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EF9877">
      <w:pPr>
        <w:tabs>
          <w:tab w:val="left" w:pos="210"/>
          <w:tab w:val="left" w:pos="840"/>
          <w:tab w:val="left" w:pos="8400"/>
        </w:tabs>
        <w:jc w:val="center"/>
        <w:rPr>
          <w:rFonts w:hint="eastAsia" w:ascii="宋体" w:hAnsi="宋体" w:cs="宋体"/>
          <w:color w:val="auto"/>
          <w:sz w:val="52"/>
          <w:highlight w:val="none"/>
        </w:rPr>
      </w:pPr>
    </w:p>
    <w:p w14:paraId="1B721649">
      <w:pPr>
        <w:tabs>
          <w:tab w:val="left" w:pos="210"/>
          <w:tab w:val="left" w:pos="840"/>
          <w:tab w:val="left" w:pos="8400"/>
        </w:tabs>
        <w:jc w:val="both"/>
        <w:rPr>
          <w:rFonts w:hint="eastAsia" w:ascii="宋体" w:hAnsi="宋体" w:cs="宋体"/>
          <w:color w:val="auto"/>
          <w:sz w:val="52"/>
          <w:highlight w:val="none"/>
        </w:rPr>
      </w:pPr>
    </w:p>
    <w:p w14:paraId="22589CDE">
      <w:pPr>
        <w:tabs>
          <w:tab w:val="left" w:pos="210"/>
          <w:tab w:val="left" w:pos="840"/>
          <w:tab w:val="left" w:pos="8400"/>
        </w:tabs>
        <w:jc w:val="center"/>
        <w:rPr>
          <w:rFonts w:hint="eastAsia" w:ascii="宋体" w:hAnsi="宋体" w:cs="宋体"/>
          <w:b/>
          <w:color w:val="auto"/>
          <w:sz w:val="52"/>
          <w:szCs w:val="52"/>
          <w:highlight w:val="none"/>
          <w:lang w:eastAsia="zh-CN"/>
        </w:rPr>
      </w:pPr>
      <w:r>
        <w:rPr>
          <w:rFonts w:hint="eastAsia" w:ascii="宋体" w:hAnsi="宋体" w:cs="宋体"/>
          <w:color w:val="auto"/>
          <w:sz w:val="52"/>
          <w:highlight w:val="none"/>
        </w:rPr>
        <w:t xml:space="preserve"> </w:t>
      </w:r>
      <w:r>
        <w:rPr>
          <w:rFonts w:hint="eastAsia" w:ascii="宋体" w:hAnsi="宋体" w:cs="宋体"/>
          <w:b/>
          <w:color w:val="auto"/>
          <w:sz w:val="52"/>
          <w:szCs w:val="52"/>
          <w:highlight w:val="none"/>
          <w:lang w:eastAsia="zh-CN"/>
        </w:rPr>
        <w:t>景洋建设工程咨询有限公司</w:t>
      </w:r>
    </w:p>
    <w:p w14:paraId="0B6FD89B">
      <w:pPr>
        <w:pStyle w:val="2"/>
        <w:rPr>
          <w:rFonts w:hint="eastAsia" w:ascii="宋体" w:hAnsi="宋体" w:cs="宋体"/>
          <w:b/>
          <w:color w:val="auto"/>
          <w:sz w:val="52"/>
          <w:szCs w:val="52"/>
          <w:highlight w:val="none"/>
          <w:lang w:eastAsia="zh-CN"/>
        </w:rPr>
      </w:pPr>
    </w:p>
    <w:p w14:paraId="5CB84ED7">
      <w:pPr>
        <w:rPr>
          <w:rFonts w:hint="eastAsia"/>
          <w:lang w:eastAsia="zh-CN"/>
        </w:rPr>
      </w:pPr>
    </w:p>
    <w:p w14:paraId="5A8831CB">
      <w:pPr>
        <w:jc w:val="center"/>
        <w:rPr>
          <w:rFonts w:hint="eastAsia"/>
          <w:color w:val="auto"/>
        </w:rPr>
      </w:pPr>
      <w:r>
        <w:rPr>
          <w:color w:val="auto"/>
          <w:sz w:val="28"/>
          <w:highlight w:val="none"/>
        </w:rPr>
        <mc:AlternateContent>
          <mc:Choice Requires="wps">
            <w:drawing>
              <wp:anchor distT="0" distB="0" distL="114300" distR="114300" simplePos="0" relativeHeight="251662336" behindDoc="0" locked="0" layoutInCell="1" allowOverlap="1">
                <wp:simplePos x="0" y="0"/>
                <wp:positionH relativeFrom="column">
                  <wp:posOffset>685165</wp:posOffset>
                </wp:positionH>
                <wp:positionV relativeFrom="paragraph">
                  <wp:posOffset>137795</wp:posOffset>
                </wp:positionV>
                <wp:extent cx="5131435" cy="14605"/>
                <wp:effectExtent l="0" t="28575" r="3175" b="39370"/>
                <wp:wrapNone/>
                <wp:docPr id="7" name="直接箭头连接符 7"/>
                <wp:cNvGraphicFramePr/>
                <a:graphic xmlns:a="http://schemas.openxmlformats.org/drawingml/2006/main">
                  <a:graphicData uri="http://schemas.microsoft.com/office/word/2010/wordprocessingShape">
                    <wps:wsp>
                      <wps:cNvCnPr/>
                      <wps:spPr>
                        <a:xfrm>
                          <a:off x="0" y="0"/>
                          <a:ext cx="5131435" cy="14605"/>
                        </a:xfrm>
                        <a:prstGeom prst="straightConnector1">
                          <a:avLst/>
                        </a:prstGeom>
                        <a:ln w="57150" cap="flat" cmpd="thinThick">
                          <a:solidFill>
                            <a:srgbClr val="000000"/>
                          </a:solidFill>
                          <a:prstDash val="solid"/>
                          <a:round/>
                          <a:headEnd type="none" w="med" len="med"/>
                          <a:tailEnd type="none" w="med" len="med"/>
                        </a:ln>
                      </wps:spPr>
                      <wps:bodyPr/>
                    </wps:wsp>
                  </a:graphicData>
                </a:graphic>
              </wp:anchor>
            </w:drawing>
          </mc:Choice>
          <mc:Fallback>
            <w:pict>
              <v:shape id="_x0000_s1026" o:spid="_x0000_s1026" o:spt="32" type="#_x0000_t32" style="position:absolute;left:0pt;margin-left:53.95pt;margin-top:10.85pt;height:1.15pt;width:404.05pt;z-index:251662336;mso-width-relative:page;mso-height-relative:page;" filled="f" stroked="t" coordsize="21600,21600" o:gfxdata="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HKvoIPVAAAACQEAAA8AAAAAAAAAAQAgAAAAIgAA&#10;AGRycy9kb3ducmV2LnhtbFBLAQIUABQAAAAIAIdO4kC8at4MCwIAAAEEAAAOAAAAAAAAAAEAIAAA&#10;ACQBAABkcnMvZTJvRG9jLnhtbFBLBQYAAAAABgAGAFkBAAChBQAAAAA=&#10;">
                <v:fill on="f" focussize="0,0"/>
                <v:stroke weight="4.5pt" color="#000000" linestyle="thinThick" joinstyle="round"/>
                <v:imagedata o:title=""/>
                <o:lock v:ext="edit" aspectratio="f"/>
              </v:shape>
            </w:pict>
          </mc:Fallback>
        </mc:AlternateContent>
      </w:r>
    </w:p>
    <w:p w14:paraId="7E5B2AE9">
      <w:pPr>
        <w:pStyle w:val="2"/>
        <w:rPr>
          <w:rFonts w:hint="eastAsia"/>
        </w:rPr>
      </w:pPr>
    </w:p>
    <w:p w14:paraId="58963CB7">
      <w:pPr>
        <w:jc w:val="center"/>
        <w:rPr>
          <w:rFonts w:hint="eastAsia"/>
        </w:rPr>
      </w:pPr>
      <w:r>
        <w:rPr>
          <w:rFonts w:hint="eastAsia"/>
          <w:color w:val="auto"/>
          <w:lang w:val="en-US" w:eastAsia="zh-CN"/>
        </w:rPr>
        <w:t xml:space="preserve"> </w:t>
      </w:r>
    </w:p>
    <w:p w14:paraId="44BFFB3A">
      <w:pPr>
        <w:pStyle w:val="2"/>
        <w:jc w:val="center"/>
        <w:rPr>
          <w:rFonts w:hint="eastAsia" w:cs="宋体"/>
          <w:b/>
          <w:bCs/>
          <w:color w:val="auto"/>
          <w:sz w:val="72"/>
          <w:szCs w:val="72"/>
          <w:highlight w:val="none"/>
          <w:lang w:eastAsia="zh-CN"/>
        </w:rPr>
      </w:pPr>
      <w:r>
        <w:rPr>
          <w:rFonts w:hint="eastAsia" w:hAnsi="宋体" w:cs="宋体"/>
          <w:b/>
          <w:color w:val="000000"/>
          <w:spacing w:val="-18"/>
          <w:sz w:val="52"/>
          <w:szCs w:val="52"/>
        </w:rPr>
        <w:t>单一来源采购文</w:t>
      </w:r>
      <w:bookmarkStart w:id="197" w:name="_GoBack"/>
      <w:bookmarkEnd w:id="197"/>
      <w:r>
        <w:rPr>
          <w:rFonts w:hint="eastAsia" w:hAnsi="宋体" w:cs="宋体"/>
          <w:b/>
          <w:color w:val="000000"/>
          <w:spacing w:val="-18"/>
          <w:sz w:val="52"/>
          <w:szCs w:val="52"/>
        </w:rPr>
        <w:t>件</w:t>
      </w:r>
    </w:p>
    <w:p w14:paraId="365E542D">
      <w:pPr>
        <w:pStyle w:val="2"/>
        <w:jc w:val="center"/>
        <w:rPr>
          <w:rFonts w:hint="eastAsia"/>
        </w:rPr>
      </w:pPr>
      <w:r>
        <w:rPr>
          <w:rFonts w:hint="eastAsia" w:ascii="宋体" w:hAnsi="宋体" w:cs="宋体"/>
          <w:b/>
          <w:bCs/>
          <w:color w:val="auto"/>
          <w:sz w:val="32"/>
          <w:szCs w:val="32"/>
          <w:highlight w:val="none"/>
          <w:lang w:eastAsia="zh-CN"/>
        </w:rPr>
        <w:t>（全流程电子化采购）</w:t>
      </w:r>
    </w:p>
    <w:p w14:paraId="24CB1423">
      <w:pPr>
        <w:pStyle w:val="23"/>
        <w:jc w:val="both"/>
        <w:rPr>
          <w:rFonts w:hint="eastAsia"/>
        </w:rPr>
      </w:pPr>
    </w:p>
    <w:p w14:paraId="17E52EBF">
      <w:pPr>
        <w:spacing w:line="960" w:lineRule="exact"/>
        <w:rPr>
          <w:rFonts w:hint="eastAsia" w:ascii="宋体" w:hAnsi="宋体" w:cs="宋体"/>
          <w:color w:val="auto"/>
          <w:sz w:val="28"/>
          <w:szCs w:val="28"/>
          <w:lang w:eastAsia="zh-CN"/>
        </w:rPr>
      </w:pPr>
      <w:r>
        <w:rPr>
          <w:rFonts w:hint="eastAsia"/>
          <w:color w:val="auto"/>
          <w:sz w:val="28"/>
          <w:szCs w:val="28"/>
        </w:rPr>
        <w:t>项目名称：</w:t>
      </w:r>
      <w:r>
        <w:rPr>
          <w:rFonts w:hint="eastAsia"/>
          <w:color w:val="auto"/>
          <w:sz w:val="28"/>
          <w:szCs w:val="28"/>
          <w:lang w:eastAsia="zh-CN"/>
        </w:rPr>
        <w:t>灵山县2026年绿色高产高效行动项目（释放赤眼蜂统防统治甘蔗螟虫）</w:t>
      </w:r>
      <w:r>
        <w:rPr>
          <w:rFonts w:hint="eastAsia" w:ascii="宋体" w:hAnsi="宋体" w:eastAsia="宋体" w:cs="宋体"/>
          <w:color w:val="auto"/>
          <w:sz w:val="28"/>
          <w:szCs w:val="28"/>
        </w:rPr>
        <w:t>项目编号：</w:t>
      </w:r>
      <w:r>
        <w:rPr>
          <w:rFonts w:hint="eastAsia" w:ascii="宋体" w:hAnsi="宋体" w:cs="宋体"/>
          <w:color w:val="auto"/>
          <w:sz w:val="28"/>
          <w:szCs w:val="28"/>
          <w:lang w:eastAsia="zh-CN"/>
        </w:rPr>
        <w:t>QZZC2026-D3-210186-JYJS</w:t>
      </w:r>
    </w:p>
    <w:p w14:paraId="3BFE6904">
      <w:pPr>
        <w:spacing w:line="960" w:lineRule="exact"/>
        <w:rPr>
          <w:rFonts w:hint="eastAsia" w:eastAsia="宋体"/>
          <w:color w:val="auto"/>
          <w:sz w:val="28"/>
          <w:szCs w:val="28"/>
          <w:lang w:eastAsia="zh-CN"/>
        </w:rPr>
      </w:pPr>
      <w:r>
        <w:rPr>
          <w:rFonts w:hint="eastAsia"/>
          <w:color w:val="auto"/>
          <w:sz w:val="28"/>
          <w:szCs w:val="28"/>
        </w:rPr>
        <w:t>采购人：</w:t>
      </w:r>
      <w:r>
        <w:rPr>
          <w:rFonts w:hint="eastAsia"/>
          <w:color w:val="auto"/>
          <w:sz w:val="28"/>
          <w:szCs w:val="28"/>
          <w:lang w:eastAsia="zh-CN"/>
        </w:rPr>
        <w:t>灵山县植物保护站</w:t>
      </w:r>
    </w:p>
    <w:p w14:paraId="1A8B0912">
      <w:pPr>
        <w:spacing w:line="960" w:lineRule="exact"/>
        <w:rPr>
          <w:rFonts w:hint="eastAsia" w:hAnsi="宋体" w:eastAsia="宋体" w:cs="宋体"/>
          <w:b/>
          <w:color w:val="000000"/>
          <w:sz w:val="30"/>
          <w:szCs w:val="30"/>
          <w:lang w:eastAsia="zh-CN"/>
        </w:rPr>
      </w:pPr>
      <w:r>
        <w:rPr>
          <w:rFonts w:hint="eastAsia"/>
          <w:color w:val="auto"/>
          <w:sz w:val="28"/>
          <w:szCs w:val="28"/>
        </w:rPr>
        <w:t>采购代理机构：</w:t>
      </w:r>
      <w:r>
        <w:rPr>
          <w:rFonts w:hint="eastAsia"/>
          <w:color w:val="auto"/>
          <w:sz w:val="28"/>
          <w:szCs w:val="28"/>
          <w:lang w:eastAsia="zh-CN"/>
        </w:rPr>
        <w:t>景洋建设工程咨询有限公司</w:t>
      </w:r>
    </w:p>
    <w:p w14:paraId="0C012353">
      <w:pPr>
        <w:spacing w:line="960" w:lineRule="exact"/>
        <w:jc w:val="center"/>
        <w:rPr>
          <w:rFonts w:hint="default"/>
          <w:color w:val="auto"/>
          <w:sz w:val="28"/>
          <w:szCs w:val="28"/>
          <w:lang w:val="en-US" w:eastAsia="zh-CN"/>
        </w:rPr>
        <w:sectPr>
          <w:headerReference r:id="rId5" w:type="first"/>
          <w:headerReference r:id="rId3" w:type="default"/>
          <w:footerReference r:id="rId6" w:type="default"/>
          <w:headerReference r:id="rId4" w:type="even"/>
          <w:footerReference r:id="rId7" w:type="even"/>
          <w:pgSz w:w="11906" w:h="16838"/>
          <w:pgMar w:top="1134" w:right="926" w:bottom="1134" w:left="1134" w:header="720" w:footer="720" w:gutter="0"/>
          <w:pgNumType w:start="0"/>
          <w:cols w:space="720" w:num="1"/>
          <w:titlePg/>
          <w:docGrid w:type="lines" w:linePitch="312" w:charSpace="0"/>
        </w:sectPr>
      </w:pPr>
      <w:r>
        <w:rPr>
          <w:rFonts w:hint="eastAsia"/>
          <w:color w:val="auto"/>
          <w:sz w:val="28"/>
          <w:szCs w:val="28"/>
          <w:lang w:val="en-US" w:eastAsia="zh-CN"/>
        </w:rPr>
        <w:t>2026年09月</w:t>
      </w:r>
    </w:p>
    <w:sdt>
      <w:sdtPr>
        <w:rPr>
          <w:rFonts w:ascii="宋体" w:hAnsi="宋体" w:eastAsia="宋体" w:cs="Times New Roman"/>
          <w:color w:val="auto"/>
          <w:kern w:val="2"/>
          <w:sz w:val="52"/>
          <w:szCs w:val="52"/>
          <w:lang w:val="en-US" w:eastAsia="zh-CN" w:bidi="ar-SA"/>
        </w:rPr>
        <w:id w:val="147460408"/>
        <w15:color w:val="DBDBDB"/>
        <w:docPartObj>
          <w:docPartGallery w:val="Table of Contents"/>
          <w:docPartUnique/>
        </w:docPartObj>
      </w:sdtPr>
      <w:sdtEndPr>
        <w:rPr>
          <w:rFonts w:hint="eastAsia" w:ascii="宋体" w:hAnsi="宋体" w:eastAsia="宋体" w:cs="Times New Roman"/>
          <w:color w:val="auto"/>
          <w:kern w:val="2"/>
          <w:sz w:val="24"/>
          <w:szCs w:val="24"/>
          <w:lang w:val="en-US" w:eastAsia="zh-CN" w:bidi="ar-SA"/>
        </w:rPr>
      </w:sdtEndPr>
      <w:sdtContent>
        <w:p w14:paraId="2B7B1E2D">
          <w:pPr>
            <w:spacing w:before="0" w:beforeLines="0" w:after="0" w:afterLines="0" w:line="240" w:lineRule="auto"/>
            <w:ind w:left="0" w:leftChars="0" w:right="0" w:rightChars="0" w:firstLine="0" w:firstLineChars="0"/>
            <w:jc w:val="center"/>
            <w:rPr>
              <w:color w:val="auto"/>
              <w:sz w:val="52"/>
              <w:szCs w:val="52"/>
            </w:rPr>
          </w:pPr>
          <w:r>
            <w:rPr>
              <w:rFonts w:ascii="宋体" w:hAnsi="宋体" w:eastAsia="宋体"/>
              <w:color w:val="auto"/>
              <w:sz w:val="52"/>
              <w:szCs w:val="52"/>
            </w:rPr>
            <w:t>目录</w:t>
          </w:r>
        </w:p>
        <w:p w14:paraId="0C7CC59C">
          <w:pPr>
            <w:pStyle w:val="79"/>
            <w:tabs>
              <w:tab w:val="right" w:leader="dot" w:pos="9240"/>
            </w:tabs>
            <w:rPr>
              <w:color w:val="auto"/>
              <w:sz w:val="24"/>
              <w:szCs w:val="24"/>
            </w:rPr>
          </w:pPr>
          <w:r>
            <w:rPr>
              <w:rStyle w:val="36"/>
              <w:rFonts w:hint="eastAsia" w:ascii="宋体" w:hAnsi="宋体"/>
              <w:color w:val="auto"/>
              <w:sz w:val="24"/>
              <w:szCs w:val="24"/>
            </w:rPr>
            <w:fldChar w:fldCharType="begin"/>
          </w:r>
          <w:r>
            <w:rPr>
              <w:rStyle w:val="36"/>
              <w:rFonts w:hint="eastAsia" w:ascii="宋体" w:hAnsi="宋体"/>
              <w:color w:val="auto"/>
              <w:sz w:val="24"/>
              <w:szCs w:val="24"/>
            </w:rPr>
            <w:instrText xml:space="preserve">TOC \o "1-1" \h \u </w:instrText>
          </w:r>
          <w:r>
            <w:rPr>
              <w:rStyle w:val="36"/>
              <w:rFonts w:hint="eastAsia" w:ascii="宋体" w:hAnsi="宋体"/>
              <w:color w:val="auto"/>
              <w:sz w:val="24"/>
              <w:szCs w:val="24"/>
            </w:rPr>
            <w:fldChar w:fldCharType="separate"/>
          </w:r>
        </w:p>
        <w:p w14:paraId="478533DC">
          <w:pPr>
            <w:pStyle w:val="79"/>
            <w:keepNext w:val="0"/>
            <w:keepLines w:val="0"/>
            <w:pageBreakBefore w:val="0"/>
            <w:widowControl/>
            <w:tabs>
              <w:tab w:val="right" w:leader="dot" w:pos="9240"/>
            </w:tabs>
            <w:kinsoku/>
            <w:wordWrap/>
            <w:overflowPunct/>
            <w:topLinePunct w:val="0"/>
            <w:autoSpaceDE/>
            <w:autoSpaceDN/>
            <w:bidi w:val="0"/>
            <w:adjustRightInd/>
            <w:snapToGrid/>
            <w:spacing w:line="360" w:lineRule="auto"/>
            <w:textAlignment w:val="auto"/>
            <w:rPr>
              <w:color w:val="auto"/>
              <w:sz w:val="28"/>
              <w:szCs w:val="28"/>
            </w:rPr>
          </w:pPr>
          <w:r>
            <w:rPr>
              <w:rFonts w:hint="eastAsia" w:ascii="宋体" w:hAnsi="宋体"/>
              <w:color w:val="auto"/>
              <w:sz w:val="28"/>
              <w:szCs w:val="28"/>
            </w:rPr>
            <w:fldChar w:fldCharType="begin"/>
          </w:r>
          <w:r>
            <w:rPr>
              <w:rFonts w:hint="eastAsia" w:ascii="宋体" w:hAnsi="宋体"/>
              <w:color w:val="auto"/>
              <w:sz w:val="28"/>
              <w:szCs w:val="28"/>
            </w:rPr>
            <w:instrText xml:space="preserve"> HYPERLINK \l _Toc24819 </w:instrText>
          </w:r>
          <w:r>
            <w:rPr>
              <w:rFonts w:hint="eastAsia" w:ascii="宋体" w:hAnsi="宋体"/>
              <w:color w:val="auto"/>
              <w:sz w:val="28"/>
              <w:szCs w:val="28"/>
            </w:rPr>
            <w:fldChar w:fldCharType="separate"/>
          </w:r>
          <w:r>
            <w:rPr>
              <w:rFonts w:hint="eastAsia" w:ascii="宋体" w:hAnsi="宋体" w:cs="宋体"/>
              <w:bCs/>
              <w:color w:val="auto"/>
              <w:sz w:val="28"/>
              <w:szCs w:val="28"/>
              <w:lang w:val="en-US" w:eastAsia="zh-CN"/>
            </w:rPr>
            <w:t xml:space="preserve">第一章 </w:t>
          </w:r>
          <w:r>
            <w:rPr>
              <w:rFonts w:hint="eastAsia" w:ascii="宋体" w:hAnsi="宋体" w:cs="宋体"/>
              <w:bCs/>
              <w:color w:val="auto"/>
              <w:sz w:val="28"/>
              <w:szCs w:val="28"/>
              <w:lang w:eastAsia="zh-CN"/>
            </w:rPr>
            <w:t>单一来源采购公示</w:t>
          </w:r>
          <w:r>
            <w:rPr>
              <w:color w:val="auto"/>
              <w:sz w:val="28"/>
              <w:szCs w:val="28"/>
            </w:rPr>
            <w:tab/>
          </w:r>
          <w:r>
            <w:rPr>
              <w:color w:val="auto"/>
              <w:sz w:val="28"/>
              <w:szCs w:val="28"/>
            </w:rPr>
            <w:fldChar w:fldCharType="begin"/>
          </w:r>
          <w:r>
            <w:rPr>
              <w:color w:val="auto"/>
              <w:sz w:val="28"/>
              <w:szCs w:val="28"/>
            </w:rPr>
            <w:instrText xml:space="preserve"> PAGEREF _Toc24819 \h </w:instrText>
          </w:r>
          <w:r>
            <w:rPr>
              <w:color w:val="auto"/>
              <w:sz w:val="28"/>
              <w:szCs w:val="28"/>
            </w:rPr>
            <w:fldChar w:fldCharType="separate"/>
          </w:r>
          <w:r>
            <w:rPr>
              <w:color w:val="auto"/>
              <w:sz w:val="28"/>
              <w:szCs w:val="28"/>
            </w:rPr>
            <w:t>1</w:t>
          </w:r>
          <w:r>
            <w:rPr>
              <w:color w:val="auto"/>
              <w:sz w:val="28"/>
              <w:szCs w:val="28"/>
            </w:rPr>
            <w:fldChar w:fldCharType="end"/>
          </w:r>
          <w:r>
            <w:rPr>
              <w:rFonts w:hint="eastAsia" w:ascii="宋体" w:hAnsi="宋体"/>
              <w:color w:val="auto"/>
              <w:sz w:val="28"/>
              <w:szCs w:val="28"/>
            </w:rPr>
            <w:fldChar w:fldCharType="end"/>
          </w:r>
        </w:p>
        <w:p w14:paraId="596B1482">
          <w:pPr>
            <w:pStyle w:val="79"/>
            <w:keepNext w:val="0"/>
            <w:keepLines w:val="0"/>
            <w:pageBreakBefore w:val="0"/>
            <w:widowControl/>
            <w:tabs>
              <w:tab w:val="right" w:leader="dot" w:pos="9240"/>
            </w:tabs>
            <w:kinsoku/>
            <w:wordWrap/>
            <w:overflowPunct/>
            <w:topLinePunct w:val="0"/>
            <w:autoSpaceDE/>
            <w:autoSpaceDN/>
            <w:bidi w:val="0"/>
            <w:adjustRightInd/>
            <w:snapToGrid/>
            <w:spacing w:line="360" w:lineRule="auto"/>
            <w:textAlignment w:val="auto"/>
            <w:rPr>
              <w:color w:val="auto"/>
              <w:sz w:val="28"/>
              <w:szCs w:val="28"/>
            </w:rPr>
          </w:pPr>
          <w:r>
            <w:rPr>
              <w:rFonts w:hint="eastAsia" w:ascii="宋体" w:hAnsi="宋体"/>
              <w:color w:val="auto"/>
              <w:sz w:val="28"/>
              <w:szCs w:val="28"/>
            </w:rPr>
            <w:fldChar w:fldCharType="begin"/>
          </w:r>
          <w:r>
            <w:rPr>
              <w:rFonts w:hint="eastAsia" w:ascii="宋体" w:hAnsi="宋体"/>
              <w:color w:val="auto"/>
              <w:sz w:val="28"/>
              <w:szCs w:val="28"/>
            </w:rPr>
            <w:instrText xml:space="preserve"> HYPERLINK \l _Toc22394 </w:instrText>
          </w:r>
          <w:r>
            <w:rPr>
              <w:rFonts w:hint="eastAsia" w:ascii="宋体" w:hAnsi="宋体"/>
              <w:color w:val="auto"/>
              <w:sz w:val="28"/>
              <w:szCs w:val="28"/>
            </w:rPr>
            <w:fldChar w:fldCharType="separate"/>
          </w:r>
          <w:r>
            <w:rPr>
              <w:rFonts w:hint="eastAsia" w:ascii="宋体" w:hAnsi="宋体" w:cs="宋体"/>
              <w:bCs/>
              <w:color w:val="auto"/>
              <w:sz w:val="28"/>
              <w:szCs w:val="28"/>
            </w:rPr>
            <w:t>第</w:t>
          </w:r>
          <w:r>
            <w:rPr>
              <w:rFonts w:hint="eastAsia" w:ascii="宋体" w:hAnsi="宋体" w:cs="宋体"/>
              <w:bCs/>
              <w:color w:val="auto"/>
              <w:sz w:val="28"/>
              <w:szCs w:val="28"/>
              <w:lang w:val="en-US" w:eastAsia="zh-CN"/>
            </w:rPr>
            <w:t>二</w:t>
          </w:r>
          <w:r>
            <w:rPr>
              <w:rFonts w:hint="eastAsia" w:ascii="宋体" w:hAnsi="宋体" w:cs="宋体"/>
              <w:bCs/>
              <w:color w:val="auto"/>
              <w:sz w:val="28"/>
              <w:szCs w:val="28"/>
            </w:rPr>
            <w:t>章  供应商须知及前附表</w:t>
          </w:r>
          <w:r>
            <w:rPr>
              <w:color w:val="auto"/>
              <w:sz w:val="28"/>
              <w:szCs w:val="28"/>
            </w:rPr>
            <w:tab/>
          </w:r>
          <w:r>
            <w:rPr>
              <w:color w:val="auto"/>
              <w:sz w:val="28"/>
              <w:szCs w:val="28"/>
            </w:rPr>
            <w:fldChar w:fldCharType="begin"/>
          </w:r>
          <w:r>
            <w:rPr>
              <w:color w:val="auto"/>
              <w:sz w:val="28"/>
              <w:szCs w:val="28"/>
            </w:rPr>
            <w:instrText xml:space="preserve"> PAGEREF _Toc22394 \h </w:instrText>
          </w:r>
          <w:r>
            <w:rPr>
              <w:color w:val="auto"/>
              <w:sz w:val="28"/>
              <w:szCs w:val="28"/>
            </w:rPr>
            <w:fldChar w:fldCharType="separate"/>
          </w:r>
          <w:r>
            <w:rPr>
              <w:color w:val="auto"/>
              <w:sz w:val="28"/>
              <w:szCs w:val="28"/>
            </w:rPr>
            <w:t>4</w:t>
          </w:r>
          <w:r>
            <w:rPr>
              <w:color w:val="auto"/>
              <w:sz w:val="28"/>
              <w:szCs w:val="28"/>
            </w:rPr>
            <w:fldChar w:fldCharType="end"/>
          </w:r>
          <w:r>
            <w:rPr>
              <w:rFonts w:hint="eastAsia" w:ascii="宋体" w:hAnsi="宋体"/>
              <w:color w:val="auto"/>
              <w:sz w:val="28"/>
              <w:szCs w:val="28"/>
            </w:rPr>
            <w:fldChar w:fldCharType="end"/>
          </w:r>
        </w:p>
        <w:p w14:paraId="18FA235E">
          <w:pPr>
            <w:pStyle w:val="79"/>
            <w:keepNext w:val="0"/>
            <w:keepLines w:val="0"/>
            <w:pageBreakBefore w:val="0"/>
            <w:widowControl/>
            <w:tabs>
              <w:tab w:val="right" w:leader="dot" w:pos="9240"/>
            </w:tabs>
            <w:kinsoku/>
            <w:wordWrap/>
            <w:overflowPunct/>
            <w:topLinePunct w:val="0"/>
            <w:autoSpaceDE/>
            <w:autoSpaceDN/>
            <w:bidi w:val="0"/>
            <w:adjustRightInd/>
            <w:snapToGrid/>
            <w:spacing w:line="360" w:lineRule="auto"/>
            <w:textAlignment w:val="auto"/>
            <w:rPr>
              <w:color w:val="auto"/>
              <w:sz w:val="28"/>
              <w:szCs w:val="28"/>
            </w:rPr>
          </w:pPr>
          <w:r>
            <w:rPr>
              <w:rFonts w:hint="eastAsia" w:ascii="宋体" w:hAnsi="宋体"/>
              <w:color w:val="auto"/>
              <w:sz w:val="28"/>
              <w:szCs w:val="28"/>
            </w:rPr>
            <w:fldChar w:fldCharType="begin"/>
          </w:r>
          <w:r>
            <w:rPr>
              <w:rFonts w:hint="eastAsia" w:ascii="宋体" w:hAnsi="宋体"/>
              <w:color w:val="auto"/>
              <w:sz w:val="28"/>
              <w:szCs w:val="28"/>
            </w:rPr>
            <w:instrText xml:space="preserve"> HYPERLINK \l _Toc19747 </w:instrText>
          </w:r>
          <w:r>
            <w:rPr>
              <w:rFonts w:hint="eastAsia" w:ascii="宋体" w:hAnsi="宋体"/>
              <w:color w:val="auto"/>
              <w:sz w:val="28"/>
              <w:szCs w:val="28"/>
            </w:rPr>
            <w:fldChar w:fldCharType="separate"/>
          </w:r>
          <w:r>
            <w:rPr>
              <w:rFonts w:hint="eastAsia" w:hAnsi="宋体"/>
              <w:bCs/>
              <w:color w:val="auto"/>
              <w:sz w:val="28"/>
              <w:szCs w:val="28"/>
            </w:rPr>
            <w:t xml:space="preserve">第三章 </w:t>
          </w:r>
          <w:r>
            <w:rPr>
              <w:rFonts w:hint="eastAsia" w:hAnsi="宋体"/>
              <w:bCs/>
              <w:color w:val="auto"/>
              <w:sz w:val="28"/>
              <w:szCs w:val="28"/>
              <w:lang w:val="en-US" w:eastAsia="zh-CN"/>
            </w:rPr>
            <w:t xml:space="preserve"> 服务采购需求</w:t>
          </w:r>
          <w:r>
            <w:rPr>
              <w:color w:val="auto"/>
              <w:sz w:val="28"/>
              <w:szCs w:val="28"/>
            </w:rPr>
            <w:tab/>
          </w:r>
          <w:r>
            <w:rPr>
              <w:color w:val="auto"/>
              <w:sz w:val="28"/>
              <w:szCs w:val="28"/>
            </w:rPr>
            <w:fldChar w:fldCharType="begin"/>
          </w:r>
          <w:r>
            <w:rPr>
              <w:color w:val="auto"/>
              <w:sz w:val="28"/>
              <w:szCs w:val="28"/>
            </w:rPr>
            <w:instrText xml:space="preserve"> PAGEREF _Toc19747 \h </w:instrText>
          </w:r>
          <w:r>
            <w:rPr>
              <w:color w:val="auto"/>
              <w:sz w:val="28"/>
              <w:szCs w:val="28"/>
            </w:rPr>
            <w:fldChar w:fldCharType="separate"/>
          </w:r>
          <w:r>
            <w:rPr>
              <w:color w:val="auto"/>
              <w:sz w:val="28"/>
              <w:szCs w:val="28"/>
            </w:rPr>
            <w:t>14</w:t>
          </w:r>
          <w:r>
            <w:rPr>
              <w:color w:val="auto"/>
              <w:sz w:val="28"/>
              <w:szCs w:val="28"/>
            </w:rPr>
            <w:fldChar w:fldCharType="end"/>
          </w:r>
          <w:r>
            <w:rPr>
              <w:rFonts w:hint="eastAsia" w:ascii="宋体" w:hAnsi="宋体"/>
              <w:color w:val="auto"/>
              <w:sz w:val="28"/>
              <w:szCs w:val="28"/>
            </w:rPr>
            <w:fldChar w:fldCharType="end"/>
          </w:r>
        </w:p>
        <w:p w14:paraId="22AB9AEB">
          <w:pPr>
            <w:pStyle w:val="79"/>
            <w:keepNext w:val="0"/>
            <w:keepLines w:val="0"/>
            <w:pageBreakBefore w:val="0"/>
            <w:widowControl/>
            <w:tabs>
              <w:tab w:val="right" w:leader="dot" w:pos="9240"/>
            </w:tabs>
            <w:kinsoku/>
            <w:wordWrap/>
            <w:overflowPunct/>
            <w:topLinePunct w:val="0"/>
            <w:autoSpaceDE/>
            <w:autoSpaceDN/>
            <w:bidi w:val="0"/>
            <w:adjustRightInd/>
            <w:snapToGrid/>
            <w:spacing w:line="360" w:lineRule="auto"/>
            <w:textAlignment w:val="auto"/>
            <w:rPr>
              <w:color w:val="auto"/>
              <w:sz w:val="28"/>
              <w:szCs w:val="28"/>
            </w:rPr>
          </w:pPr>
          <w:r>
            <w:rPr>
              <w:rFonts w:hint="eastAsia" w:ascii="宋体" w:hAnsi="宋体"/>
              <w:color w:val="auto"/>
              <w:sz w:val="28"/>
              <w:szCs w:val="28"/>
            </w:rPr>
            <w:fldChar w:fldCharType="begin"/>
          </w:r>
          <w:r>
            <w:rPr>
              <w:rFonts w:hint="eastAsia" w:ascii="宋体" w:hAnsi="宋体"/>
              <w:color w:val="auto"/>
              <w:sz w:val="28"/>
              <w:szCs w:val="28"/>
            </w:rPr>
            <w:instrText xml:space="preserve"> HYPERLINK \l _Toc6843 </w:instrText>
          </w:r>
          <w:r>
            <w:rPr>
              <w:rFonts w:hint="eastAsia" w:ascii="宋体" w:hAnsi="宋体"/>
              <w:color w:val="auto"/>
              <w:sz w:val="28"/>
              <w:szCs w:val="28"/>
            </w:rPr>
            <w:fldChar w:fldCharType="separate"/>
          </w:r>
          <w:r>
            <w:rPr>
              <w:rFonts w:hint="eastAsia" w:hAnsi="宋体"/>
              <w:color w:val="auto"/>
              <w:sz w:val="28"/>
              <w:szCs w:val="28"/>
            </w:rPr>
            <w:t>第</w:t>
          </w:r>
          <w:r>
            <w:rPr>
              <w:rFonts w:hint="eastAsia" w:hAnsi="宋体"/>
              <w:color w:val="auto"/>
              <w:sz w:val="28"/>
              <w:szCs w:val="28"/>
              <w:lang w:val="en-US" w:eastAsia="zh-CN"/>
            </w:rPr>
            <w:t>四</w:t>
          </w:r>
          <w:r>
            <w:rPr>
              <w:rFonts w:hint="eastAsia" w:hAnsi="宋体"/>
              <w:color w:val="auto"/>
              <w:sz w:val="28"/>
              <w:szCs w:val="28"/>
            </w:rPr>
            <w:t>章  合同基本条款及</w:t>
          </w:r>
          <w:r>
            <w:rPr>
              <w:rFonts w:hint="eastAsia" w:hAnsi="宋体"/>
              <w:color w:val="auto"/>
              <w:sz w:val="28"/>
              <w:szCs w:val="28"/>
              <w:lang w:eastAsia="zh-CN"/>
            </w:rPr>
            <w:t>合同主要条款格式</w:t>
          </w:r>
          <w:r>
            <w:rPr>
              <w:color w:val="auto"/>
              <w:sz w:val="28"/>
              <w:szCs w:val="28"/>
            </w:rPr>
            <w:tab/>
          </w:r>
          <w:r>
            <w:rPr>
              <w:color w:val="auto"/>
              <w:sz w:val="28"/>
              <w:szCs w:val="28"/>
            </w:rPr>
            <w:fldChar w:fldCharType="begin"/>
          </w:r>
          <w:r>
            <w:rPr>
              <w:color w:val="auto"/>
              <w:sz w:val="28"/>
              <w:szCs w:val="28"/>
            </w:rPr>
            <w:instrText xml:space="preserve"> PAGEREF _Toc6843 \h </w:instrText>
          </w:r>
          <w:r>
            <w:rPr>
              <w:color w:val="auto"/>
              <w:sz w:val="28"/>
              <w:szCs w:val="28"/>
            </w:rPr>
            <w:fldChar w:fldCharType="separate"/>
          </w:r>
          <w:r>
            <w:rPr>
              <w:color w:val="auto"/>
              <w:sz w:val="28"/>
              <w:szCs w:val="28"/>
            </w:rPr>
            <w:t>16</w:t>
          </w:r>
          <w:r>
            <w:rPr>
              <w:color w:val="auto"/>
              <w:sz w:val="28"/>
              <w:szCs w:val="28"/>
            </w:rPr>
            <w:fldChar w:fldCharType="end"/>
          </w:r>
          <w:r>
            <w:rPr>
              <w:rFonts w:hint="eastAsia" w:ascii="宋体" w:hAnsi="宋体"/>
              <w:color w:val="auto"/>
              <w:sz w:val="28"/>
              <w:szCs w:val="28"/>
            </w:rPr>
            <w:fldChar w:fldCharType="end"/>
          </w:r>
        </w:p>
        <w:p w14:paraId="759B6C8A">
          <w:pPr>
            <w:pStyle w:val="79"/>
            <w:keepNext w:val="0"/>
            <w:keepLines w:val="0"/>
            <w:pageBreakBefore w:val="0"/>
            <w:widowControl/>
            <w:tabs>
              <w:tab w:val="right" w:leader="dot" w:pos="9240"/>
            </w:tabs>
            <w:kinsoku/>
            <w:wordWrap/>
            <w:overflowPunct/>
            <w:topLinePunct w:val="0"/>
            <w:autoSpaceDE/>
            <w:autoSpaceDN/>
            <w:bidi w:val="0"/>
            <w:adjustRightInd/>
            <w:snapToGrid/>
            <w:spacing w:line="360" w:lineRule="auto"/>
            <w:textAlignment w:val="auto"/>
            <w:rPr>
              <w:color w:val="auto"/>
              <w:sz w:val="28"/>
              <w:szCs w:val="28"/>
            </w:rPr>
          </w:pPr>
          <w:r>
            <w:rPr>
              <w:rFonts w:hint="eastAsia" w:ascii="宋体" w:hAnsi="宋体"/>
              <w:color w:val="auto"/>
              <w:sz w:val="28"/>
              <w:szCs w:val="28"/>
            </w:rPr>
            <w:fldChar w:fldCharType="begin"/>
          </w:r>
          <w:r>
            <w:rPr>
              <w:rFonts w:hint="eastAsia" w:ascii="宋体" w:hAnsi="宋体"/>
              <w:color w:val="auto"/>
              <w:sz w:val="28"/>
              <w:szCs w:val="28"/>
            </w:rPr>
            <w:instrText xml:space="preserve"> HYPERLINK \l _Toc12011 </w:instrText>
          </w:r>
          <w:r>
            <w:rPr>
              <w:rFonts w:hint="eastAsia" w:ascii="宋体" w:hAnsi="宋体"/>
              <w:color w:val="auto"/>
              <w:sz w:val="28"/>
              <w:szCs w:val="28"/>
            </w:rPr>
            <w:fldChar w:fldCharType="separate"/>
          </w:r>
          <w:r>
            <w:rPr>
              <w:rFonts w:hint="eastAsia" w:ascii="宋体" w:hAnsi="宋体"/>
              <w:color w:val="auto"/>
              <w:sz w:val="28"/>
              <w:szCs w:val="28"/>
            </w:rPr>
            <w:t>第四章  评审标准</w:t>
          </w:r>
          <w:r>
            <w:rPr>
              <w:color w:val="auto"/>
              <w:sz w:val="28"/>
              <w:szCs w:val="28"/>
            </w:rPr>
            <w:tab/>
          </w:r>
          <w:r>
            <w:rPr>
              <w:color w:val="auto"/>
              <w:sz w:val="28"/>
              <w:szCs w:val="28"/>
            </w:rPr>
            <w:fldChar w:fldCharType="begin"/>
          </w:r>
          <w:r>
            <w:rPr>
              <w:color w:val="auto"/>
              <w:sz w:val="28"/>
              <w:szCs w:val="28"/>
            </w:rPr>
            <w:instrText xml:space="preserve"> PAGEREF _Toc12011 \h </w:instrText>
          </w:r>
          <w:r>
            <w:rPr>
              <w:color w:val="auto"/>
              <w:sz w:val="28"/>
              <w:szCs w:val="28"/>
            </w:rPr>
            <w:fldChar w:fldCharType="separate"/>
          </w:r>
          <w:r>
            <w:rPr>
              <w:color w:val="auto"/>
              <w:sz w:val="28"/>
              <w:szCs w:val="28"/>
            </w:rPr>
            <w:t>16</w:t>
          </w:r>
          <w:r>
            <w:rPr>
              <w:color w:val="auto"/>
              <w:sz w:val="28"/>
              <w:szCs w:val="28"/>
            </w:rPr>
            <w:fldChar w:fldCharType="end"/>
          </w:r>
          <w:r>
            <w:rPr>
              <w:rFonts w:hint="eastAsia" w:ascii="宋体" w:hAnsi="宋体"/>
              <w:color w:val="auto"/>
              <w:sz w:val="28"/>
              <w:szCs w:val="28"/>
            </w:rPr>
            <w:fldChar w:fldCharType="end"/>
          </w:r>
        </w:p>
        <w:p w14:paraId="21CC8889">
          <w:pPr>
            <w:pStyle w:val="79"/>
            <w:keepNext w:val="0"/>
            <w:keepLines w:val="0"/>
            <w:pageBreakBefore w:val="0"/>
            <w:widowControl/>
            <w:tabs>
              <w:tab w:val="right" w:leader="dot" w:pos="9240"/>
            </w:tabs>
            <w:kinsoku/>
            <w:wordWrap/>
            <w:overflowPunct/>
            <w:topLinePunct w:val="0"/>
            <w:autoSpaceDE/>
            <w:autoSpaceDN/>
            <w:bidi w:val="0"/>
            <w:adjustRightInd/>
            <w:snapToGrid/>
            <w:spacing w:line="360" w:lineRule="auto"/>
            <w:textAlignment w:val="auto"/>
            <w:rPr>
              <w:color w:val="auto"/>
              <w:sz w:val="24"/>
              <w:szCs w:val="24"/>
            </w:rPr>
          </w:pPr>
          <w:r>
            <w:rPr>
              <w:rFonts w:hint="eastAsia" w:ascii="宋体" w:hAnsi="宋体"/>
              <w:color w:val="auto"/>
              <w:sz w:val="28"/>
              <w:szCs w:val="28"/>
            </w:rPr>
            <w:fldChar w:fldCharType="begin"/>
          </w:r>
          <w:r>
            <w:rPr>
              <w:rFonts w:hint="eastAsia" w:ascii="宋体" w:hAnsi="宋体"/>
              <w:color w:val="auto"/>
              <w:sz w:val="28"/>
              <w:szCs w:val="28"/>
            </w:rPr>
            <w:instrText xml:space="preserve"> HYPERLINK \l _Toc25945 </w:instrText>
          </w:r>
          <w:r>
            <w:rPr>
              <w:rFonts w:hint="eastAsia" w:ascii="宋体" w:hAnsi="宋体"/>
              <w:color w:val="auto"/>
              <w:sz w:val="28"/>
              <w:szCs w:val="28"/>
            </w:rPr>
            <w:fldChar w:fldCharType="separate"/>
          </w:r>
          <w:r>
            <w:rPr>
              <w:rFonts w:hint="eastAsia" w:hAnsi="宋体"/>
              <w:color w:val="auto"/>
              <w:sz w:val="28"/>
              <w:szCs w:val="28"/>
            </w:rPr>
            <w:t>第五章  响应文件格式</w:t>
          </w:r>
          <w:r>
            <w:rPr>
              <w:color w:val="auto"/>
              <w:sz w:val="28"/>
              <w:szCs w:val="28"/>
            </w:rPr>
            <w:tab/>
          </w:r>
          <w:r>
            <w:rPr>
              <w:color w:val="auto"/>
              <w:sz w:val="28"/>
              <w:szCs w:val="28"/>
            </w:rPr>
            <w:fldChar w:fldCharType="begin"/>
          </w:r>
          <w:r>
            <w:rPr>
              <w:color w:val="auto"/>
              <w:sz w:val="28"/>
              <w:szCs w:val="28"/>
            </w:rPr>
            <w:instrText xml:space="preserve"> PAGEREF _Toc25945 \h </w:instrText>
          </w:r>
          <w:r>
            <w:rPr>
              <w:color w:val="auto"/>
              <w:sz w:val="28"/>
              <w:szCs w:val="28"/>
            </w:rPr>
            <w:fldChar w:fldCharType="separate"/>
          </w:r>
          <w:r>
            <w:rPr>
              <w:color w:val="auto"/>
              <w:sz w:val="28"/>
              <w:szCs w:val="28"/>
            </w:rPr>
            <w:t>23</w:t>
          </w:r>
          <w:r>
            <w:rPr>
              <w:color w:val="auto"/>
              <w:sz w:val="28"/>
              <w:szCs w:val="28"/>
            </w:rPr>
            <w:fldChar w:fldCharType="end"/>
          </w:r>
          <w:r>
            <w:rPr>
              <w:rFonts w:hint="eastAsia" w:ascii="宋体" w:hAnsi="宋体"/>
              <w:color w:val="auto"/>
              <w:sz w:val="28"/>
              <w:szCs w:val="28"/>
            </w:rPr>
            <w:fldChar w:fldCharType="end"/>
          </w:r>
        </w:p>
        <w:p w14:paraId="0C1585D6">
          <w:pPr>
            <w:pStyle w:val="22"/>
            <w:keepNext w:val="0"/>
            <w:keepLines w:val="0"/>
            <w:pageBreakBefore w:val="0"/>
            <w:widowControl w:val="0"/>
            <w:tabs>
              <w:tab w:val="right" w:leader="dot" w:pos="9515"/>
            </w:tabs>
            <w:kinsoku/>
            <w:wordWrap/>
            <w:overflowPunct/>
            <w:topLinePunct w:val="0"/>
            <w:autoSpaceDE/>
            <w:autoSpaceDN/>
            <w:bidi w:val="0"/>
            <w:adjustRightInd/>
            <w:snapToGrid/>
            <w:spacing w:line="360" w:lineRule="auto"/>
            <w:textAlignment w:val="auto"/>
            <w:rPr>
              <w:rStyle w:val="36"/>
              <w:rFonts w:hint="eastAsia" w:ascii="宋体" w:hAnsi="宋体"/>
              <w:color w:val="auto"/>
              <w:sz w:val="24"/>
              <w:szCs w:val="24"/>
            </w:rPr>
          </w:pPr>
          <w:r>
            <w:rPr>
              <w:rFonts w:hint="eastAsia" w:ascii="宋体" w:hAnsi="宋体"/>
              <w:color w:val="auto"/>
              <w:sz w:val="24"/>
              <w:szCs w:val="24"/>
            </w:rPr>
            <w:fldChar w:fldCharType="end"/>
          </w:r>
        </w:p>
      </w:sdtContent>
    </w:sdt>
    <w:p w14:paraId="7C40A46E">
      <w:pPr>
        <w:pStyle w:val="17"/>
        <w:rPr>
          <w:rFonts w:hint="eastAsia" w:hAnsi="宋体"/>
          <w:color w:val="auto"/>
        </w:rPr>
      </w:pPr>
    </w:p>
    <w:p w14:paraId="5F0FE0AD">
      <w:pPr>
        <w:pStyle w:val="17"/>
        <w:rPr>
          <w:rFonts w:hint="eastAsia" w:hAnsi="宋体"/>
          <w:color w:val="auto"/>
        </w:rPr>
      </w:pPr>
    </w:p>
    <w:p w14:paraId="120D84C7">
      <w:pPr>
        <w:pStyle w:val="17"/>
        <w:rPr>
          <w:rFonts w:hint="eastAsia" w:hAnsi="宋体"/>
          <w:color w:val="auto"/>
        </w:rPr>
      </w:pPr>
    </w:p>
    <w:p w14:paraId="6790D5D7">
      <w:pPr>
        <w:pStyle w:val="17"/>
        <w:rPr>
          <w:rFonts w:hint="eastAsia" w:hAnsi="宋体"/>
          <w:color w:val="auto"/>
        </w:rPr>
      </w:pPr>
    </w:p>
    <w:p w14:paraId="2413404D">
      <w:pPr>
        <w:pStyle w:val="17"/>
        <w:rPr>
          <w:rFonts w:hint="eastAsia" w:hAnsi="宋体"/>
          <w:color w:val="auto"/>
        </w:rPr>
      </w:pPr>
    </w:p>
    <w:p w14:paraId="04E04F87">
      <w:pPr>
        <w:pStyle w:val="17"/>
        <w:rPr>
          <w:rFonts w:hint="eastAsia" w:hAnsi="宋体"/>
          <w:color w:val="auto"/>
        </w:rPr>
      </w:pPr>
    </w:p>
    <w:p w14:paraId="4CC9F5E2">
      <w:pPr>
        <w:pStyle w:val="17"/>
        <w:rPr>
          <w:rFonts w:hint="eastAsia" w:hAnsi="宋体"/>
          <w:color w:val="auto"/>
        </w:rPr>
      </w:pPr>
    </w:p>
    <w:p w14:paraId="38ECF0F3">
      <w:pPr>
        <w:pStyle w:val="17"/>
        <w:rPr>
          <w:rFonts w:hint="eastAsia" w:hAnsi="宋体"/>
          <w:color w:val="auto"/>
        </w:rPr>
      </w:pPr>
    </w:p>
    <w:p w14:paraId="38778143">
      <w:pPr>
        <w:pStyle w:val="17"/>
        <w:rPr>
          <w:rFonts w:hint="eastAsia" w:hAnsi="宋体"/>
          <w:color w:val="auto"/>
        </w:rPr>
      </w:pPr>
    </w:p>
    <w:p w14:paraId="474729D2">
      <w:pPr>
        <w:pStyle w:val="17"/>
        <w:rPr>
          <w:rFonts w:hint="eastAsia" w:hAnsi="宋体"/>
          <w:color w:val="auto"/>
        </w:rPr>
      </w:pPr>
    </w:p>
    <w:p w14:paraId="519A4B5F">
      <w:pPr>
        <w:pStyle w:val="17"/>
        <w:rPr>
          <w:rFonts w:hint="eastAsia" w:hAnsi="宋体"/>
          <w:color w:val="auto"/>
        </w:rPr>
      </w:pPr>
    </w:p>
    <w:p w14:paraId="73C1B94B">
      <w:pPr>
        <w:pStyle w:val="17"/>
        <w:rPr>
          <w:rFonts w:hint="eastAsia" w:hAnsi="宋体"/>
          <w:color w:val="auto"/>
        </w:rPr>
      </w:pPr>
    </w:p>
    <w:p w14:paraId="55CC368C">
      <w:pPr>
        <w:pStyle w:val="17"/>
        <w:rPr>
          <w:rFonts w:hint="eastAsia" w:hAnsi="宋体"/>
          <w:color w:val="auto"/>
        </w:rPr>
      </w:pPr>
    </w:p>
    <w:p w14:paraId="1C7F7F2E">
      <w:pPr>
        <w:pStyle w:val="17"/>
        <w:rPr>
          <w:rFonts w:hint="eastAsia" w:hAnsi="宋体"/>
          <w:color w:val="auto"/>
        </w:rPr>
      </w:pPr>
    </w:p>
    <w:p w14:paraId="3CA766C0">
      <w:pPr>
        <w:pStyle w:val="17"/>
        <w:rPr>
          <w:rFonts w:hint="eastAsia" w:hAnsi="宋体"/>
          <w:color w:val="auto"/>
        </w:rPr>
      </w:pPr>
    </w:p>
    <w:p w14:paraId="6DB19800">
      <w:pPr>
        <w:pStyle w:val="17"/>
        <w:rPr>
          <w:rFonts w:hint="eastAsia" w:hAnsi="宋体"/>
          <w:color w:val="auto"/>
        </w:rPr>
      </w:pPr>
    </w:p>
    <w:p w14:paraId="7B42F0D1">
      <w:pPr>
        <w:pStyle w:val="17"/>
        <w:rPr>
          <w:rFonts w:hint="eastAsia" w:hAnsi="宋体"/>
          <w:color w:val="auto"/>
        </w:rPr>
      </w:pPr>
    </w:p>
    <w:p w14:paraId="7D3A4FB1">
      <w:pPr>
        <w:pStyle w:val="26"/>
        <w:widowControl/>
        <w:spacing w:line="273" w:lineRule="auto"/>
        <w:jc w:val="both"/>
        <w:rPr>
          <w:rFonts w:hint="eastAsia" w:ascii="宋体" w:hAnsi="宋体" w:cs="宋体"/>
          <w:color w:val="auto"/>
          <w:lang w:eastAsia="zh-CN"/>
        </w:rPr>
      </w:pPr>
    </w:p>
    <w:p w14:paraId="4DF6778C">
      <w:pPr>
        <w:keepNext/>
        <w:keepLines/>
        <w:pageBreakBefore w:val="0"/>
        <w:widowControl w:val="0"/>
        <w:numPr>
          <w:ilvl w:val="0"/>
          <w:numId w:val="2"/>
        </w:numPr>
        <w:kinsoku/>
        <w:wordWrap/>
        <w:overflowPunct/>
        <w:topLinePunct w:val="0"/>
        <w:autoSpaceDE w:val="0"/>
        <w:autoSpaceDN w:val="0"/>
        <w:bidi w:val="0"/>
        <w:adjustRightInd w:val="0"/>
        <w:snapToGrid/>
        <w:spacing w:before="0" w:after="0" w:line="360" w:lineRule="auto"/>
        <w:jc w:val="center"/>
        <w:textAlignment w:val="auto"/>
        <w:outlineLvl w:val="9"/>
        <w:rPr>
          <w:rFonts w:hint="eastAsia" w:ascii="宋体" w:hAnsi="宋体" w:cs="宋体"/>
          <w:b/>
          <w:bCs/>
          <w:color w:val="auto"/>
          <w:sz w:val="44"/>
          <w:szCs w:val="44"/>
        </w:rPr>
        <w:sectPr>
          <w:headerReference r:id="rId10" w:type="first"/>
          <w:footerReference r:id="rId13" w:type="first"/>
          <w:headerReference r:id="rId8" w:type="default"/>
          <w:footerReference r:id="rId11" w:type="default"/>
          <w:headerReference r:id="rId9" w:type="even"/>
          <w:footerReference r:id="rId12" w:type="even"/>
          <w:pgSz w:w="11906" w:h="16838"/>
          <w:pgMar w:top="1134" w:right="926" w:bottom="1134" w:left="1134" w:header="720" w:footer="720" w:gutter="0"/>
          <w:pgNumType w:fmt="decimal" w:start="1"/>
          <w:cols w:space="720" w:num="1"/>
          <w:titlePg/>
          <w:docGrid w:type="lines" w:linePitch="312" w:charSpace="0"/>
        </w:sectPr>
      </w:pPr>
      <w:bookmarkStart w:id="0" w:name="_Toc24819"/>
    </w:p>
    <w:bookmarkEnd w:id="0"/>
    <w:p w14:paraId="6A9617C6">
      <w:pPr>
        <w:keepNext/>
        <w:keepLines/>
        <w:pageBreakBefore w:val="0"/>
        <w:widowControl w:val="0"/>
        <w:numPr>
          <w:ilvl w:val="0"/>
          <w:numId w:val="2"/>
        </w:numPr>
        <w:kinsoku/>
        <w:wordWrap/>
        <w:overflowPunct/>
        <w:topLinePunct w:val="0"/>
        <w:autoSpaceDE w:val="0"/>
        <w:autoSpaceDN w:val="0"/>
        <w:bidi w:val="0"/>
        <w:adjustRightInd w:val="0"/>
        <w:snapToGrid/>
        <w:spacing w:before="0" w:after="0" w:line="360" w:lineRule="auto"/>
        <w:jc w:val="center"/>
        <w:textAlignment w:val="auto"/>
        <w:outlineLvl w:val="9"/>
        <w:rPr>
          <w:rFonts w:hint="eastAsia" w:ascii="宋体" w:hAnsi="宋体" w:cs="宋体"/>
          <w:b/>
          <w:bCs/>
          <w:color w:val="auto"/>
          <w:sz w:val="44"/>
          <w:szCs w:val="44"/>
        </w:rPr>
      </w:pPr>
      <w:bookmarkStart w:id="1" w:name="_Toc23344"/>
      <w:r>
        <w:rPr>
          <w:rFonts w:hint="eastAsia" w:ascii="宋体" w:hAnsi="宋体" w:cs="宋体"/>
          <w:b/>
          <w:bCs/>
          <w:color w:val="auto"/>
          <w:sz w:val="44"/>
          <w:szCs w:val="44"/>
          <w:lang w:eastAsia="zh-CN"/>
        </w:rPr>
        <w:t>单一来源采购公示</w:t>
      </w:r>
    </w:p>
    <w:p w14:paraId="7FB34D06">
      <w:pPr>
        <w:spacing w:line="360" w:lineRule="auto"/>
        <w:jc w:val="center"/>
        <w:rPr>
          <w:rFonts w:hint="eastAsia" w:ascii="宋体" w:hAnsi="宋体" w:cs="宋体"/>
          <w:b/>
          <w:bCs/>
          <w:sz w:val="24"/>
          <w:szCs w:val="24"/>
          <w:lang w:eastAsia="zh-CN"/>
        </w:rPr>
      </w:pPr>
      <w:r>
        <w:rPr>
          <w:rFonts w:hint="eastAsia" w:ascii="宋体" w:hAnsi="宋体" w:cs="宋体"/>
          <w:b/>
          <w:bCs/>
          <w:sz w:val="24"/>
          <w:szCs w:val="24"/>
          <w:lang w:eastAsia="zh-CN"/>
        </w:rPr>
        <w:t>景洋建设工程咨询有限公司</w:t>
      </w:r>
      <w:r>
        <w:rPr>
          <w:rFonts w:hint="eastAsia" w:ascii="宋体" w:hAnsi="宋体" w:eastAsia="宋体" w:cs="宋体"/>
          <w:b/>
          <w:bCs/>
          <w:sz w:val="24"/>
          <w:szCs w:val="24"/>
          <w:lang w:eastAsia="zh-CN"/>
        </w:rPr>
        <w:t>关于</w:t>
      </w:r>
      <w:r>
        <w:rPr>
          <w:rFonts w:hint="eastAsia" w:ascii="宋体" w:hAnsi="宋体" w:cs="宋体"/>
          <w:b/>
          <w:bCs/>
          <w:sz w:val="24"/>
          <w:szCs w:val="24"/>
          <w:lang w:eastAsia="zh-CN"/>
        </w:rPr>
        <w:t>2025年灵山县国家绿色高产高效行动项目（释放赤眼蜂统防统治甘蔗螟虫）</w:t>
      </w:r>
      <w:r>
        <w:rPr>
          <w:rFonts w:hint="eastAsia" w:ascii="宋体" w:hAnsi="宋体" w:eastAsia="宋体" w:cs="宋体"/>
          <w:b/>
          <w:bCs/>
          <w:sz w:val="24"/>
          <w:szCs w:val="24"/>
          <w:lang w:eastAsia="zh-CN"/>
        </w:rPr>
        <w:t>（</w:t>
      </w:r>
      <w:r>
        <w:rPr>
          <w:rFonts w:hint="eastAsia" w:ascii="宋体" w:hAnsi="宋体" w:cs="宋体"/>
          <w:b/>
          <w:bCs/>
          <w:sz w:val="24"/>
          <w:szCs w:val="24"/>
          <w:lang w:eastAsia="zh-CN"/>
        </w:rPr>
        <w:t>QZZC2026-D3-210186-JYJS</w:t>
      </w:r>
      <w:r>
        <w:rPr>
          <w:rFonts w:hint="eastAsia" w:ascii="宋体" w:hAnsi="宋体" w:eastAsia="宋体" w:cs="宋体"/>
          <w:b/>
          <w:bCs/>
          <w:sz w:val="24"/>
          <w:szCs w:val="24"/>
          <w:lang w:eastAsia="zh-CN"/>
        </w:rPr>
        <w:t>）的</w:t>
      </w:r>
      <w:r>
        <w:rPr>
          <w:rFonts w:hint="eastAsia" w:ascii="宋体" w:hAnsi="宋体" w:cs="宋体"/>
          <w:b/>
          <w:bCs/>
          <w:sz w:val="24"/>
          <w:szCs w:val="24"/>
          <w:lang w:eastAsia="zh-CN"/>
        </w:rPr>
        <w:t>单一来源采购公示</w:t>
      </w:r>
    </w:p>
    <w:p w14:paraId="73EC49A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一、项目信息</w:t>
      </w:r>
    </w:p>
    <w:p w14:paraId="2EF299F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采购人：</w:t>
      </w:r>
      <w:r>
        <w:rPr>
          <w:rFonts w:hint="eastAsia" w:ascii="宋体" w:hAnsi="宋体" w:cs="宋体"/>
          <w:sz w:val="24"/>
          <w:szCs w:val="24"/>
          <w:u w:val="single"/>
          <w:lang w:eastAsia="zh-CN"/>
        </w:rPr>
        <w:t>灵山县植物保护站</w:t>
      </w:r>
      <w:r>
        <w:rPr>
          <w:rFonts w:hint="eastAsia" w:ascii="宋体" w:hAnsi="宋体" w:eastAsia="宋体" w:cs="宋体"/>
          <w:sz w:val="24"/>
          <w:szCs w:val="24"/>
          <w:u w:val="single"/>
        </w:rPr>
        <w:t>　　</w:t>
      </w:r>
    </w:p>
    <w:p w14:paraId="2266D247">
      <w:pPr>
        <w:spacing w:line="360" w:lineRule="auto"/>
        <w:ind w:firstLine="480" w:firstLineChars="200"/>
        <w:rPr>
          <w:rFonts w:hint="eastAsia" w:ascii="宋体" w:hAnsi="宋体" w:cs="宋体"/>
          <w:color w:val="auto"/>
          <w:sz w:val="24"/>
          <w:szCs w:val="24"/>
          <w:u w:val="single"/>
          <w:lang w:eastAsia="zh-CN"/>
        </w:rPr>
      </w:pPr>
      <w:r>
        <w:rPr>
          <w:rFonts w:hint="eastAsia" w:ascii="宋体" w:hAnsi="宋体" w:eastAsia="宋体" w:cs="宋体"/>
          <w:color w:val="auto"/>
          <w:sz w:val="24"/>
          <w:szCs w:val="24"/>
        </w:rPr>
        <w:t>项目名称：</w:t>
      </w:r>
      <w:r>
        <w:rPr>
          <w:rFonts w:hint="eastAsia" w:ascii="宋体" w:hAnsi="宋体" w:cs="宋体"/>
          <w:color w:val="auto"/>
          <w:sz w:val="24"/>
          <w:szCs w:val="24"/>
          <w:u w:val="single"/>
          <w:lang w:eastAsia="zh-CN"/>
        </w:rPr>
        <w:t>灵山县2026年绿色高产高效行动项目（释放赤眼蜂统防统治甘蔗螟虫）</w:t>
      </w:r>
    </w:p>
    <w:p w14:paraId="21E9B9EA">
      <w:pPr>
        <w:spacing w:line="360" w:lineRule="auto"/>
        <w:ind w:firstLine="480" w:firstLineChars="200"/>
        <w:rPr>
          <w:rFonts w:hint="eastAsia"/>
        </w:rPr>
      </w:pPr>
      <w:r>
        <w:rPr>
          <w:rFonts w:hint="eastAsia" w:ascii="宋体" w:hAnsi="宋体" w:eastAsia="宋体" w:cs="宋体"/>
          <w:color w:val="auto"/>
          <w:sz w:val="24"/>
          <w:szCs w:val="24"/>
        </w:rPr>
        <w:t>拟采购的货物或服务的说明：</w:t>
      </w:r>
      <w:r>
        <w:rPr>
          <w:rFonts w:hint="eastAsia" w:ascii="宋体" w:hAnsi="宋体" w:cs="宋体"/>
          <w:color w:val="auto"/>
          <w:sz w:val="24"/>
          <w:szCs w:val="24"/>
          <w:u w:val="single"/>
          <w:lang w:eastAsia="zh-CN"/>
        </w:rPr>
        <w:t>灵山县2026年绿色高产高效行动项目（释放赤眼蜂统防统治甘蔗螟虫）</w:t>
      </w:r>
      <w:r>
        <w:rPr>
          <w:rFonts w:hint="eastAsia" w:ascii="宋体" w:hAnsi="宋体" w:eastAsia="宋体" w:cs="宋体"/>
          <w:color w:val="auto"/>
          <w:sz w:val="24"/>
          <w:szCs w:val="24"/>
          <w:lang w:eastAsia="zh-CN"/>
        </w:rPr>
        <w:t>，如需进一步了解详细内容，详见单一来源采购文件</w:t>
      </w:r>
      <w:r>
        <w:rPr>
          <w:rFonts w:hint="eastAsia" w:ascii="宋体" w:hAnsi="宋体" w:cs="宋体"/>
          <w:color w:val="auto"/>
          <w:sz w:val="24"/>
          <w:szCs w:val="24"/>
          <w:lang w:eastAsia="zh-CN"/>
        </w:rPr>
        <w:t>服务采购需求</w:t>
      </w:r>
      <w:r>
        <w:rPr>
          <w:rFonts w:hint="eastAsia" w:ascii="宋体" w:hAnsi="宋体" w:eastAsia="宋体" w:cs="宋体"/>
          <w:color w:val="auto"/>
          <w:sz w:val="24"/>
          <w:szCs w:val="24"/>
          <w:lang w:eastAsia="zh-CN"/>
        </w:rPr>
        <w:t>。</w:t>
      </w:r>
    </w:p>
    <w:p w14:paraId="76483C0D">
      <w:pPr>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拟采购的货物或服务预算金额：</w:t>
      </w:r>
      <w:r>
        <w:rPr>
          <w:rFonts w:hint="eastAsia" w:ascii="宋体" w:hAnsi="宋体" w:eastAsia="宋体" w:cs="宋体"/>
          <w:sz w:val="24"/>
          <w:szCs w:val="24"/>
          <w:u w:val="single"/>
        </w:rPr>
        <w:t>人民币</w:t>
      </w:r>
      <w:r>
        <w:rPr>
          <w:rFonts w:hint="eastAsia" w:ascii="宋体" w:hAnsi="宋体" w:cs="宋体"/>
          <w:sz w:val="24"/>
          <w:szCs w:val="24"/>
          <w:u w:val="single"/>
          <w:lang w:val="en-US" w:eastAsia="zh-CN"/>
        </w:rPr>
        <w:t>壹佰柒拾万元整</w:t>
      </w:r>
      <w:r>
        <w:rPr>
          <w:rFonts w:hint="eastAsia" w:ascii="宋体" w:hAnsi="宋体" w:eastAsia="宋体" w:cs="宋体"/>
          <w:sz w:val="24"/>
          <w:szCs w:val="24"/>
          <w:u w:val="single"/>
        </w:rPr>
        <w:t>（¥</w:t>
      </w:r>
      <w:r>
        <w:rPr>
          <w:rFonts w:hint="eastAsia" w:ascii="宋体" w:hAnsi="宋体" w:cs="宋体"/>
          <w:sz w:val="24"/>
          <w:szCs w:val="24"/>
          <w:u w:val="single"/>
          <w:lang w:val="en-US" w:eastAsia="zh-CN"/>
        </w:rPr>
        <w:t>1700000.00</w:t>
      </w:r>
      <w:r>
        <w:rPr>
          <w:rFonts w:hint="eastAsia" w:ascii="宋体" w:hAnsi="宋体" w:eastAsia="宋体" w:cs="宋体"/>
          <w:sz w:val="24"/>
          <w:szCs w:val="24"/>
          <w:u w:val="single"/>
        </w:rPr>
        <w:t>）　</w:t>
      </w:r>
    </w:p>
    <w:p w14:paraId="0C4EF190">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采用单一来源采购方式的原因及说明：赤眼蜂对防治甘蔗螟虫有较好的生物绿色防治效果,但时效性较强,寄生能力、繁殖受区域环境影响,需采购本地种而达到高效果,此品种蜂卡外地供应商因路途距离等原因,极难甚至根本无能力在赤眼蜂出库后,孵化前的最佳时间内大规模提供并及时释放到田间,目前广西能提供大量蜂卡的企业也仅有一家为广西南宁合一生物防治技术有限公司。广西南宁合一生物防治技术有限公司为广西国家生防天敌扩繁基地，具备自主知识产权的赤眼蜂繁育工艺、专用释放器械，建有自动化生产线，蜂卡寄生率、羽化率等关键指标稳定达标。该企业拥有成熟作业流程与应急响应能力，在广西多个甘蔗主产区开展统防统治服务，虫害防控效果良好，相关技术已入选全国、广西绿色防控主推技术，符合国家行业技术规程。本项目采购符合《中华人民共和国政府采购法》第三十一条第一款“只能从唯一供应商处采购的”规定,采用单一来源方式采购。</w:t>
      </w:r>
    </w:p>
    <w:p w14:paraId="4001FEF7">
      <w:pPr>
        <w:spacing w:line="360" w:lineRule="auto"/>
        <w:rPr>
          <w:rFonts w:hint="eastAsia" w:ascii="宋体" w:hAnsi="宋体" w:eastAsia="宋体" w:cs="宋体"/>
          <w:sz w:val="24"/>
          <w:szCs w:val="24"/>
        </w:rPr>
      </w:pPr>
      <w:r>
        <w:rPr>
          <w:rFonts w:hint="eastAsia" w:ascii="宋体" w:hAnsi="宋体" w:eastAsia="宋体" w:cs="宋体"/>
          <w:sz w:val="24"/>
          <w:szCs w:val="24"/>
        </w:rPr>
        <w:t>二、拟定供应商信息</w:t>
      </w:r>
    </w:p>
    <w:p w14:paraId="7DB9A203">
      <w:pPr>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名称：</w:t>
      </w:r>
      <w:r>
        <w:rPr>
          <w:rFonts w:hint="eastAsia" w:ascii="宋体" w:hAnsi="宋体" w:eastAsia="宋体" w:cs="宋体"/>
          <w:sz w:val="24"/>
          <w:szCs w:val="24"/>
          <w:u w:val="single"/>
        </w:rPr>
        <w:t>　广西南宁合一生物防治技术有限公司　</w:t>
      </w:r>
    </w:p>
    <w:p w14:paraId="4812A9CB">
      <w:pPr>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地址：</w:t>
      </w:r>
      <w:r>
        <w:rPr>
          <w:rFonts w:hint="eastAsia" w:ascii="宋体" w:hAnsi="宋体" w:cs="宋体"/>
          <w:sz w:val="24"/>
          <w:szCs w:val="24"/>
          <w:u w:val="single"/>
          <w:lang w:eastAsia="zh-CN"/>
        </w:rPr>
        <w:t>南宁市吴圩镇光明南路34号玉米研究所实验楼</w:t>
      </w:r>
      <w:r>
        <w:rPr>
          <w:rFonts w:hint="eastAsia" w:ascii="宋体" w:hAnsi="宋体" w:eastAsia="宋体" w:cs="宋体"/>
          <w:sz w:val="24"/>
          <w:szCs w:val="24"/>
          <w:u w:val="single"/>
        </w:rPr>
        <w:t>　</w:t>
      </w:r>
    </w:p>
    <w:p w14:paraId="74EA566A">
      <w:pPr>
        <w:spacing w:line="360" w:lineRule="auto"/>
        <w:rPr>
          <w:rFonts w:hint="eastAsia" w:ascii="宋体" w:hAnsi="宋体" w:eastAsia="宋体" w:cs="宋体"/>
          <w:sz w:val="24"/>
          <w:szCs w:val="24"/>
        </w:rPr>
      </w:pPr>
      <w:r>
        <w:rPr>
          <w:rFonts w:hint="eastAsia" w:ascii="宋体" w:hAnsi="宋体" w:eastAsia="宋体" w:cs="宋体"/>
          <w:sz w:val="24"/>
          <w:szCs w:val="24"/>
        </w:rPr>
        <w:t>三、公示期限</w:t>
      </w:r>
    </w:p>
    <w:p w14:paraId="7954F92F">
      <w:pPr>
        <w:pStyle w:val="83"/>
        <w:spacing w:line="360" w:lineRule="auto"/>
        <w:ind w:left="-10" w:leftChars="-5" w:firstLine="560"/>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u w:val="single"/>
        </w:rPr>
        <w:t>2026年08月28日至2026年09月04日（公示期限不得少于5个工作日）</w:t>
      </w:r>
    </w:p>
    <w:p w14:paraId="3F454FF9">
      <w:pPr>
        <w:numPr>
          <w:ilvl w:val="0"/>
          <w:numId w:val="3"/>
        </w:numPr>
        <w:spacing w:line="360" w:lineRule="auto"/>
        <w:rPr>
          <w:rFonts w:hint="eastAsia" w:ascii="宋体" w:hAnsi="宋体" w:eastAsia="宋体" w:cs="宋体"/>
          <w:sz w:val="24"/>
          <w:szCs w:val="24"/>
        </w:rPr>
      </w:pPr>
      <w:r>
        <w:rPr>
          <w:rFonts w:hint="eastAsia" w:ascii="宋体" w:hAnsi="宋体" w:eastAsia="宋体" w:cs="宋体"/>
          <w:sz w:val="24"/>
          <w:szCs w:val="24"/>
        </w:rPr>
        <w:t>其他补充事宜：</w:t>
      </w:r>
    </w:p>
    <w:p w14:paraId="63CED05F">
      <w:pPr>
        <w:widowControl/>
        <w:numPr>
          <w:ilvl w:val="0"/>
          <w:numId w:val="4"/>
        </w:numPr>
        <w:spacing w:before="60" w:after="60" w:line="360" w:lineRule="auto"/>
        <w:ind w:firstLine="360" w:firstLineChars="150"/>
        <w:jc w:val="left"/>
        <w:rPr>
          <w:rFonts w:hint="eastAsia" w:ascii="宋体" w:hAnsi="宋体" w:eastAsia="宋体" w:cs="宋体"/>
          <w:color w:val="auto"/>
          <w:sz w:val="24"/>
          <w:szCs w:val="24"/>
        </w:rPr>
      </w:pPr>
      <w:r>
        <w:rPr>
          <w:rFonts w:hint="eastAsia" w:ascii="宋体" w:hAnsi="宋体" w:eastAsia="宋体" w:cs="宋体"/>
          <w:color w:val="auto"/>
          <w:sz w:val="24"/>
          <w:szCs w:val="24"/>
        </w:rPr>
        <w:t>供应商资格条件：满足《中华人民共和国政府采购法》第二十二条规定，具有提供本次采购服务能力供应商。</w:t>
      </w:r>
    </w:p>
    <w:p w14:paraId="72D03AEE">
      <w:pPr>
        <w:pStyle w:val="83"/>
        <w:keepNext w:val="0"/>
        <w:keepLines w:val="0"/>
        <w:pageBreakBefore w:val="0"/>
        <w:numPr>
          <w:ilvl w:val="0"/>
          <w:numId w:val="0"/>
        </w:numPr>
        <w:tabs>
          <w:tab w:val="left" w:pos="844"/>
        </w:tabs>
        <w:kinsoku/>
        <w:overflowPunct/>
        <w:topLinePunct w:val="0"/>
        <w:bidi w:val="0"/>
        <w:adjustRightInd/>
        <w:spacing w:before="1" w:after="0" w:line="240" w:lineRule="auto"/>
        <w:ind w:left="440" w:leftChars="0" w:right="0" w:rightChars="0"/>
        <w:jc w:val="left"/>
        <w:textAlignment w:val="auto"/>
        <w:outlineLvl w:val="9"/>
        <w:rPr>
          <w:rFonts w:hint="eastAsia"/>
        </w:rPr>
      </w:pPr>
      <w:r>
        <w:rPr>
          <w:rFonts w:hint="eastAsia" w:cs="宋体"/>
          <w:i w:val="0"/>
          <w:caps w:val="0"/>
          <w:color w:val="auto"/>
          <w:spacing w:val="0"/>
          <w:kern w:val="0"/>
          <w:sz w:val="24"/>
          <w:szCs w:val="24"/>
          <w:highlight w:val="none"/>
          <w:lang w:val="en-US" w:eastAsia="zh-CN" w:bidi="ar"/>
        </w:rPr>
        <w:t>2、落实政府采购政策需满足的资格要求：</w:t>
      </w:r>
      <w:r>
        <w:rPr>
          <w:rFonts w:hint="eastAsia" w:ascii="宋体" w:hAnsi="宋体" w:eastAsia="宋体" w:cs="宋体"/>
          <w:i w:val="0"/>
          <w:caps w:val="0"/>
          <w:color w:val="auto"/>
          <w:spacing w:val="0"/>
          <w:kern w:val="0"/>
          <w:sz w:val="24"/>
          <w:szCs w:val="24"/>
          <w:highlight w:val="none"/>
          <w:lang w:val="en-US" w:eastAsia="zh-CN" w:bidi="ar"/>
        </w:rPr>
        <w:t>专门面向中小企业采购（供应商应为中小微企业）。</w:t>
      </w:r>
    </w:p>
    <w:p w14:paraId="5BEEF90D">
      <w:pPr>
        <w:widowControl/>
        <w:spacing w:before="60" w:after="60" w:line="360" w:lineRule="auto"/>
        <w:ind w:firstLine="360" w:firstLineChars="150"/>
        <w:jc w:val="left"/>
        <w:rPr>
          <w:rFonts w:hint="eastAsia" w:ascii="宋体" w:hAnsi="宋体" w:eastAsia="宋体" w:cs="宋体"/>
          <w:color w:val="auto"/>
          <w:sz w:val="24"/>
          <w:szCs w:val="24"/>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、单一来源采购文件获取</w:t>
      </w:r>
      <w:r>
        <w:rPr>
          <w:rFonts w:hint="eastAsia" w:ascii="宋体" w:hAnsi="宋体" w:eastAsia="宋体" w:cs="宋体"/>
          <w:color w:val="auto"/>
          <w:sz w:val="24"/>
          <w:szCs w:val="24"/>
          <w:lang w:eastAsia="zh-CN"/>
        </w:rPr>
        <w:t>方式</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在</w:t>
      </w:r>
      <w:r>
        <w:rPr>
          <w:rFonts w:hint="eastAsia" w:cs="宋体"/>
          <w:i w:val="0"/>
          <w:caps w:val="0"/>
          <w:color w:val="auto"/>
          <w:spacing w:val="0"/>
          <w:kern w:val="0"/>
          <w:sz w:val="24"/>
          <w:szCs w:val="24"/>
          <w:highlight w:val="none"/>
          <w:lang w:val="en-US" w:eastAsia="zh-CN" w:bidi="ar"/>
        </w:rPr>
        <w:t>广西政府采购云平台</w:t>
      </w:r>
      <w:r>
        <w:rPr>
          <w:rFonts w:hint="eastAsia" w:ascii="宋体" w:hAnsi="宋体" w:eastAsia="宋体" w:cs="宋体"/>
          <w:color w:val="auto"/>
          <w:sz w:val="24"/>
          <w:szCs w:val="24"/>
          <w:lang w:val="en-US" w:eastAsia="zh-CN"/>
        </w:rPr>
        <w:t>获取单一来源采购文件</w:t>
      </w:r>
      <w:r>
        <w:rPr>
          <w:rFonts w:hint="eastAsia" w:ascii="宋体" w:hAnsi="宋体" w:eastAsia="宋体" w:cs="宋体"/>
          <w:color w:val="auto"/>
          <w:sz w:val="24"/>
          <w:szCs w:val="24"/>
        </w:rPr>
        <w:t>。</w:t>
      </w:r>
    </w:p>
    <w:p w14:paraId="0BA0C5D1">
      <w:pPr>
        <w:widowControl/>
        <w:spacing w:before="60" w:after="60" w:line="360" w:lineRule="auto"/>
        <w:ind w:firstLine="360" w:firstLineChars="15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注：电子响应文件制作需要基于“</w:t>
      </w:r>
      <w:r>
        <w:rPr>
          <w:rFonts w:hint="eastAsia" w:cs="宋体"/>
          <w:i w:val="0"/>
          <w:caps w:val="0"/>
          <w:color w:val="auto"/>
          <w:spacing w:val="0"/>
          <w:kern w:val="0"/>
          <w:sz w:val="24"/>
          <w:szCs w:val="24"/>
          <w:highlight w:val="none"/>
          <w:lang w:val="en-US" w:eastAsia="zh-CN" w:bidi="ar"/>
        </w:rPr>
        <w:t>广西政府采购云</w:t>
      </w:r>
      <w:r>
        <w:rPr>
          <w:rFonts w:hint="eastAsia" w:ascii="宋体" w:hAnsi="宋体" w:eastAsia="宋体" w:cs="宋体"/>
          <w:color w:val="auto"/>
          <w:sz w:val="24"/>
          <w:szCs w:val="24"/>
          <w:lang w:val="en-US" w:eastAsia="zh-CN"/>
        </w:rPr>
        <w:t>平台”模块获取的采购文件制作，供应商需根据本项目编号进一步前往“</w:t>
      </w:r>
      <w:r>
        <w:rPr>
          <w:rFonts w:hint="eastAsia" w:cs="宋体"/>
          <w:i w:val="0"/>
          <w:caps w:val="0"/>
          <w:color w:val="auto"/>
          <w:spacing w:val="0"/>
          <w:kern w:val="0"/>
          <w:sz w:val="24"/>
          <w:szCs w:val="24"/>
          <w:highlight w:val="none"/>
          <w:lang w:val="en-US" w:eastAsia="zh-CN" w:bidi="ar"/>
        </w:rPr>
        <w:t>广西政府采购云</w:t>
      </w:r>
      <w:r>
        <w:rPr>
          <w:rFonts w:hint="eastAsia" w:ascii="宋体" w:hAnsi="宋体" w:eastAsia="宋体" w:cs="宋体"/>
          <w:color w:val="auto"/>
          <w:sz w:val="24"/>
          <w:szCs w:val="24"/>
          <w:lang w:val="en-US" w:eastAsia="zh-CN"/>
        </w:rPr>
        <w:t>平台”“获取采购文件”模块下载采购文件。注：（1）供应商获取采购文件时应当填写完整准确的单位名称；（2）已获取采购文件的供应商不等于符合本项目的供应商资格条件；（3）为配合采购人进行政府采购项目执行和备案，未在</w:t>
      </w:r>
      <w:r>
        <w:rPr>
          <w:rFonts w:hint="eastAsia" w:cs="宋体"/>
          <w:i w:val="0"/>
          <w:caps w:val="0"/>
          <w:color w:val="auto"/>
          <w:spacing w:val="0"/>
          <w:kern w:val="0"/>
          <w:sz w:val="24"/>
          <w:szCs w:val="24"/>
          <w:highlight w:val="none"/>
          <w:lang w:val="en-US" w:eastAsia="zh-CN" w:bidi="ar"/>
        </w:rPr>
        <w:t>广西政府采购云平台</w:t>
      </w:r>
      <w:r>
        <w:rPr>
          <w:rFonts w:hint="eastAsia" w:ascii="宋体" w:hAnsi="宋体" w:eastAsia="宋体" w:cs="宋体"/>
          <w:color w:val="auto"/>
          <w:sz w:val="24"/>
          <w:szCs w:val="24"/>
          <w:lang w:val="en-US" w:eastAsia="zh-CN"/>
        </w:rPr>
        <w:t>入驻正式供应商的，可在获取采购文件后登录</w:t>
      </w:r>
      <w:r>
        <w:rPr>
          <w:rFonts w:hint="eastAsia" w:cs="宋体"/>
          <w:i w:val="0"/>
          <w:caps w:val="0"/>
          <w:color w:val="auto"/>
          <w:spacing w:val="0"/>
          <w:kern w:val="0"/>
          <w:sz w:val="24"/>
          <w:szCs w:val="24"/>
          <w:highlight w:val="none"/>
          <w:lang w:val="en-US" w:eastAsia="zh-CN" w:bidi="ar"/>
        </w:rPr>
        <w:t>广西政府采购云平台</w:t>
      </w:r>
      <w:r>
        <w:rPr>
          <w:rFonts w:hint="eastAsia" w:ascii="宋体" w:hAnsi="宋体" w:eastAsia="宋体" w:cs="宋体"/>
          <w:color w:val="auto"/>
          <w:sz w:val="24"/>
          <w:szCs w:val="24"/>
          <w:lang w:val="en-US" w:eastAsia="zh-CN"/>
        </w:rPr>
        <w:t>进行入驻，如在操作过程中遇到问题或者需要技术支持，请致电</w:t>
      </w:r>
      <w:r>
        <w:rPr>
          <w:rFonts w:hint="eastAsia" w:ascii="宋体" w:hAnsi="宋体" w:cs="宋体"/>
          <w:color w:val="auto"/>
          <w:sz w:val="24"/>
          <w:szCs w:val="24"/>
          <w:lang w:val="en-US" w:eastAsia="zh-CN"/>
        </w:rPr>
        <w:t>广西政府采购</w:t>
      </w:r>
      <w:r>
        <w:rPr>
          <w:rFonts w:hint="eastAsia" w:ascii="宋体" w:hAnsi="宋体" w:eastAsia="宋体" w:cs="宋体"/>
          <w:color w:val="auto"/>
          <w:sz w:val="24"/>
          <w:szCs w:val="24"/>
          <w:lang w:val="en-US" w:eastAsia="zh-CN"/>
        </w:rPr>
        <w:t>云</w:t>
      </w:r>
      <w:r>
        <w:rPr>
          <w:rFonts w:hint="eastAsia" w:ascii="宋体" w:hAnsi="宋体" w:cs="宋体"/>
          <w:color w:val="auto"/>
          <w:sz w:val="24"/>
          <w:szCs w:val="24"/>
          <w:lang w:val="en-US" w:eastAsia="zh-CN"/>
        </w:rPr>
        <w:t>平台</w:t>
      </w:r>
      <w:r>
        <w:rPr>
          <w:rFonts w:hint="eastAsia" w:ascii="宋体" w:hAnsi="宋体" w:eastAsia="宋体" w:cs="宋体"/>
          <w:color w:val="auto"/>
          <w:sz w:val="24"/>
          <w:szCs w:val="24"/>
          <w:lang w:val="en-US" w:eastAsia="zh-CN"/>
        </w:rPr>
        <w:t>客服热线：</w:t>
      </w:r>
      <w:r>
        <w:rPr>
          <w:rFonts w:hint="eastAsia" w:ascii="宋体" w:hAnsi="宋体" w:eastAsia="宋体" w:cs="宋体"/>
          <w:i w:val="0"/>
          <w:caps w:val="0"/>
          <w:color w:val="auto"/>
          <w:spacing w:val="0"/>
          <w:kern w:val="0"/>
          <w:sz w:val="24"/>
          <w:szCs w:val="24"/>
          <w:highlight w:val="none"/>
          <w:lang w:val="en-US" w:eastAsia="zh-CN" w:bidi="ar"/>
        </w:rPr>
        <w:t>400-881-7190。</w:t>
      </w:r>
    </w:p>
    <w:p w14:paraId="2B018540">
      <w:pPr>
        <w:widowControl/>
        <w:numPr>
          <w:ilvl w:val="0"/>
          <w:numId w:val="0"/>
        </w:numPr>
        <w:spacing w:before="60" w:after="60" w:line="360" w:lineRule="auto"/>
        <w:jc w:val="left"/>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投标保证金(人民币)：无。</w:t>
      </w:r>
    </w:p>
    <w:p w14:paraId="11652BA8">
      <w:pPr>
        <w:widowControl/>
        <w:spacing w:before="60" w:after="60" w:line="360" w:lineRule="auto"/>
        <w:jc w:val="left"/>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、单一来源协商文件获取</w:t>
      </w:r>
    </w:p>
    <w:p w14:paraId="1B402699">
      <w:pPr>
        <w:widowControl/>
        <w:spacing w:before="60" w:after="60" w:line="360" w:lineRule="auto"/>
        <w:ind w:firstLine="360" w:firstLineChars="150"/>
        <w:jc w:val="left"/>
        <w:rPr>
          <w:rFonts w:hint="eastAsia" w:ascii="宋体" w:hAnsi="宋体" w:eastAsia="宋体" w:cs="宋体"/>
          <w:color w:val="auto"/>
          <w:sz w:val="24"/>
          <w:szCs w:val="24"/>
        </w:rPr>
      </w:pPr>
      <w:r>
        <w:rPr>
          <w:rFonts w:hint="eastAsia" w:ascii="宋体" w:hAnsi="宋体" w:eastAsia="宋体" w:cs="宋体"/>
          <w:color w:val="auto"/>
          <w:sz w:val="24"/>
          <w:szCs w:val="24"/>
        </w:rPr>
        <w:t>时间：</w:t>
      </w:r>
      <w:r>
        <w:rPr>
          <w:rFonts w:hint="eastAsia" w:ascii="宋体" w:hAnsi="宋体" w:eastAsia="宋体" w:cs="宋体"/>
          <w:i w:val="0"/>
          <w:iCs w:val="0"/>
          <w:color w:val="auto"/>
          <w:sz w:val="24"/>
          <w:szCs w:val="24"/>
          <w:u w:val="none"/>
          <w:lang w:val="en-US" w:eastAsia="zh-CN"/>
        </w:rPr>
        <w:t>202</w:t>
      </w:r>
      <w:r>
        <w:rPr>
          <w:rFonts w:hint="eastAsia" w:ascii="宋体" w:hAnsi="宋体" w:cs="宋体"/>
          <w:i w:val="0"/>
          <w:iCs w:val="0"/>
          <w:color w:val="auto"/>
          <w:sz w:val="24"/>
          <w:szCs w:val="24"/>
          <w:u w:val="none"/>
          <w:lang w:val="en-US" w:eastAsia="zh-CN"/>
        </w:rPr>
        <w:t>6</w:t>
      </w:r>
      <w:r>
        <w:rPr>
          <w:rFonts w:hint="eastAsia" w:ascii="宋体" w:hAnsi="宋体" w:eastAsia="宋体" w:cs="宋体"/>
          <w:i w:val="0"/>
          <w:iCs w:val="0"/>
          <w:color w:val="auto"/>
          <w:sz w:val="24"/>
          <w:szCs w:val="24"/>
          <w:u w:val="none"/>
          <w:lang w:eastAsia="zh-CN"/>
        </w:rPr>
        <w:t>年</w:t>
      </w:r>
      <w:r>
        <w:rPr>
          <w:rFonts w:hint="eastAsia" w:ascii="宋体" w:hAnsi="宋体" w:eastAsia="宋体" w:cs="宋体"/>
          <w:i w:val="0"/>
          <w:iCs w:val="0"/>
          <w:color w:val="auto"/>
          <w:sz w:val="24"/>
          <w:szCs w:val="24"/>
          <w:u w:val="none"/>
          <w:lang w:val="en-US" w:eastAsia="zh-CN"/>
        </w:rPr>
        <w:t>0</w:t>
      </w:r>
      <w:r>
        <w:rPr>
          <w:rFonts w:hint="eastAsia" w:ascii="宋体" w:hAnsi="宋体" w:cs="宋体"/>
          <w:i w:val="0"/>
          <w:iCs w:val="0"/>
          <w:color w:val="auto"/>
          <w:sz w:val="24"/>
          <w:szCs w:val="24"/>
          <w:u w:val="none"/>
          <w:lang w:val="en-US" w:eastAsia="zh-CN"/>
        </w:rPr>
        <w:t>9</w:t>
      </w:r>
      <w:r>
        <w:rPr>
          <w:rFonts w:hint="eastAsia" w:ascii="宋体" w:hAnsi="宋体" w:eastAsia="宋体" w:cs="宋体"/>
          <w:i w:val="0"/>
          <w:iCs w:val="0"/>
          <w:color w:val="auto"/>
          <w:sz w:val="24"/>
          <w:szCs w:val="24"/>
          <w:u w:val="none"/>
          <w:lang w:eastAsia="zh-CN"/>
        </w:rPr>
        <w:t>月</w:t>
      </w:r>
      <w:r>
        <w:rPr>
          <w:rFonts w:hint="eastAsia" w:ascii="宋体" w:hAnsi="宋体" w:cs="宋体"/>
          <w:i w:val="0"/>
          <w:iCs w:val="0"/>
          <w:color w:val="auto"/>
          <w:sz w:val="24"/>
          <w:szCs w:val="24"/>
          <w:u w:val="none"/>
          <w:lang w:val="en-US" w:eastAsia="zh-CN"/>
        </w:rPr>
        <w:t>08</w:t>
      </w:r>
      <w:r>
        <w:rPr>
          <w:rFonts w:hint="eastAsia" w:ascii="宋体" w:hAnsi="宋体" w:eastAsia="宋体" w:cs="宋体"/>
          <w:i w:val="0"/>
          <w:iCs w:val="0"/>
          <w:color w:val="auto"/>
          <w:sz w:val="24"/>
          <w:szCs w:val="24"/>
          <w:u w:val="none"/>
          <w:lang w:eastAsia="zh-CN"/>
        </w:rPr>
        <w:t>日</w:t>
      </w:r>
      <w:r>
        <w:rPr>
          <w:rFonts w:hint="eastAsia" w:ascii="宋体" w:hAnsi="宋体" w:eastAsia="宋体" w:cs="宋体"/>
          <w:i w:val="0"/>
          <w:iCs w:val="0"/>
          <w:color w:val="auto"/>
          <w:sz w:val="24"/>
          <w:szCs w:val="24"/>
          <w:u w:val="none"/>
        </w:rPr>
        <w:t>至</w:t>
      </w:r>
      <w:r>
        <w:rPr>
          <w:rFonts w:hint="eastAsia" w:ascii="宋体" w:hAnsi="宋体" w:eastAsia="宋体" w:cs="宋体"/>
          <w:i w:val="0"/>
          <w:iCs w:val="0"/>
          <w:color w:val="auto"/>
          <w:sz w:val="24"/>
          <w:szCs w:val="24"/>
          <w:u w:val="none"/>
          <w:lang w:val="en-US" w:eastAsia="zh-CN"/>
        </w:rPr>
        <w:t>202</w:t>
      </w:r>
      <w:r>
        <w:rPr>
          <w:rFonts w:hint="eastAsia" w:ascii="宋体" w:hAnsi="宋体" w:cs="宋体"/>
          <w:i w:val="0"/>
          <w:iCs w:val="0"/>
          <w:color w:val="auto"/>
          <w:sz w:val="24"/>
          <w:szCs w:val="24"/>
          <w:u w:val="none"/>
          <w:lang w:val="en-US" w:eastAsia="zh-CN"/>
        </w:rPr>
        <w:t>6</w:t>
      </w:r>
      <w:r>
        <w:rPr>
          <w:rFonts w:hint="eastAsia" w:ascii="宋体" w:hAnsi="宋体" w:eastAsia="宋体" w:cs="宋体"/>
          <w:i w:val="0"/>
          <w:iCs w:val="0"/>
          <w:color w:val="auto"/>
          <w:sz w:val="24"/>
          <w:szCs w:val="24"/>
          <w:u w:val="none"/>
        </w:rPr>
        <w:t>年</w:t>
      </w:r>
      <w:r>
        <w:rPr>
          <w:rFonts w:hint="eastAsia" w:ascii="宋体" w:hAnsi="宋体" w:eastAsia="宋体" w:cs="宋体"/>
          <w:i w:val="0"/>
          <w:iCs w:val="0"/>
          <w:color w:val="auto"/>
          <w:sz w:val="24"/>
          <w:szCs w:val="24"/>
          <w:u w:val="none"/>
          <w:lang w:val="en-US" w:eastAsia="zh-CN"/>
        </w:rPr>
        <w:t>0</w:t>
      </w:r>
      <w:r>
        <w:rPr>
          <w:rFonts w:hint="eastAsia" w:ascii="宋体" w:hAnsi="宋体" w:cs="宋体"/>
          <w:i w:val="0"/>
          <w:iCs w:val="0"/>
          <w:color w:val="auto"/>
          <w:sz w:val="24"/>
          <w:szCs w:val="24"/>
          <w:u w:val="none"/>
          <w:lang w:val="en-US" w:eastAsia="zh-CN"/>
        </w:rPr>
        <w:t>9</w:t>
      </w:r>
      <w:r>
        <w:rPr>
          <w:rFonts w:hint="eastAsia" w:ascii="宋体" w:hAnsi="宋体" w:eastAsia="宋体" w:cs="宋体"/>
          <w:i w:val="0"/>
          <w:iCs w:val="0"/>
          <w:color w:val="auto"/>
          <w:sz w:val="24"/>
          <w:szCs w:val="24"/>
          <w:u w:val="none"/>
        </w:rPr>
        <w:t>月</w:t>
      </w:r>
      <w:r>
        <w:rPr>
          <w:rFonts w:hint="eastAsia" w:ascii="宋体" w:hAnsi="宋体" w:cs="宋体"/>
          <w:i w:val="0"/>
          <w:iCs w:val="0"/>
          <w:color w:val="auto"/>
          <w:sz w:val="24"/>
          <w:szCs w:val="24"/>
          <w:u w:val="none"/>
          <w:lang w:val="en-US" w:eastAsia="zh-CN"/>
        </w:rPr>
        <w:t>15</w:t>
      </w:r>
      <w:r>
        <w:rPr>
          <w:rFonts w:hint="eastAsia" w:ascii="宋体" w:hAnsi="宋体" w:eastAsia="宋体" w:cs="宋体"/>
          <w:i w:val="0"/>
          <w:iCs w:val="0"/>
          <w:color w:val="auto"/>
          <w:sz w:val="24"/>
          <w:szCs w:val="24"/>
          <w:u w:val="none"/>
        </w:rPr>
        <w:t>日</w:t>
      </w:r>
      <w:r>
        <w:rPr>
          <w:rFonts w:hint="eastAsia" w:ascii="宋体" w:hAnsi="宋体" w:eastAsia="宋体" w:cs="宋体"/>
          <w:color w:val="auto"/>
          <w:sz w:val="24"/>
          <w:szCs w:val="24"/>
        </w:rPr>
        <w:t>，每天上午</w:t>
      </w:r>
      <w:r>
        <w:rPr>
          <w:rFonts w:hint="eastAsia" w:ascii="宋体" w:hAnsi="宋体" w:eastAsia="宋体" w:cs="宋体"/>
          <w:color w:val="auto"/>
          <w:sz w:val="24"/>
          <w:szCs w:val="24"/>
          <w:lang w:val="en-US" w:eastAsia="zh-CN"/>
        </w:rPr>
        <w:t>08</w:t>
      </w:r>
      <w:r>
        <w:rPr>
          <w:rFonts w:hint="eastAsia" w:ascii="宋体" w:hAnsi="宋体" w:eastAsia="宋体" w:cs="宋体"/>
          <w:color w:val="auto"/>
          <w:sz w:val="24"/>
          <w:szCs w:val="24"/>
        </w:rPr>
        <w:t>:00至12:00，下午</w:t>
      </w:r>
      <w:r>
        <w:rPr>
          <w:rFonts w:hint="eastAsia" w:ascii="宋体" w:hAnsi="宋体" w:eastAsia="宋体" w:cs="宋体"/>
          <w:color w:val="auto"/>
          <w:sz w:val="24"/>
          <w:szCs w:val="24"/>
          <w:lang w:val="en-US"/>
        </w:rPr>
        <w:t>15</w:t>
      </w:r>
      <w:r>
        <w:rPr>
          <w:rFonts w:hint="eastAsia" w:ascii="宋体" w:hAnsi="宋体" w:eastAsia="宋体" w:cs="宋体"/>
          <w:color w:val="auto"/>
          <w:sz w:val="24"/>
          <w:szCs w:val="24"/>
        </w:rPr>
        <w:t>:00至</w:t>
      </w:r>
      <w:r>
        <w:rPr>
          <w:rFonts w:hint="eastAsia" w:ascii="宋体" w:hAnsi="宋体" w:eastAsia="宋体" w:cs="宋体"/>
          <w:color w:val="auto"/>
          <w:sz w:val="24"/>
          <w:szCs w:val="24"/>
          <w:lang w:val="en-US"/>
        </w:rPr>
        <w:t>1</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0（北京时间，法定节假日除外）</w:t>
      </w:r>
    </w:p>
    <w:p w14:paraId="2C38213F">
      <w:pPr>
        <w:spacing w:line="360" w:lineRule="auto"/>
        <w:ind w:firstLine="480" w:firstLineChars="200"/>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地点：</w:t>
      </w:r>
      <w:r>
        <w:rPr>
          <w:rFonts w:hint="eastAsia" w:ascii="宋体" w:hAnsi="宋体" w:cs="宋体"/>
          <w:color w:val="auto"/>
          <w:sz w:val="24"/>
          <w:szCs w:val="24"/>
          <w:lang w:val="zh-CN" w:eastAsia="zh-CN"/>
        </w:rPr>
        <w:t>广西政府采购云平台（https://login.gcy.zfcg.gxzf.gov.cn）</w:t>
      </w:r>
    </w:p>
    <w:p w14:paraId="629A23B2">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方式：</w:t>
      </w:r>
      <w:r>
        <w:rPr>
          <w:rFonts w:hint="eastAsia" w:ascii="宋体" w:hAnsi="宋体" w:eastAsia="宋体" w:cs="宋体"/>
          <w:color w:val="auto"/>
          <w:sz w:val="24"/>
          <w:szCs w:val="24"/>
        </w:rPr>
        <w:t>网上下载，</w:t>
      </w:r>
      <w:r>
        <w:rPr>
          <w:rFonts w:hint="eastAsia" w:ascii="宋体" w:hAnsi="宋体" w:eastAsia="宋体" w:cs="宋体"/>
          <w:color w:val="auto"/>
          <w:sz w:val="24"/>
          <w:szCs w:val="24"/>
          <w:lang w:eastAsia="zh-CN"/>
        </w:rPr>
        <w:t>由</w:t>
      </w:r>
      <w:r>
        <w:rPr>
          <w:rFonts w:hint="eastAsia" w:ascii="宋体" w:hAnsi="宋体" w:eastAsia="宋体" w:cs="宋体"/>
          <w:color w:val="auto"/>
          <w:sz w:val="24"/>
          <w:szCs w:val="24"/>
        </w:rPr>
        <w:t>潜在</w:t>
      </w: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需使用账号登录或者使用CA登录</w:t>
      </w:r>
      <w:r>
        <w:rPr>
          <w:rFonts w:hint="eastAsia" w:cs="宋体"/>
          <w:i w:val="0"/>
          <w:caps w:val="0"/>
          <w:color w:val="auto"/>
          <w:spacing w:val="0"/>
          <w:kern w:val="0"/>
          <w:sz w:val="24"/>
          <w:szCs w:val="24"/>
          <w:highlight w:val="none"/>
          <w:lang w:val="en-US" w:eastAsia="zh-CN" w:bidi="ar"/>
        </w:rPr>
        <w:t>广西政府采购云平台</w:t>
      </w:r>
      <w:r>
        <w:rPr>
          <w:rFonts w:hint="eastAsia" w:ascii="宋体" w:hAnsi="宋体" w:eastAsia="宋体" w:cs="宋体"/>
          <w:i w:val="0"/>
          <w:caps w:val="0"/>
          <w:color w:val="auto"/>
          <w:spacing w:val="0"/>
          <w:kern w:val="0"/>
          <w:sz w:val="24"/>
          <w:szCs w:val="24"/>
          <w:highlight w:val="none"/>
          <w:lang w:val="en-US" w:eastAsia="zh-CN" w:bidi="ar"/>
        </w:rPr>
        <w:t>（</w:t>
      </w:r>
      <w:r>
        <w:rPr>
          <w:rFonts w:hint="eastAsia" w:cs="宋体"/>
          <w:i w:val="0"/>
          <w:caps w:val="0"/>
          <w:color w:val="auto"/>
          <w:spacing w:val="0"/>
          <w:kern w:val="0"/>
          <w:sz w:val="24"/>
          <w:szCs w:val="24"/>
          <w:highlight w:val="none"/>
          <w:lang w:val="en-US" w:eastAsia="zh-CN" w:bidi="ar"/>
        </w:rPr>
        <w:t>https://login.gcy.zfcg.gxzf.gov.cn/user-login/#/</w:t>
      </w:r>
      <w:r>
        <w:rPr>
          <w:rFonts w:hint="eastAsia" w:ascii="宋体" w:hAnsi="宋体" w:eastAsia="宋体" w:cs="宋体"/>
          <w:i w:val="0"/>
          <w:caps w:val="0"/>
          <w:color w:val="auto"/>
          <w:spacing w:val="0"/>
          <w:kern w:val="0"/>
          <w:sz w:val="24"/>
          <w:szCs w:val="24"/>
          <w:highlight w:val="none"/>
          <w:lang w:val="en-US" w:eastAsia="zh-CN" w:bidi="ar"/>
        </w:rPr>
        <w:t>）</w:t>
      </w:r>
      <w:r>
        <w:rPr>
          <w:rFonts w:hint="eastAsia" w:ascii="宋体" w:hAnsi="宋体" w:eastAsia="宋体" w:cs="宋体"/>
          <w:color w:val="auto"/>
          <w:sz w:val="24"/>
          <w:szCs w:val="24"/>
        </w:rPr>
        <w:t>-进入“项目采购”应用，在获取采购文件菜单中选择项目获取采购文件（或在“</w:t>
      </w:r>
      <w:r>
        <w:rPr>
          <w:rFonts w:hint="eastAsia" w:ascii="宋体" w:hAnsi="宋体" w:cs="宋体"/>
          <w:color w:val="auto"/>
          <w:sz w:val="24"/>
          <w:szCs w:val="24"/>
          <w:lang w:val="zh-CN" w:eastAsia="zh-CN"/>
        </w:rPr>
        <w:t>广西政府采购云平台</w:t>
      </w:r>
      <w:r>
        <w:rPr>
          <w:rFonts w:hint="eastAsia" w:ascii="宋体" w:hAnsi="宋体" w:eastAsia="宋体" w:cs="宋体"/>
          <w:color w:val="auto"/>
          <w:sz w:val="24"/>
          <w:szCs w:val="24"/>
        </w:rPr>
        <w:t>电子投标客户端-获取采购文件”跳转到</w:t>
      </w:r>
      <w:r>
        <w:rPr>
          <w:rFonts w:hint="eastAsia" w:ascii="宋体" w:hAnsi="宋体" w:cs="宋体"/>
          <w:color w:val="auto"/>
          <w:sz w:val="24"/>
          <w:szCs w:val="24"/>
          <w:lang w:val="zh-CN" w:eastAsia="zh-CN"/>
        </w:rPr>
        <w:t>广西政府采购云平台</w:t>
      </w:r>
      <w:r>
        <w:rPr>
          <w:rFonts w:hint="eastAsia" w:ascii="宋体" w:hAnsi="宋体" w:eastAsia="宋体" w:cs="宋体"/>
          <w:color w:val="auto"/>
          <w:sz w:val="24"/>
          <w:szCs w:val="24"/>
        </w:rPr>
        <w:t>系统获取）。电子响应文件制作需要基于“</w:t>
      </w:r>
      <w:r>
        <w:rPr>
          <w:rFonts w:hint="eastAsia" w:ascii="宋体" w:hAnsi="宋体" w:cs="宋体"/>
          <w:color w:val="auto"/>
          <w:sz w:val="24"/>
          <w:szCs w:val="24"/>
          <w:lang w:val="zh-CN" w:eastAsia="zh-CN"/>
        </w:rPr>
        <w:t>广西政府采购云平台</w:t>
      </w:r>
      <w:r>
        <w:rPr>
          <w:rFonts w:hint="eastAsia" w:ascii="宋体" w:hAnsi="宋体" w:eastAsia="宋体" w:cs="宋体"/>
          <w:color w:val="auto"/>
          <w:sz w:val="24"/>
          <w:szCs w:val="24"/>
        </w:rPr>
        <w:t>”平台获取的采购文件编制，通过其他方式获取采购文件的，将有可能导致</w:t>
      </w: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无法在</w:t>
      </w:r>
      <w:r>
        <w:rPr>
          <w:rFonts w:hint="eastAsia" w:ascii="宋体" w:hAnsi="宋体" w:cs="宋体"/>
          <w:color w:val="auto"/>
          <w:sz w:val="24"/>
          <w:szCs w:val="24"/>
          <w:lang w:val="zh-CN" w:eastAsia="zh-CN"/>
        </w:rPr>
        <w:t>广西政府采购云平台</w:t>
      </w:r>
      <w:r>
        <w:rPr>
          <w:rFonts w:hint="eastAsia" w:ascii="宋体" w:hAnsi="宋体" w:eastAsia="宋体" w:cs="宋体"/>
          <w:color w:val="auto"/>
          <w:sz w:val="24"/>
          <w:szCs w:val="24"/>
        </w:rPr>
        <w:t>编制及上传响应文件。</w:t>
      </w:r>
    </w:p>
    <w:p w14:paraId="4AA073DA">
      <w:pPr>
        <w:widowControl/>
        <w:spacing w:before="60" w:after="60" w:line="360" w:lineRule="auto"/>
        <w:ind w:firstLine="360" w:firstLineChars="150"/>
        <w:jc w:val="left"/>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、响应文件提交</w:t>
      </w:r>
    </w:p>
    <w:p w14:paraId="5BB61F93">
      <w:pPr>
        <w:widowControl/>
        <w:spacing w:before="60" w:after="60" w:line="360" w:lineRule="auto"/>
        <w:ind w:firstLine="360" w:firstLineChars="15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截止时间：202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年0</w:t>
      </w:r>
      <w:r>
        <w:rPr>
          <w:rFonts w:hint="eastAsia" w:ascii="宋体" w:hAnsi="宋体" w:cs="宋体"/>
          <w:color w:val="auto"/>
          <w:sz w:val="24"/>
          <w:szCs w:val="24"/>
          <w:lang w:val="en-US" w:eastAsia="zh-CN"/>
        </w:rPr>
        <w:t>9</w:t>
      </w:r>
      <w:r>
        <w:rPr>
          <w:rFonts w:hint="eastAsia" w:ascii="宋体" w:hAnsi="宋体" w:eastAsia="宋体" w:cs="宋体"/>
          <w:color w:val="auto"/>
          <w:sz w:val="24"/>
          <w:szCs w:val="24"/>
          <w:lang w:val="en-US" w:eastAsia="zh-CN"/>
        </w:rPr>
        <w:t>月</w:t>
      </w:r>
      <w:r>
        <w:rPr>
          <w:rFonts w:hint="eastAsia" w:ascii="宋体" w:hAnsi="宋体" w:cs="宋体"/>
          <w:color w:val="auto"/>
          <w:sz w:val="24"/>
          <w:szCs w:val="24"/>
          <w:lang w:val="en-US" w:eastAsia="zh-CN"/>
        </w:rPr>
        <w:t>16</w:t>
      </w:r>
      <w:r>
        <w:rPr>
          <w:rFonts w:hint="eastAsia" w:ascii="宋体" w:hAnsi="宋体" w:eastAsia="宋体" w:cs="宋体"/>
          <w:color w:val="auto"/>
          <w:sz w:val="24"/>
          <w:szCs w:val="24"/>
          <w:lang w:val="en-US" w:eastAsia="zh-CN"/>
        </w:rPr>
        <w:t>日09时00分（北京时间）</w:t>
      </w:r>
    </w:p>
    <w:p w14:paraId="4375F483">
      <w:pPr>
        <w:widowControl/>
        <w:spacing w:before="60" w:after="60" w:line="360" w:lineRule="auto"/>
        <w:ind w:firstLine="360" w:firstLineChars="150"/>
        <w:jc w:val="left"/>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en-US" w:eastAsia="zh-CN"/>
        </w:rPr>
        <w:t>地点（网址）：本项目为全流程电子化项目，没有现场递交响应文件及现场截标环节，通过</w:t>
      </w:r>
      <w:r>
        <w:rPr>
          <w:rFonts w:hint="eastAsia" w:ascii="宋体" w:hAnsi="宋体" w:cs="宋体"/>
          <w:color w:val="auto"/>
          <w:sz w:val="24"/>
          <w:szCs w:val="24"/>
          <w:lang w:val="zh-CN" w:eastAsia="zh-CN"/>
        </w:rPr>
        <w:t>广西政府采购云平台</w:t>
      </w:r>
      <w:r>
        <w:rPr>
          <w:rFonts w:hint="eastAsia" w:ascii="宋体" w:hAnsi="宋体" w:eastAsia="宋体" w:cs="宋体"/>
          <w:color w:val="auto"/>
          <w:sz w:val="24"/>
          <w:szCs w:val="24"/>
          <w:lang w:val="en-US" w:eastAsia="zh-CN"/>
        </w:rPr>
        <w:t>实行在线电子响应，供应商应先安装“</w:t>
      </w:r>
      <w:r>
        <w:rPr>
          <w:rFonts w:hint="eastAsia" w:ascii="宋体" w:hAnsi="宋体" w:cs="宋体"/>
          <w:color w:val="auto"/>
          <w:sz w:val="24"/>
          <w:szCs w:val="24"/>
          <w:lang w:val="zh-CN" w:eastAsia="zh-CN"/>
        </w:rPr>
        <w:t>广西政府采购云平台</w:t>
      </w:r>
      <w:r>
        <w:rPr>
          <w:rFonts w:hint="eastAsia" w:ascii="宋体" w:hAnsi="宋体" w:eastAsia="宋体" w:cs="宋体"/>
          <w:color w:val="auto"/>
          <w:sz w:val="24"/>
          <w:szCs w:val="24"/>
          <w:lang w:val="en-US" w:eastAsia="zh-CN"/>
        </w:rPr>
        <w:t>投标客户端”（请自行前往“</w:t>
      </w:r>
      <w:r>
        <w:rPr>
          <w:rFonts w:hint="eastAsia" w:ascii="宋体" w:hAnsi="宋体" w:cs="宋体"/>
          <w:color w:val="auto"/>
          <w:sz w:val="24"/>
          <w:szCs w:val="24"/>
          <w:lang w:val="zh-CN" w:eastAsia="zh-CN"/>
        </w:rPr>
        <w:t>广西政府采购云</w:t>
      </w:r>
      <w:r>
        <w:rPr>
          <w:rFonts w:hint="eastAsia" w:ascii="宋体" w:hAnsi="宋体" w:eastAsia="宋体" w:cs="宋体"/>
          <w:color w:val="auto"/>
          <w:sz w:val="24"/>
          <w:szCs w:val="24"/>
          <w:lang w:val="en-US" w:eastAsia="zh-CN"/>
        </w:rPr>
        <w:t>平台”进行下载），并按照本项目采购文件和“</w:t>
      </w:r>
      <w:r>
        <w:rPr>
          <w:rFonts w:hint="eastAsia" w:ascii="宋体" w:hAnsi="宋体" w:cs="宋体"/>
          <w:color w:val="auto"/>
          <w:sz w:val="24"/>
          <w:szCs w:val="24"/>
          <w:lang w:val="zh-CN" w:eastAsia="zh-CN"/>
        </w:rPr>
        <w:t>广西政府采购云</w:t>
      </w:r>
      <w:r>
        <w:rPr>
          <w:rFonts w:hint="eastAsia" w:ascii="宋体" w:hAnsi="宋体" w:eastAsia="宋体" w:cs="宋体"/>
          <w:color w:val="auto"/>
          <w:sz w:val="24"/>
          <w:szCs w:val="24"/>
          <w:lang w:val="en-US" w:eastAsia="zh-CN"/>
        </w:rPr>
        <w:t>平台”的要求使用CA认证编制、加密响应文件后在响应截止时间前上传至 “</w:t>
      </w:r>
      <w:r>
        <w:rPr>
          <w:rFonts w:hint="eastAsia" w:ascii="宋体" w:hAnsi="宋体" w:cs="宋体"/>
          <w:color w:val="auto"/>
          <w:sz w:val="24"/>
          <w:szCs w:val="24"/>
          <w:lang w:val="zh-CN" w:eastAsia="zh-CN"/>
        </w:rPr>
        <w:t>广西政府采购云</w:t>
      </w:r>
      <w:r>
        <w:rPr>
          <w:rFonts w:hint="eastAsia" w:ascii="宋体" w:hAnsi="宋体" w:eastAsia="宋体" w:cs="宋体"/>
          <w:color w:val="auto"/>
          <w:sz w:val="24"/>
          <w:szCs w:val="24"/>
          <w:lang w:val="en-US" w:eastAsia="zh-CN"/>
        </w:rPr>
        <w:t>平台”，供应商在“</w:t>
      </w:r>
      <w:r>
        <w:rPr>
          <w:rFonts w:hint="eastAsia" w:ascii="宋体" w:hAnsi="宋体" w:cs="宋体"/>
          <w:color w:val="auto"/>
          <w:sz w:val="24"/>
          <w:szCs w:val="24"/>
          <w:lang w:val="zh-CN" w:eastAsia="zh-CN"/>
        </w:rPr>
        <w:t>广西政府采购云</w:t>
      </w:r>
      <w:r>
        <w:rPr>
          <w:rFonts w:hint="eastAsia" w:ascii="宋体" w:hAnsi="宋体" w:eastAsia="宋体" w:cs="宋体"/>
          <w:color w:val="auto"/>
          <w:sz w:val="24"/>
          <w:szCs w:val="24"/>
          <w:lang w:val="en-US" w:eastAsia="zh-CN"/>
        </w:rPr>
        <w:t>平台”提交电子版响应文件时，请填写参加远程截标活动经办人联系方式。  </w:t>
      </w:r>
    </w:p>
    <w:p w14:paraId="388CAF1A">
      <w:pPr>
        <w:widowControl/>
        <w:spacing w:before="60" w:after="60" w:line="360" w:lineRule="auto"/>
        <w:ind w:firstLine="360" w:firstLineChars="150"/>
        <w:jc w:val="left"/>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、响应文件开启</w:t>
      </w:r>
    </w:p>
    <w:p w14:paraId="25A4E558">
      <w:pPr>
        <w:widowControl/>
        <w:spacing w:before="60" w:after="60" w:line="360" w:lineRule="auto"/>
        <w:ind w:firstLine="360" w:firstLineChars="150"/>
        <w:jc w:val="left"/>
        <w:rPr>
          <w:rFonts w:hint="eastAsia" w:ascii="宋体" w:hAnsi="宋体" w:eastAsia="宋体" w:cs="宋体"/>
          <w:color w:val="auto"/>
          <w:sz w:val="24"/>
          <w:szCs w:val="24"/>
        </w:rPr>
      </w:pPr>
      <w:r>
        <w:rPr>
          <w:rFonts w:hint="eastAsia" w:ascii="宋体" w:hAnsi="宋体" w:eastAsia="宋体" w:cs="宋体"/>
          <w:color w:val="auto"/>
          <w:sz w:val="24"/>
          <w:szCs w:val="24"/>
        </w:rPr>
        <w:t>时间：</w:t>
      </w: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年0</w:t>
      </w:r>
      <w:r>
        <w:rPr>
          <w:rFonts w:hint="eastAsia" w:ascii="宋体" w:hAnsi="宋体" w:cs="宋体"/>
          <w:color w:val="auto"/>
          <w:sz w:val="24"/>
          <w:szCs w:val="24"/>
          <w:lang w:val="en-US" w:eastAsia="zh-CN"/>
        </w:rPr>
        <w:t>9</w:t>
      </w:r>
      <w:r>
        <w:rPr>
          <w:rFonts w:hint="eastAsia" w:ascii="宋体" w:hAnsi="宋体" w:eastAsia="宋体" w:cs="宋体"/>
          <w:color w:val="auto"/>
          <w:sz w:val="24"/>
          <w:szCs w:val="24"/>
          <w:lang w:val="en-US" w:eastAsia="zh-CN"/>
        </w:rPr>
        <w:t>月</w:t>
      </w:r>
      <w:r>
        <w:rPr>
          <w:rFonts w:hint="eastAsia" w:ascii="宋体" w:hAnsi="宋体" w:cs="宋体"/>
          <w:color w:val="auto"/>
          <w:sz w:val="24"/>
          <w:szCs w:val="24"/>
          <w:lang w:val="en-US" w:eastAsia="zh-CN"/>
        </w:rPr>
        <w:t>16</w:t>
      </w:r>
      <w:r>
        <w:rPr>
          <w:rFonts w:hint="eastAsia" w:ascii="宋体" w:hAnsi="宋体" w:eastAsia="宋体" w:cs="宋体"/>
          <w:color w:val="auto"/>
          <w:sz w:val="24"/>
          <w:szCs w:val="24"/>
          <w:lang w:val="en-US" w:eastAsia="zh-CN"/>
        </w:rPr>
        <w:t>日09时00分</w:t>
      </w:r>
      <w:r>
        <w:rPr>
          <w:rFonts w:hint="eastAsia" w:ascii="宋体" w:hAnsi="宋体" w:eastAsia="宋体" w:cs="宋体"/>
          <w:color w:val="auto"/>
          <w:sz w:val="24"/>
          <w:szCs w:val="24"/>
        </w:rPr>
        <w:t>（北京时间）</w:t>
      </w:r>
    </w:p>
    <w:p w14:paraId="5884DFED">
      <w:pPr>
        <w:widowControl/>
        <w:spacing w:before="60" w:after="60" w:line="360" w:lineRule="auto"/>
        <w:ind w:firstLine="360" w:firstLineChars="15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地点：</w:t>
      </w:r>
      <w:r>
        <w:rPr>
          <w:rFonts w:hint="eastAsia" w:ascii="宋体" w:hAnsi="宋体" w:cs="宋体"/>
          <w:color w:val="auto"/>
          <w:sz w:val="24"/>
          <w:szCs w:val="24"/>
          <w:lang w:val="zh-CN" w:eastAsia="zh-CN"/>
        </w:rPr>
        <w:t>广西政府采购云平台</w:t>
      </w:r>
      <w:r>
        <w:rPr>
          <w:rFonts w:hint="eastAsia" w:ascii="宋体" w:hAnsi="宋体" w:eastAsia="宋体" w:cs="宋体"/>
          <w:color w:val="auto"/>
          <w:sz w:val="24"/>
          <w:szCs w:val="24"/>
          <w:lang w:eastAsia="zh-CN"/>
        </w:rPr>
        <w:t>电子开标大厅。</w:t>
      </w:r>
    </w:p>
    <w:p w14:paraId="6BD333B1">
      <w:pPr>
        <w:spacing w:line="360" w:lineRule="auto"/>
        <w:rPr>
          <w:rFonts w:hint="eastAsia" w:ascii="宋体" w:hAnsi="宋体" w:eastAsia="宋体" w:cs="宋体"/>
          <w:sz w:val="24"/>
          <w:szCs w:val="24"/>
        </w:rPr>
      </w:pPr>
      <w:r>
        <w:rPr>
          <w:rFonts w:hint="eastAsia" w:ascii="宋体" w:hAnsi="宋体" w:eastAsia="宋体" w:cs="宋体"/>
          <w:sz w:val="24"/>
          <w:szCs w:val="24"/>
        </w:rPr>
        <w:t>五、联系方式</w:t>
      </w:r>
    </w:p>
    <w:p w14:paraId="55F7EC09">
      <w:pPr>
        <w:spacing w:line="360" w:lineRule="auto"/>
        <w:ind w:firstLine="484" w:firstLineChars="202"/>
        <w:rPr>
          <w:rFonts w:hint="eastAsia" w:ascii="宋体" w:hAnsi="宋体" w:eastAsia="宋体" w:cs="宋体"/>
          <w:sz w:val="24"/>
          <w:szCs w:val="24"/>
          <w:lang w:eastAsia="zh-CN"/>
        </w:rPr>
      </w:pPr>
      <w:r>
        <w:rPr>
          <w:rFonts w:hint="eastAsia" w:ascii="宋体" w:hAnsi="宋体" w:eastAsia="宋体" w:cs="宋体"/>
          <w:sz w:val="24"/>
          <w:szCs w:val="24"/>
        </w:rPr>
        <w:t>1.采购人</w:t>
      </w:r>
      <w:r>
        <w:rPr>
          <w:rFonts w:hint="eastAsia" w:ascii="宋体" w:hAnsi="宋体" w:eastAsia="宋体" w:cs="宋体"/>
          <w:sz w:val="24"/>
          <w:szCs w:val="24"/>
          <w:lang w:eastAsia="zh-CN"/>
        </w:rPr>
        <w:t>：</w:t>
      </w:r>
      <w:r>
        <w:rPr>
          <w:rFonts w:hint="eastAsia" w:ascii="宋体" w:hAnsi="宋体" w:cs="宋体"/>
          <w:sz w:val="24"/>
          <w:szCs w:val="24"/>
          <w:u w:val="single"/>
          <w:lang w:eastAsia="zh-CN"/>
        </w:rPr>
        <w:t>灵山县植物保护站</w:t>
      </w:r>
      <w:r>
        <w:rPr>
          <w:rFonts w:hint="eastAsia" w:ascii="宋体" w:hAnsi="宋体" w:eastAsia="宋体" w:cs="宋体"/>
          <w:sz w:val="24"/>
          <w:szCs w:val="24"/>
          <w:u w:val="single"/>
        </w:rPr>
        <w:t>　　</w:t>
      </w:r>
    </w:p>
    <w:p w14:paraId="660FD1E4">
      <w:pPr>
        <w:spacing w:line="360" w:lineRule="auto"/>
        <w:ind w:firstLine="484" w:firstLineChars="202"/>
        <w:rPr>
          <w:rFonts w:hint="eastAsia" w:ascii="宋体" w:hAnsi="宋体" w:eastAsia="宋体" w:cs="宋体"/>
          <w:sz w:val="24"/>
          <w:szCs w:val="24"/>
          <w:u w:val="single"/>
          <w:lang w:val="en-US" w:eastAsia="zh-CN"/>
        </w:rPr>
      </w:pPr>
      <w:r>
        <w:rPr>
          <w:rFonts w:hint="eastAsia" w:ascii="宋体" w:hAnsi="宋体" w:eastAsia="宋体" w:cs="宋体"/>
          <w:sz w:val="24"/>
          <w:szCs w:val="24"/>
        </w:rPr>
        <w:t>联 系 人：</w:t>
      </w:r>
      <w:r>
        <w:rPr>
          <w:rFonts w:hint="eastAsia" w:ascii="宋体" w:hAnsi="宋体" w:eastAsia="宋体" w:cs="宋体"/>
          <w:sz w:val="24"/>
          <w:szCs w:val="24"/>
          <w:u w:val="single"/>
          <w:lang w:eastAsia="zh-CN"/>
        </w:rPr>
        <w:t>韦泉</w:t>
      </w:r>
      <w:r>
        <w:rPr>
          <w:rFonts w:hint="eastAsia" w:ascii="宋体" w:hAnsi="宋体" w:eastAsia="宋体" w:cs="宋体"/>
          <w:sz w:val="24"/>
          <w:szCs w:val="24"/>
          <w:u w:val="single"/>
          <w:lang w:val="en-US" w:eastAsia="zh-CN"/>
        </w:rPr>
        <w:t xml:space="preserve">      </w:t>
      </w:r>
    </w:p>
    <w:p w14:paraId="1ADB3C2E">
      <w:pPr>
        <w:spacing w:line="360" w:lineRule="auto"/>
        <w:ind w:firstLine="484" w:firstLineChars="202"/>
        <w:rPr>
          <w:rFonts w:hint="eastAsia" w:ascii="宋体" w:hAnsi="宋体" w:eastAsia="宋体" w:cs="宋体"/>
          <w:sz w:val="24"/>
          <w:szCs w:val="24"/>
          <w:lang w:val="en-US" w:eastAsia="zh-CN"/>
        </w:rPr>
      </w:pPr>
      <w:r>
        <w:rPr>
          <w:rFonts w:hint="eastAsia" w:ascii="宋体" w:hAnsi="宋体" w:eastAsia="宋体" w:cs="宋体"/>
          <w:sz w:val="24"/>
          <w:szCs w:val="24"/>
        </w:rPr>
        <w:t>系地址：</w:t>
      </w:r>
      <w:r>
        <w:rPr>
          <w:rFonts w:hint="eastAsia" w:ascii="宋体" w:hAnsi="宋体" w:cs="宋体"/>
          <w:sz w:val="24"/>
          <w:szCs w:val="24"/>
          <w:u w:val="single"/>
          <w:lang w:eastAsia="zh-CN"/>
        </w:rPr>
        <w:t>灵山县三海街道江南路271号</w:t>
      </w:r>
      <w:r>
        <w:rPr>
          <w:rFonts w:hint="eastAsia" w:ascii="宋体" w:hAnsi="宋体" w:eastAsia="宋体" w:cs="宋体"/>
          <w:sz w:val="24"/>
          <w:szCs w:val="24"/>
          <w:u w:val="single"/>
          <w:lang w:val="en-US" w:eastAsia="zh-CN"/>
        </w:rPr>
        <w:t xml:space="preserve"> </w:t>
      </w:r>
    </w:p>
    <w:p w14:paraId="37EF2AA5">
      <w:pPr>
        <w:spacing w:line="360" w:lineRule="auto"/>
        <w:ind w:firstLine="484" w:firstLineChars="202"/>
        <w:rPr>
          <w:rFonts w:hint="eastAsia" w:ascii="宋体" w:hAnsi="宋体" w:eastAsia="宋体" w:cs="宋体"/>
          <w:sz w:val="24"/>
          <w:szCs w:val="24"/>
        </w:rPr>
      </w:pPr>
      <w:r>
        <w:rPr>
          <w:rFonts w:hint="eastAsia" w:ascii="宋体" w:hAnsi="宋体" w:eastAsia="宋体" w:cs="宋体"/>
          <w:sz w:val="24"/>
          <w:szCs w:val="24"/>
        </w:rPr>
        <w:t>联系电话：</w:t>
      </w:r>
      <w:r>
        <w:rPr>
          <w:rFonts w:hint="eastAsia" w:ascii="宋体" w:hAnsi="宋体" w:eastAsia="宋体" w:cs="宋体"/>
          <w:sz w:val="24"/>
          <w:szCs w:val="24"/>
          <w:u w:val="single"/>
        </w:rPr>
        <w:t>0777-6423746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w:t>
      </w:r>
    </w:p>
    <w:p w14:paraId="142E2A7D">
      <w:pPr>
        <w:spacing w:line="360" w:lineRule="auto"/>
        <w:ind w:firstLine="484" w:firstLineChars="202"/>
        <w:rPr>
          <w:rFonts w:hint="eastAsia" w:ascii="宋体" w:hAnsi="宋体" w:eastAsia="宋体" w:cs="宋体"/>
          <w:sz w:val="24"/>
          <w:szCs w:val="24"/>
          <w:lang w:val="en-US" w:eastAsia="zh-CN"/>
        </w:rPr>
      </w:pPr>
      <w:r>
        <w:rPr>
          <w:rFonts w:hint="eastAsia" w:ascii="宋体" w:hAnsi="宋体" w:eastAsia="宋体" w:cs="宋体"/>
          <w:sz w:val="24"/>
          <w:szCs w:val="24"/>
        </w:rPr>
        <w:t>2.财政部门</w:t>
      </w:r>
      <w:r>
        <w:rPr>
          <w:rFonts w:hint="eastAsia" w:ascii="宋体" w:hAnsi="宋体" w:eastAsia="宋体" w:cs="宋体"/>
          <w:sz w:val="24"/>
          <w:szCs w:val="24"/>
          <w:lang w:eastAsia="zh-CN"/>
        </w:rPr>
        <w:t>：</w:t>
      </w:r>
      <w:r>
        <w:rPr>
          <w:rFonts w:hint="eastAsia" w:ascii="宋体" w:hAnsi="宋体" w:eastAsia="宋体" w:cs="宋体"/>
          <w:sz w:val="24"/>
          <w:szCs w:val="24"/>
          <w:u w:val="single"/>
          <w:lang w:eastAsia="zh-CN"/>
        </w:rPr>
        <w:t>灵山县财政局</w:t>
      </w:r>
      <w:r>
        <w:rPr>
          <w:rFonts w:hint="eastAsia" w:ascii="宋体" w:hAnsi="宋体" w:eastAsia="宋体" w:cs="宋体"/>
          <w:sz w:val="24"/>
          <w:szCs w:val="24"/>
          <w:u w:val="single"/>
          <w:lang w:val="en-US" w:eastAsia="zh-CN"/>
        </w:rPr>
        <w:t xml:space="preserve">          </w:t>
      </w:r>
    </w:p>
    <w:p w14:paraId="54D7041E">
      <w:pPr>
        <w:spacing w:line="360" w:lineRule="auto"/>
        <w:ind w:firstLine="484" w:firstLineChars="202"/>
        <w:rPr>
          <w:rFonts w:hint="eastAsia" w:ascii="宋体" w:hAnsi="宋体" w:eastAsia="宋体" w:cs="宋体"/>
          <w:sz w:val="24"/>
          <w:szCs w:val="24"/>
        </w:rPr>
      </w:pPr>
      <w:r>
        <w:rPr>
          <w:rFonts w:hint="eastAsia" w:ascii="宋体" w:hAnsi="宋体" w:eastAsia="宋体" w:cs="宋体"/>
          <w:sz w:val="24"/>
          <w:szCs w:val="24"/>
        </w:rPr>
        <w:t>联 系 人：</w:t>
      </w:r>
      <w:r>
        <w:rPr>
          <w:rFonts w:hint="eastAsia" w:ascii="宋体" w:hAnsi="宋体" w:eastAsia="宋体" w:cs="宋体"/>
          <w:sz w:val="24"/>
          <w:szCs w:val="24"/>
          <w:u w:val="single"/>
          <w:lang w:eastAsia="zh-CN"/>
        </w:rPr>
        <w:t>马辉煜　</w:t>
      </w:r>
      <w:r>
        <w:rPr>
          <w:rFonts w:hint="eastAsia" w:ascii="宋体" w:hAnsi="宋体" w:eastAsia="宋体" w:cs="宋体"/>
          <w:sz w:val="24"/>
          <w:szCs w:val="24"/>
          <w:u w:val="single"/>
        </w:rPr>
        <w:t>　　　　　　　　</w:t>
      </w:r>
    </w:p>
    <w:p w14:paraId="5B840677">
      <w:pPr>
        <w:spacing w:line="360" w:lineRule="auto"/>
        <w:ind w:firstLine="484" w:firstLineChars="202"/>
        <w:rPr>
          <w:rFonts w:hint="eastAsia" w:ascii="宋体" w:hAnsi="宋体" w:eastAsia="宋体" w:cs="宋体"/>
          <w:sz w:val="24"/>
          <w:szCs w:val="24"/>
        </w:rPr>
      </w:pPr>
      <w:r>
        <w:rPr>
          <w:rFonts w:hint="eastAsia" w:ascii="宋体" w:hAnsi="宋体" w:eastAsia="宋体" w:cs="宋体"/>
          <w:sz w:val="24"/>
          <w:szCs w:val="24"/>
        </w:rPr>
        <w:t>联系地址：</w:t>
      </w:r>
      <w:r>
        <w:rPr>
          <w:rFonts w:hint="eastAsia" w:ascii="宋体" w:hAnsi="宋体" w:eastAsia="宋体" w:cs="宋体"/>
          <w:sz w:val="24"/>
          <w:szCs w:val="24"/>
          <w:u w:val="single"/>
          <w:lang w:eastAsia="zh-CN"/>
        </w:rPr>
        <w:t>灵山县三海街道文峰路68号</w:t>
      </w:r>
    </w:p>
    <w:p w14:paraId="02FE73CC">
      <w:pPr>
        <w:spacing w:line="360" w:lineRule="auto"/>
        <w:ind w:firstLine="484" w:firstLineChars="202"/>
        <w:rPr>
          <w:rFonts w:hint="eastAsia" w:ascii="宋体" w:hAnsi="宋体" w:eastAsia="宋体" w:cs="宋体"/>
          <w:sz w:val="24"/>
          <w:szCs w:val="24"/>
        </w:rPr>
      </w:pPr>
      <w:r>
        <w:rPr>
          <w:rFonts w:hint="eastAsia" w:ascii="宋体" w:hAnsi="宋体" w:eastAsia="宋体" w:cs="宋体"/>
          <w:sz w:val="24"/>
          <w:szCs w:val="24"/>
        </w:rPr>
        <w:t>联系电话：</w:t>
      </w:r>
      <w:r>
        <w:rPr>
          <w:rFonts w:hint="eastAsia" w:ascii="宋体" w:hAnsi="宋体" w:eastAsia="宋体" w:cs="宋体"/>
          <w:sz w:val="24"/>
          <w:szCs w:val="24"/>
          <w:u w:val="single"/>
          <w:lang w:eastAsia="zh-CN"/>
        </w:rPr>
        <w:t>　0777</w:t>
      </w:r>
      <w:r>
        <w:rPr>
          <w:rFonts w:hint="eastAsia" w:ascii="宋体" w:hAnsi="宋体" w:cs="宋体"/>
          <w:sz w:val="24"/>
          <w:szCs w:val="24"/>
          <w:u w:val="single"/>
          <w:lang w:val="en-US" w:eastAsia="zh-CN"/>
        </w:rPr>
        <w:t>-</w:t>
      </w:r>
      <w:r>
        <w:rPr>
          <w:rFonts w:hint="eastAsia" w:ascii="宋体" w:hAnsi="宋体" w:eastAsia="宋体" w:cs="宋体"/>
          <w:sz w:val="24"/>
          <w:szCs w:val="24"/>
          <w:u w:val="single"/>
          <w:lang w:eastAsia="zh-CN"/>
        </w:rPr>
        <w:t>6428581　　</w:t>
      </w:r>
      <w:r>
        <w:rPr>
          <w:rFonts w:hint="eastAsia" w:ascii="宋体" w:hAnsi="宋体" w:eastAsia="宋体" w:cs="宋体"/>
          <w:sz w:val="24"/>
          <w:szCs w:val="24"/>
          <w:u w:val="single"/>
        </w:rPr>
        <w:t>　　　　</w:t>
      </w:r>
    </w:p>
    <w:p w14:paraId="222DACEC">
      <w:pPr>
        <w:spacing w:line="360" w:lineRule="auto"/>
        <w:ind w:firstLine="484" w:firstLineChars="202"/>
        <w:rPr>
          <w:rFonts w:hint="eastAsia" w:ascii="宋体" w:hAnsi="宋体" w:eastAsia="宋体" w:cs="宋体"/>
          <w:color w:val="000000"/>
          <w:sz w:val="24"/>
          <w:szCs w:val="24"/>
          <w:lang w:eastAsia="zh-CN"/>
        </w:rPr>
      </w:pPr>
      <w:r>
        <w:rPr>
          <w:rFonts w:hint="eastAsia" w:ascii="宋体" w:hAnsi="宋体" w:eastAsia="宋体" w:cs="宋体"/>
          <w:sz w:val="24"/>
          <w:szCs w:val="24"/>
        </w:rPr>
        <w:t>3.采购代理机构</w:t>
      </w:r>
      <w:r>
        <w:rPr>
          <w:rFonts w:hint="eastAsia" w:ascii="宋体" w:hAnsi="宋体" w:eastAsia="宋体" w:cs="宋体"/>
          <w:sz w:val="24"/>
          <w:szCs w:val="24"/>
          <w:lang w:eastAsia="zh-CN"/>
        </w:rPr>
        <w:t>：</w:t>
      </w:r>
      <w:r>
        <w:rPr>
          <w:rFonts w:hint="eastAsia" w:ascii="宋体" w:hAnsi="宋体" w:cs="宋体"/>
          <w:sz w:val="24"/>
          <w:szCs w:val="24"/>
          <w:u w:val="single"/>
          <w:lang w:eastAsia="zh-CN"/>
        </w:rPr>
        <w:t>景洋建设工程咨询有限公司</w:t>
      </w:r>
    </w:p>
    <w:p w14:paraId="64CFBD95">
      <w:pPr>
        <w:spacing w:line="360" w:lineRule="auto"/>
        <w:ind w:firstLine="484" w:firstLineChars="202"/>
        <w:rPr>
          <w:rFonts w:hint="eastAsia" w:ascii="宋体" w:hAnsi="宋体" w:eastAsia="宋体" w:cs="宋体"/>
          <w:sz w:val="24"/>
          <w:szCs w:val="24"/>
        </w:rPr>
      </w:pPr>
      <w:r>
        <w:rPr>
          <w:rFonts w:hint="eastAsia" w:ascii="宋体" w:hAnsi="宋体" w:eastAsia="宋体" w:cs="宋体"/>
          <w:sz w:val="24"/>
          <w:szCs w:val="24"/>
        </w:rPr>
        <w:t>联 系 人：</w:t>
      </w:r>
      <w:r>
        <w:rPr>
          <w:rFonts w:hint="eastAsia" w:ascii="宋体" w:hAnsi="宋体" w:eastAsia="宋体" w:cs="宋体"/>
          <w:sz w:val="24"/>
          <w:szCs w:val="24"/>
          <w:u w:val="single"/>
        </w:rPr>
        <w:t>　</w:t>
      </w:r>
      <w:r>
        <w:rPr>
          <w:rFonts w:hint="eastAsia" w:ascii="宋体" w:hAnsi="宋体" w:cs="宋体"/>
          <w:sz w:val="24"/>
          <w:szCs w:val="24"/>
          <w:u w:val="single"/>
          <w:lang w:eastAsia="zh-CN"/>
        </w:rPr>
        <w:t>谢工</w:t>
      </w:r>
      <w:r>
        <w:rPr>
          <w:rFonts w:hint="eastAsia" w:ascii="宋体" w:hAnsi="宋体" w:eastAsia="宋体" w:cs="宋体"/>
          <w:sz w:val="24"/>
          <w:szCs w:val="24"/>
          <w:u w:val="single"/>
        </w:rPr>
        <w:t>　　　　　　　</w:t>
      </w:r>
    </w:p>
    <w:p w14:paraId="2FE0531D">
      <w:pPr>
        <w:spacing w:line="360" w:lineRule="auto"/>
        <w:ind w:firstLine="484" w:firstLineChars="202"/>
        <w:rPr>
          <w:rFonts w:hint="eastAsia" w:ascii="宋体" w:hAnsi="宋体" w:eastAsia="宋体" w:cs="宋体"/>
          <w:sz w:val="24"/>
          <w:szCs w:val="24"/>
          <w:lang w:eastAsia="zh-CN"/>
        </w:rPr>
      </w:pPr>
      <w:r>
        <w:rPr>
          <w:rFonts w:hint="eastAsia" w:ascii="宋体" w:hAnsi="宋体" w:eastAsia="宋体" w:cs="宋体"/>
          <w:sz w:val="24"/>
          <w:szCs w:val="24"/>
        </w:rPr>
        <w:t>联系地址：</w:t>
      </w:r>
      <w:r>
        <w:rPr>
          <w:rFonts w:hint="eastAsia" w:ascii="宋体" w:hAnsi="宋体" w:eastAsia="宋体" w:cs="宋体"/>
          <w:sz w:val="24"/>
          <w:szCs w:val="24"/>
          <w:u w:val="single"/>
        </w:rPr>
        <w:t>　</w:t>
      </w:r>
      <w:r>
        <w:rPr>
          <w:rFonts w:hint="eastAsia" w:ascii="宋体" w:hAnsi="宋体" w:cs="宋体"/>
          <w:sz w:val="24"/>
          <w:szCs w:val="24"/>
          <w:u w:val="single"/>
          <w:lang w:eastAsia="zh-CN"/>
        </w:rPr>
        <w:t>灵山县海峰路72号</w:t>
      </w:r>
    </w:p>
    <w:p w14:paraId="72442AB9">
      <w:pPr>
        <w:spacing w:line="360" w:lineRule="auto"/>
        <w:ind w:firstLine="484" w:firstLineChars="202"/>
        <w:rPr>
          <w:rFonts w:hint="eastAsia" w:ascii="宋体" w:hAnsi="宋体" w:eastAsia="宋体" w:cs="宋体"/>
          <w:sz w:val="24"/>
          <w:szCs w:val="24"/>
        </w:rPr>
      </w:pPr>
      <w:r>
        <w:rPr>
          <w:rFonts w:hint="eastAsia" w:ascii="宋体" w:hAnsi="宋体" w:eastAsia="宋体" w:cs="宋体"/>
          <w:sz w:val="24"/>
          <w:szCs w:val="24"/>
        </w:rPr>
        <w:t>联系电话：</w:t>
      </w:r>
      <w:r>
        <w:rPr>
          <w:rFonts w:hint="eastAsia" w:ascii="宋体" w:hAnsi="宋体" w:eastAsia="宋体" w:cs="宋体"/>
          <w:sz w:val="24"/>
          <w:szCs w:val="24"/>
          <w:u w:val="single"/>
        </w:rPr>
        <w:t>　</w:t>
      </w:r>
      <w:r>
        <w:rPr>
          <w:rFonts w:hint="eastAsia" w:ascii="宋体" w:hAnsi="宋体" w:cs="仿宋_GB2312"/>
          <w:color w:val="auto"/>
          <w:szCs w:val="21"/>
          <w:highlight w:val="none"/>
          <w:u w:val="single"/>
          <w:lang w:eastAsia="zh-CN"/>
        </w:rPr>
        <w:t>0777-6200980</w:t>
      </w:r>
      <w:r>
        <w:rPr>
          <w:rFonts w:hint="eastAsia" w:ascii="宋体" w:hAnsi="宋体" w:eastAsia="宋体" w:cs="宋体"/>
          <w:sz w:val="24"/>
          <w:szCs w:val="24"/>
          <w:u w:val="single"/>
        </w:rPr>
        <w:t>　　　</w:t>
      </w:r>
    </w:p>
    <w:p w14:paraId="02BECC6E">
      <w:pPr>
        <w:pStyle w:val="26"/>
        <w:keepNext w:val="0"/>
        <w:keepLines w:val="0"/>
        <w:pageBreakBefore w:val="0"/>
        <w:widowControl/>
        <w:kinsoku/>
        <w:wordWrap/>
        <w:overflowPunct/>
        <w:topLinePunct w:val="0"/>
        <w:bidi w:val="0"/>
        <w:adjustRightInd/>
        <w:snapToGrid/>
        <w:spacing w:before="75" w:after="75" w:line="560" w:lineRule="exact"/>
        <w:ind w:left="0" w:right="0" w:firstLine="5778" w:firstLineChars="2700"/>
        <w:jc w:val="both"/>
        <w:textAlignment w:val="auto"/>
        <w:outlineLvl w:val="9"/>
        <w:rPr>
          <w:rFonts w:hint="eastAsia" w:ascii="宋体" w:hAnsi="宋体" w:eastAsia="宋体" w:cs="宋体"/>
          <w:color w:val="auto"/>
          <w:spacing w:val="-13"/>
          <w:sz w:val="24"/>
          <w:szCs w:val="24"/>
          <w:highlight w:val="none"/>
          <w:lang w:eastAsia="zh-CN"/>
        </w:rPr>
      </w:pPr>
    </w:p>
    <w:p w14:paraId="62F47035">
      <w:pPr>
        <w:pStyle w:val="26"/>
        <w:keepNext w:val="0"/>
        <w:keepLines w:val="0"/>
        <w:pageBreakBefore w:val="0"/>
        <w:widowControl/>
        <w:kinsoku/>
        <w:wordWrap/>
        <w:overflowPunct/>
        <w:topLinePunct w:val="0"/>
        <w:bidi w:val="0"/>
        <w:adjustRightInd/>
        <w:snapToGrid/>
        <w:spacing w:before="75" w:after="75" w:line="560" w:lineRule="exact"/>
        <w:ind w:left="0" w:right="0" w:firstLine="5778" w:firstLineChars="2700"/>
        <w:jc w:val="both"/>
        <w:textAlignment w:val="auto"/>
        <w:outlineLvl w:val="9"/>
        <w:rPr>
          <w:rFonts w:hint="default" w:ascii="宋体" w:hAnsi="宋体" w:eastAsia="宋体" w:cs="宋体"/>
          <w:color w:val="auto"/>
          <w:spacing w:val="-13"/>
          <w:sz w:val="24"/>
          <w:szCs w:val="24"/>
          <w:highlight w:val="none"/>
          <w:lang w:val="en-US" w:eastAsia="zh-CN"/>
        </w:rPr>
      </w:pPr>
      <w:r>
        <w:rPr>
          <w:rFonts w:hint="eastAsia" w:ascii="宋体" w:hAnsi="宋体" w:cs="宋体"/>
          <w:color w:val="auto"/>
          <w:spacing w:val="-13"/>
          <w:sz w:val="24"/>
          <w:szCs w:val="24"/>
          <w:highlight w:val="none"/>
          <w:lang w:eastAsia="zh-CN"/>
        </w:rPr>
        <w:t>景洋建设工程咨询有限公司</w:t>
      </w:r>
    </w:p>
    <w:p w14:paraId="68A6162D">
      <w:pPr>
        <w:pStyle w:val="26"/>
        <w:keepNext w:val="0"/>
        <w:keepLines w:val="0"/>
        <w:pageBreakBefore w:val="0"/>
        <w:widowControl/>
        <w:kinsoku/>
        <w:wordWrap/>
        <w:overflowPunct/>
        <w:topLinePunct w:val="0"/>
        <w:bidi w:val="0"/>
        <w:adjustRightInd/>
        <w:snapToGrid/>
        <w:spacing w:before="75" w:after="75" w:line="560" w:lineRule="exact"/>
        <w:ind w:right="0"/>
        <w:jc w:val="both"/>
        <w:textAlignment w:val="auto"/>
        <w:outlineLvl w:val="9"/>
      </w:pPr>
      <w:r>
        <w:rPr>
          <w:rFonts w:hint="eastAsia" w:ascii="宋体" w:hAnsi="宋体" w:eastAsia="宋体" w:cs="宋体"/>
          <w:color w:val="auto"/>
          <w:spacing w:val="-13"/>
          <w:sz w:val="24"/>
          <w:szCs w:val="24"/>
          <w:highlight w:val="none"/>
        </w:rPr>
        <w:t xml:space="preserve"> </w:t>
      </w:r>
      <w:bookmarkStart w:id="2" w:name="竞标人须知前附表"/>
      <w:bookmarkEnd w:id="2"/>
      <w:r>
        <w:rPr>
          <w:rFonts w:hint="eastAsia" w:ascii="宋体" w:hAnsi="宋体" w:eastAsia="宋体" w:cs="宋体"/>
          <w:color w:val="auto"/>
          <w:spacing w:val="-13"/>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202</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年</w:t>
      </w:r>
      <w:r>
        <w:rPr>
          <w:rFonts w:hint="eastAsia" w:ascii="宋体" w:hAnsi="宋体" w:eastAsia="宋体" w:cs="宋体"/>
          <w:color w:val="auto"/>
          <w:sz w:val="24"/>
          <w:szCs w:val="24"/>
          <w:highlight w:val="none"/>
          <w:lang w:val="en-US" w:eastAsia="zh-CN"/>
        </w:rPr>
        <w:t>0</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月</w:t>
      </w:r>
      <w:r>
        <w:rPr>
          <w:rFonts w:hint="eastAsia" w:ascii="宋体" w:hAnsi="宋体" w:cs="宋体"/>
          <w:color w:val="auto"/>
          <w:sz w:val="24"/>
          <w:szCs w:val="24"/>
          <w:highlight w:val="none"/>
          <w:lang w:val="en-US" w:eastAsia="zh-CN"/>
        </w:rPr>
        <w:t>08</w:t>
      </w:r>
      <w:r>
        <w:rPr>
          <w:rFonts w:hint="eastAsia" w:ascii="宋体" w:hAnsi="宋体" w:eastAsia="宋体" w:cs="宋体"/>
          <w:color w:val="auto"/>
          <w:sz w:val="24"/>
          <w:szCs w:val="24"/>
          <w:highlight w:val="none"/>
          <w:lang w:eastAsia="zh-CN"/>
        </w:rPr>
        <w:t>日</w:t>
      </w:r>
    </w:p>
    <w:p w14:paraId="11129B58">
      <w:pPr>
        <w:pStyle w:val="26"/>
        <w:keepNext w:val="0"/>
        <w:keepLines w:val="0"/>
        <w:pageBreakBefore w:val="0"/>
        <w:widowControl/>
        <w:kinsoku/>
        <w:wordWrap/>
        <w:overflowPunct/>
        <w:topLinePunct w:val="0"/>
        <w:bidi w:val="0"/>
        <w:adjustRightInd/>
        <w:snapToGrid/>
        <w:spacing w:before="75" w:after="75" w:line="560" w:lineRule="exact"/>
        <w:ind w:right="0"/>
        <w:jc w:val="both"/>
        <w:textAlignment w:val="auto"/>
        <w:outlineLvl w:val="9"/>
        <w:rPr>
          <w:rFonts w:hint="eastAsia" w:ascii="宋体" w:hAnsi="宋体" w:eastAsia="宋体" w:cs="宋体"/>
          <w:color w:val="FF0000"/>
          <w:sz w:val="24"/>
          <w:szCs w:val="24"/>
          <w:highlight w:val="none"/>
          <w:lang w:eastAsia="zh-CN"/>
        </w:rPr>
      </w:pPr>
    </w:p>
    <w:bookmarkEnd w:id="1"/>
    <w:p w14:paraId="2176E1A1">
      <w:pPr>
        <w:pStyle w:val="38"/>
        <w:rPr>
          <w:rFonts w:hint="eastAsia"/>
        </w:rPr>
      </w:pPr>
      <w:bookmarkStart w:id="3" w:name="_Toc279649429"/>
      <w:bookmarkStart w:id="4" w:name="_Toc156106929"/>
      <w:bookmarkStart w:id="5" w:name="_Toc298358088"/>
      <w:bookmarkStart w:id="6" w:name="_Toc147248396"/>
    </w:p>
    <w:p w14:paraId="5226D491">
      <w:pPr>
        <w:pStyle w:val="38"/>
        <w:rPr>
          <w:rFonts w:hint="eastAsia"/>
        </w:rPr>
      </w:pPr>
    </w:p>
    <w:p w14:paraId="5ADB8898">
      <w:pPr>
        <w:pStyle w:val="38"/>
        <w:rPr>
          <w:rFonts w:hint="eastAsia"/>
        </w:rPr>
      </w:pPr>
    </w:p>
    <w:p w14:paraId="26F7BEE2">
      <w:pPr>
        <w:pStyle w:val="38"/>
        <w:rPr>
          <w:rFonts w:hint="eastAsia"/>
        </w:rPr>
      </w:pPr>
    </w:p>
    <w:p w14:paraId="7021BE43">
      <w:pPr>
        <w:pStyle w:val="38"/>
        <w:rPr>
          <w:rFonts w:hint="eastAsia"/>
        </w:rPr>
      </w:pPr>
    </w:p>
    <w:p w14:paraId="44D6FCC1">
      <w:pPr>
        <w:pStyle w:val="38"/>
        <w:rPr>
          <w:rFonts w:hint="eastAsia"/>
        </w:rPr>
      </w:pPr>
    </w:p>
    <w:p w14:paraId="2B93329D">
      <w:pPr>
        <w:pStyle w:val="38"/>
        <w:rPr>
          <w:rFonts w:hint="eastAsia"/>
        </w:rPr>
      </w:pPr>
    </w:p>
    <w:p w14:paraId="0F99B203">
      <w:pPr>
        <w:pStyle w:val="38"/>
        <w:rPr>
          <w:rFonts w:hint="eastAsia"/>
        </w:rPr>
      </w:pPr>
    </w:p>
    <w:p w14:paraId="345A3941">
      <w:pPr>
        <w:pStyle w:val="38"/>
        <w:rPr>
          <w:rFonts w:hint="eastAsia"/>
        </w:rPr>
      </w:pPr>
    </w:p>
    <w:p w14:paraId="51DF22B8">
      <w:pPr>
        <w:pStyle w:val="38"/>
        <w:rPr>
          <w:rFonts w:hint="eastAsia"/>
        </w:rPr>
      </w:pPr>
    </w:p>
    <w:p w14:paraId="0D748337">
      <w:pPr>
        <w:pStyle w:val="38"/>
        <w:rPr>
          <w:rFonts w:hint="eastAsia"/>
        </w:rPr>
      </w:pPr>
    </w:p>
    <w:p w14:paraId="09347D82">
      <w:pPr>
        <w:pStyle w:val="38"/>
        <w:rPr>
          <w:rFonts w:hint="eastAsia"/>
        </w:rPr>
      </w:pPr>
    </w:p>
    <w:p w14:paraId="3B70F331">
      <w:pPr>
        <w:pStyle w:val="38"/>
        <w:rPr>
          <w:rFonts w:hint="eastAsia"/>
        </w:rPr>
      </w:pPr>
    </w:p>
    <w:p w14:paraId="304ABE80">
      <w:pPr>
        <w:pStyle w:val="38"/>
        <w:rPr>
          <w:rFonts w:hint="eastAsia"/>
        </w:rPr>
      </w:pPr>
    </w:p>
    <w:p w14:paraId="65A4C5AA">
      <w:pPr>
        <w:pStyle w:val="38"/>
        <w:rPr>
          <w:rFonts w:hint="eastAsia"/>
        </w:rPr>
      </w:pPr>
    </w:p>
    <w:p w14:paraId="51821341">
      <w:pPr>
        <w:pStyle w:val="26"/>
        <w:widowControl/>
        <w:spacing w:line="273" w:lineRule="auto"/>
        <w:ind w:left="5931" w:leftChars="300" w:hanging="5301" w:hangingChars="1200"/>
        <w:jc w:val="center"/>
        <w:outlineLvl w:val="0"/>
        <w:rPr>
          <w:rFonts w:hint="eastAsia" w:hAnsi="宋体"/>
          <w:color w:val="auto"/>
        </w:rPr>
      </w:pPr>
      <w:bookmarkStart w:id="7" w:name="_Toc22394"/>
      <w:r>
        <w:rPr>
          <w:rFonts w:hint="eastAsia" w:ascii="宋体" w:hAnsi="宋体" w:cs="宋体"/>
          <w:b/>
          <w:bCs/>
          <w:color w:val="auto"/>
          <w:sz w:val="44"/>
          <w:szCs w:val="44"/>
        </w:rPr>
        <w:t>第</w:t>
      </w:r>
      <w:r>
        <w:rPr>
          <w:rFonts w:hint="eastAsia" w:ascii="宋体" w:hAnsi="宋体" w:cs="宋体"/>
          <w:b/>
          <w:bCs/>
          <w:color w:val="auto"/>
          <w:sz w:val="44"/>
          <w:szCs w:val="44"/>
          <w:lang w:val="en-US" w:eastAsia="zh-CN"/>
        </w:rPr>
        <w:t>二</w:t>
      </w:r>
      <w:r>
        <w:rPr>
          <w:rFonts w:hint="eastAsia" w:ascii="宋体" w:hAnsi="宋体" w:cs="宋体"/>
          <w:b/>
          <w:bCs/>
          <w:color w:val="auto"/>
          <w:sz w:val="44"/>
          <w:szCs w:val="44"/>
        </w:rPr>
        <w:t>章  供应商须知及前附表</w:t>
      </w:r>
      <w:bookmarkEnd w:id="3"/>
      <w:bookmarkEnd w:id="4"/>
      <w:bookmarkEnd w:id="5"/>
      <w:bookmarkEnd w:id="6"/>
      <w:bookmarkEnd w:id="7"/>
    </w:p>
    <w:p w14:paraId="03328B75">
      <w:pPr>
        <w:pStyle w:val="43"/>
        <w:jc w:val="center"/>
        <w:outlineLvl w:val="1"/>
        <w:rPr>
          <w:rFonts w:hint="eastAsia" w:hAnsi="宋体"/>
          <w:color w:val="auto"/>
          <w:sz w:val="32"/>
        </w:rPr>
      </w:pPr>
      <w:bookmarkStart w:id="8" w:name="_Toc298358089"/>
      <w:bookmarkStart w:id="9" w:name="_Toc278353815"/>
      <w:bookmarkStart w:id="10" w:name="_Toc298357899"/>
      <w:bookmarkStart w:id="11" w:name="_Toc279649430"/>
      <w:r>
        <w:rPr>
          <w:rFonts w:hint="eastAsia" w:hAnsi="宋体"/>
          <w:b/>
          <w:color w:val="auto"/>
          <w:sz w:val="32"/>
        </w:rPr>
        <w:t>供应商须知前附表</w:t>
      </w:r>
      <w:bookmarkEnd w:id="8"/>
      <w:bookmarkEnd w:id="9"/>
      <w:bookmarkEnd w:id="10"/>
      <w:bookmarkEnd w:id="11"/>
    </w:p>
    <w:tbl>
      <w:tblPr>
        <w:tblStyle w:val="30"/>
        <w:tblW w:w="94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8705"/>
      </w:tblGrid>
      <w:tr w14:paraId="70402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726" w:type="dxa"/>
            <w:noWrap w:val="0"/>
            <w:vAlign w:val="top"/>
          </w:tcPr>
          <w:p w14:paraId="23BAF552">
            <w:pPr>
              <w:pStyle w:val="43"/>
              <w:jc w:val="center"/>
              <w:rPr>
                <w:rFonts w:hint="eastAsia" w:hAnsi="宋体"/>
                <w:color w:val="auto"/>
                <w:szCs w:val="21"/>
              </w:rPr>
            </w:pPr>
            <w:r>
              <w:rPr>
                <w:rFonts w:hint="eastAsia" w:hAnsi="宋体"/>
                <w:color w:val="auto"/>
                <w:szCs w:val="21"/>
              </w:rPr>
              <w:t>序号</w:t>
            </w:r>
          </w:p>
        </w:tc>
        <w:tc>
          <w:tcPr>
            <w:tcW w:w="8705" w:type="dxa"/>
            <w:noWrap w:val="0"/>
            <w:vAlign w:val="top"/>
          </w:tcPr>
          <w:p w14:paraId="3B584B2E">
            <w:pPr>
              <w:pStyle w:val="43"/>
              <w:jc w:val="center"/>
              <w:rPr>
                <w:rFonts w:hint="eastAsia" w:hAnsi="宋体"/>
                <w:color w:val="auto"/>
                <w:szCs w:val="21"/>
              </w:rPr>
            </w:pPr>
            <w:r>
              <w:rPr>
                <w:rFonts w:hint="eastAsia" w:hAnsi="宋体"/>
                <w:color w:val="auto"/>
                <w:szCs w:val="21"/>
              </w:rPr>
              <w:t>内    容</w:t>
            </w:r>
          </w:p>
        </w:tc>
      </w:tr>
      <w:tr w14:paraId="548CF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726" w:type="dxa"/>
            <w:noWrap w:val="0"/>
            <w:vAlign w:val="center"/>
          </w:tcPr>
          <w:p w14:paraId="75492392">
            <w:pPr>
              <w:pStyle w:val="43"/>
              <w:spacing w:line="400" w:lineRule="exact"/>
              <w:jc w:val="center"/>
              <w:rPr>
                <w:rFonts w:hint="eastAsia" w:hAnsi="宋体"/>
                <w:color w:val="auto"/>
                <w:szCs w:val="21"/>
              </w:rPr>
            </w:pPr>
            <w:r>
              <w:rPr>
                <w:rFonts w:hint="eastAsia" w:hAnsi="宋体"/>
                <w:color w:val="auto"/>
                <w:szCs w:val="21"/>
              </w:rPr>
              <w:t>1</w:t>
            </w:r>
          </w:p>
        </w:tc>
        <w:tc>
          <w:tcPr>
            <w:tcW w:w="8705" w:type="dxa"/>
            <w:noWrap w:val="0"/>
            <w:vAlign w:val="center"/>
          </w:tcPr>
          <w:p w14:paraId="67FC0A3C">
            <w:pPr>
              <w:pStyle w:val="43"/>
              <w:spacing w:line="400" w:lineRule="exact"/>
              <w:rPr>
                <w:rFonts w:hint="eastAsia" w:hAnsi="宋体" w:eastAsia="宋体"/>
                <w:bCs/>
                <w:color w:val="auto"/>
                <w:spacing w:val="-4"/>
                <w:szCs w:val="21"/>
                <w:lang w:eastAsia="zh-CN"/>
              </w:rPr>
            </w:pPr>
            <w:r>
              <w:rPr>
                <w:rFonts w:hint="eastAsia" w:hAnsi="宋体"/>
                <w:color w:val="auto"/>
                <w:szCs w:val="21"/>
              </w:rPr>
              <w:t>项目名称：</w:t>
            </w:r>
            <w:r>
              <w:rPr>
                <w:rFonts w:hint="eastAsia" w:ascii="宋体" w:hAnsi="宋体" w:cs="宋体"/>
                <w:color w:val="auto"/>
                <w:sz w:val="21"/>
                <w:szCs w:val="21"/>
                <w:lang w:eastAsia="zh-CN"/>
              </w:rPr>
              <w:fldChar w:fldCharType="begin"/>
            </w:r>
            <w:r>
              <w:rPr>
                <w:rFonts w:hint="eastAsia" w:ascii="宋体" w:hAnsi="宋体" w:cs="宋体"/>
                <w:color w:val="auto"/>
                <w:sz w:val="21"/>
                <w:szCs w:val="21"/>
                <w:lang w:eastAsia="zh-CN"/>
              </w:rPr>
              <w:instrText xml:space="preserve"> HYPERLINK "https://www.zcygov.cn/project-center/project-result-detail/6950729190008910402" \t "https://www.zcygov.cn/project-center/self-project/_blank" </w:instrText>
            </w:r>
            <w:r>
              <w:rPr>
                <w:rFonts w:hint="eastAsia" w:ascii="宋体" w:hAnsi="宋体" w:cs="宋体"/>
                <w:color w:val="auto"/>
                <w:sz w:val="21"/>
                <w:szCs w:val="21"/>
                <w:lang w:eastAsia="zh-CN"/>
              </w:rPr>
              <w:fldChar w:fldCharType="separate"/>
            </w:r>
            <w:r>
              <w:rPr>
                <w:rFonts w:hint="eastAsia" w:hAnsi="宋体" w:cs="宋体"/>
                <w:color w:val="auto"/>
                <w:sz w:val="21"/>
                <w:szCs w:val="21"/>
                <w:lang w:eastAsia="zh-CN"/>
              </w:rPr>
              <w:t>2025年灵山县国家绿色高产高效行动项目（释放赤眼蜂统防统治甘蔗螟虫）</w:t>
            </w:r>
            <w:r>
              <w:rPr>
                <w:rFonts w:hint="eastAsia" w:ascii="宋体" w:hAnsi="宋体" w:cs="宋体"/>
                <w:color w:val="auto"/>
                <w:sz w:val="21"/>
                <w:szCs w:val="21"/>
                <w:lang w:eastAsia="zh-CN"/>
              </w:rPr>
              <w:fldChar w:fldCharType="end"/>
            </w:r>
          </w:p>
          <w:p w14:paraId="4528900C">
            <w:pPr>
              <w:pStyle w:val="43"/>
              <w:spacing w:line="400" w:lineRule="exact"/>
              <w:rPr>
                <w:rFonts w:hint="eastAsia" w:hAnsi="宋体"/>
                <w:color w:val="auto"/>
                <w:szCs w:val="21"/>
              </w:rPr>
            </w:pPr>
            <w:r>
              <w:rPr>
                <w:rFonts w:hint="eastAsia" w:hAnsi="宋体"/>
                <w:color w:val="auto"/>
                <w:szCs w:val="21"/>
              </w:rPr>
              <w:t>项目编号</w:t>
            </w:r>
            <w:r>
              <w:rPr>
                <w:rFonts w:hint="eastAsia" w:hAnsi="宋体"/>
                <w:color w:val="auto"/>
                <w:szCs w:val="21"/>
                <w:highlight w:val="none"/>
              </w:rPr>
              <w:t>：</w:t>
            </w:r>
            <w:r>
              <w:rPr>
                <w:rFonts w:hint="eastAsia" w:hAnsi="宋体" w:cs="宋体"/>
                <w:color w:val="auto"/>
                <w:sz w:val="21"/>
                <w:szCs w:val="21"/>
                <w:highlight w:val="none"/>
                <w:lang w:eastAsia="zh-CN"/>
              </w:rPr>
              <w:t>QZZC2026-D3-210186-JYJS</w:t>
            </w:r>
          </w:p>
        </w:tc>
      </w:tr>
      <w:tr w14:paraId="3062D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26" w:type="dxa"/>
            <w:noWrap w:val="0"/>
            <w:vAlign w:val="center"/>
          </w:tcPr>
          <w:p w14:paraId="5BCF13B0">
            <w:pPr>
              <w:pStyle w:val="43"/>
              <w:spacing w:line="400" w:lineRule="exact"/>
              <w:jc w:val="center"/>
              <w:rPr>
                <w:rFonts w:hint="eastAsia" w:hAnsi="宋体"/>
                <w:color w:val="auto"/>
                <w:szCs w:val="21"/>
              </w:rPr>
            </w:pPr>
            <w:r>
              <w:rPr>
                <w:rFonts w:hint="eastAsia" w:hAnsi="宋体"/>
                <w:color w:val="auto"/>
                <w:szCs w:val="21"/>
              </w:rPr>
              <w:t>2</w:t>
            </w:r>
          </w:p>
        </w:tc>
        <w:tc>
          <w:tcPr>
            <w:tcW w:w="8705" w:type="dxa"/>
            <w:noWrap w:val="0"/>
            <w:vAlign w:val="center"/>
          </w:tcPr>
          <w:p w14:paraId="54790339">
            <w:pPr>
              <w:pStyle w:val="17"/>
              <w:spacing w:line="400" w:lineRule="exact"/>
              <w:ind w:left="1257" w:hanging="1257"/>
              <w:rPr>
                <w:rFonts w:hint="eastAsia" w:hAnsi="宋体"/>
                <w:b/>
                <w:color w:val="auto"/>
                <w:szCs w:val="21"/>
              </w:rPr>
            </w:pPr>
            <w:r>
              <w:rPr>
                <w:rFonts w:hint="eastAsia" w:hAnsi="宋体"/>
                <w:color w:val="auto"/>
                <w:szCs w:val="21"/>
              </w:rPr>
              <w:t>单一来源供应商：</w:t>
            </w:r>
            <w:r>
              <w:rPr>
                <w:rFonts w:hint="eastAsia" w:hAnsi="宋体"/>
                <w:color w:val="auto"/>
                <w:szCs w:val="21"/>
                <w:lang w:eastAsia="zh-CN"/>
              </w:rPr>
              <w:t xml:space="preserve"> 广西南宁合一生物防治技术有限公司</w:t>
            </w:r>
            <w:r>
              <w:rPr>
                <w:rFonts w:hint="eastAsia" w:hAnsi="宋体"/>
                <w:color w:val="auto"/>
                <w:szCs w:val="21"/>
              </w:rPr>
              <w:t xml:space="preserve">   </w:t>
            </w:r>
          </w:p>
        </w:tc>
      </w:tr>
      <w:tr w14:paraId="15C18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726" w:type="dxa"/>
            <w:noWrap w:val="0"/>
            <w:vAlign w:val="center"/>
          </w:tcPr>
          <w:p w14:paraId="24FE8ADC">
            <w:pPr>
              <w:pStyle w:val="43"/>
              <w:spacing w:line="400" w:lineRule="exact"/>
              <w:jc w:val="center"/>
              <w:rPr>
                <w:rFonts w:hint="eastAsia" w:hAnsi="宋体"/>
                <w:color w:val="auto"/>
                <w:szCs w:val="21"/>
              </w:rPr>
            </w:pPr>
            <w:r>
              <w:rPr>
                <w:rFonts w:hint="eastAsia" w:hAnsi="宋体"/>
                <w:color w:val="auto"/>
                <w:szCs w:val="21"/>
              </w:rPr>
              <w:t>3</w:t>
            </w:r>
          </w:p>
        </w:tc>
        <w:tc>
          <w:tcPr>
            <w:tcW w:w="8705" w:type="dxa"/>
            <w:noWrap w:val="0"/>
            <w:vAlign w:val="center"/>
          </w:tcPr>
          <w:p w14:paraId="473D8DFD">
            <w:pPr>
              <w:pStyle w:val="43"/>
              <w:spacing w:line="400" w:lineRule="exact"/>
              <w:ind w:left="1101" w:hanging="1101"/>
              <w:rPr>
                <w:rFonts w:hAnsi="宋体"/>
                <w:color w:val="auto"/>
                <w:szCs w:val="21"/>
              </w:rPr>
            </w:pPr>
            <w:r>
              <w:rPr>
                <w:rFonts w:hint="eastAsia" w:hAnsi="宋体"/>
                <w:color w:val="auto"/>
                <w:szCs w:val="21"/>
              </w:rPr>
              <w:t>预算金额</w:t>
            </w:r>
            <w:r>
              <w:rPr>
                <w:rFonts w:hint="eastAsia" w:hAnsi="宋体"/>
                <w:color w:val="auto"/>
                <w:szCs w:val="21"/>
                <w:lang w:eastAsia="zh-CN"/>
              </w:rPr>
              <w:t>：</w:t>
            </w:r>
            <w:r>
              <w:rPr>
                <w:rFonts w:hint="eastAsia" w:hAnsi="宋体"/>
                <w:color w:val="auto"/>
                <w:szCs w:val="21"/>
                <w:lang w:val="en-US" w:eastAsia="zh-CN"/>
              </w:rPr>
              <w:t>人民币壹佰柒拾万元整（￥1700000.00）</w:t>
            </w:r>
          </w:p>
          <w:p w14:paraId="0BD2EBD4">
            <w:pPr>
              <w:pStyle w:val="43"/>
              <w:spacing w:line="400" w:lineRule="exact"/>
              <w:ind w:left="1101" w:hanging="1101"/>
              <w:rPr>
                <w:rFonts w:hint="eastAsia" w:hAnsi="宋体"/>
                <w:color w:val="auto"/>
                <w:szCs w:val="21"/>
              </w:rPr>
            </w:pPr>
            <w:r>
              <w:rPr>
                <w:rFonts w:hint="eastAsia" w:hAnsi="宋体"/>
                <w:color w:val="auto"/>
                <w:szCs w:val="21"/>
                <w:lang w:val="en-US" w:eastAsia="zh-CN"/>
              </w:rPr>
              <w:t>协商</w:t>
            </w:r>
            <w:r>
              <w:rPr>
                <w:rFonts w:hint="eastAsia" w:hAnsi="宋体"/>
                <w:color w:val="auto"/>
                <w:szCs w:val="21"/>
              </w:rPr>
              <w:t>报价：响应供应商须就《</w:t>
            </w:r>
            <w:r>
              <w:rPr>
                <w:rFonts w:hint="eastAsia" w:hAnsi="宋体"/>
                <w:color w:val="auto"/>
                <w:szCs w:val="21"/>
                <w:lang w:eastAsia="zh-CN"/>
              </w:rPr>
              <w:t>服务采购需求</w:t>
            </w:r>
            <w:r>
              <w:rPr>
                <w:rFonts w:hint="eastAsia" w:hAnsi="宋体"/>
                <w:color w:val="auto"/>
                <w:szCs w:val="21"/>
              </w:rPr>
              <w:t>》中所有服务内容作完整唯一报价。</w:t>
            </w:r>
          </w:p>
        </w:tc>
      </w:tr>
      <w:tr w14:paraId="0B4FA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726" w:type="dxa"/>
            <w:noWrap w:val="0"/>
            <w:vAlign w:val="center"/>
          </w:tcPr>
          <w:p w14:paraId="05593D67">
            <w:pPr>
              <w:pStyle w:val="43"/>
              <w:spacing w:line="400" w:lineRule="exact"/>
              <w:jc w:val="center"/>
              <w:rPr>
                <w:rFonts w:hint="eastAsia" w:hAnsi="宋体"/>
                <w:color w:val="auto"/>
                <w:szCs w:val="21"/>
              </w:rPr>
            </w:pPr>
            <w:r>
              <w:rPr>
                <w:rFonts w:hint="eastAsia" w:hAnsi="宋体"/>
                <w:color w:val="auto"/>
                <w:szCs w:val="21"/>
              </w:rPr>
              <w:t>4</w:t>
            </w:r>
          </w:p>
        </w:tc>
        <w:tc>
          <w:tcPr>
            <w:tcW w:w="8705" w:type="dxa"/>
            <w:noWrap w:val="0"/>
            <w:vAlign w:val="center"/>
          </w:tcPr>
          <w:p w14:paraId="0FD5A962">
            <w:pPr>
              <w:pStyle w:val="43"/>
              <w:spacing w:line="400" w:lineRule="exact"/>
              <w:rPr>
                <w:rFonts w:hint="eastAsia" w:hAnsi="宋体"/>
                <w:color w:val="auto"/>
                <w:szCs w:val="21"/>
              </w:rPr>
            </w:pPr>
            <w:r>
              <w:rPr>
                <w:rFonts w:hint="eastAsia" w:hAnsi="宋体"/>
                <w:color w:val="auto"/>
                <w:szCs w:val="21"/>
                <w:lang w:val="en-US" w:eastAsia="zh-CN"/>
              </w:rPr>
              <w:t>协商</w:t>
            </w:r>
            <w:r>
              <w:rPr>
                <w:rFonts w:hint="eastAsia" w:hAnsi="宋体"/>
                <w:color w:val="auto"/>
                <w:szCs w:val="21"/>
              </w:rPr>
              <w:t>有效期：投标截止日期后</w:t>
            </w:r>
            <w:r>
              <w:rPr>
                <w:rFonts w:hint="eastAsia" w:hAnsi="宋体"/>
                <w:color w:val="auto"/>
                <w:szCs w:val="21"/>
                <w:lang w:val="en-US" w:eastAsia="zh-CN"/>
              </w:rPr>
              <w:t>60</w:t>
            </w:r>
            <w:r>
              <w:rPr>
                <w:rFonts w:hint="eastAsia" w:hAnsi="宋体"/>
                <w:color w:val="auto"/>
                <w:szCs w:val="21"/>
              </w:rPr>
              <w:t>天。</w:t>
            </w:r>
          </w:p>
        </w:tc>
      </w:tr>
      <w:tr w14:paraId="54F5A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6" w:type="dxa"/>
            <w:noWrap w:val="0"/>
            <w:vAlign w:val="center"/>
          </w:tcPr>
          <w:p w14:paraId="22B39762">
            <w:pPr>
              <w:pStyle w:val="43"/>
              <w:spacing w:line="400" w:lineRule="exact"/>
              <w:jc w:val="center"/>
              <w:rPr>
                <w:rFonts w:hint="eastAsia" w:hAnsi="宋体"/>
                <w:color w:val="auto"/>
                <w:szCs w:val="21"/>
              </w:rPr>
            </w:pPr>
            <w:r>
              <w:rPr>
                <w:rFonts w:hint="eastAsia" w:hAnsi="宋体"/>
                <w:color w:val="auto"/>
                <w:szCs w:val="21"/>
              </w:rPr>
              <w:t>5</w:t>
            </w:r>
          </w:p>
        </w:tc>
        <w:tc>
          <w:tcPr>
            <w:tcW w:w="8705" w:type="dxa"/>
            <w:noWrap w:val="0"/>
            <w:vAlign w:val="center"/>
          </w:tcPr>
          <w:p w14:paraId="08583565">
            <w:pPr>
              <w:pStyle w:val="43"/>
              <w:spacing w:line="400" w:lineRule="exact"/>
              <w:rPr>
                <w:rFonts w:hint="eastAsia" w:hAnsi="宋体"/>
                <w:color w:val="auto"/>
                <w:szCs w:val="21"/>
              </w:rPr>
            </w:pPr>
            <w:r>
              <w:rPr>
                <w:rFonts w:hint="eastAsia" w:hAnsi="宋体" w:cs="宋体"/>
                <w:color w:val="auto"/>
                <w:sz w:val="21"/>
                <w:szCs w:val="21"/>
                <w:lang w:eastAsia="zh-CN"/>
              </w:rPr>
              <w:t>响应文件</w:t>
            </w:r>
            <w:r>
              <w:rPr>
                <w:rFonts w:hint="eastAsia" w:ascii="宋体" w:hAnsi="宋体" w:eastAsia="宋体" w:cs="宋体"/>
                <w:color w:val="auto"/>
                <w:sz w:val="21"/>
                <w:szCs w:val="21"/>
              </w:rPr>
              <w:t>应按</w:t>
            </w:r>
            <w:r>
              <w:rPr>
                <w:rFonts w:hint="eastAsia" w:hAnsi="宋体" w:cs="宋体"/>
                <w:color w:val="auto"/>
                <w:sz w:val="21"/>
                <w:szCs w:val="21"/>
                <w:lang w:eastAsia="zh-CN"/>
              </w:rPr>
              <w:t>资格证明文件、商务技术文件、报价文件</w:t>
            </w:r>
            <w:r>
              <w:rPr>
                <w:rFonts w:hint="eastAsia" w:ascii="宋体" w:hAnsi="宋体" w:eastAsia="宋体" w:cs="宋体"/>
                <w:color w:val="auto"/>
                <w:sz w:val="21"/>
                <w:szCs w:val="21"/>
              </w:rPr>
              <w:t>分别编制，</w:t>
            </w:r>
            <w:r>
              <w:rPr>
                <w:rFonts w:hint="eastAsia" w:ascii="宋体" w:hAnsi="宋体" w:eastAsia="宋体" w:cs="宋体"/>
                <w:color w:val="auto"/>
                <w:sz w:val="21"/>
                <w:szCs w:val="21"/>
                <w:lang w:bidi="ar"/>
              </w:rPr>
              <w:t>并按</w:t>
            </w:r>
            <w:r>
              <w:rPr>
                <w:rFonts w:hint="eastAsia" w:ascii="宋体" w:hAnsi="宋体" w:cs="宋体"/>
                <w:color w:val="auto"/>
                <w:sz w:val="24"/>
                <w:szCs w:val="24"/>
                <w:lang w:val="zh-CN" w:eastAsia="zh-CN"/>
              </w:rPr>
              <w:t>广西政府采购云</w:t>
            </w:r>
            <w:r>
              <w:rPr>
                <w:rFonts w:hint="eastAsia" w:ascii="宋体" w:hAnsi="宋体" w:eastAsia="宋体" w:cs="宋体"/>
                <w:color w:val="auto"/>
                <w:sz w:val="24"/>
                <w:szCs w:val="24"/>
                <w:lang w:val="en-US" w:eastAsia="zh-CN"/>
              </w:rPr>
              <w:t>平台</w:t>
            </w:r>
            <w:r>
              <w:rPr>
                <w:rFonts w:hint="eastAsia" w:ascii="宋体" w:hAnsi="宋体" w:eastAsia="宋体" w:cs="宋体"/>
                <w:color w:val="auto"/>
                <w:sz w:val="21"/>
                <w:szCs w:val="21"/>
                <w:lang w:bidi="ar"/>
              </w:rPr>
              <w:t>的要求编制、加密、上传。</w:t>
            </w:r>
          </w:p>
        </w:tc>
      </w:tr>
      <w:tr w14:paraId="3E240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726" w:type="dxa"/>
            <w:noWrap w:val="0"/>
            <w:vAlign w:val="center"/>
          </w:tcPr>
          <w:p w14:paraId="77ED2144">
            <w:pPr>
              <w:pStyle w:val="43"/>
              <w:spacing w:line="400" w:lineRule="exact"/>
              <w:jc w:val="center"/>
              <w:rPr>
                <w:rFonts w:hint="eastAsia" w:hAnsi="宋体"/>
                <w:color w:val="auto"/>
                <w:szCs w:val="21"/>
              </w:rPr>
            </w:pPr>
            <w:r>
              <w:rPr>
                <w:rFonts w:hint="eastAsia" w:hAnsi="宋体"/>
                <w:color w:val="auto"/>
                <w:szCs w:val="21"/>
              </w:rPr>
              <w:t>6</w:t>
            </w:r>
          </w:p>
        </w:tc>
        <w:tc>
          <w:tcPr>
            <w:tcW w:w="8705" w:type="dxa"/>
            <w:noWrap w:val="0"/>
            <w:vAlign w:val="center"/>
          </w:tcPr>
          <w:p w14:paraId="7CF4B6C6">
            <w:pPr>
              <w:pStyle w:val="43"/>
              <w:snapToGrid w:val="0"/>
              <w:ind w:left="304" w:hanging="304" w:hangingChars="145"/>
              <w:rPr>
                <w:rFonts w:hint="eastAsia" w:hAnsi="宋体" w:eastAsia="宋体"/>
                <w:color w:val="auto"/>
                <w:szCs w:val="21"/>
                <w:lang w:val="en-US" w:eastAsia="zh-CN"/>
              </w:rPr>
            </w:pPr>
            <w:r>
              <w:rPr>
                <w:rFonts w:hint="eastAsia" w:hAnsi="宋体"/>
                <w:color w:val="auto"/>
              </w:rPr>
              <w:t>协商保证金：</w:t>
            </w:r>
            <w:r>
              <w:rPr>
                <w:rFonts w:hint="eastAsia" w:hAnsi="宋体"/>
                <w:color w:val="auto"/>
                <w:lang w:val="en-US" w:eastAsia="zh-CN"/>
              </w:rPr>
              <w:t>无。</w:t>
            </w:r>
          </w:p>
        </w:tc>
      </w:tr>
      <w:tr w14:paraId="4C25E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6" w:type="dxa"/>
            <w:vMerge w:val="restart"/>
            <w:noWrap w:val="0"/>
            <w:vAlign w:val="center"/>
          </w:tcPr>
          <w:p w14:paraId="5E07D73A">
            <w:pPr>
              <w:pStyle w:val="43"/>
              <w:spacing w:line="400" w:lineRule="exact"/>
              <w:jc w:val="center"/>
              <w:rPr>
                <w:rFonts w:hint="default" w:hAnsi="宋体"/>
                <w:color w:val="auto"/>
                <w:szCs w:val="21"/>
                <w:lang w:val="en-US" w:eastAsia="zh-CN"/>
              </w:rPr>
            </w:pPr>
            <w:r>
              <w:rPr>
                <w:rFonts w:hint="eastAsia" w:hAnsi="宋体"/>
                <w:color w:val="auto"/>
                <w:szCs w:val="21"/>
                <w:lang w:val="en-US" w:eastAsia="zh-CN"/>
              </w:rPr>
              <w:t>7</w:t>
            </w:r>
          </w:p>
        </w:tc>
        <w:tc>
          <w:tcPr>
            <w:tcW w:w="8705" w:type="dxa"/>
            <w:noWrap w:val="0"/>
            <w:vAlign w:val="center"/>
          </w:tcPr>
          <w:p w14:paraId="151C160B">
            <w:pPr>
              <w:pStyle w:val="17"/>
              <w:spacing w:line="360" w:lineRule="exact"/>
              <w:rPr>
                <w:rFonts w:hint="eastAsia" w:ascii="宋体" w:hAnsi="宋体" w:eastAsia="宋体" w:cs="宋体"/>
                <w:color w:val="auto"/>
                <w:sz w:val="21"/>
                <w:szCs w:val="21"/>
              </w:rPr>
            </w:pPr>
            <w:r>
              <w:rPr>
                <w:rFonts w:hint="eastAsia" w:ascii="宋体" w:hAnsi="宋体" w:eastAsia="宋体" w:cs="宋体"/>
                <w:color w:val="auto"/>
                <w:sz w:val="21"/>
                <w:szCs w:val="21"/>
              </w:rPr>
              <w:t>资格证明文件：</w:t>
            </w:r>
          </w:p>
          <w:p w14:paraId="203BA6EE">
            <w:pPr>
              <w:pStyle w:val="17"/>
              <w:spacing w:line="360" w:lineRule="exact"/>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1</w:t>
            </w:r>
            <w:r>
              <w:rPr>
                <w:rFonts w:hint="eastAsia" w:hAnsi="宋体" w:cs="宋体"/>
                <w:b w:val="0"/>
                <w:bCs w:val="0"/>
                <w:color w:val="auto"/>
                <w:sz w:val="21"/>
                <w:szCs w:val="21"/>
                <w:lang w:val="en-US" w:eastAsia="zh-CN"/>
              </w:rPr>
              <w:t>.</w:t>
            </w:r>
            <w:r>
              <w:rPr>
                <w:rFonts w:hint="eastAsia" w:ascii="宋体" w:hAnsi="宋体" w:eastAsia="宋体" w:cs="宋体"/>
                <w:b w:val="0"/>
                <w:bCs w:val="0"/>
                <w:color w:val="auto"/>
                <w:sz w:val="21"/>
                <w:szCs w:val="21"/>
              </w:rPr>
              <w:t>有效的营业执照副本</w:t>
            </w:r>
            <w:r>
              <w:rPr>
                <w:rFonts w:hint="eastAsia" w:hAnsi="宋体" w:cs="宋体"/>
                <w:b w:val="0"/>
                <w:bCs w:val="0"/>
                <w:color w:val="auto"/>
                <w:sz w:val="21"/>
                <w:szCs w:val="21"/>
                <w:lang w:eastAsia="zh-CN"/>
              </w:rPr>
              <w:t>扫描件</w:t>
            </w:r>
            <w:r>
              <w:rPr>
                <w:rFonts w:hint="eastAsia" w:ascii="宋体" w:hAnsi="宋体" w:eastAsia="宋体" w:cs="宋体"/>
                <w:b w:val="0"/>
                <w:bCs w:val="0"/>
                <w:color w:val="auto"/>
                <w:sz w:val="21"/>
                <w:szCs w:val="21"/>
              </w:rPr>
              <w:t>；</w:t>
            </w:r>
            <w:r>
              <w:rPr>
                <w:rFonts w:hint="eastAsia" w:ascii="宋体" w:hAnsi="宋体" w:eastAsia="宋体" w:cs="宋体"/>
                <w:b/>
                <w:bCs/>
                <w:color w:val="auto"/>
                <w:sz w:val="21"/>
                <w:szCs w:val="21"/>
              </w:rPr>
              <w:t>（必须提供，否则</w:t>
            </w:r>
            <w:r>
              <w:rPr>
                <w:rFonts w:hint="eastAsia" w:hAnsi="宋体" w:cs="宋体"/>
                <w:b/>
                <w:bCs/>
                <w:color w:val="auto"/>
                <w:sz w:val="21"/>
                <w:szCs w:val="21"/>
                <w:lang w:eastAsia="zh-CN"/>
              </w:rPr>
              <w:t>响应文件</w:t>
            </w:r>
            <w:r>
              <w:rPr>
                <w:rFonts w:hint="eastAsia" w:ascii="宋体" w:hAnsi="宋体" w:eastAsia="宋体" w:cs="宋体"/>
                <w:b/>
                <w:bCs/>
                <w:color w:val="auto"/>
                <w:sz w:val="21"/>
                <w:szCs w:val="21"/>
              </w:rPr>
              <w:t>按无效响应处理）</w:t>
            </w:r>
          </w:p>
          <w:p w14:paraId="5E4E240C">
            <w:pPr>
              <w:pStyle w:val="17"/>
              <w:spacing w:line="360" w:lineRule="exact"/>
              <w:rPr>
                <w:rFonts w:hint="eastAsia" w:ascii="宋体" w:hAnsi="宋体" w:eastAsia="宋体" w:cs="宋体"/>
                <w:b/>
                <w:bCs/>
                <w:color w:val="auto"/>
                <w:sz w:val="21"/>
                <w:szCs w:val="21"/>
              </w:rPr>
            </w:pPr>
            <w:r>
              <w:rPr>
                <w:rFonts w:hint="eastAsia" w:ascii="宋体" w:hAnsi="宋体" w:eastAsia="宋体" w:cs="宋体"/>
                <w:b w:val="0"/>
                <w:bCs w:val="0"/>
                <w:color w:val="auto"/>
                <w:sz w:val="21"/>
                <w:szCs w:val="21"/>
              </w:rPr>
              <w:t>2</w:t>
            </w:r>
            <w:r>
              <w:rPr>
                <w:rFonts w:hint="eastAsia" w:hAnsi="宋体" w:cs="宋体"/>
                <w:b w:val="0"/>
                <w:bCs w:val="0"/>
                <w:color w:val="auto"/>
                <w:sz w:val="21"/>
                <w:szCs w:val="21"/>
                <w:lang w:val="en-US" w:eastAsia="zh-CN"/>
              </w:rPr>
              <w:t>.</w:t>
            </w:r>
            <w:r>
              <w:rPr>
                <w:rFonts w:hint="eastAsia" w:ascii="宋体" w:hAnsi="宋体" w:eastAsia="宋体" w:cs="宋体"/>
                <w:b w:val="0"/>
                <w:bCs w:val="0"/>
                <w:color w:val="auto"/>
                <w:sz w:val="21"/>
                <w:szCs w:val="21"/>
              </w:rPr>
              <w:t>法定代表人身份证明及法定代表人有效身份证正反面</w:t>
            </w:r>
            <w:r>
              <w:rPr>
                <w:rFonts w:hint="eastAsia" w:hAnsi="宋体" w:cs="宋体"/>
                <w:b w:val="0"/>
                <w:bCs w:val="0"/>
                <w:color w:val="auto"/>
                <w:sz w:val="21"/>
                <w:szCs w:val="21"/>
                <w:lang w:eastAsia="zh-CN"/>
              </w:rPr>
              <w:t>扫描件</w:t>
            </w:r>
            <w:r>
              <w:rPr>
                <w:rFonts w:hint="eastAsia" w:ascii="宋体" w:hAnsi="宋体" w:eastAsia="宋体" w:cs="宋体"/>
                <w:b w:val="0"/>
                <w:bCs w:val="0"/>
                <w:color w:val="auto"/>
                <w:sz w:val="21"/>
                <w:szCs w:val="21"/>
              </w:rPr>
              <w:t>（格式后附）；</w:t>
            </w:r>
            <w:r>
              <w:rPr>
                <w:rFonts w:hint="eastAsia" w:ascii="宋体" w:hAnsi="宋体" w:eastAsia="宋体" w:cs="宋体"/>
                <w:b/>
                <w:bCs/>
                <w:color w:val="auto"/>
                <w:sz w:val="21"/>
                <w:szCs w:val="21"/>
              </w:rPr>
              <w:t>（除自然人投标外必须提供，否则按</w:t>
            </w:r>
            <w:r>
              <w:rPr>
                <w:rFonts w:hint="eastAsia" w:hAnsi="宋体" w:cs="宋体"/>
                <w:b/>
                <w:bCs/>
                <w:color w:val="auto"/>
                <w:sz w:val="21"/>
                <w:szCs w:val="21"/>
                <w:lang w:eastAsia="zh-CN"/>
              </w:rPr>
              <w:t>无效响应处理</w:t>
            </w:r>
            <w:r>
              <w:rPr>
                <w:rFonts w:hint="eastAsia" w:ascii="宋体" w:hAnsi="宋体" w:eastAsia="宋体" w:cs="宋体"/>
                <w:b/>
                <w:bCs/>
                <w:color w:val="auto"/>
                <w:sz w:val="21"/>
                <w:szCs w:val="21"/>
              </w:rPr>
              <w:t>）</w:t>
            </w:r>
          </w:p>
          <w:p w14:paraId="1AA7DC55">
            <w:pPr>
              <w:pStyle w:val="17"/>
              <w:spacing w:line="360" w:lineRule="exact"/>
              <w:rPr>
                <w:rFonts w:hint="eastAsia" w:ascii="宋体" w:hAnsi="宋体" w:eastAsia="宋体" w:cs="宋体"/>
                <w:b/>
                <w:bCs/>
                <w:color w:val="auto"/>
                <w:sz w:val="21"/>
                <w:szCs w:val="21"/>
              </w:rPr>
            </w:pPr>
            <w:r>
              <w:rPr>
                <w:rFonts w:hint="eastAsia" w:ascii="宋体" w:hAnsi="宋体" w:eastAsia="宋体" w:cs="宋体"/>
                <w:b w:val="0"/>
                <w:bCs w:val="0"/>
                <w:color w:val="auto"/>
                <w:sz w:val="21"/>
                <w:szCs w:val="21"/>
              </w:rPr>
              <w:t>3</w:t>
            </w:r>
            <w:r>
              <w:rPr>
                <w:rFonts w:hint="eastAsia" w:hAnsi="宋体" w:cs="宋体"/>
                <w:b w:val="0"/>
                <w:bCs w:val="0"/>
                <w:color w:val="auto"/>
                <w:sz w:val="21"/>
                <w:szCs w:val="21"/>
                <w:lang w:val="en-US" w:eastAsia="zh-CN"/>
              </w:rPr>
              <w:t>.</w:t>
            </w:r>
            <w:r>
              <w:rPr>
                <w:rFonts w:hint="eastAsia" w:ascii="宋体" w:hAnsi="宋体" w:eastAsia="宋体" w:cs="宋体"/>
                <w:b w:val="0"/>
                <w:bCs w:val="0"/>
                <w:color w:val="auto"/>
                <w:sz w:val="21"/>
                <w:szCs w:val="21"/>
              </w:rPr>
              <w:t>授权委托书及委托代理人有效身份证正反面</w:t>
            </w:r>
            <w:r>
              <w:rPr>
                <w:rFonts w:hint="eastAsia" w:hAnsi="宋体" w:cs="宋体"/>
                <w:b w:val="0"/>
                <w:bCs w:val="0"/>
                <w:color w:val="auto"/>
                <w:sz w:val="21"/>
                <w:szCs w:val="21"/>
                <w:lang w:eastAsia="zh-CN"/>
              </w:rPr>
              <w:t>扫描件</w:t>
            </w:r>
            <w:r>
              <w:rPr>
                <w:rFonts w:hint="eastAsia" w:ascii="宋体" w:hAnsi="宋体" w:eastAsia="宋体" w:cs="宋体"/>
                <w:b w:val="0"/>
                <w:bCs w:val="0"/>
                <w:color w:val="auto"/>
                <w:sz w:val="21"/>
                <w:szCs w:val="21"/>
              </w:rPr>
              <w:t>（格式后附）；</w:t>
            </w:r>
            <w:r>
              <w:rPr>
                <w:rFonts w:hint="eastAsia" w:ascii="宋体" w:hAnsi="宋体" w:eastAsia="宋体" w:cs="宋体"/>
                <w:b/>
                <w:bCs/>
                <w:color w:val="auto"/>
                <w:sz w:val="21"/>
                <w:szCs w:val="21"/>
              </w:rPr>
              <w:t>（委托时必须提供，否则按</w:t>
            </w:r>
            <w:r>
              <w:rPr>
                <w:rFonts w:hint="eastAsia" w:hAnsi="宋体" w:cs="宋体"/>
                <w:b/>
                <w:bCs/>
                <w:color w:val="auto"/>
                <w:sz w:val="21"/>
                <w:szCs w:val="21"/>
                <w:lang w:eastAsia="zh-CN"/>
              </w:rPr>
              <w:t>无效响应处理</w:t>
            </w:r>
            <w:r>
              <w:rPr>
                <w:rFonts w:hint="eastAsia" w:ascii="宋体" w:hAnsi="宋体" w:eastAsia="宋体" w:cs="宋体"/>
                <w:b/>
                <w:bCs/>
                <w:color w:val="auto"/>
                <w:sz w:val="21"/>
                <w:szCs w:val="21"/>
              </w:rPr>
              <w:t>）</w:t>
            </w:r>
          </w:p>
          <w:p w14:paraId="7E4EF5E7">
            <w:pPr>
              <w:snapToGrid w:val="0"/>
              <w:spacing w:line="380" w:lineRule="exact"/>
              <w:jc w:val="left"/>
              <w:rPr>
                <w:rFonts w:hint="eastAsia" w:ascii="宋体" w:hAnsi="宋体" w:eastAsia="宋体" w:cs="宋体"/>
                <w:b/>
                <w:bCs/>
                <w:color w:val="auto"/>
                <w:szCs w:val="21"/>
              </w:rPr>
            </w:pPr>
            <w:r>
              <w:rPr>
                <w:rFonts w:hint="eastAsia" w:ascii="宋体" w:hAnsi="宋体" w:eastAsia="宋体" w:cs="宋体"/>
                <w:b w:val="0"/>
                <w:bCs w:val="0"/>
                <w:color w:val="auto"/>
                <w:sz w:val="21"/>
                <w:szCs w:val="21"/>
              </w:rPr>
              <w:t>4</w:t>
            </w:r>
            <w:r>
              <w:rPr>
                <w:rFonts w:hint="eastAsia" w:ascii="宋体" w:hAnsi="宋体" w:cs="宋体"/>
                <w:b w:val="0"/>
                <w:bCs w:val="0"/>
                <w:color w:val="auto"/>
                <w:sz w:val="21"/>
                <w:szCs w:val="21"/>
                <w:lang w:val="en-US" w:eastAsia="zh-CN"/>
              </w:rPr>
              <w:t>.</w:t>
            </w:r>
            <w:r>
              <w:rPr>
                <w:rFonts w:hint="eastAsia" w:ascii="宋体" w:hAnsi="宋体" w:eastAsia="宋体" w:cs="宋体"/>
                <w:b w:val="0"/>
                <w:bCs w:val="0"/>
                <w:color w:val="auto"/>
                <w:szCs w:val="21"/>
              </w:rPr>
              <w:t>供应商依法缴纳税收的相关材料[投标截止日期前半年内连续</w:t>
            </w:r>
            <w:r>
              <w:rPr>
                <w:rFonts w:hint="eastAsia" w:ascii="宋体" w:hAnsi="宋体" w:cs="宋体"/>
                <w:b w:val="0"/>
                <w:bCs w:val="0"/>
                <w:color w:val="auto"/>
                <w:szCs w:val="21"/>
                <w:lang w:val="en-US" w:eastAsia="zh-CN"/>
              </w:rPr>
              <w:t>3</w:t>
            </w:r>
            <w:r>
              <w:rPr>
                <w:rFonts w:hint="eastAsia" w:ascii="宋体" w:hAnsi="宋体" w:eastAsia="宋体" w:cs="宋体"/>
                <w:b w:val="0"/>
                <w:bCs w:val="0"/>
                <w:color w:val="auto"/>
                <w:szCs w:val="21"/>
              </w:rPr>
              <w:t>个月的依法缴纳税收的凭据</w:t>
            </w:r>
            <w:r>
              <w:rPr>
                <w:rFonts w:hint="eastAsia" w:ascii="宋体" w:hAnsi="宋体" w:cs="宋体"/>
                <w:b w:val="0"/>
                <w:bCs w:val="0"/>
                <w:color w:val="auto"/>
                <w:szCs w:val="21"/>
                <w:lang w:eastAsia="zh-CN"/>
              </w:rPr>
              <w:t>扫描件</w:t>
            </w:r>
            <w:r>
              <w:rPr>
                <w:rFonts w:hint="eastAsia" w:ascii="宋体" w:hAnsi="宋体" w:eastAsia="宋体" w:cs="宋体"/>
                <w:b w:val="0"/>
                <w:bCs w:val="0"/>
                <w:color w:val="auto"/>
                <w:szCs w:val="21"/>
              </w:rPr>
              <w:t>；依法免税的供应商，必须提供相应文件证明其依法免税。从取得营业执照时间起到响应文件提交截止时间为止不足要求月数的，只需提供从取得营业执照起的依法缴纳税收相应证明文件]；</w:t>
            </w:r>
            <w:r>
              <w:rPr>
                <w:rFonts w:hint="eastAsia" w:ascii="宋体" w:hAnsi="宋体" w:eastAsia="宋体" w:cs="宋体"/>
                <w:b/>
                <w:bCs/>
                <w:color w:val="auto"/>
                <w:szCs w:val="21"/>
              </w:rPr>
              <w:t>（必须提供，否则作无效响应处理）</w:t>
            </w:r>
          </w:p>
          <w:p w14:paraId="445A2BEC">
            <w:pPr>
              <w:snapToGrid w:val="0"/>
              <w:spacing w:line="380" w:lineRule="exact"/>
              <w:jc w:val="left"/>
              <w:rPr>
                <w:rFonts w:ascii="宋体" w:hAnsi="宋体"/>
                <w:color w:val="auto"/>
                <w:szCs w:val="21"/>
              </w:rPr>
            </w:pPr>
            <w:r>
              <w:rPr>
                <w:rFonts w:hint="eastAsia" w:ascii="宋体" w:hAnsi="宋体" w:eastAsia="宋体" w:cs="宋体"/>
                <w:color w:val="auto"/>
                <w:sz w:val="21"/>
                <w:szCs w:val="21"/>
              </w:rPr>
              <w:t>5</w:t>
            </w:r>
            <w:r>
              <w:rPr>
                <w:rFonts w:hint="eastAsia" w:ascii="宋体" w:hAnsi="宋体" w:cs="宋体"/>
                <w:color w:val="auto"/>
                <w:sz w:val="21"/>
                <w:szCs w:val="21"/>
                <w:lang w:val="en-US" w:eastAsia="zh-CN"/>
              </w:rPr>
              <w:t>.</w:t>
            </w:r>
            <w:r>
              <w:rPr>
                <w:rFonts w:hint="eastAsia" w:ascii="宋体" w:hAnsi="宋体" w:cs="宋体"/>
                <w:color w:val="auto"/>
                <w:szCs w:val="21"/>
                <w:lang w:eastAsia="zh-CN"/>
              </w:rPr>
              <w:t>供应商202</w:t>
            </w:r>
            <w:r>
              <w:rPr>
                <w:rFonts w:hint="eastAsia" w:ascii="宋体" w:hAnsi="宋体" w:cs="宋体"/>
                <w:color w:val="auto"/>
                <w:szCs w:val="21"/>
                <w:lang w:val="en-US" w:eastAsia="zh-CN"/>
              </w:rPr>
              <w:t>5</w:t>
            </w:r>
            <w:r>
              <w:rPr>
                <w:rFonts w:hint="eastAsia" w:ascii="宋体" w:hAnsi="宋体" w:cs="宋体"/>
                <w:color w:val="auto"/>
                <w:szCs w:val="21"/>
                <w:lang w:eastAsia="zh-CN"/>
              </w:rPr>
              <w:t>年财务状况报告扫描件（可以是财务报表或银行出具的资信证明或第三方审计报告证明材料；对于从取得营业执照时间起到提交响应文件截止时间为止不足要求年数的，只需提交取得营业执照时间起至竞标截止前一个月的证明材料，财务报表须包含现金流量表、利润表、资产负债表</w:t>
            </w:r>
            <w:r>
              <w:rPr>
                <w:rFonts w:hint="eastAsia" w:ascii="宋体" w:hAnsi="宋体"/>
                <w:color w:val="auto"/>
                <w:szCs w:val="21"/>
              </w:rPr>
              <w:t>（</w:t>
            </w:r>
            <w:r>
              <w:rPr>
                <w:rFonts w:hint="eastAsia" w:ascii="宋体" w:hAnsi="宋体"/>
                <w:b/>
                <w:color w:val="auto"/>
                <w:szCs w:val="21"/>
              </w:rPr>
              <w:t>必须提供，否则作无效响应处理</w:t>
            </w:r>
            <w:r>
              <w:rPr>
                <w:rFonts w:hint="eastAsia" w:ascii="宋体" w:hAnsi="宋体"/>
                <w:color w:val="auto"/>
                <w:szCs w:val="21"/>
              </w:rPr>
              <w:t>）</w:t>
            </w:r>
          </w:p>
          <w:p w14:paraId="767C68D7">
            <w:pPr>
              <w:pStyle w:val="17"/>
              <w:spacing w:line="360" w:lineRule="exact"/>
              <w:rPr>
                <w:rFonts w:hint="eastAsia" w:ascii="宋体" w:hAnsi="宋体" w:eastAsia="宋体" w:cs="宋体"/>
                <w:color w:val="auto"/>
                <w:sz w:val="21"/>
                <w:szCs w:val="21"/>
              </w:rPr>
            </w:pPr>
            <w:r>
              <w:rPr>
                <w:rFonts w:hint="eastAsia" w:ascii="宋体" w:hAnsi="宋体" w:eastAsia="宋体" w:cs="宋体"/>
                <w:color w:val="auto"/>
                <w:sz w:val="21"/>
                <w:szCs w:val="21"/>
              </w:rPr>
              <w:t>6</w:t>
            </w:r>
            <w:r>
              <w:rPr>
                <w:rFonts w:hint="eastAsia" w:hAnsi="宋体" w:cs="宋体"/>
                <w:color w:val="auto"/>
                <w:sz w:val="21"/>
                <w:szCs w:val="21"/>
                <w:lang w:val="en-US" w:eastAsia="zh-CN"/>
              </w:rPr>
              <w:t>.</w:t>
            </w:r>
            <w:r>
              <w:rPr>
                <w:rFonts w:hint="eastAsia" w:ascii="宋体" w:hAnsi="宋体" w:eastAsia="宋体" w:cs="宋体"/>
                <w:color w:val="auto"/>
                <w:sz w:val="21"/>
                <w:szCs w:val="21"/>
                <w:lang w:val="en-US" w:eastAsia="zh-CN"/>
              </w:rPr>
              <w:t>参加政府采购活动前三年内在经营活动中没有重大违法记录的书面声明</w:t>
            </w:r>
            <w:r>
              <w:rPr>
                <w:rFonts w:hint="eastAsia" w:ascii="宋体" w:hAnsi="宋体" w:eastAsia="宋体" w:cs="宋体"/>
                <w:color w:val="auto"/>
                <w:sz w:val="21"/>
                <w:szCs w:val="21"/>
                <w:lang w:eastAsia="zh-CN"/>
              </w:rPr>
              <w:t>；</w:t>
            </w:r>
            <w:r>
              <w:rPr>
                <w:rFonts w:hint="eastAsia" w:ascii="宋体" w:hAnsi="宋体" w:eastAsia="宋体" w:cs="宋体"/>
                <w:b/>
                <w:bCs/>
                <w:color w:val="auto"/>
                <w:sz w:val="21"/>
                <w:szCs w:val="21"/>
              </w:rPr>
              <w:t>（</w:t>
            </w:r>
            <w:r>
              <w:rPr>
                <w:rFonts w:hint="eastAsia" w:ascii="宋体" w:hAnsi="宋体"/>
                <w:b/>
                <w:color w:val="auto"/>
                <w:szCs w:val="21"/>
              </w:rPr>
              <w:t>必须提供，否则作无效响应处理</w:t>
            </w:r>
            <w:r>
              <w:rPr>
                <w:rFonts w:hint="eastAsia" w:ascii="宋体" w:hAnsi="宋体" w:eastAsia="宋体" w:cs="宋体"/>
                <w:b/>
                <w:bCs/>
                <w:color w:val="auto"/>
                <w:sz w:val="21"/>
                <w:szCs w:val="21"/>
              </w:rPr>
              <w:t>）</w:t>
            </w:r>
          </w:p>
          <w:p w14:paraId="26AEA7E7">
            <w:pPr>
              <w:numPr>
                <w:ilvl w:val="0"/>
                <w:numId w:val="0"/>
              </w:numPr>
              <w:snapToGrid w:val="0"/>
              <w:spacing w:line="360" w:lineRule="auto"/>
              <w:jc w:val="left"/>
              <w:rPr>
                <w:rFonts w:hint="eastAsia" w:ascii="宋体" w:hAnsi="宋体" w:eastAsia="宋体" w:cs="宋体"/>
                <w:b/>
                <w:bCs/>
                <w:color w:val="auto"/>
                <w:kern w:val="2"/>
                <w:sz w:val="21"/>
                <w:szCs w:val="21"/>
                <w:lang w:val="en-US" w:eastAsia="zh-CN" w:bidi="ar-SA"/>
              </w:rPr>
            </w:pPr>
            <w:r>
              <w:rPr>
                <w:rFonts w:hint="eastAsia" w:hAnsi="宋体" w:cs="宋体"/>
                <w:color w:val="auto"/>
                <w:sz w:val="21"/>
                <w:szCs w:val="21"/>
                <w:lang w:val="en-US" w:eastAsia="zh-CN"/>
              </w:rPr>
              <w:t>7.</w:t>
            </w:r>
            <w:r>
              <w:rPr>
                <w:rFonts w:hint="eastAsia" w:ascii="宋体" w:hAnsi="宋体" w:cs="宋体"/>
                <w:color w:val="auto"/>
                <w:kern w:val="2"/>
                <w:sz w:val="21"/>
                <w:szCs w:val="21"/>
                <w:lang w:val="en-US" w:eastAsia="zh-CN" w:bidi="ar-SA"/>
              </w:rPr>
              <w:t>供应商</w:t>
            </w:r>
            <w:r>
              <w:rPr>
                <w:rFonts w:hint="eastAsia" w:ascii="宋体" w:hAnsi="宋体" w:eastAsia="宋体" w:cs="宋体"/>
                <w:color w:val="auto"/>
                <w:kern w:val="2"/>
                <w:sz w:val="21"/>
                <w:szCs w:val="21"/>
                <w:lang w:val="en-US" w:eastAsia="zh-CN" w:bidi="ar-SA"/>
              </w:rPr>
              <w:t>在“信用中国”网站（www.creditchina.gov.cn）、中国政府采购网（www.ccgp.gov.cn）查询相关</w:t>
            </w:r>
            <w:r>
              <w:rPr>
                <w:rFonts w:hint="eastAsia" w:ascii="宋体" w:hAnsi="宋体" w:cs="宋体"/>
                <w:color w:val="auto"/>
                <w:kern w:val="2"/>
                <w:sz w:val="21"/>
                <w:szCs w:val="21"/>
                <w:lang w:val="en-US" w:eastAsia="zh-CN" w:bidi="ar-SA"/>
              </w:rPr>
              <w:t>供应商</w:t>
            </w:r>
            <w:r>
              <w:rPr>
                <w:rFonts w:hint="eastAsia" w:ascii="宋体" w:hAnsi="宋体" w:eastAsia="宋体" w:cs="宋体"/>
                <w:color w:val="auto"/>
                <w:kern w:val="2"/>
                <w:sz w:val="21"/>
                <w:szCs w:val="21"/>
                <w:lang w:val="en-US" w:eastAsia="zh-CN" w:bidi="ar-SA"/>
              </w:rPr>
              <w:t>主体信用记录，同时将查询结果截图。</w:t>
            </w:r>
            <w:r>
              <w:rPr>
                <w:rFonts w:hint="eastAsia" w:ascii="宋体" w:hAnsi="宋体" w:eastAsia="宋体" w:cs="宋体"/>
                <w:b/>
                <w:bCs/>
                <w:color w:val="auto"/>
                <w:kern w:val="2"/>
                <w:sz w:val="21"/>
                <w:szCs w:val="21"/>
                <w:lang w:val="en-US" w:eastAsia="zh-CN" w:bidi="ar-SA"/>
              </w:rPr>
              <w:t>（必须提交，加盖</w:t>
            </w:r>
            <w:r>
              <w:rPr>
                <w:rFonts w:hint="eastAsia" w:ascii="宋体" w:hAnsi="宋体" w:cs="宋体"/>
                <w:b/>
                <w:bCs/>
                <w:color w:val="auto"/>
                <w:kern w:val="2"/>
                <w:sz w:val="21"/>
                <w:szCs w:val="21"/>
                <w:lang w:val="en-US" w:eastAsia="zh-CN" w:bidi="ar-SA"/>
              </w:rPr>
              <w:t>供应商</w:t>
            </w:r>
            <w:r>
              <w:rPr>
                <w:rFonts w:hint="eastAsia" w:ascii="宋体" w:hAnsi="宋体" w:eastAsia="宋体" w:cs="宋体"/>
                <w:b/>
                <w:bCs/>
                <w:color w:val="auto"/>
                <w:kern w:val="2"/>
                <w:sz w:val="21"/>
                <w:szCs w:val="21"/>
                <w:lang w:val="en-US" w:eastAsia="zh-CN" w:bidi="ar-SA"/>
              </w:rPr>
              <w:t>公章）</w:t>
            </w:r>
          </w:p>
          <w:p w14:paraId="5567DCA3">
            <w:pPr>
              <w:pStyle w:val="17"/>
              <w:spacing w:line="360" w:lineRule="exact"/>
              <w:rPr>
                <w:rFonts w:hint="eastAsia" w:ascii="宋体" w:hAnsi="宋体" w:eastAsia="宋体" w:cs="宋体"/>
                <w:color w:val="auto"/>
                <w:sz w:val="21"/>
                <w:szCs w:val="21"/>
              </w:rPr>
            </w:pPr>
            <w:r>
              <w:rPr>
                <w:rFonts w:hint="eastAsia" w:hAnsi="宋体" w:cs="宋体"/>
                <w:color w:val="auto"/>
                <w:sz w:val="21"/>
                <w:szCs w:val="21"/>
                <w:lang w:val="en-US" w:eastAsia="zh-CN"/>
              </w:rPr>
              <w:t>8.</w:t>
            </w:r>
            <w:r>
              <w:rPr>
                <w:rFonts w:hint="eastAsia" w:ascii="宋体" w:hAnsi="宋体" w:eastAsia="宋体" w:cs="宋体"/>
                <w:color w:val="auto"/>
                <w:sz w:val="21"/>
                <w:szCs w:val="21"/>
                <w:lang w:val="en-US" w:eastAsia="zh-CN"/>
              </w:rPr>
              <w:t>中小企业声明函</w:t>
            </w:r>
            <w:r>
              <w:rPr>
                <w:rFonts w:hint="eastAsia" w:hAnsi="宋体" w:cs="宋体"/>
                <w:color w:val="auto"/>
                <w:sz w:val="21"/>
                <w:szCs w:val="21"/>
                <w:lang w:val="en-US" w:eastAsia="zh-CN"/>
              </w:rPr>
              <w:t>；</w:t>
            </w:r>
            <w:r>
              <w:rPr>
                <w:rFonts w:hint="eastAsia" w:ascii="宋体" w:hAnsi="宋体" w:eastAsia="宋体" w:cs="宋体"/>
                <w:b/>
                <w:bCs/>
                <w:color w:val="auto"/>
                <w:sz w:val="21"/>
                <w:szCs w:val="21"/>
              </w:rPr>
              <w:t>（必须提供，否则按</w:t>
            </w:r>
            <w:r>
              <w:rPr>
                <w:rFonts w:hint="eastAsia" w:hAnsi="宋体" w:cs="宋体"/>
                <w:b/>
                <w:bCs/>
                <w:color w:val="auto"/>
                <w:sz w:val="21"/>
                <w:szCs w:val="21"/>
                <w:lang w:eastAsia="zh-CN"/>
              </w:rPr>
              <w:t>无效响应处理</w:t>
            </w:r>
            <w:r>
              <w:rPr>
                <w:rFonts w:hint="eastAsia" w:ascii="宋体" w:hAnsi="宋体" w:eastAsia="宋体" w:cs="宋体"/>
                <w:b/>
                <w:bCs/>
                <w:color w:val="auto"/>
                <w:sz w:val="21"/>
                <w:szCs w:val="21"/>
              </w:rPr>
              <w:t>）</w:t>
            </w:r>
          </w:p>
        </w:tc>
      </w:tr>
      <w:tr w14:paraId="78398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6" w:type="dxa"/>
            <w:vMerge w:val="continue"/>
            <w:noWrap w:val="0"/>
            <w:vAlign w:val="center"/>
          </w:tcPr>
          <w:p w14:paraId="57F3EA04">
            <w:pPr>
              <w:pStyle w:val="43"/>
              <w:spacing w:line="400" w:lineRule="exact"/>
              <w:jc w:val="center"/>
              <w:rPr>
                <w:rFonts w:hint="eastAsia" w:hAnsi="宋体"/>
                <w:color w:val="auto"/>
                <w:szCs w:val="21"/>
                <w:lang w:val="en-US" w:eastAsia="zh-CN"/>
              </w:rPr>
            </w:pPr>
          </w:p>
        </w:tc>
        <w:tc>
          <w:tcPr>
            <w:tcW w:w="8705" w:type="dxa"/>
            <w:noWrap w:val="0"/>
            <w:vAlign w:val="center"/>
          </w:tcPr>
          <w:p w14:paraId="7430A0A9">
            <w:pPr>
              <w:pStyle w:val="17"/>
              <w:spacing w:line="360" w:lineRule="exact"/>
              <w:rPr>
                <w:rFonts w:hint="eastAsia"/>
                <w:color w:val="auto"/>
              </w:rPr>
            </w:pPr>
            <w:r>
              <w:rPr>
                <w:rFonts w:hint="eastAsia"/>
                <w:color w:val="auto"/>
              </w:rPr>
              <w:t>商务</w:t>
            </w:r>
            <w:r>
              <w:rPr>
                <w:rFonts w:hint="eastAsia"/>
                <w:color w:val="auto"/>
                <w:lang w:val="en-US" w:eastAsia="zh-CN"/>
              </w:rPr>
              <w:t>技术</w:t>
            </w:r>
            <w:r>
              <w:rPr>
                <w:rFonts w:hint="eastAsia"/>
                <w:color w:val="auto"/>
              </w:rPr>
              <w:t>文件：</w:t>
            </w:r>
          </w:p>
          <w:p w14:paraId="01AB0E58">
            <w:pPr>
              <w:pStyle w:val="17"/>
              <w:spacing w:line="360" w:lineRule="exact"/>
              <w:rPr>
                <w:rFonts w:hint="eastAsia"/>
                <w:color w:val="auto"/>
              </w:rPr>
            </w:pPr>
            <w:r>
              <w:rPr>
                <w:rFonts w:hint="eastAsia"/>
                <w:color w:val="auto"/>
                <w:lang w:val="en-US" w:eastAsia="zh-CN"/>
              </w:rPr>
              <w:t>1.</w:t>
            </w:r>
            <w:r>
              <w:rPr>
                <w:rFonts w:hint="eastAsia"/>
                <w:color w:val="auto"/>
              </w:rPr>
              <w:t>无串通投标行为的承诺函（格式后附）；（必须提供，否则按</w:t>
            </w:r>
            <w:r>
              <w:rPr>
                <w:rFonts w:hint="eastAsia"/>
                <w:color w:val="auto"/>
                <w:lang w:eastAsia="zh-CN"/>
              </w:rPr>
              <w:t>无效响应处理</w:t>
            </w:r>
            <w:r>
              <w:rPr>
                <w:rFonts w:hint="eastAsia"/>
                <w:color w:val="auto"/>
              </w:rPr>
              <w:t>）</w:t>
            </w:r>
          </w:p>
          <w:p w14:paraId="06F35ED4">
            <w:pPr>
              <w:pStyle w:val="17"/>
              <w:spacing w:line="360" w:lineRule="exact"/>
              <w:rPr>
                <w:rFonts w:hint="eastAsia"/>
                <w:color w:val="auto"/>
              </w:rPr>
            </w:pPr>
            <w:r>
              <w:rPr>
                <w:rFonts w:hint="eastAsia"/>
                <w:color w:val="auto"/>
                <w:lang w:val="en-US" w:eastAsia="zh-CN"/>
              </w:rPr>
              <w:t>2.</w:t>
            </w:r>
            <w:r>
              <w:rPr>
                <w:rFonts w:hint="eastAsia"/>
                <w:color w:val="auto"/>
                <w:lang w:eastAsia="zh-CN"/>
              </w:rPr>
              <w:t>商务技术需求偏离表</w:t>
            </w:r>
            <w:r>
              <w:rPr>
                <w:rFonts w:hint="eastAsia"/>
                <w:color w:val="auto"/>
              </w:rPr>
              <w:t>（格式后附）；（必须提供，否则按</w:t>
            </w:r>
            <w:r>
              <w:rPr>
                <w:rFonts w:hint="eastAsia"/>
                <w:color w:val="auto"/>
                <w:lang w:eastAsia="zh-CN"/>
              </w:rPr>
              <w:t>无效响应处理</w:t>
            </w:r>
            <w:r>
              <w:rPr>
                <w:rFonts w:hint="eastAsia"/>
                <w:color w:val="auto"/>
              </w:rPr>
              <w:t>）</w:t>
            </w:r>
          </w:p>
          <w:p w14:paraId="4399911C">
            <w:pPr>
              <w:pStyle w:val="17"/>
              <w:spacing w:line="360" w:lineRule="exact"/>
              <w:rPr>
                <w:rFonts w:hint="eastAsia"/>
                <w:color w:val="auto"/>
                <w:lang w:val="en-US" w:eastAsia="zh-CN"/>
              </w:rPr>
            </w:pPr>
            <w:r>
              <w:rPr>
                <w:rFonts w:hint="eastAsia"/>
                <w:color w:val="auto"/>
                <w:lang w:val="en-US" w:eastAsia="zh-CN"/>
              </w:rPr>
              <w:t>3.项目实施方案（格式自拟）；</w:t>
            </w:r>
            <w:r>
              <w:rPr>
                <w:rFonts w:hint="eastAsia"/>
                <w:color w:val="auto"/>
              </w:rPr>
              <w:t>（必须提供，否则按</w:t>
            </w:r>
            <w:r>
              <w:rPr>
                <w:rFonts w:hint="eastAsia"/>
                <w:color w:val="auto"/>
                <w:lang w:eastAsia="zh-CN"/>
              </w:rPr>
              <w:t>无效响应处理</w:t>
            </w:r>
            <w:r>
              <w:rPr>
                <w:rFonts w:hint="eastAsia"/>
                <w:color w:val="auto"/>
              </w:rPr>
              <w:t>）</w:t>
            </w:r>
          </w:p>
          <w:p w14:paraId="5E953171">
            <w:pPr>
              <w:pStyle w:val="17"/>
              <w:spacing w:line="360" w:lineRule="exact"/>
              <w:rPr>
                <w:rFonts w:hint="eastAsia"/>
                <w:color w:val="auto"/>
                <w:lang w:val="en-US" w:eastAsia="zh-CN"/>
              </w:rPr>
            </w:pPr>
            <w:r>
              <w:rPr>
                <w:rFonts w:hint="eastAsia"/>
                <w:color w:val="auto"/>
                <w:lang w:val="en-US" w:eastAsia="zh-CN"/>
              </w:rPr>
              <w:t>4.售后服务承诺；</w:t>
            </w:r>
            <w:r>
              <w:rPr>
                <w:rFonts w:hint="eastAsia"/>
                <w:color w:val="auto"/>
              </w:rPr>
              <w:t>（必须提供，否则按</w:t>
            </w:r>
            <w:r>
              <w:rPr>
                <w:rFonts w:hint="eastAsia"/>
                <w:color w:val="auto"/>
                <w:lang w:eastAsia="zh-CN"/>
              </w:rPr>
              <w:t>无效响应处理</w:t>
            </w:r>
            <w:r>
              <w:rPr>
                <w:rFonts w:hint="eastAsia"/>
                <w:color w:val="auto"/>
              </w:rPr>
              <w:t>）</w:t>
            </w:r>
          </w:p>
          <w:p w14:paraId="452A971F">
            <w:pPr>
              <w:pStyle w:val="17"/>
              <w:spacing w:line="360" w:lineRule="exact"/>
              <w:rPr>
                <w:rFonts w:hint="eastAsia" w:ascii="宋体" w:hAnsi="宋体" w:eastAsia="宋体" w:cs="宋体"/>
                <w:color w:val="auto"/>
                <w:sz w:val="21"/>
                <w:szCs w:val="21"/>
              </w:rPr>
            </w:pPr>
            <w:r>
              <w:rPr>
                <w:rFonts w:hint="eastAsia"/>
                <w:color w:val="auto"/>
                <w:lang w:val="en-US" w:eastAsia="zh-CN"/>
              </w:rPr>
              <w:t>5.</w:t>
            </w:r>
            <w:r>
              <w:rPr>
                <w:rFonts w:hint="eastAsia"/>
                <w:color w:val="auto"/>
              </w:rPr>
              <w:t>除</w:t>
            </w:r>
            <w:r>
              <w:rPr>
                <w:rFonts w:hint="eastAsia"/>
                <w:color w:val="auto"/>
                <w:lang w:eastAsia="zh-CN"/>
              </w:rPr>
              <w:t>采购文件</w:t>
            </w:r>
            <w:r>
              <w:rPr>
                <w:rFonts w:hint="eastAsia"/>
                <w:color w:val="auto"/>
              </w:rPr>
              <w:t>规定必须提供以外，</w:t>
            </w:r>
            <w:r>
              <w:rPr>
                <w:rFonts w:hint="eastAsia"/>
                <w:color w:val="auto"/>
                <w:lang w:eastAsia="zh-CN"/>
              </w:rPr>
              <w:t>供应商</w:t>
            </w:r>
            <w:r>
              <w:rPr>
                <w:rFonts w:hint="eastAsia"/>
                <w:color w:val="auto"/>
              </w:rPr>
              <w:t>认为需要提供的其他证明材料（格式自拟）。</w:t>
            </w:r>
          </w:p>
        </w:tc>
      </w:tr>
      <w:tr w14:paraId="6EF48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jc w:val="center"/>
        </w:trPr>
        <w:tc>
          <w:tcPr>
            <w:tcW w:w="726" w:type="dxa"/>
            <w:vMerge w:val="continue"/>
            <w:noWrap w:val="0"/>
            <w:vAlign w:val="center"/>
          </w:tcPr>
          <w:p w14:paraId="06DAEC35">
            <w:pPr>
              <w:pStyle w:val="43"/>
              <w:spacing w:line="400" w:lineRule="exact"/>
              <w:jc w:val="center"/>
              <w:rPr>
                <w:rFonts w:hint="eastAsia" w:hAnsi="宋体"/>
                <w:color w:val="auto"/>
                <w:szCs w:val="21"/>
                <w:lang w:val="en-US" w:eastAsia="zh-CN"/>
              </w:rPr>
            </w:pPr>
          </w:p>
        </w:tc>
        <w:tc>
          <w:tcPr>
            <w:tcW w:w="8705" w:type="dxa"/>
            <w:noWrap w:val="0"/>
            <w:vAlign w:val="center"/>
          </w:tcPr>
          <w:p w14:paraId="273B5769">
            <w:pPr>
              <w:pStyle w:val="17"/>
              <w:spacing w:line="360" w:lineRule="exact"/>
              <w:rPr>
                <w:rFonts w:hint="eastAsia" w:ascii="宋体" w:hAnsi="宋体" w:eastAsia="宋体" w:cs="宋体"/>
                <w:b/>
                <w:bCs/>
                <w:color w:val="auto"/>
                <w:sz w:val="21"/>
                <w:szCs w:val="21"/>
              </w:rPr>
            </w:pPr>
            <w:r>
              <w:rPr>
                <w:rFonts w:hint="eastAsia" w:ascii="宋体" w:hAnsi="宋体" w:eastAsia="宋体" w:cs="宋体"/>
                <w:b/>
                <w:bCs/>
                <w:color w:val="auto"/>
                <w:sz w:val="21"/>
                <w:szCs w:val="21"/>
              </w:rPr>
              <w:t>报价文件：</w:t>
            </w:r>
          </w:p>
          <w:p w14:paraId="760D0E11">
            <w:pPr>
              <w:pStyle w:val="17"/>
              <w:spacing w:line="360" w:lineRule="exact"/>
              <w:rPr>
                <w:rFonts w:hint="eastAsia" w:ascii="宋体" w:hAnsi="宋体" w:eastAsia="宋体" w:cs="宋体"/>
                <w:b/>
                <w:bCs/>
                <w:color w:val="auto"/>
                <w:sz w:val="21"/>
                <w:szCs w:val="21"/>
              </w:rPr>
            </w:pPr>
            <w:r>
              <w:rPr>
                <w:rFonts w:hint="eastAsia" w:ascii="宋体" w:hAnsi="宋体" w:eastAsia="宋体" w:cs="宋体"/>
                <w:color w:val="auto"/>
                <w:sz w:val="21"/>
                <w:szCs w:val="21"/>
              </w:rPr>
              <w:t>1</w:t>
            </w:r>
            <w:r>
              <w:rPr>
                <w:rFonts w:hint="eastAsia" w:hAnsi="宋体" w:cs="宋体"/>
                <w:color w:val="auto"/>
                <w:sz w:val="21"/>
                <w:szCs w:val="21"/>
                <w:lang w:val="en-US" w:eastAsia="zh-CN"/>
              </w:rPr>
              <w:t>.</w:t>
            </w:r>
            <w:r>
              <w:rPr>
                <w:rFonts w:hint="eastAsia" w:ascii="宋体" w:hAnsi="宋体" w:eastAsia="宋体" w:cs="宋体"/>
                <w:color w:val="auto"/>
                <w:sz w:val="21"/>
                <w:szCs w:val="21"/>
              </w:rPr>
              <w:t>投标函（格式后附）；</w:t>
            </w:r>
            <w:r>
              <w:rPr>
                <w:rFonts w:hint="eastAsia" w:ascii="宋体" w:hAnsi="宋体" w:eastAsia="宋体" w:cs="宋体"/>
                <w:b/>
                <w:bCs/>
                <w:color w:val="auto"/>
                <w:sz w:val="21"/>
                <w:szCs w:val="21"/>
              </w:rPr>
              <w:t>（必须提供，否则按</w:t>
            </w:r>
            <w:r>
              <w:rPr>
                <w:rFonts w:hint="eastAsia" w:hAnsi="宋体" w:cs="宋体"/>
                <w:b/>
                <w:bCs/>
                <w:color w:val="auto"/>
                <w:sz w:val="21"/>
                <w:szCs w:val="21"/>
                <w:lang w:eastAsia="zh-CN"/>
              </w:rPr>
              <w:t>无效响应处理</w:t>
            </w:r>
            <w:r>
              <w:rPr>
                <w:rFonts w:hint="eastAsia" w:ascii="宋体" w:hAnsi="宋体" w:eastAsia="宋体" w:cs="宋体"/>
                <w:b/>
                <w:bCs/>
                <w:color w:val="auto"/>
                <w:sz w:val="21"/>
                <w:szCs w:val="21"/>
              </w:rPr>
              <w:t>）</w:t>
            </w:r>
          </w:p>
          <w:p w14:paraId="6C13BB9F">
            <w:pPr>
              <w:pStyle w:val="17"/>
              <w:spacing w:line="360" w:lineRule="exact"/>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hAnsi="宋体" w:cs="宋体"/>
                <w:color w:val="auto"/>
                <w:sz w:val="21"/>
                <w:szCs w:val="21"/>
                <w:lang w:val="en-US" w:eastAsia="zh-CN"/>
              </w:rPr>
              <w:t>.</w:t>
            </w:r>
            <w:r>
              <w:rPr>
                <w:rFonts w:hint="eastAsia" w:hAnsi="宋体" w:cs="宋体"/>
                <w:color w:val="auto"/>
                <w:sz w:val="21"/>
                <w:szCs w:val="21"/>
                <w:lang w:eastAsia="zh-CN"/>
              </w:rPr>
              <w:t>投标报价明细表</w:t>
            </w:r>
            <w:r>
              <w:rPr>
                <w:rFonts w:hint="eastAsia" w:ascii="宋体" w:hAnsi="宋体" w:eastAsia="宋体" w:cs="宋体"/>
                <w:color w:val="auto"/>
                <w:sz w:val="21"/>
                <w:szCs w:val="21"/>
              </w:rPr>
              <w:t xml:space="preserve">（格式后附）； </w:t>
            </w:r>
            <w:r>
              <w:rPr>
                <w:rFonts w:hint="eastAsia" w:ascii="宋体" w:hAnsi="宋体" w:eastAsia="宋体" w:cs="宋体"/>
                <w:b/>
                <w:bCs/>
                <w:color w:val="auto"/>
                <w:sz w:val="21"/>
                <w:szCs w:val="21"/>
              </w:rPr>
              <w:t>（必须提供，否则按</w:t>
            </w:r>
            <w:r>
              <w:rPr>
                <w:rFonts w:hint="eastAsia" w:hAnsi="宋体" w:cs="宋体"/>
                <w:b/>
                <w:bCs/>
                <w:color w:val="auto"/>
                <w:sz w:val="21"/>
                <w:szCs w:val="21"/>
                <w:lang w:eastAsia="zh-CN"/>
              </w:rPr>
              <w:t>无效响应处理</w:t>
            </w:r>
            <w:r>
              <w:rPr>
                <w:rFonts w:hint="eastAsia" w:ascii="宋体" w:hAnsi="宋体" w:eastAsia="宋体" w:cs="宋体"/>
                <w:b/>
                <w:bCs/>
                <w:color w:val="auto"/>
                <w:sz w:val="21"/>
                <w:szCs w:val="21"/>
              </w:rPr>
              <w:t>）</w:t>
            </w:r>
          </w:p>
          <w:p w14:paraId="013AD002">
            <w:pPr>
              <w:pStyle w:val="7"/>
              <w:ind w:left="0" w:leftChars="0" w:firstLine="0" w:firstLineChars="0"/>
              <w:jc w:val="both"/>
              <w:rPr>
                <w:rFonts w:hint="eastAsia"/>
                <w:color w:val="auto"/>
              </w:rPr>
            </w:pPr>
            <w:r>
              <w:rPr>
                <w:rFonts w:hint="eastAsia" w:ascii="宋体" w:hAnsi="宋体" w:eastAsia="宋体" w:cs="宋体"/>
                <w:color w:val="auto"/>
                <w:sz w:val="21"/>
                <w:szCs w:val="21"/>
              </w:rPr>
              <w:t>3</w:t>
            </w:r>
            <w:r>
              <w:rPr>
                <w:rFonts w:hint="eastAsia" w:hAnsi="宋体" w:cs="宋体"/>
                <w:color w:val="auto"/>
                <w:sz w:val="21"/>
                <w:szCs w:val="21"/>
                <w:lang w:val="en-US" w:eastAsia="zh-CN"/>
              </w:rPr>
              <w:t>.</w:t>
            </w:r>
            <w:r>
              <w:rPr>
                <w:rFonts w:hint="eastAsia" w:hAnsi="宋体" w:cs="宋体"/>
                <w:color w:val="auto"/>
                <w:sz w:val="21"/>
                <w:szCs w:val="21"/>
                <w:lang w:eastAsia="zh-CN"/>
              </w:rPr>
              <w:t>供应商</w:t>
            </w:r>
            <w:r>
              <w:rPr>
                <w:rFonts w:hint="eastAsia" w:ascii="宋体" w:hAnsi="宋体" w:eastAsia="宋体" w:cs="宋体"/>
                <w:color w:val="auto"/>
                <w:sz w:val="21"/>
                <w:szCs w:val="21"/>
              </w:rPr>
              <w:t>针对报价需要说明的其他文件和说明（格式自拟）。</w:t>
            </w:r>
          </w:p>
        </w:tc>
      </w:tr>
      <w:tr w14:paraId="18F03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26" w:type="dxa"/>
            <w:noWrap w:val="0"/>
            <w:vAlign w:val="center"/>
          </w:tcPr>
          <w:p w14:paraId="281F4DE6">
            <w:pPr>
              <w:pStyle w:val="43"/>
              <w:spacing w:line="400" w:lineRule="exact"/>
              <w:jc w:val="center"/>
              <w:rPr>
                <w:rFonts w:hint="eastAsia" w:hAnsi="宋体" w:eastAsia="宋体"/>
                <w:color w:val="auto"/>
                <w:szCs w:val="21"/>
                <w:lang w:val="en-US" w:eastAsia="zh-CN"/>
              </w:rPr>
            </w:pPr>
            <w:r>
              <w:rPr>
                <w:rFonts w:hint="eastAsia" w:hAnsi="宋体"/>
                <w:color w:val="auto"/>
                <w:szCs w:val="21"/>
                <w:lang w:val="en-US" w:eastAsia="zh-CN"/>
              </w:rPr>
              <w:t>8</w:t>
            </w:r>
          </w:p>
        </w:tc>
        <w:tc>
          <w:tcPr>
            <w:tcW w:w="8705" w:type="dxa"/>
            <w:noWrap w:val="0"/>
            <w:vAlign w:val="center"/>
          </w:tcPr>
          <w:p w14:paraId="74519A2D">
            <w:pPr>
              <w:snapToGrid w:val="0"/>
              <w:spacing w:line="400" w:lineRule="exact"/>
              <w:rPr>
                <w:rFonts w:hint="eastAsia" w:ascii="宋体" w:hAnsi="宋体" w:eastAsia="宋体" w:cs="宋体"/>
                <w:color w:val="auto"/>
                <w:sz w:val="21"/>
                <w:szCs w:val="21"/>
              </w:rPr>
            </w:pPr>
            <w:r>
              <w:rPr>
                <w:rFonts w:hint="eastAsia" w:ascii="宋体" w:hAnsi="宋体" w:eastAsia="宋体" w:cs="宋体"/>
                <w:color w:val="auto"/>
                <w:sz w:val="21"/>
                <w:szCs w:val="21"/>
              </w:rPr>
              <w:t>采购人或者采购代理机构在资格审查结束前，对</w:t>
            </w:r>
            <w:r>
              <w:rPr>
                <w:rFonts w:hint="eastAsia" w:ascii="宋体" w:hAnsi="宋体" w:cs="宋体"/>
                <w:color w:val="auto"/>
                <w:sz w:val="21"/>
                <w:szCs w:val="21"/>
                <w:lang w:eastAsia="zh-CN"/>
              </w:rPr>
              <w:t>供应商</w:t>
            </w:r>
            <w:r>
              <w:rPr>
                <w:rFonts w:hint="eastAsia" w:ascii="宋体" w:hAnsi="宋体" w:eastAsia="宋体" w:cs="宋体"/>
                <w:color w:val="auto"/>
                <w:sz w:val="21"/>
                <w:szCs w:val="21"/>
              </w:rPr>
              <w:t>进行信用查询。查询渠道：“信用中国”网站（www.creditchina.gov.cn）、中国政府采购网（</w:t>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"http://www.ccgp.gov.cn" </w:instrText>
            </w:r>
            <w:r>
              <w:rPr>
                <w:rFonts w:hint="eastAsia" w:ascii="宋体" w:hAnsi="宋体" w:eastAsia="宋体" w:cs="宋体"/>
                <w:color w:val="auto"/>
                <w:sz w:val="21"/>
                <w:szCs w:val="21"/>
              </w:rPr>
              <w:fldChar w:fldCharType="separate"/>
            </w:r>
            <w:r>
              <w:rPr>
                <w:rStyle w:val="36"/>
                <w:rFonts w:hint="eastAsia" w:ascii="宋体" w:hAnsi="宋体" w:eastAsia="宋体" w:cs="宋体"/>
                <w:color w:val="auto"/>
                <w:sz w:val="21"/>
                <w:szCs w:val="21"/>
              </w:rPr>
              <w:t>www.ccgp.gov.cn</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t>）。</w:t>
            </w:r>
          </w:p>
          <w:p w14:paraId="30CBA245">
            <w:pPr>
              <w:snapToGrid w:val="0"/>
              <w:spacing w:line="400" w:lineRule="exact"/>
              <w:rPr>
                <w:rFonts w:hint="eastAsia" w:ascii="宋体" w:hAnsi="宋体" w:eastAsia="宋体" w:cs="宋体"/>
                <w:color w:val="auto"/>
                <w:sz w:val="21"/>
                <w:szCs w:val="21"/>
              </w:rPr>
            </w:pPr>
            <w:r>
              <w:rPr>
                <w:rFonts w:hint="eastAsia" w:ascii="宋体" w:hAnsi="宋体" w:eastAsia="宋体" w:cs="宋体"/>
                <w:color w:val="auto"/>
                <w:sz w:val="21"/>
                <w:szCs w:val="21"/>
              </w:rPr>
              <w:t>信用查询截止时点：资格审查结束前。</w:t>
            </w:r>
          </w:p>
          <w:p w14:paraId="5B49FC4E">
            <w:pPr>
              <w:snapToGrid w:val="0"/>
              <w:spacing w:line="400" w:lineRule="exact"/>
              <w:rPr>
                <w:rFonts w:hint="eastAsia" w:ascii="宋体" w:hAnsi="宋体" w:eastAsia="宋体" w:cs="宋体"/>
                <w:color w:val="auto"/>
                <w:sz w:val="21"/>
                <w:szCs w:val="21"/>
              </w:rPr>
            </w:pPr>
            <w:r>
              <w:rPr>
                <w:rFonts w:hint="eastAsia" w:ascii="宋体" w:hAnsi="宋体" w:eastAsia="宋体" w:cs="宋体"/>
                <w:color w:val="auto"/>
                <w:sz w:val="21"/>
                <w:szCs w:val="21"/>
              </w:rPr>
              <w:t>查询记录和证据留存方式：将查询网站中的查询记录截图并作为评审资料保存。</w:t>
            </w:r>
          </w:p>
          <w:p w14:paraId="675C3C60">
            <w:pPr>
              <w:pStyle w:val="17"/>
              <w:spacing w:line="360" w:lineRule="exact"/>
              <w:rPr>
                <w:rFonts w:hint="eastAsia" w:hAnsi="宋体"/>
                <w:color w:val="auto"/>
                <w:szCs w:val="21"/>
              </w:rPr>
            </w:pPr>
            <w:r>
              <w:rPr>
                <w:rFonts w:hint="eastAsia" w:ascii="宋体" w:hAnsi="宋体" w:eastAsia="宋体" w:cs="宋体"/>
                <w:color w:val="auto"/>
                <w:sz w:val="21"/>
                <w:szCs w:val="21"/>
              </w:rPr>
              <w:t>信用信息使用规则：根据财政部《关于在政府采购活动中查询及使用信用记录有关问题的通知》（财库〔2016〕125号）的规定，</w:t>
            </w:r>
            <w:r>
              <w:rPr>
                <w:rFonts w:hint="eastAsia" w:ascii="宋体" w:hAnsi="宋体" w:eastAsia="宋体" w:cs="宋体"/>
                <w:color w:val="auto"/>
                <w:sz w:val="21"/>
                <w:szCs w:val="21"/>
                <w:lang w:bidi="ar"/>
              </w:rPr>
              <w:t>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tc>
      </w:tr>
      <w:tr w14:paraId="7249E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726" w:type="dxa"/>
            <w:noWrap w:val="0"/>
            <w:vAlign w:val="center"/>
          </w:tcPr>
          <w:p w14:paraId="0C1521EE">
            <w:pPr>
              <w:pStyle w:val="43"/>
              <w:spacing w:line="400" w:lineRule="exact"/>
              <w:jc w:val="center"/>
              <w:rPr>
                <w:rFonts w:hint="eastAsia" w:hAnsi="宋体" w:eastAsia="宋体"/>
                <w:color w:val="auto"/>
                <w:szCs w:val="21"/>
                <w:lang w:eastAsia="zh-CN"/>
              </w:rPr>
            </w:pPr>
            <w:r>
              <w:rPr>
                <w:rFonts w:hint="eastAsia" w:hAnsi="宋体"/>
                <w:color w:val="auto"/>
                <w:szCs w:val="21"/>
                <w:lang w:val="en-US" w:eastAsia="zh-CN"/>
              </w:rPr>
              <w:t>8</w:t>
            </w:r>
          </w:p>
        </w:tc>
        <w:tc>
          <w:tcPr>
            <w:tcW w:w="8705" w:type="dxa"/>
            <w:noWrap w:val="0"/>
            <w:vAlign w:val="center"/>
          </w:tcPr>
          <w:p w14:paraId="387D0CB7">
            <w:pPr>
              <w:snapToGrid w:val="0"/>
              <w:spacing w:line="40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提交投标文件截止时间</w:t>
            </w:r>
            <w:r>
              <w:rPr>
                <w:rFonts w:hint="eastAsia" w:ascii="宋体" w:hAnsi="宋体" w:eastAsia="宋体" w:cs="宋体"/>
                <w:color w:val="auto"/>
                <w:sz w:val="21"/>
                <w:szCs w:val="21"/>
                <w:lang w:eastAsia="zh-CN"/>
              </w:rPr>
              <w:t>：</w:t>
            </w:r>
            <w:r>
              <w:rPr>
                <w:rFonts w:hint="eastAsia" w:ascii="宋体" w:hAnsi="宋体" w:cs="宋体"/>
                <w:color w:val="auto"/>
                <w:sz w:val="21"/>
                <w:szCs w:val="21"/>
                <w:lang w:val="en-US" w:eastAsia="zh-CN"/>
              </w:rPr>
              <w:t>2026年09月16日09时00分</w:t>
            </w:r>
            <w:r>
              <w:rPr>
                <w:rFonts w:hint="eastAsia" w:ascii="宋体" w:hAnsi="宋体" w:eastAsia="宋体" w:cs="宋体"/>
                <w:color w:val="auto"/>
                <w:sz w:val="21"/>
                <w:szCs w:val="21"/>
                <w:lang w:val="en-US" w:eastAsia="zh-CN"/>
              </w:rPr>
              <w:t>（北京时间）；</w:t>
            </w:r>
          </w:p>
          <w:p w14:paraId="030A0D3B">
            <w:pPr>
              <w:snapToGrid w:val="0"/>
              <w:spacing w:line="400" w:lineRule="exac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投标</w:t>
            </w:r>
            <w:r>
              <w:rPr>
                <w:rFonts w:hint="eastAsia" w:ascii="宋体" w:hAnsi="宋体" w:eastAsia="宋体" w:cs="宋体"/>
                <w:color w:val="auto"/>
                <w:sz w:val="21"/>
                <w:szCs w:val="21"/>
                <w:lang w:val="en-US" w:eastAsia="zh-CN"/>
              </w:rPr>
              <w:t>地点（网址）：</w:t>
            </w:r>
            <w:r>
              <w:rPr>
                <w:rFonts w:hint="eastAsia" w:ascii="宋体" w:hAnsi="宋体" w:eastAsia="宋体" w:cs="宋体"/>
                <w:color w:val="auto"/>
                <w:sz w:val="21"/>
                <w:szCs w:val="21"/>
              </w:rPr>
              <w:t>通过</w:t>
            </w:r>
            <w:r>
              <w:rPr>
                <w:rFonts w:hint="eastAsia" w:cs="宋体"/>
                <w:i w:val="0"/>
                <w:caps w:val="0"/>
                <w:color w:val="auto"/>
                <w:spacing w:val="0"/>
                <w:kern w:val="0"/>
                <w:sz w:val="24"/>
                <w:szCs w:val="24"/>
                <w:highlight w:val="none"/>
                <w:lang w:val="en-US" w:eastAsia="zh-CN" w:bidi="ar"/>
              </w:rPr>
              <w:t>广西政府采购云平台</w:t>
            </w:r>
            <w:r>
              <w:rPr>
                <w:rFonts w:hint="eastAsia" w:ascii="宋体" w:hAnsi="宋体" w:eastAsia="宋体" w:cs="宋体"/>
                <w:color w:val="auto"/>
                <w:sz w:val="21"/>
                <w:szCs w:val="21"/>
              </w:rPr>
              <w:t>实行在线</w:t>
            </w:r>
            <w:r>
              <w:rPr>
                <w:rFonts w:hint="eastAsia" w:ascii="宋体" w:hAnsi="宋体" w:eastAsia="宋体" w:cs="宋体"/>
                <w:color w:val="auto"/>
                <w:sz w:val="21"/>
                <w:szCs w:val="21"/>
                <w:lang w:eastAsia="zh-CN"/>
              </w:rPr>
              <w:t>投标</w:t>
            </w:r>
          </w:p>
        </w:tc>
      </w:tr>
      <w:tr w14:paraId="5243E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726" w:type="dxa"/>
            <w:noWrap w:val="0"/>
            <w:vAlign w:val="center"/>
          </w:tcPr>
          <w:p w14:paraId="36C1B83B">
            <w:pPr>
              <w:pStyle w:val="43"/>
              <w:spacing w:line="400" w:lineRule="exact"/>
              <w:jc w:val="center"/>
              <w:rPr>
                <w:rFonts w:hint="eastAsia" w:hAnsi="宋体" w:eastAsia="宋体"/>
                <w:color w:val="auto"/>
                <w:szCs w:val="21"/>
                <w:lang w:eastAsia="zh-CN"/>
              </w:rPr>
            </w:pPr>
            <w:r>
              <w:rPr>
                <w:rFonts w:hint="eastAsia" w:hAnsi="宋体"/>
                <w:color w:val="auto"/>
                <w:szCs w:val="21"/>
                <w:lang w:val="en-US" w:eastAsia="zh-CN"/>
              </w:rPr>
              <w:t>9</w:t>
            </w:r>
          </w:p>
        </w:tc>
        <w:tc>
          <w:tcPr>
            <w:tcW w:w="8705" w:type="dxa"/>
            <w:noWrap w:val="0"/>
            <w:vAlign w:val="center"/>
          </w:tcPr>
          <w:p w14:paraId="5AD8EE8D">
            <w:pPr>
              <w:snapToGrid w:val="0"/>
              <w:spacing w:line="400" w:lineRule="exac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开标时间：</w:t>
            </w:r>
            <w:r>
              <w:rPr>
                <w:rFonts w:hint="eastAsia" w:ascii="宋体" w:hAnsi="宋体" w:cs="宋体"/>
                <w:color w:val="auto"/>
                <w:sz w:val="21"/>
                <w:szCs w:val="21"/>
                <w:lang w:val="en-US" w:eastAsia="zh-CN"/>
              </w:rPr>
              <w:t>2026年09月16日09时00分</w:t>
            </w:r>
            <w:r>
              <w:rPr>
                <w:rFonts w:hint="eastAsia" w:ascii="宋体" w:hAnsi="宋体" w:eastAsia="宋体" w:cs="宋体"/>
                <w:color w:val="auto"/>
                <w:sz w:val="21"/>
                <w:szCs w:val="21"/>
              </w:rPr>
              <w:t>（北京时间）</w:t>
            </w:r>
            <w:r>
              <w:rPr>
                <w:rFonts w:hint="eastAsia" w:ascii="宋体" w:hAnsi="宋体" w:eastAsia="宋体" w:cs="宋体"/>
                <w:color w:val="auto"/>
                <w:sz w:val="21"/>
                <w:szCs w:val="21"/>
                <w:lang w:eastAsia="zh-CN"/>
              </w:rPr>
              <w:t>；</w:t>
            </w:r>
          </w:p>
          <w:p w14:paraId="2989AAB5">
            <w:pPr>
              <w:snapToGrid w:val="0"/>
              <w:spacing w:line="400" w:lineRule="exact"/>
              <w:rPr>
                <w:rFonts w:hint="eastAsia" w:hAnsi="宋体" w:eastAsia="宋体"/>
                <w:color w:val="auto"/>
                <w:szCs w:val="21"/>
                <w:lang w:eastAsia="zh-CN"/>
              </w:rPr>
            </w:pPr>
            <w:r>
              <w:rPr>
                <w:rFonts w:hint="eastAsia" w:ascii="宋体" w:hAnsi="宋体" w:eastAsia="宋体" w:cs="宋体"/>
                <w:color w:val="auto"/>
                <w:sz w:val="21"/>
                <w:szCs w:val="21"/>
                <w:lang w:eastAsia="zh-CN"/>
              </w:rPr>
              <w:t>开标</w:t>
            </w:r>
            <w:r>
              <w:rPr>
                <w:rFonts w:hint="eastAsia" w:ascii="宋体" w:hAnsi="宋体" w:eastAsia="宋体" w:cs="宋体"/>
                <w:color w:val="auto"/>
                <w:sz w:val="21"/>
                <w:szCs w:val="21"/>
              </w:rPr>
              <w:t>地点：</w:t>
            </w:r>
            <w:r>
              <w:rPr>
                <w:rFonts w:hint="eastAsia" w:cs="宋体"/>
                <w:i w:val="0"/>
                <w:caps w:val="0"/>
                <w:color w:val="auto"/>
                <w:spacing w:val="0"/>
                <w:kern w:val="0"/>
                <w:sz w:val="24"/>
                <w:szCs w:val="24"/>
                <w:highlight w:val="none"/>
                <w:lang w:val="en-US" w:eastAsia="zh-CN" w:bidi="ar"/>
              </w:rPr>
              <w:t>广西政府采购云平台</w:t>
            </w:r>
            <w:r>
              <w:rPr>
                <w:rFonts w:hint="eastAsia" w:ascii="宋体" w:hAnsi="宋体" w:eastAsia="宋体" w:cs="宋体"/>
                <w:color w:val="auto"/>
                <w:sz w:val="21"/>
                <w:szCs w:val="21"/>
              </w:rPr>
              <w:t>电子开标大厅</w:t>
            </w:r>
          </w:p>
        </w:tc>
      </w:tr>
      <w:tr w14:paraId="65ED4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726" w:type="dxa"/>
            <w:noWrap w:val="0"/>
            <w:vAlign w:val="center"/>
          </w:tcPr>
          <w:p w14:paraId="08F4BE32">
            <w:pPr>
              <w:pStyle w:val="43"/>
              <w:spacing w:line="400" w:lineRule="exact"/>
              <w:jc w:val="center"/>
              <w:rPr>
                <w:rFonts w:hint="default" w:hAnsi="宋体"/>
                <w:color w:val="auto"/>
                <w:szCs w:val="21"/>
                <w:lang w:val="en-US" w:eastAsia="zh-CN"/>
              </w:rPr>
            </w:pPr>
            <w:r>
              <w:rPr>
                <w:rFonts w:hint="eastAsia" w:hAnsi="宋体"/>
                <w:color w:val="auto"/>
                <w:szCs w:val="21"/>
                <w:lang w:val="en-US" w:eastAsia="zh-CN"/>
              </w:rPr>
              <w:t>10</w:t>
            </w:r>
          </w:p>
        </w:tc>
        <w:tc>
          <w:tcPr>
            <w:tcW w:w="8705" w:type="dxa"/>
            <w:noWrap w:val="0"/>
            <w:vAlign w:val="center"/>
          </w:tcPr>
          <w:p w14:paraId="77F136DD">
            <w:pPr>
              <w:pStyle w:val="43"/>
              <w:spacing w:line="400" w:lineRule="exact"/>
              <w:rPr>
                <w:rFonts w:hint="eastAsia" w:hAnsi="宋体"/>
                <w:color w:val="auto"/>
                <w:szCs w:val="21"/>
                <w:highlight w:val="none"/>
              </w:rPr>
            </w:pPr>
            <w:r>
              <w:rPr>
                <w:rFonts w:hint="eastAsia" w:ascii="宋体" w:hAnsi="宋体" w:eastAsia="宋体" w:cs="宋体"/>
                <w:color w:val="auto"/>
                <w:kern w:val="2"/>
                <w:sz w:val="21"/>
                <w:szCs w:val="21"/>
                <w:lang w:val="en-US" w:eastAsia="zh-CN" w:bidi="ar-SA"/>
              </w:rPr>
              <w:t>广西政府采购云平台按开标时间自动提取所有响应文件。采购代理机构依托广西政府采购云平台向各供应商发出电子加密响应文件【开始解密】通知，由供应商进行响应文件解密。供应商的法定代表人或其委托代理人须携带加密时所用的CA锁准时登录到广西政府采购云平台电子开标大厅签到并在发起解密通知之时起30分钟内完成对电子响应文件解密。响应文件未按时解密的，视为无效投标。</w:t>
            </w:r>
          </w:p>
        </w:tc>
      </w:tr>
      <w:tr w14:paraId="230E1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726" w:type="dxa"/>
            <w:noWrap w:val="0"/>
            <w:vAlign w:val="center"/>
          </w:tcPr>
          <w:p w14:paraId="0F4F4CEF">
            <w:pPr>
              <w:pStyle w:val="43"/>
              <w:spacing w:line="400" w:lineRule="exact"/>
              <w:jc w:val="center"/>
              <w:rPr>
                <w:rFonts w:hint="default" w:hAnsi="宋体" w:eastAsia="宋体"/>
                <w:color w:val="auto"/>
                <w:szCs w:val="21"/>
                <w:lang w:val="en-US" w:eastAsia="zh-CN"/>
              </w:rPr>
            </w:pPr>
            <w:r>
              <w:rPr>
                <w:rFonts w:hint="eastAsia" w:hAnsi="宋体"/>
                <w:color w:val="auto"/>
                <w:szCs w:val="21"/>
                <w:lang w:val="en-US" w:eastAsia="zh-CN"/>
              </w:rPr>
              <w:t>11</w:t>
            </w:r>
          </w:p>
        </w:tc>
        <w:tc>
          <w:tcPr>
            <w:tcW w:w="8705" w:type="dxa"/>
            <w:noWrap w:val="0"/>
            <w:vAlign w:val="center"/>
          </w:tcPr>
          <w:p w14:paraId="3D6A9BA0">
            <w:pPr>
              <w:pStyle w:val="43"/>
              <w:spacing w:line="400" w:lineRule="exact"/>
              <w:rPr>
                <w:rFonts w:hint="eastAsia" w:hAnsi="宋体" w:eastAsia="宋体"/>
                <w:color w:val="auto"/>
                <w:szCs w:val="21"/>
                <w:lang w:eastAsia="zh-CN"/>
              </w:rPr>
            </w:pPr>
            <w:r>
              <w:rPr>
                <w:rFonts w:hint="eastAsia" w:hAnsi="宋体"/>
                <w:color w:val="auto"/>
                <w:szCs w:val="21"/>
              </w:rPr>
              <w:t>评审办法：</w:t>
            </w:r>
            <w:r>
              <w:rPr>
                <w:rFonts w:hint="eastAsia" w:hAnsi="宋体"/>
                <w:color w:val="auto"/>
                <w:szCs w:val="21"/>
                <w:lang w:eastAsia="zh-CN"/>
              </w:rPr>
              <w:t>单一来源协商。</w:t>
            </w:r>
          </w:p>
        </w:tc>
      </w:tr>
      <w:tr w14:paraId="2906F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26" w:type="dxa"/>
            <w:noWrap w:val="0"/>
            <w:vAlign w:val="center"/>
          </w:tcPr>
          <w:p w14:paraId="6010C792">
            <w:pPr>
              <w:pStyle w:val="43"/>
              <w:spacing w:line="400" w:lineRule="exact"/>
              <w:jc w:val="center"/>
              <w:rPr>
                <w:rFonts w:hint="eastAsia" w:hAnsi="宋体" w:eastAsia="宋体"/>
                <w:color w:val="auto"/>
                <w:szCs w:val="21"/>
                <w:lang w:eastAsia="zh-CN"/>
              </w:rPr>
            </w:pPr>
            <w:r>
              <w:rPr>
                <w:rFonts w:hint="eastAsia" w:hAnsi="宋体"/>
                <w:color w:val="auto"/>
                <w:szCs w:val="21"/>
              </w:rPr>
              <w:t>1</w:t>
            </w:r>
            <w:r>
              <w:rPr>
                <w:rFonts w:hint="eastAsia" w:hAnsi="宋体"/>
                <w:color w:val="auto"/>
                <w:szCs w:val="21"/>
                <w:lang w:val="en-US" w:eastAsia="zh-CN"/>
              </w:rPr>
              <w:t>2</w:t>
            </w:r>
          </w:p>
        </w:tc>
        <w:tc>
          <w:tcPr>
            <w:tcW w:w="8705" w:type="dxa"/>
            <w:noWrap w:val="0"/>
            <w:vAlign w:val="center"/>
          </w:tcPr>
          <w:p w14:paraId="7FDF13A8">
            <w:pPr>
              <w:rPr>
                <w:rFonts w:hint="eastAsia" w:hAnsi="宋体" w:eastAsia="宋体"/>
                <w:color w:val="auto"/>
                <w:szCs w:val="21"/>
                <w:lang w:val="en-US" w:eastAsia="zh-CN"/>
              </w:rPr>
            </w:pPr>
            <w:r>
              <w:rPr>
                <w:rFonts w:hint="eastAsia" w:ascii="宋体" w:hAnsi="宋体"/>
                <w:b/>
                <w:color w:val="auto"/>
                <w:spacing w:val="2"/>
              </w:rPr>
              <w:t>履约保证金：</w:t>
            </w:r>
            <w:r>
              <w:rPr>
                <w:rFonts w:hint="eastAsia" w:ascii="宋体" w:hAnsi="宋体"/>
                <w:b w:val="0"/>
                <w:bCs/>
                <w:color w:val="auto"/>
                <w:spacing w:val="2"/>
                <w:lang w:val="en-US" w:eastAsia="zh-CN"/>
              </w:rPr>
              <w:t>无。</w:t>
            </w:r>
          </w:p>
        </w:tc>
      </w:tr>
      <w:tr w14:paraId="23B76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7" w:hRule="atLeast"/>
          <w:jc w:val="center"/>
        </w:trPr>
        <w:tc>
          <w:tcPr>
            <w:tcW w:w="726" w:type="dxa"/>
            <w:noWrap w:val="0"/>
            <w:vAlign w:val="center"/>
          </w:tcPr>
          <w:p w14:paraId="32F63653">
            <w:pPr>
              <w:pStyle w:val="43"/>
              <w:spacing w:line="400" w:lineRule="exact"/>
              <w:jc w:val="center"/>
              <w:rPr>
                <w:rFonts w:hint="default" w:hAnsi="宋体" w:eastAsia="宋体"/>
                <w:color w:val="auto"/>
                <w:szCs w:val="21"/>
                <w:lang w:val="en-US" w:eastAsia="zh-CN"/>
              </w:rPr>
            </w:pPr>
            <w:r>
              <w:rPr>
                <w:rFonts w:hint="eastAsia" w:hAnsi="宋体"/>
                <w:color w:val="auto"/>
                <w:szCs w:val="21"/>
                <w:lang w:val="en-US" w:eastAsia="zh-CN"/>
              </w:rPr>
              <w:t>13</w:t>
            </w:r>
          </w:p>
        </w:tc>
        <w:tc>
          <w:tcPr>
            <w:tcW w:w="8705" w:type="dxa"/>
            <w:noWrap w:val="0"/>
            <w:vAlign w:val="center"/>
          </w:tcPr>
          <w:p w14:paraId="1A5C5991">
            <w:pPr>
              <w:spacing w:line="360" w:lineRule="exact"/>
              <w:rPr>
                <w:rFonts w:hint="eastAsia" w:ascii="宋体" w:hAnsi="宋体" w:cs="宋体"/>
                <w:color w:val="auto"/>
              </w:rPr>
            </w:pPr>
            <w:r>
              <w:rPr>
                <w:rFonts w:hint="eastAsia" w:ascii="宋体" w:hAnsi="宋体" w:cs="宋体"/>
                <w:b/>
                <w:color w:val="auto"/>
                <w:szCs w:val="21"/>
              </w:rPr>
              <w:t>采购代理服务费</w:t>
            </w:r>
          </w:p>
          <w:p w14:paraId="2E5DA79F">
            <w:pPr>
              <w:spacing w:line="360" w:lineRule="exact"/>
              <w:rPr>
                <w:rFonts w:hint="eastAsia" w:hAnsi="宋体"/>
                <w:color w:val="auto"/>
                <w:szCs w:val="21"/>
              </w:rPr>
            </w:pPr>
            <w:r>
              <w:rPr>
                <w:rFonts w:hint="eastAsia" w:hAnsi="宋体" w:cs="宋体"/>
                <w:color w:val="auto"/>
                <w:szCs w:val="21"/>
              </w:rPr>
              <w:t>收费标准</w:t>
            </w:r>
            <w:r>
              <w:rPr>
                <w:rFonts w:hint="eastAsia" w:ascii="宋体" w:hAnsi="宋体" w:eastAsia="宋体" w:cs="宋体"/>
                <w:color w:val="auto"/>
                <w:szCs w:val="21"/>
              </w:rPr>
              <w:t>参照</w:t>
            </w:r>
            <w:r>
              <w:rPr>
                <w:rFonts w:hint="eastAsia" w:ascii="宋体" w:hAnsi="宋体" w:eastAsia="宋体" w:cs="宋体"/>
                <w:color w:val="auto"/>
                <w:szCs w:val="21"/>
                <w:lang w:val="en-US" w:eastAsia="zh-CN"/>
              </w:rPr>
              <w:t>原国家发展计划委员会计价格[2002]1980号《招标代理服务费管理暂行办法》、原发改办价格[2003]857号、原发改价格{2011}534号文计取</w:t>
            </w:r>
            <w:r>
              <w:rPr>
                <w:rFonts w:hint="eastAsia" w:ascii="宋体" w:hAnsi="宋体" w:eastAsia="宋体" w:cs="宋体"/>
                <w:color w:val="auto"/>
                <w:szCs w:val="21"/>
              </w:rPr>
              <w:t>，</w:t>
            </w:r>
            <w:r>
              <w:rPr>
                <w:rFonts w:hint="eastAsia" w:hAnsi="宋体" w:cs="宋体"/>
                <w:color w:val="auto"/>
                <w:szCs w:val="21"/>
              </w:rPr>
              <w:t>由成交供应商领取《成交通知书》时一次性向采购代理机构交纳。</w:t>
            </w:r>
          </w:p>
        </w:tc>
      </w:tr>
      <w:tr w14:paraId="6E1E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726" w:type="dxa"/>
            <w:noWrap w:val="0"/>
            <w:vAlign w:val="center"/>
          </w:tcPr>
          <w:p w14:paraId="15288F5A">
            <w:pPr>
              <w:pStyle w:val="43"/>
              <w:spacing w:line="400" w:lineRule="exact"/>
              <w:jc w:val="center"/>
              <w:rPr>
                <w:rFonts w:hint="eastAsia" w:hAnsi="宋体" w:eastAsia="宋体"/>
                <w:color w:val="auto"/>
                <w:szCs w:val="21"/>
                <w:lang w:val="en-US" w:eastAsia="zh-CN"/>
              </w:rPr>
            </w:pPr>
            <w:r>
              <w:rPr>
                <w:rFonts w:hint="eastAsia" w:hAnsi="宋体"/>
                <w:color w:val="auto"/>
                <w:szCs w:val="21"/>
              </w:rPr>
              <w:t>1</w:t>
            </w:r>
            <w:r>
              <w:rPr>
                <w:rFonts w:hint="eastAsia" w:hAnsi="宋体"/>
                <w:color w:val="auto"/>
                <w:szCs w:val="21"/>
                <w:lang w:val="en-US" w:eastAsia="zh-CN"/>
              </w:rPr>
              <w:t>4</w:t>
            </w:r>
          </w:p>
        </w:tc>
        <w:tc>
          <w:tcPr>
            <w:tcW w:w="8705" w:type="dxa"/>
            <w:noWrap w:val="0"/>
            <w:vAlign w:val="center"/>
          </w:tcPr>
          <w:p w14:paraId="6E97EA9B">
            <w:pPr>
              <w:snapToGrid w:val="0"/>
              <w:spacing w:line="360" w:lineRule="auto"/>
              <w:rPr>
                <w:rFonts w:hint="eastAsia" w:ascii="宋体" w:hAnsi="宋体" w:eastAsia="宋体"/>
                <w:color w:val="auto"/>
                <w:szCs w:val="21"/>
                <w:lang w:val="en-US" w:eastAsia="zh-CN"/>
              </w:rPr>
            </w:pPr>
            <w:r>
              <w:rPr>
                <w:rFonts w:hint="eastAsia" w:ascii="宋体" w:hAnsi="宋体"/>
                <w:color w:val="auto"/>
                <w:szCs w:val="21"/>
                <w:lang w:val="en-US" w:eastAsia="zh-CN"/>
              </w:rPr>
              <w:t>投标报价及费用</w:t>
            </w:r>
          </w:p>
          <w:p w14:paraId="43326FBA">
            <w:pPr>
              <w:snapToGrid w:val="0"/>
              <w:spacing w:line="360" w:lineRule="auto"/>
              <w:rPr>
                <w:rFonts w:hint="eastAsia" w:ascii="宋体" w:hAnsi="宋体"/>
                <w:color w:val="auto"/>
                <w:szCs w:val="21"/>
              </w:rPr>
            </w:pPr>
            <w:r>
              <w:rPr>
                <w:rFonts w:hint="eastAsia" w:ascii="宋体" w:hAnsi="宋体"/>
                <w:color w:val="auto"/>
                <w:szCs w:val="21"/>
              </w:rPr>
              <w:t>1</w:t>
            </w:r>
            <w:r>
              <w:rPr>
                <w:rFonts w:hint="eastAsia" w:ascii="宋体" w:hAnsi="宋体"/>
                <w:color w:val="auto"/>
                <w:szCs w:val="21"/>
                <w:lang w:val="en-US" w:eastAsia="zh-CN"/>
              </w:rPr>
              <w:t>.</w:t>
            </w:r>
            <w:r>
              <w:rPr>
                <w:rFonts w:hint="eastAsia" w:ascii="宋体" w:hAnsi="宋体"/>
                <w:color w:val="auto"/>
                <w:szCs w:val="21"/>
              </w:rPr>
              <w:t>本项目采购应以人民币报价；</w:t>
            </w:r>
          </w:p>
          <w:p w14:paraId="4E0F3552">
            <w:pPr>
              <w:snapToGrid w:val="0"/>
              <w:spacing w:line="360" w:lineRule="auto"/>
              <w:rPr>
                <w:rFonts w:hint="eastAsia" w:ascii="宋体" w:hAnsi="宋体" w:eastAsia="宋体"/>
                <w:color w:val="auto"/>
                <w:szCs w:val="21"/>
                <w:lang w:eastAsia="zh-CN"/>
              </w:rPr>
            </w:pPr>
            <w:r>
              <w:rPr>
                <w:rFonts w:hint="eastAsia" w:ascii="宋体" w:hAnsi="宋体"/>
                <w:color w:val="auto"/>
                <w:szCs w:val="21"/>
              </w:rPr>
              <w:t>2</w:t>
            </w:r>
            <w:r>
              <w:rPr>
                <w:rFonts w:hint="eastAsia" w:ascii="宋体" w:hAnsi="宋体"/>
                <w:color w:val="auto"/>
                <w:szCs w:val="21"/>
                <w:lang w:val="en-US" w:eastAsia="zh-CN"/>
              </w:rPr>
              <w:t>.</w:t>
            </w:r>
            <w:r>
              <w:rPr>
                <w:rFonts w:hint="eastAsia" w:ascii="宋体" w:hAnsi="宋体"/>
                <w:color w:val="auto"/>
                <w:szCs w:val="21"/>
              </w:rPr>
              <w:t>不论成交结果如何，响应供应商均应自行承担所有与本次采购项目有关的全部费用</w:t>
            </w:r>
            <w:r>
              <w:rPr>
                <w:rFonts w:hint="eastAsia" w:ascii="宋体" w:hAnsi="宋体"/>
                <w:color w:val="auto"/>
                <w:szCs w:val="21"/>
                <w:lang w:eastAsia="zh-CN"/>
              </w:rPr>
              <w:t>。</w:t>
            </w:r>
          </w:p>
        </w:tc>
      </w:tr>
      <w:tr w14:paraId="5FFD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726" w:type="dxa"/>
            <w:noWrap w:val="0"/>
            <w:vAlign w:val="center"/>
          </w:tcPr>
          <w:p w14:paraId="73453C0D">
            <w:pPr>
              <w:spacing w:line="360" w:lineRule="exact"/>
              <w:ind w:firstLine="210" w:firstLineChars="100"/>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15</w:t>
            </w:r>
          </w:p>
        </w:tc>
        <w:tc>
          <w:tcPr>
            <w:tcW w:w="8705" w:type="dxa"/>
            <w:noWrap w:val="0"/>
            <w:vAlign w:val="center"/>
          </w:tcPr>
          <w:p w14:paraId="2BED836B">
            <w:pPr>
              <w:spacing w:line="360" w:lineRule="exact"/>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所属行业：其他未列明行业</w:t>
            </w:r>
          </w:p>
        </w:tc>
      </w:tr>
      <w:tr w14:paraId="35E03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26" w:type="dxa"/>
            <w:noWrap w:val="0"/>
            <w:vAlign w:val="center"/>
          </w:tcPr>
          <w:p w14:paraId="3C1146AA">
            <w:pPr>
              <w:pStyle w:val="43"/>
              <w:spacing w:line="400" w:lineRule="exact"/>
              <w:jc w:val="center"/>
              <w:rPr>
                <w:rFonts w:hint="default" w:hAnsi="宋体" w:eastAsia="宋体"/>
                <w:color w:val="auto"/>
                <w:szCs w:val="21"/>
                <w:lang w:val="en-US" w:eastAsia="zh-CN"/>
              </w:rPr>
            </w:pPr>
            <w:r>
              <w:rPr>
                <w:rFonts w:hint="eastAsia" w:hAnsi="宋体"/>
                <w:color w:val="auto"/>
                <w:szCs w:val="21"/>
                <w:lang w:val="en-US" w:eastAsia="zh-CN"/>
              </w:rPr>
              <w:t>16</w:t>
            </w:r>
          </w:p>
        </w:tc>
        <w:tc>
          <w:tcPr>
            <w:tcW w:w="8705" w:type="dxa"/>
            <w:noWrap w:val="0"/>
            <w:vAlign w:val="center"/>
          </w:tcPr>
          <w:p w14:paraId="38E5FB93">
            <w:pPr>
              <w:snapToGrid w:val="0"/>
              <w:spacing w:line="360" w:lineRule="auto"/>
              <w:rPr>
                <w:rFonts w:hint="eastAsia" w:ascii="宋体" w:hAnsi="宋体"/>
                <w:color w:val="auto"/>
                <w:szCs w:val="21"/>
              </w:rPr>
            </w:pPr>
            <w:r>
              <w:rPr>
                <w:rFonts w:hint="eastAsia" w:hAnsi="宋体" w:cs="宋体"/>
                <w:color w:val="auto"/>
              </w:rPr>
              <w:t>本招标文件的解释权属于采购代理机构。</w:t>
            </w:r>
          </w:p>
        </w:tc>
      </w:tr>
    </w:tbl>
    <w:p w14:paraId="74C0A85D">
      <w:pPr>
        <w:pStyle w:val="17"/>
        <w:spacing w:line="400" w:lineRule="exact"/>
        <w:jc w:val="center"/>
        <w:rPr>
          <w:rFonts w:hint="eastAsia" w:hAnsi="宋体" w:eastAsia="宋体"/>
          <w:b/>
          <w:color w:val="auto"/>
          <w:sz w:val="32"/>
          <w:lang w:val="en-US" w:eastAsia="zh-CN"/>
        </w:rPr>
      </w:pPr>
      <w:r>
        <w:rPr>
          <w:rFonts w:hint="eastAsia" w:hAnsi="宋体"/>
          <w:b/>
          <w:color w:val="auto"/>
          <w:sz w:val="32"/>
          <w:lang w:val="en-US" w:eastAsia="zh-CN"/>
        </w:rPr>
        <w:t>供应商</w:t>
      </w:r>
      <w:r>
        <w:rPr>
          <w:rFonts w:hint="eastAsia" w:hAnsi="宋体"/>
          <w:b/>
          <w:color w:val="auto"/>
          <w:sz w:val="32"/>
        </w:rPr>
        <w:t>须知</w:t>
      </w:r>
      <w:r>
        <w:rPr>
          <w:rFonts w:hint="eastAsia" w:hAnsi="宋体"/>
          <w:b/>
          <w:color w:val="auto"/>
          <w:sz w:val="32"/>
          <w:lang w:val="en-US" w:eastAsia="zh-CN"/>
        </w:rPr>
        <w:t>正文</w:t>
      </w:r>
    </w:p>
    <w:p w14:paraId="574C1481">
      <w:pPr>
        <w:spacing w:line="390" w:lineRule="exact"/>
        <w:ind w:firstLine="420"/>
        <w:rPr>
          <w:rFonts w:hint="eastAsia" w:ascii="宋体" w:hAnsi="宋体"/>
          <w:color w:val="auto"/>
          <w:szCs w:val="21"/>
        </w:rPr>
      </w:pPr>
    </w:p>
    <w:p w14:paraId="4F8843A0">
      <w:pPr>
        <w:pStyle w:val="4"/>
        <w:spacing w:line="390" w:lineRule="exact"/>
        <w:jc w:val="center"/>
        <w:rPr>
          <w:rFonts w:hint="eastAsia"/>
          <w:color w:val="auto"/>
          <w:sz w:val="28"/>
          <w:szCs w:val="28"/>
        </w:rPr>
      </w:pPr>
      <w:bookmarkStart w:id="12" w:name="_Toc206525681"/>
      <w:bookmarkStart w:id="13" w:name="_Toc185702548"/>
      <w:bookmarkStart w:id="14" w:name="_Toc207770834"/>
      <w:bookmarkStart w:id="15" w:name="_Toc230578056"/>
      <w:bookmarkStart w:id="16" w:name="_Toc26338"/>
      <w:bookmarkStart w:id="17" w:name="_Toc239839862"/>
      <w:r>
        <w:rPr>
          <w:rFonts w:hint="eastAsia"/>
          <w:color w:val="auto"/>
          <w:sz w:val="28"/>
          <w:szCs w:val="28"/>
        </w:rPr>
        <w:t>一   总  则</w:t>
      </w:r>
      <w:bookmarkEnd w:id="12"/>
      <w:bookmarkEnd w:id="13"/>
      <w:bookmarkEnd w:id="14"/>
      <w:bookmarkEnd w:id="15"/>
      <w:bookmarkEnd w:id="16"/>
      <w:bookmarkEnd w:id="17"/>
    </w:p>
    <w:p w14:paraId="46A75F71">
      <w:pPr>
        <w:pStyle w:val="5"/>
        <w:spacing w:before="0" w:after="0" w:line="390" w:lineRule="exact"/>
        <w:rPr>
          <w:rFonts w:hint="eastAsia" w:ascii="宋体" w:hAnsi="宋体" w:eastAsia="宋体"/>
          <w:color w:val="auto"/>
          <w:sz w:val="21"/>
          <w:szCs w:val="21"/>
        </w:rPr>
      </w:pPr>
      <w:bookmarkStart w:id="18" w:name="_Toc206525682"/>
      <w:bookmarkStart w:id="19" w:name="_Toc239839863"/>
      <w:bookmarkStart w:id="20" w:name="_Toc185702549"/>
      <w:bookmarkStart w:id="21" w:name="_Toc230578057"/>
      <w:bookmarkStart w:id="22" w:name="_Toc207770835"/>
      <w:r>
        <w:rPr>
          <w:rFonts w:hint="eastAsia" w:ascii="宋体" w:hAnsi="宋体" w:eastAsia="宋体"/>
          <w:color w:val="auto"/>
          <w:sz w:val="21"/>
          <w:szCs w:val="21"/>
        </w:rPr>
        <w:t>1</w:t>
      </w:r>
      <w:bookmarkEnd w:id="18"/>
      <w:bookmarkEnd w:id="19"/>
      <w:bookmarkEnd w:id="20"/>
      <w:bookmarkEnd w:id="21"/>
      <w:bookmarkEnd w:id="22"/>
      <w:r>
        <w:rPr>
          <w:rFonts w:hint="eastAsia" w:ascii="宋体" w:hAnsi="宋体" w:eastAsia="宋体"/>
          <w:color w:val="auto"/>
          <w:sz w:val="21"/>
          <w:szCs w:val="21"/>
          <w:lang w:val="en-US" w:eastAsia="zh-CN"/>
        </w:rPr>
        <w:t>.</w:t>
      </w:r>
      <w:r>
        <w:rPr>
          <w:rFonts w:hint="eastAsia" w:ascii="宋体" w:hAnsi="宋体" w:eastAsia="宋体"/>
          <w:color w:val="auto"/>
          <w:sz w:val="21"/>
          <w:szCs w:val="21"/>
        </w:rPr>
        <w:t>适用范围及定义</w:t>
      </w:r>
    </w:p>
    <w:p w14:paraId="5DA62288">
      <w:pPr>
        <w:spacing w:line="390" w:lineRule="exact"/>
        <w:ind w:firstLine="420"/>
        <w:rPr>
          <w:rFonts w:hint="eastAsia" w:ascii="宋体" w:hAnsi="宋体"/>
          <w:color w:val="auto"/>
          <w:szCs w:val="21"/>
        </w:rPr>
      </w:pPr>
      <w:bookmarkStart w:id="23" w:name="_Toc185702550"/>
      <w:bookmarkStart w:id="24" w:name="_Toc239839864"/>
      <w:bookmarkStart w:id="25" w:name="_Toc207770836"/>
      <w:bookmarkStart w:id="26" w:name="_Toc230578058"/>
      <w:bookmarkStart w:id="27" w:name="_Toc206525683"/>
      <w:r>
        <w:rPr>
          <w:rFonts w:hint="eastAsia" w:ascii="宋体" w:hAnsi="宋体"/>
          <w:color w:val="auto"/>
          <w:szCs w:val="21"/>
        </w:rPr>
        <w:t>1</w:t>
      </w:r>
      <w:r>
        <w:rPr>
          <w:rFonts w:ascii="宋体" w:hAnsi="宋体"/>
          <w:color w:val="auto"/>
          <w:szCs w:val="21"/>
        </w:rPr>
        <w:t>.1</w:t>
      </w:r>
      <w:r>
        <w:rPr>
          <w:rFonts w:hint="eastAsia" w:ascii="宋体" w:hAnsi="宋体"/>
          <w:color w:val="auto"/>
          <w:szCs w:val="21"/>
        </w:rPr>
        <w:t>适用范围：本单一来源采购文件仅适用于本次采购中所述项目的服务类政府采购项目。</w:t>
      </w:r>
    </w:p>
    <w:p w14:paraId="4ECF44D3">
      <w:pPr>
        <w:spacing w:line="390" w:lineRule="exact"/>
        <w:ind w:firstLine="420"/>
        <w:rPr>
          <w:rFonts w:hint="eastAsia" w:ascii="宋体" w:hAnsi="宋体"/>
          <w:color w:val="auto"/>
          <w:szCs w:val="21"/>
        </w:rPr>
      </w:pPr>
      <w:r>
        <w:rPr>
          <w:rFonts w:hint="eastAsia" w:ascii="宋体" w:hAnsi="宋体"/>
          <w:color w:val="auto"/>
          <w:szCs w:val="21"/>
        </w:rPr>
        <w:t>1.2定义：</w:t>
      </w:r>
    </w:p>
    <w:p w14:paraId="339AF335">
      <w:pPr>
        <w:spacing w:line="390" w:lineRule="exact"/>
        <w:ind w:firstLine="420"/>
        <w:rPr>
          <w:rFonts w:hint="eastAsia" w:ascii="宋体" w:hAnsi="宋体"/>
          <w:color w:val="auto"/>
          <w:szCs w:val="21"/>
        </w:rPr>
      </w:pPr>
      <w:r>
        <w:rPr>
          <w:rFonts w:hint="eastAsia" w:ascii="宋体" w:hAnsi="宋体"/>
          <w:color w:val="auto"/>
          <w:szCs w:val="21"/>
        </w:rPr>
        <w:t>1.2.1“采购人”系指本次采购项目的业主方或买方。</w:t>
      </w:r>
    </w:p>
    <w:p w14:paraId="4F633417">
      <w:pPr>
        <w:spacing w:line="390" w:lineRule="exact"/>
        <w:ind w:firstLine="420"/>
        <w:rPr>
          <w:rFonts w:hint="eastAsia" w:ascii="宋体" w:hAnsi="宋体"/>
          <w:color w:val="auto"/>
          <w:szCs w:val="21"/>
        </w:rPr>
      </w:pPr>
      <w:r>
        <w:rPr>
          <w:rFonts w:hint="eastAsia" w:ascii="宋体" w:hAnsi="宋体"/>
          <w:color w:val="auto"/>
          <w:szCs w:val="21"/>
        </w:rPr>
        <w:t>1.2.2“采购代理机构” 系指本次采购项目活动组织方</w:t>
      </w:r>
      <w:r>
        <w:rPr>
          <w:rFonts w:hint="eastAsia" w:ascii="宋体" w:hAnsi="宋体"/>
          <w:color w:val="auto"/>
          <w:szCs w:val="21"/>
          <w:lang w:eastAsia="zh-CN"/>
        </w:rPr>
        <w:t>景洋建设工程咨询有限公司</w:t>
      </w:r>
      <w:r>
        <w:rPr>
          <w:rFonts w:hint="eastAsia" w:ascii="宋体" w:hAnsi="宋体"/>
          <w:color w:val="auto"/>
          <w:szCs w:val="21"/>
        </w:rPr>
        <w:t>。</w:t>
      </w:r>
    </w:p>
    <w:p w14:paraId="4A163634">
      <w:pPr>
        <w:spacing w:line="390" w:lineRule="exact"/>
        <w:ind w:firstLine="420"/>
        <w:rPr>
          <w:rFonts w:hint="eastAsia" w:ascii="宋体" w:hAnsi="宋体"/>
          <w:color w:val="auto"/>
          <w:szCs w:val="21"/>
        </w:rPr>
      </w:pPr>
      <w:r>
        <w:rPr>
          <w:rFonts w:hint="eastAsia" w:ascii="宋体" w:hAnsi="宋体"/>
          <w:color w:val="auto"/>
          <w:szCs w:val="21"/>
        </w:rPr>
        <w:t>1.2.3“响应供应商”系指按要求且提交“响应文件”参加采购活动的供应商。在协商阶段称为响应供应商；在签订和履行合同阶段称为成交人。</w:t>
      </w:r>
    </w:p>
    <w:p w14:paraId="2CE9A03D">
      <w:pPr>
        <w:spacing w:line="390" w:lineRule="exact"/>
        <w:ind w:firstLine="420"/>
        <w:rPr>
          <w:rFonts w:hint="eastAsia" w:ascii="宋体" w:hAnsi="宋体"/>
          <w:color w:val="auto"/>
          <w:szCs w:val="21"/>
        </w:rPr>
      </w:pPr>
      <w:r>
        <w:rPr>
          <w:rFonts w:hint="eastAsia" w:ascii="宋体" w:hAnsi="宋体"/>
          <w:color w:val="auto"/>
          <w:szCs w:val="21"/>
        </w:rPr>
        <w:t>1.2.4“货物”系指卖方按单一来源采购文件规定向买方提供的一切货物、设备、机械、仪器仪表、备品备件、工具、手册及其它有关技术资料和材料。</w:t>
      </w:r>
    </w:p>
    <w:p w14:paraId="21BA4A71">
      <w:pPr>
        <w:spacing w:line="390" w:lineRule="exact"/>
        <w:ind w:firstLine="420"/>
        <w:rPr>
          <w:rFonts w:hint="eastAsia" w:ascii="宋体" w:hAnsi="宋体"/>
          <w:color w:val="auto"/>
          <w:szCs w:val="21"/>
        </w:rPr>
      </w:pPr>
      <w:r>
        <w:rPr>
          <w:rFonts w:hint="eastAsia" w:ascii="宋体" w:hAnsi="宋体"/>
          <w:color w:val="auto"/>
          <w:szCs w:val="21"/>
        </w:rPr>
        <w:t>1.2.5“服务”系指单一来源采购文件规定卖方须承担的技术协助、校准、培训以及其他类似的义务。</w:t>
      </w:r>
    </w:p>
    <w:p w14:paraId="35963707">
      <w:pPr>
        <w:spacing w:line="390" w:lineRule="exact"/>
        <w:ind w:firstLine="420"/>
        <w:rPr>
          <w:rFonts w:hint="eastAsia" w:ascii="宋体" w:hAnsi="宋体"/>
          <w:color w:val="auto"/>
          <w:szCs w:val="21"/>
        </w:rPr>
      </w:pPr>
      <w:r>
        <w:rPr>
          <w:rFonts w:hint="eastAsia" w:ascii="宋体" w:hAnsi="宋体"/>
          <w:color w:val="auto"/>
          <w:szCs w:val="21"/>
        </w:rPr>
        <w:t>1.2.6“响应文件”是指：响应供应商根据单一来源采购文件要求，编制包含报价、技术和服务等所有内容的文件。</w:t>
      </w:r>
    </w:p>
    <w:p w14:paraId="08210174">
      <w:pPr>
        <w:pStyle w:val="5"/>
        <w:spacing w:before="0" w:after="0" w:line="390" w:lineRule="exact"/>
        <w:rPr>
          <w:rFonts w:hint="eastAsia" w:ascii="宋体" w:hAnsi="宋体" w:eastAsia="宋体"/>
          <w:color w:val="auto"/>
          <w:sz w:val="21"/>
          <w:szCs w:val="21"/>
        </w:rPr>
      </w:pPr>
      <w:r>
        <w:rPr>
          <w:rFonts w:hint="eastAsia" w:ascii="宋体" w:hAnsi="宋体" w:eastAsia="宋体"/>
          <w:color w:val="auto"/>
          <w:sz w:val="21"/>
          <w:szCs w:val="21"/>
        </w:rPr>
        <w:t>2</w:t>
      </w:r>
      <w:bookmarkEnd w:id="23"/>
      <w:bookmarkEnd w:id="24"/>
      <w:bookmarkEnd w:id="25"/>
      <w:bookmarkEnd w:id="26"/>
      <w:bookmarkEnd w:id="27"/>
      <w:r>
        <w:rPr>
          <w:rFonts w:hint="eastAsia" w:ascii="宋体" w:hAnsi="宋体" w:eastAsia="宋体"/>
          <w:color w:val="auto"/>
          <w:sz w:val="21"/>
          <w:szCs w:val="21"/>
          <w:lang w:val="en-US" w:eastAsia="zh-CN"/>
        </w:rPr>
        <w:t>.</w:t>
      </w:r>
      <w:r>
        <w:rPr>
          <w:rFonts w:hint="eastAsia" w:ascii="宋体" w:hAnsi="宋体" w:eastAsia="宋体"/>
          <w:color w:val="auto"/>
          <w:sz w:val="21"/>
          <w:szCs w:val="21"/>
        </w:rPr>
        <w:t>合格的响应供应商</w:t>
      </w:r>
    </w:p>
    <w:p w14:paraId="01D05752">
      <w:pPr>
        <w:pStyle w:val="17"/>
        <w:spacing w:line="390" w:lineRule="exact"/>
        <w:ind w:firstLine="420"/>
        <w:rPr>
          <w:rFonts w:hint="eastAsia" w:hAnsi="宋体"/>
          <w:color w:val="auto"/>
        </w:rPr>
      </w:pPr>
      <w:r>
        <w:rPr>
          <w:rFonts w:hint="eastAsia"/>
          <w:color w:val="auto"/>
        </w:rPr>
        <w:t>2.1合格的响应供应商应符合响应供应商须知前附表所规定的资格要求</w:t>
      </w:r>
      <w:r>
        <w:rPr>
          <w:rFonts w:hint="eastAsia" w:hAnsi="宋体"/>
          <w:color w:val="auto"/>
        </w:rPr>
        <w:t>。</w:t>
      </w:r>
    </w:p>
    <w:p w14:paraId="7E39980D">
      <w:pPr>
        <w:pStyle w:val="17"/>
        <w:spacing w:line="390" w:lineRule="exact"/>
        <w:ind w:firstLine="420"/>
        <w:rPr>
          <w:rFonts w:hint="eastAsia"/>
          <w:color w:val="auto"/>
        </w:rPr>
      </w:pPr>
      <w:r>
        <w:rPr>
          <w:rFonts w:hint="eastAsia"/>
          <w:color w:val="auto"/>
        </w:rPr>
        <w:t>2.2符合响应供应商资格的响应供应商应承担协商及履约中应承担的全部责任与义务。</w:t>
      </w:r>
    </w:p>
    <w:p w14:paraId="2C360B4A">
      <w:pPr>
        <w:pStyle w:val="5"/>
        <w:spacing w:before="0" w:after="0" w:line="390" w:lineRule="exact"/>
        <w:rPr>
          <w:rFonts w:hint="eastAsia" w:ascii="宋体" w:hAnsi="宋体" w:eastAsia="宋体"/>
          <w:color w:val="auto"/>
          <w:sz w:val="21"/>
          <w:szCs w:val="21"/>
        </w:rPr>
      </w:pPr>
      <w:bookmarkStart w:id="28" w:name="_Toc206525684"/>
      <w:bookmarkStart w:id="29" w:name="_Toc185702551"/>
      <w:bookmarkStart w:id="30" w:name="_Toc207770837"/>
      <w:bookmarkStart w:id="31" w:name="_Toc230578059"/>
      <w:bookmarkStart w:id="32" w:name="_Toc239839865"/>
      <w:r>
        <w:rPr>
          <w:rFonts w:hint="eastAsia" w:ascii="宋体" w:hAnsi="宋体" w:eastAsia="宋体"/>
          <w:color w:val="auto"/>
          <w:sz w:val="21"/>
          <w:szCs w:val="21"/>
        </w:rPr>
        <w:t>3</w:t>
      </w:r>
      <w:r>
        <w:rPr>
          <w:rFonts w:hint="eastAsia" w:ascii="宋体" w:hAnsi="宋体" w:eastAsia="宋体"/>
          <w:color w:val="auto"/>
          <w:sz w:val="21"/>
          <w:szCs w:val="21"/>
          <w:lang w:val="en-US" w:eastAsia="zh-CN"/>
        </w:rPr>
        <w:t>.</w:t>
      </w:r>
      <w:r>
        <w:rPr>
          <w:rFonts w:hint="eastAsia" w:ascii="宋体" w:hAnsi="宋体" w:eastAsia="宋体"/>
          <w:color w:val="auto"/>
          <w:sz w:val="21"/>
          <w:szCs w:val="21"/>
        </w:rPr>
        <w:t>协商费用</w:t>
      </w:r>
      <w:bookmarkEnd w:id="28"/>
      <w:bookmarkEnd w:id="29"/>
      <w:bookmarkEnd w:id="30"/>
      <w:bookmarkEnd w:id="31"/>
      <w:bookmarkEnd w:id="32"/>
    </w:p>
    <w:p w14:paraId="4F013EC4">
      <w:pPr>
        <w:pStyle w:val="17"/>
        <w:spacing w:line="390" w:lineRule="exact"/>
        <w:ind w:firstLine="420"/>
        <w:rPr>
          <w:rFonts w:hint="eastAsia"/>
          <w:color w:val="auto"/>
        </w:rPr>
      </w:pPr>
      <w:r>
        <w:rPr>
          <w:rFonts w:hint="eastAsia"/>
          <w:color w:val="auto"/>
        </w:rPr>
        <w:t>3.1响应供应商应自行承担所有与编写和提交响应文件有关的费用，不论谈判结果如何，采购人（采购代理机构）在任何情况下无义务和责任承担此类费用。</w:t>
      </w:r>
    </w:p>
    <w:p w14:paraId="306A3CC3">
      <w:pPr>
        <w:pStyle w:val="17"/>
        <w:spacing w:line="390" w:lineRule="exact"/>
        <w:ind w:firstLine="420"/>
        <w:rPr>
          <w:rFonts w:hint="eastAsia"/>
          <w:b/>
          <w:color w:val="auto"/>
        </w:rPr>
      </w:pPr>
      <w:r>
        <w:rPr>
          <w:rFonts w:hint="eastAsia"/>
          <w:b/>
          <w:color w:val="auto"/>
        </w:rPr>
        <w:t>特别说明：</w:t>
      </w:r>
    </w:p>
    <w:p w14:paraId="57CC021D">
      <w:pPr>
        <w:pStyle w:val="17"/>
        <w:spacing w:line="380" w:lineRule="exact"/>
        <w:ind w:firstLine="420"/>
        <w:rPr>
          <w:rFonts w:hint="eastAsia"/>
          <w:color w:val="auto"/>
        </w:rPr>
      </w:pPr>
      <w:r>
        <w:rPr>
          <w:rFonts w:hint="eastAsia"/>
          <w:color w:val="auto"/>
        </w:rPr>
        <w:t>（1）响应供应商投标所使用的资格、信誉、荣誉、业绩与企业认证必须为本法人（负责人）所拥有。响应供应商投标所使用的采购项目实施人员必须为本法人（负责人）员工（或控股公司正式员工）。</w:t>
      </w:r>
    </w:p>
    <w:p w14:paraId="245F847C">
      <w:pPr>
        <w:pStyle w:val="17"/>
        <w:spacing w:line="380" w:lineRule="exact"/>
        <w:ind w:firstLine="420"/>
        <w:rPr>
          <w:rFonts w:hint="eastAsia"/>
          <w:color w:val="auto"/>
        </w:rPr>
      </w:pPr>
      <w:r>
        <w:rPr>
          <w:rFonts w:hint="eastAsia"/>
          <w:color w:val="auto"/>
        </w:rPr>
        <w:t>（2）响应供应商应仔细阅读</w:t>
      </w:r>
      <w:r>
        <w:rPr>
          <w:rFonts w:hint="eastAsia"/>
          <w:color w:val="auto"/>
          <w:lang w:eastAsia="zh-CN"/>
        </w:rPr>
        <w:t>采购文件</w:t>
      </w:r>
      <w:r>
        <w:rPr>
          <w:rFonts w:hint="eastAsia"/>
          <w:color w:val="auto"/>
        </w:rPr>
        <w:t>的所有内容，按照</w:t>
      </w:r>
      <w:r>
        <w:rPr>
          <w:rFonts w:hint="eastAsia"/>
          <w:color w:val="auto"/>
          <w:lang w:eastAsia="zh-CN"/>
        </w:rPr>
        <w:t>采购文件</w:t>
      </w:r>
      <w:r>
        <w:rPr>
          <w:rFonts w:hint="eastAsia"/>
          <w:color w:val="auto"/>
        </w:rPr>
        <w:t>的要求提交响应文件，并对所提供的全部资料的真实性承担法律责任。</w:t>
      </w:r>
    </w:p>
    <w:p w14:paraId="50DBEF2D">
      <w:pPr>
        <w:pStyle w:val="17"/>
        <w:spacing w:line="380" w:lineRule="exact"/>
        <w:ind w:firstLine="420" w:firstLineChars="200"/>
        <w:rPr>
          <w:rFonts w:hint="eastAsia"/>
          <w:color w:val="auto"/>
        </w:rPr>
      </w:pPr>
      <w:r>
        <w:rPr>
          <w:rFonts w:hint="eastAsia"/>
          <w:color w:val="auto"/>
        </w:rPr>
        <w:t>（3）响应供应商在投标活动中提供任何虚假材料，其投标无效，并报政府采购监管部门查处；中标后发现的，中标人须依照《中华人民共和国消费者权益保护法》第49条之规定双倍赔偿采购人，且民事赔偿并不免除违法响应供应商的行政与刑事责任。</w:t>
      </w:r>
    </w:p>
    <w:p w14:paraId="762DF94D">
      <w:pPr>
        <w:pStyle w:val="4"/>
        <w:spacing w:line="390" w:lineRule="exact"/>
        <w:jc w:val="both"/>
        <w:outlineLvl w:val="9"/>
        <w:rPr>
          <w:rFonts w:hint="eastAsia"/>
          <w:color w:val="auto"/>
        </w:rPr>
      </w:pPr>
      <w:bookmarkStart w:id="33" w:name="_Toc206525685"/>
      <w:bookmarkStart w:id="34" w:name="_Toc239839866"/>
      <w:bookmarkStart w:id="35" w:name="_Toc185702552"/>
      <w:bookmarkStart w:id="36" w:name="_Toc207770838"/>
      <w:bookmarkStart w:id="37" w:name="_Toc230578060"/>
    </w:p>
    <w:p w14:paraId="54F686DF">
      <w:pPr>
        <w:pStyle w:val="4"/>
        <w:spacing w:line="390" w:lineRule="exact"/>
        <w:jc w:val="center"/>
        <w:rPr>
          <w:rFonts w:hint="eastAsia"/>
          <w:color w:val="auto"/>
          <w:sz w:val="28"/>
          <w:szCs w:val="28"/>
        </w:rPr>
      </w:pPr>
      <w:bookmarkStart w:id="38" w:name="_Toc21735"/>
      <w:r>
        <w:rPr>
          <w:rFonts w:hint="eastAsia"/>
          <w:color w:val="auto"/>
          <w:sz w:val="28"/>
          <w:szCs w:val="28"/>
        </w:rPr>
        <w:t>二   单一来源采购文件</w:t>
      </w:r>
      <w:bookmarkEnd w:id="33"/>
      <w:bookmarkEnd w:id="34"/>
      <w:bookmarkEnd w:id="35"/>
      <w:bookmarkEnd w:id="36"/>
      <w:bookmarkEnd w:id="37"/>
      <w:bookmarkEnd w:id="38"/>
    </w:p>
    <w:p w14:paraId="31A0543F">
      <w:pPr>
        <w:pStyle w:val="5"/>
        <w:spacing w:before="0" w:after="0" w:line="390" w:lineRule="exact"/>
        <w:rPr>
          <w:rFonts w:hint="eastAsia" w:ascii="宋体" w:hAnsi="宋体" w:eastAsia="宋体"/>
          <w:color w:val="auto"/>
          <w:sz w:val="21"/>
          <w:szCs w:val="21"/>
          <w:highlight w:val="none"/>
        </w:rPr>
      </w:pPr>
      <w:bookmarkStart w:id="39" w:name="_Toc230578061"/>
      <w:bookmarkStart w:id="40" w:name="_Toc207770839"/>
      <w:bookmarkStart w:id="41" w:name="_Toc185702553"/>
      <w:bookmarkStart w:id="42" w:name="_Toc206525686"/>
      <w:bookmarkStart w:id="43" w:name="_Toc239839867"/>
      <w:r>
        <w:rPr>
          <w:rFonts w:hint="eastAsia" w:ascii="宋体" w:hAnsi="宋体" w:eastAsia="宋体"/>
          <w:color w:val="auto"/>
          <w:sz w:val="21"/>
          <w:szCs w:val="21"/>
        </w:rPr>
        <w:t>4</w:t>
      </w:r>
      <w:r>
        <w:rPr>
          <w:rFonts w:hint="eastAsia" w:ascii="宋体" w:hAnsi="宋体" w:eastAsia="宋体"/>
          <w:color w:val="auto"/>
          <w:sz w:val="21"/>
          <w:szCs w:val="21"/>
          <w:lang w:val="en-US" w:eastAsia="zh-CN"/>
        </w:rPr>
        <w:t>.</w:t>
      </w:r>
      <w:r>
        <w:rPr>
          <w:rFonts w:hint="eastAsia" w:ascii="宋体" w:hAnsi="宋体" w:eastAsia="宋体"/>
          <w:color w:val="auto"/>
          <w:sz w:val="21"/>
          <w:szCs w:val="21"/>
          <w:highlight w:val="none"/>
        </w:rPr>
        <w:t>单一来源采购文件的构成</w:t>
      </w:r>
      <w:bookmarkEnd w:id="39"/>
      <w:bookmarkEnd w:id="40"/>
      <w:bookmarkEnd w:id="41"/>
      <w:bookmarkEnd w:id="42"/>
      <w:bookmarkEnd w:id="43"/>
    </w:p>
    <w:p w14:paraId="4547CF6E">
      <w:pPr>
        <w:pStyle w:val="17"/>
        <w:spacing w:line="390" w:lineRule="exact"/>
        <w:ind w:firstLine="420"/>
        <w:rPr>
          <w:rFonts w:hint="eastAsia"/>
          <w:color w:val="auto"/>
          <w:highlight w:val="none"/>
        </w:rPr>
      </w:pPr>
      <w:r>
        <w:rPr>
          <w:rFonts w:hint="eastAsia"/>
          <w:color w:val="auto"/>
          <w:highlight w:val="none"/>
        </w:rPr>
        <w:t>4.1单一来源采购文件包括：</w:t>
      </w:r>
    </w:p>
    <w:p w14:paraId="3A24550A">
      <w:pPr>
        <w:ind w:firstLine="420" w:firstLineChars="200"/>
        <w:rPr>
          <w:rFonts w:hint="eastAsia"/>
          <w:color w:val="auto"/>
          <w:lang w:val="en-US" w:eastAsia="zh-CN"/>
        </w:rPr>
      </w:pPr>
      <w:r>
        <w:rPr>
          <w:rFonts w:hint="eastAsia"/>
          <w:color w:val="auto"/>
          <w:lang w:val="en-US" w:eastAsia="zh-CN"/>
        </w:rPr>
        <w:t>第一章  单一来源采购公示</w:t>
      </w:r>
    </w:p>
    <w:p w14:paraId="6BBCB9B9">
      <w:pPr>
        <w:pStyle w:val="17"/>
        <w:spacing w:line="390" w:lineRule="exact"/>
        <w:ind w:firstLine="426"/>
        <w:rPr>
          <w:rFonts w:hint="eastAsia"/>
          <w:color w:val="auto"/>
        </w:rPr>
      </w:pPr>
      <w:r>
        <w:rPr>
          <w:rFonts w:hint="eastAsia"/>
          <w:color w:val="auto"/>
        </w:rPr>
        <w:t>第</w:t>
      </w:r>
      <w:r>
        <w:rPr>
          <w:rFonts w:hint="eastAsia"/>
          <w:color w:val="auto"/>
          <w:lang w:val="en-US" w:eastAsia="zh-CN"/>
        </w:rPr>
        <w:t>二</w:t>
      </w:r>
      <w:r>
        <w:rPr>
          <w:rFonts w:hint="eastAsia"/>
          <w:color w:val="auto"/>
        </w:rPr>
        <w:t>章  响应供应商须知及前附表</w:t>
      </w:r>
    </w:p>
    <w:p w14:paraId="0D2503A9">
      <w:pPr>
        <w:pStyle w:val="17"/>
        <w:spacing w:line="390" w:lineRule="exact"/>
        <w:ind w:firstLine="420"/>
        <w:rPr>
          <w:rFonts w:hint="eastAsia" w:eastAsia="宋体"/>
          <w:color w:val="auto"/>
          <w:lang w:eastAsia="zh-CN"/>
        </w:rPr>
      </w:pPr>
      <w:r>
        <w:rPr>
          <w:rFonts w:hint="eastAsia"/>
          <w:color w:val="auto"/>
        </w:rPr>
        <w:t>第</w:t>
      </w:r>
      <w:r>
        <w:rPr>
          <w:rFonts w:hint="eastAsia"/>
          <w:color w:val="auto"/>
          <w:lang w:val="en-US" w:eastAsia="zh-CN"/>
        </w:rPr>
        <w:t>三</w:t>
      </w:r>
      <w:r>
        <w:rPr>
          <w:rFonts w:hint="eastAsia"/>
          <w:color w:val="auto"/>
        </w:rPr>
        <w:t xml:space="preserve">章  </w:t>
      </w:r>
      <w:r>
        <w:rPr>
          <w:rFonts w:hint="eastAsia"/>
          <w:color w:val="auto"/>
          <w:lang w:eastAsia="zh-CN"/>
        </w:rPr>
        <w:t>服务采购需求</w:t>
      </w:r>
    </w:p>
    <w:p w14:paraId="4BAF1336">
      <w:pPr>
        <w:pStyle w:val="17"/>
        <w:spacing w:line="390" w:lineRule="exact"/>
        <w:ind w:firstLine="420"/>
        <w:rPr>
          <w:rFonts w:hint="eastAsia"/>
          <w:color w:val="auto"/>
        </w:rPr>
      </w:pPr>
      <w:r>
        <w:rPr>
          <w:rFonts w:hint="eastAsia"/>
          <w:color w:val="auto"/>
        </w:rPr>
        <w:t>第</w:t>
      </w:r>
      <w:r>
        <w:rPr>
          <w:rFonts w:hint="eastAsia"/>
          <w:color w:val="auto"/>
          <w:lang w:val="en-US" w:eastAsia="zh-CN"/>
        </w:rPr>
        <w:t>四</w:t>
      </w:r>
      <w:r>
        <w:rPr>
          <w:rFonts w:hint="eastAsia"/>
          <w:color w:val="auto"/>
        </w:rPr>
        <w:t xml:space="preserve">章  </w:t>
      </w:r>
      <w:r>
        <w:rPr>
          <w:rFonts w:hint="eastAsia"/>
          <w:color w:val="auto"/>
          <w:lang w:eastAsia="zh-CN"/>
        </w:rPr>
        <w:t>合同主要条款格式</w:t>
      </w:r>
      <w:r>
        <w:rPr>
          <w:rFonts w:hint="eastAsia"/>
          <w:color w:val="auto"/>
        </w:rPr>
        <w:t>及合同基本条款（格式）</w:t>
      </w:r>
    </w:p>
    <w:p w14:paraId="77656016">
      <w:pPr>
        <w:pStyle w:val="17"/>
        <w:spacing w:line="390" w:lineRule="exact"/>
        <w:ind w:firstLine="420"/>
        <w:rPr>
          <w:rFonts w:hint="eastAsia"/>
          <w:color w:val="auto"/>
        </w:rPr>
      </w:pPr>
      <w:r>
        <w:rPr>
          <w:rFonts w:hint="eastAsia"/>
          <w:color w:val="auto"/>
        </w:rPr>
        <w:t>第</w:t>
      </w:r>
      <w:r>
        <w:rPr>
          <w:rFonts w:hint="eastAsia"/>
          <w:color w:val="auto"/>
          <w:lang w:val="en-US" w:eastAsia="zh-CN"/>
        </w:rPr>
        <w:t>五</w:t>
      </w:r>
      <w:r>
        <w:rPr>
          <w:rFonts w:hint="eastAsia"/>
          <w:color w:val="auto"/>
        </w:rPr>
        <w:t>章  评审方法</w:t>
      </w:r>
    </w:p>
    <w:p w14:paraId="5AEBBD35">
      <w:pPr>
        <w:pStyle w:val="17"/>
        <w:spacing w:line="390" w:lineRule="exact"/>
        <w:ind w:firstLine="420"/>
        <w:rPr>
          <w:rFonts w:hint="eastAsia"/>
          <w:color w:val="auto"/>
        </w:rPr>
      </w:pPr>
      <w:r>
        <w:rPr>
          <w:rFonts w:hint="eastAsia"/>
          <w:color w:val="auto"/>
        </w:rPr>
        <w:t>第</w:t>
      </w:r>
      <w:r>
        <w:rPr>
          <w:rFonts w:hint="eastAsia"/>
          <w:color w:val="auto"/>
          <w:lang w:val="en-US" w:eastAsia="zh-CN"/>
        </w:rPr>
        <w:t>六</w:t>
      </w:r>
      <w:r>
        <w:rPr>
          <w:rFonts w:hint="eastAsia"/>
          <w:color w:val="auto"/>
        </w:rPr>
        <w:t>章  响应文件（格式）</w:t>
      </w:r>
    </w:p>
    <w:p w14:paraId="6E007F64">
      <w:pPr>
        <w:pStyle w:val="5"/>
        <w:spacing w:before="0" w:after="0" w:line="400" w:lineRule="exact"/>
        <w:rPr>
          <w:rFonts w:hint="eastAsia" w:ascii="宋体" w:hAnsi="宋体" w:eastAsia="宋体"/>
          <w:color w:val="auto"/>
          <w:sz w:val="21"/>
          <w:szCs w:val="21"/>
        </w:rPr>
      </w:pPr>
      <w:bookmarkStart w:id="44" w:name="_Toc239839868"/>
      <w:bookmarkStart w:id="45" w:name="_Toc207770840"/>
      <w:bookmarkStart w:id="46" w:name="_Toc230578062"/>
      <w:bookmarkStart w:id="47" w:name="_Toc185702554"/>
      <w:bookmarkStart w:id="48" w:name="_Toc206525687"/>
      <w:r>
        <w:rPr>
          <w:rFonts w:hint="eastAsia" w:ascii="宋体" w:hAnsi="宋体" w:eastAsia="宋体"/>
          <w:color w:val="auto"/>
          <w:sz w:val="21"/>
          <w:szCs w:val="21"/>
        </w:rPr>
        <w:t>5</w:t>
      </w:r>
      <w:r>
        <w:rPr>
          <w:rFonts w:hint="eastAsia" w:ascii="宋体" w:hAnsi="宋体" w:eastAsia="宋体"/>
          <w:color w:val="auto"/>
          <w:sz w:val="21"/>
          <w:szCs w:val="21"/>
          <w:lang w:val="en-US" w:eastAsia="zh-CN"/>
        </w:rPr>
        <w:t>.</w:t>
      </w:r>
      <w:r>
        <w:rPr>
          <w:rFonts w:hint="eastAsia" w:ascii="宋体" w:hAnsi="宋体" w:eastAsia="宋体"/>
          <w:color w:val="auto"/>
          <w:sz w:val="21"/>
          <w:szCs w:val="21"/>
        </w:rPr>
        <w:t>单一来源采购文件的澄清和修改</w:t>
      </w:r>
      <w:bookmarkEnd w:id="44"/>
      <w:bookmarkEnd w:id="45"/>
      <w:bookmarkEnd w:id="46"/>
      <w:bookmarkEnd w:id="47"/>
      <w:bookmarkEnd w:id="48"/>
    </w:p>
    <w:p w14:paraId="55E4D8E2">
      <w:pPr>
        <w:pStyle w:val="17"/>
        <w:spacing w:line="400" w:lineRule="exact"/>
        <w:ind w:firstLine="420"/>
        <w:rPr>
          <w:rFonts w:hint="eastAsia"/>
          <w:color w:val="auto"/>
        </w:rPr>
      </w:pPr>
      <w:r>
        <w:rPr>
          <w:rFonts w:hint="eastAsia"/>
          <w:color w:val="auto"/>
        </w:rPr>
        <w:t>5.1响应供应商应认真查阅单一来源采购文件中的内容和服务要求，如发现内容有误的，响应供应商必须在</w:t>
      </w:r>
      <w:r>
        <w:rPr>
          <w:rFonts w:hint="eastAsia"/>
          <w:color w:val="auto"/>
          <w:lang w:eastAsia="zh-CN"/>
        </w:rPr>
        <w:t>协商</w:t>
      </w:r>
      <w:r>
        <w:rPr>
          <w:rFonts w:hint="eastAsia"/>
          <w:color w:val="auto"/>
        </w:rPr>
        <w:t>截止日期三个工作日前要求澄清。否则，由此产生的后果由响应供应商负责。</w:t>
      </w:r>
    </w:p>
    <w:p w14:paraId="23D4B4BE">
      <w:pPr>
        <w:pStyle w:val="17"/>
        <w:spacing w:line="400" w:lineRule="exact"/>
        <w:ind w:firstLine="420"/>
        <w:rPr>
          <w:rFonts w:hint="eastAsia"/>
          <w:color w:val="auto"/>
        </w:rPr>
      </w:pPr>
      <w:r>
        <w:rPr>
          <w:rFonts w:hint="eastAsia"/>
          <w:color w:val="auto"/>
        </w:rPr>
        <w:t>5.2任何要求澄清文件的响应供应商，均应在</w:t>
      </w:r>
      <w:r>
        <w:rPr>
          <w:rFonts w:hint="eastAsia"/>
          <w:color w:val="auto"/>
          <w:lang w:eastAsia="zh-CN"/>
        </w:rPr>
        <w:t>协商</w:t>
      </w:r>
      <w:r>
        <w:rPr>
          <w:rFonts w:hint="eastAsia"/>
          <w:color w:val="auto"/>
        </w:rPr>
        <w:t>截止日期三个工作日前的正常工作时间以书面形式（内容包括</w:t>
      </w:r>
      <w:r>
        <w:rPr>
          <w:rFonts w:hint="eastAsia" w:hAnsi="宋体"/>
          <w:color w:val="auto"/>
          <w:szCs w:val="21"/>
        </w:rPr>
        <w:t>项目名称及编号、澄清内容、要求澄清的单位名称或姓名、地址、联系电话等，</w:t>
      </w:r>
      <w:r>
        <w:rPr>
          <w:rFonts w:hint="eastAsia"/>
          <w:color w:val="auto"/>
        </w:rPr>
        <w:t>并加盖公章，法定代表人签字</w:t>
      </w:r>
      <w:r>
        <w:rPr>
          <w:rFonts w:hint="eastAsia" w:hAnsi="宋体"/>
          <w:color w:val="auto"/>
          <w:szCs w:val="21"/>
        </w:rPr>
        <w:t>）</w:t>
      </w:r>
      <w:r>
        <w:rPr>
          <w:rFonts w:hint="eastAsia"/>
          <w:color w:val="auto"/>
        </w:rPr>
        <w:t>通知采购代理机构，否则，采购代理机构将不予受理，同时认定其他要求澄清的方式为无效。采购代理机构将以书面形式予以答复。</w:t>
      </w:r>
    </w:p>
    <w:p w14:paraId="618E2AC7">
      <w:pPr>
        <w:keepNext w:val="0"/>
        <w:keepLines w:val="0"/>
        <w:pageBreakBefore w:val="0"/>
        <w:kinsoku/>
        <w:wordWrap/>
        <w:overflowPunct/>
        <w:topLinePunct w:val="0"/>
        <w:autoSpaceDE/>
        <w:autoSpaceDN/>
        <w:bidi w:val="0"/>
        <w:adjustRightInd/>
        <w:snapToGrid w:val="0"/>
        <w:spacing w:line="340" w:lineRule="exact"/>
        <w:ind w:firstLine="420" w:firstLineChars="200"/>
        <w:textAlignment w:val="auto"/>
        <w:rPr>
          <w:rFonts w:hint="eastAsia"/>
          <w:color w:val="auto"/>
        </w:rPr>
      </w:pPr>
      <w:r>
        <w:rPr>
          <w:rFonts w:hint="eastAsia"/>
          <w:color w:val="auto"/>
        </w:rPr>
        <w:t>5.3</w:t>
      </w:r>
      <w:r>
        <w:rPr>
          <w:rFonts w:hint="eastAsia" w:ascii="Times New Roman" w:hAnsi="Times New Roman" w:cs="Times New Roman"/>
          <w:color w:val="auto"/>
        </w:rPr>
        <w:t>采购代理机构对已发出的单一来源采购文件进行必要澄清或修改的，在单一来源采购文件要求提交响应文件截止时间三个工作日前，在中国政府采购网、广西壮族自治区政府采购网站上发布更正公告。该澄清或修改的内容为单一来源采购文件的组成部分并对其具有约束力。</w:t>
      </w:r>
    </w:p>
    <w:p w14:paraId="63396493">
      <w:pPr>
        <w:pStyle w:val="17"/>
        <w:spacing w:line="400" w:lineRule="exact"/>
        <w:ind w:firstLine="420"/>
        <w:rPr>
          <w:rFonts w:hint="eastAsia"/>
          <w:color w:val="auto"/>
        </w:rPr>
      </w:pPr>
      <w:r>
        <w:rPr>
          <w:color w:val="auto"/>
        </w:rPr>
        <w:t>5.</w:t>
      </w:r>
      <w:r>
        <w:rPr>
          <w:rFonts w:hint="eastAsia"/>
          <w:color w:val="auto"/>
        </w:rPr>
        <w:t>4采购代理机构可视具体情况，延长</w:t>
      </w:r>
      <w:r>
        <w:rPr>
          <w:rFonts w:hint="eastAsia"/>
          <w:color w:val="auto"/>
          <w:lang w:eastAsia="zh-CN"/>
        </w:rPr>
        <w:t>协商</w:t>
      </w:r>
      <w:r>
        <w:rPr>
          <w:rFonts w:hint="eastAsia"/>
          <w:color w:val="auto"/>
        </w:rPr>
        <w:t>截止时间和开标时间。采购代理机构至少在单一来源采购文件要求提交响应文件的截止时间两日前，将变更时间书面通知所有单一来源采购文件收受人，并在</w:t>
      </w:r>
      <w:r>
        <w:rPr>
          <w:rFonts w:hint="eastAsia" w:ascii="Times New Roman" w:hAnsi="Times New Roman" w:cs="Times New Roman"/>
          <w:color w:val="auto"/>
        </w:rPr>
        <w:t>中国政府采购网、广西壮族自治区政府采购网站</w:t>
      </w:r>
      <w:r>
        <w:rPr>
          <w:rFonts w:hint="eastAsia"/>
          <w:color w:val="auto"/>
        </w:rPr>
        <w:t>上发布变更公告。</w:t>
      </w:r>
    </w:p>
    <w:p w14:paraId="6BBD5DC8">
      <w:pPr>
        <w:pStyle w:val="17"/>
        <w:spacing w:line="400" w:lineRule="exact"/>
        <w:ind w:firstLine="420"/>
        <w:rPr>
          <w:rFonts w:hint="eastAsia"/>
          <w:color w:val="auto"/>
        </w:rPr>
      </w:pPr>
      <w:r>
        <w:rPr>
          <w:rFonts w:hint="eastAsia"/>
          <w:color w:val="auto"/>
        </w:rPr>
        <w:t>5.5与本项目单一来源采购文件相关的更改通知（或补遗通知等）书面文件，响应供应商自接到本采购代理机构通知自行网上查询（或前来领取）之日起，即视为响应供应商已收到。如有需要，可要求响应供应商书面确认收悉。</w:t>
      </w:r>
    </w:p>
    <w:p w14:paraId="4A631F89">
      <w:pPr>
        <w:pStyle w:val="17"/>
        <w:spacing w:line="400" w:lineRule="exact"/>
        <w:ind w:firstLine="420"/>
        <w:rPr>
          <w:rFonts w:hint="eastAsia"/>
          <w:color w:val="auto"/>
        </w:rPr>
      </w:pPr>
    </w:p>
    <w:p w14:paraId="7F4B014D">
      <w:pPr>
        <w:pStyle w:val="4"/>
        <w:spacing w:line="400" w:lineRule="exact"/>
        <w:jc w:val="center"/>
        <w:rPr>
          <w:rFonts w:hint="eastAsia"/>
          <w:color w:val="auto"/>
          <w:sz w:val="28"/>
          <w:szCs w:val="28"/>
        </w:rPr>
      </w:pPr>
      <w:bookmarkStart w:id="49" w:name="_Toc206525688"/>
      <w:bookmarkStart w:id="50" w:name="_Toc5774"/>
      <w:bookmarkStart w:id="51" w:name="_Toc239839869"/>
      <w:bookmarkStart w:id="52" w:name="_Toc185702555"/>
      <w:bookmarkStart w:id="53" w:name="_Toc230578063"/>
      <w:bookmarkStart w:id="54" w:name="_Toc207770841"/>
      <w:r>
        <w:rPr>
          <w:rFonts w:hint="eastAsia"/>
          <w:color w:val="auto"/>
          <w:sz w:val="28"/>
          <w:szCs w:val="28"/>
        </w:rPr>
        <w:t>三   响应文件的编制</w:t>
      </w:r>
      <w:bookmarkEnd w:id="49"/>
      <w:bookmarkEnd w:id="50"/>
      <w:bookmarkEnd w:id="51"/>
      <w:bookmarkEnd w:id="52"/>
      <w:bookmarkEnd w:id="53"/>
      <w:bookmarkEnd w:id="54"/>
    </w:p>
    <w:p w14:paraId="21BCC8F4">
      <w:pPr>
        <w:pStyle w:val="5"/>
        <w:spacing w:before="0" w:after="0" w:line="400" w:lineRule="exact"/>
        <w:rPr>
          <w:rFonts w:hint="eastAsia" w:ascii="宋体" w:hAnsi="宋体" w:eastAsia="宋体"/>
          <w:color w:val="auto"/>
          <w:sz w:val="21"/>
          <w:szCs w:val="21"/>
        </w:rPr>
      </w:pPr>
      <w:bookmarkStart w:id="55" w:name="_Toc206525689"/>
      <w:bookmarkStart w:id="56" w:name="_Toc185702556"/>
      <w:bookmarkStart w:id="57" w:name="_Toc230578064"/>
      <w:bookmarkStart w:id="58" w:name="_Toc239839870"/>
      <w:bookmarkStart w:id="59" w:name="_Toc207770842"/>
      <w:r>
        <w:rPr>
          <w:rFonts w:hint="eastAsia" w:ascii="宋体" w:hAnsi="宋体" w:eastAsia="宋体"/>
          <w:color w:val="auto"/>
          <w:sz w:val="21"/>
          <w:szCs w:val="21"/>
        </w:rPr>
        <w:t>6</w:t>
      </w:r>
      <w:r>
        <w:rPr>
          <w:rFonts w:hint="eastAsia" w:ascii="宋体" w:hAnsi="宋体" w:eastAsia="宋体"/>
          <w:color w:val="auto"/>
          <w:sz w:val="21"/>
          <w:szCs w:val="21"/>
          <w:lang w:val="en-US" w:eastAsia="zh-CN"/>
        </w:rPr>
        <w:t>.</w:t>
      </w:r>
      <w:r>
        <w:rPr>
          <w:rFonts w:hint="eastAsia" w:ascii="宋体" w:hAnsi="宋体" w:eastAsia="宋体"/>
          <w:color w:val="auto"/>
          <w:sz w:val="21"/>
          <w:szCs w:val="21"/>
        </w:rPr>
        <w:t>响应文件编写的注意事项</w:t>
      </w:r>
      <w:bookmarkEnd w:id="55"/>
      <w:bookmarkEnd w:id="56"/>
      <w:bookmarkEnd w:id="57"/>
      <w:bookmarkEnd w:id="58"/>
      <w:bookmarkEnd w:id="59"/>
    </w:p>
    <w:p w14:paraId="0B24997B">
      <w:pPr>
        <w:pStyle w:val="17"/>
        <w:spacing w:line="400" w:lineRule="exact"/>
        <w:ind w:firstLine="420"/>
        <w:rPr>
          <w:rFonts w:hint="eastAsia"/>
          <w:color w:val="auto"/>
        </w:rPr>
      </w:pPr>
      <w:r>
        <w:rPr>
          <w:rFonts w:hint="eastAsia"/>
          <w:color w:val="auto"/>
        </w:rPr>
        <w:t>6.1响应供应商应仔细阅读单一来源采购文件，按单一来源采购文件的要求编制响应文件。如果没有按单一来源采购文件要求提交响应文件，没有对单一来源采购文件提出的实质性要求和条件作出响应，该</w:t>
      </w:r>
      <w:r>
        <w:rPr>
          <w:rFonts w:hint="eastAsia"/>
          <w:color w:val="auto"/>
          <w:lang w:eastAsia="zh-CN"/>
        </w:rPr>
        <w:t>协商</w:t>
      </w:r>
      <w:r>
        <w:rPr>
          <w:rFonts w:hint="eastAsia"/>
          <w:color w:val="auto"/>
        </w:rPr>
        <w:t>将被拒绝。</w:t>
      </w:r>
    </w:p>
    <w:p w14:paraId="38F0D2B6">
      <w:pPr>
        <w:pStyle w:val="17"/>
        <w:spacing w:line="400" w:lineRule="exact"/>
        <w:ind w:firstLine="420"/>
        <w:rPr>
          <w:rFonts w:hint="eastAsia"/>
          <w:color w:val="auto"/>
          <w:spacing w:val="-2"/>
          <w:szCs w:val="21"/>
        </w:rPr>
      </w:pPr>
      <w:r>
        <w:rPr>
          <w:rFonts w:hint="eastAsia"/>
          <w:color w:val="auto"/>
          <w:spacing w:val="-2"/>
          <w:szCs w:val="21"/>
        </w:rPr>
        <w:t>6.2对单一来源采购文件提出的实质性要求和条件作出响应是指响应供应商必须对单一来源采购文件中涉及采购项目的价格、技术要求、数量、售后服务及其它要求、合同主要条款等内容作出满足或者优于原要求和条件的承诺。</w:t>
      </w:r>
    </w:p>
    <w:p w14:paraId="23A7037F">
      <w:pPr>
        <w:pStyle w:val="5"/>
        <w:spacing w:before="0" w:after="0" w:line="400" w:lineRule="exact"/>
        <w:rPr>
          <w:rFonts w:hint="eastAsia" w:ascii="宋体" w:hAnsi="宋体" w:eastAsia="宋体"/>
          <w:color w:val="auto"/>
          <w:sz w:val="21"/>
          <w:szCs w:val="21"/>
        </w:rPr>
      </w:pPr>
      <w:bookmarkStart w:id="60" w:name="_Toc185702557"/>
      <w:bookmarkStart w:id="61" w:name="_Toc230578065"/>
      <w:bookmarkStart w:id="62" w:name="_Toc239839871"/>
      <w:bookmarkStart w:id="63" w:name="_Toc206525690"/>
      <w:bookmarkStart w:id="64" w:name="_Toc207770843"/>
      <w:r>
        <w:rPr>
          <w:rFonts w:hint="eastAsia" w:ascii="宋体" w:hAnsi="宋体" w:eastAsia="宋体"/>
          <w:color w:val="auto"/>
          <w:sz w:val="21"/>
          <w:szCs w:val="21"/>
        </w:rPr>
        <w:t>7</w:t>
      </w:r>
      <w:r>
        <w:rPr>
          <w:rFonts w:hint="eastAsia" w:ascii="宋体" w:hAnsi="宋体" w:eastAsia="宋体"/>
          <w:color w:val="auto"/>
          <w:sz w:val="21"/>
          <w:szCs w:val="21"/>
          <w:lang w:val="en-US" w:eastAsia="zh-CN"/>
        </w:rPr>
        <w:t>.</w:t>
      </w:r>
      <w:r>
        <w:rPr>
          <w:rFonts w:hint="eastAsia" w:ascii="宋体" w:hAnsi="宋体" w:eastAsia="宋体"/>
          <w:color w:val="auto"/>
          <w:sz w:val="21"/>
          <w:szCs w:val="21"/>
        </w:rPr>
        <w:t>响应文件的文字及计量单位</w:t>
      </w:r>
      <w:bookmarkEnd w:id="60"/>
      <w:bookmarkEnd w:id="61"/>
      <w:bookmarkEnd w:id="62"/>
      <w:bookmarkEnd w:id="63"/>
      <w:bookmarkEnd w:id="64"/>
    </w:p>
    <w:p w14:paraId="70748674">
      <w:pPr>
        <w:pStyle w:val="17"/>
        <w:spacing w:line="400" w:lineRule="exact"/>
        <w:ind w:firstLine="435"/>
        <w:rPr>
          <w:rFonts w:hint="eastAsia"/>
          <w:color w:val="auto"/>
          <w:spacing w:val="-4"/>
          <w:szCs w:val="21"/>
        </w:rPr>
      </w:pPr>
      <w:r>
        <w:rPr>
          <w:rFonts w:hint="eastAsia"/>
          <w:color w:val="auto"/>
          <w:spacing w:val="-4"/>
          <w:szCs w:val="21"/>
        </w:rPr>
        <w:t>7.1响应供应商的响应文件以及响应供应商与采购代理机构的所有来往的函件统一使用中文（另有规定的除外）。</w:t>
      </w:r>
    </w:p>
    <w:p w14:paraId="29245E5E">
      <w:pPr>
        <w:pStyle w:val="17"/>
        <w:spacing w:line="400" w:lineRule="exact"/>
        <w:ind w:firstLine="435"/>
        <w:rPr>
          <w:rFonts w:hint="eastAsia"/>
          <w:color w:val="auto"/>
        </w:rPr>
      </w:pPr>
      <w:r>
        <w:rPr>
          <w:rFonts w:hint="eastAsia"/>
          <w:color w:val="auto"/>
        </w:rPr>
        <w:t>7.2响应文件使用的计量单位除单一来源采购文件中有特殊规定外，一律使用法定计量单位。</w:t>
      </w:r>
    </w:p>
    <w:p w14:paraId="0EFDA6CC">
      <w:pPr>
        <w:pStyle w:val="5"/>
        <w:spacing w:before="0" w:after="0" w:line="400" w:lineRule="exact"/>
        <w:rPr>
          <w:rFonts w:hint="eastAsia" w:ascii="宋体" w:hAnsi="宋体" w:eastAsia="宋体"/>
          <w:color w:val="auto"/>
          <w:sz w:val="21"/>
          <w:szCs w:val="21"/>
        </w:rPr>
      </w:pPr>
      <w:bookmarkStart w:id="65" w:name="_Toc207770844"/>
      <w:bookmarkStart w:id="66" w:name="_Toc185702558"/>
      <w:bookmarkStart w:id="67" w:name="_Toc206525691"/>
      <w:bookmarkStart w:id="68" w:name="_Toc230578066"/>
      <w:bookmarkStart w:id="69" w:name="_Toc239839872"/>
      <w:r>
        <w:rPr>
          <w:rFonts w:hint="eastAsia" w:ascii="宋体" w:hAnsi="宋体" w:eastAsia="宋体"/>
          <w:color w:val="auto"/>
          <w:sz w:val="21"/>
          <w:szCs w:val="21"/>
        </w:rPr>
        <w:t>8</w:t>
      </w:r>
      <w:r>
        <w:rPr>
          <w:rFonts w:hint="eastAsia" w:ascii="宋体" w:hAnsi="宋体" w:eastAsia="宋体"/>
          <w:color w:val="auto"/>
          <w:sz w:val="21"/>
          <w:szCs w:val="21"/>
          <w:lang w:val="en-US" w:eastAsia="zh-CN"/>
        </w:rPr>
        <w:t>.</w:t>
      </w:r>
      <w:r>
        <w:rPr>
          <w:rFonts w:hint="eastAsia" w:ascii="宋体" w:hAnsi="宋体" w:eastAsia="宋体"/>
          <w:color w:val="auto"/>
          <w:sz w:val="21"/>
          <w:szCs w:val="21"/>
        </w:rPr>
        <w:t>响应文件的构成</w:t>
      </w:r>
      <w:bookmarkEnd w:id="65"/>
      <w:bookmarkEnd w:id="66"/>
      <w:bookmarkEnd w:id="67"/>
      <w:bookmarkEnd w:id="68"/>
      <w:r>
        <w:rPr>
          <w:rFonts w:hint="eastAsia" w:ascii="宋体" w:hAnsi="宋体" w:eastAsia="宋体"/>
          <w:color w:val="auto"/>
          <w:sz w:val="21"/>
          <w:szCs w:val="21"/>
        </w:rPr>
        <w:t>及要求</w:t>
      </w:r>
      <w:bookmarkEnd w:id="69"/>
    </w:p>
    <w:p w14:paraId="1D5E5348">
      <w:pPr>
        <w:pStyle w:val="17"/>
        <w:spacing w:line="400" w:lineRule="exact"/>
        <w:ind w:firstLine="420"/>
        <w:rPr>
          <w:rFonts w:hint="eastAsia"/>
          <w:color w:val="auto"/>
          <w:spacing w:val="-2"/>
          <w:szCs w:val="21"/>
        </w:rPr>
      </w:pPr>
      <w:r>
        <w:rPr>
          <w:rFonts w:hint="eastAsia"/>
          <w:color w:val="auto"/>
          <w:spacing w:val="-2"/>
          <w:szCs w:val="21"/>
        </w:rPr>
        <w:t>8.1响应供应商编写的且在响应文件递交截止时间前递交的响应文件应包括下列内容：（详见第</w:t>
      </w:r>
      <w:r>
        <w:rPr>
          <w:rFonts w:hint="eastAsia"/>
          <w:color w:val="auto"/>
          <w:spacing w:val="-2"/>
          <w:szCs w:val="21"/>
          <w:lang w:val="en-US" w:eastAsia="zh-CN"/>
        </w:rPr>
        <w:t>六</w:t>
      </w:r>
      <w:r>
        <w:rPr>
          <w:rFonts w:hint="eastAsia"/>
          <w:color w:val="auto"/>
          <w:spacing w:val="-2"/>
          <w:szCs w:val="21"/>
        </w:rPr>
        <w:t>章要求）</w:t>
      </w:r>
    </w:p>
    <w:p w14:paraId="6ABB4D0C">
      <w:pPr>
        <w:pStyle w:val="17"/>
        <w:spacing w:line="410" w:lineRule="exact"/>
        <w:ind w:firstLine="420"/>
        <w:rPr>
          <w:rFonts w:hint="eastAsia"/>
          <w:color w:val="auto"/>
        </w:rPr>
      </w:pPr>
      <w:bookmarkStart w:id="70" w:name="_Toc185702559"/>
      <w:bookmarkStart w:id="71" w:name="_Toc206525692"/>
      <w:bookmarkStart w:id="72" w:name="_Toc230578067"/>
      <w:bookmarkStart w:id="73" w:name="_Toc207770845"/>
      <w:r>
        <w:rPr>
          <w:rFonts w:hint="eastAsia"/>
          <w:color w:val="auto"/>
        </w:rPr>
        <w:t>8.2</w:t>
      </w:r>
      <w:r>
        <w:rPr>
          <w:rFonts w:hint="eastAsia" w:hAnsi="宋体"/>
          <w:b w:val="0"/>
          <w:color w:val="auto"/>
          <w:sz w:val="21"/>
          <w:szCs w:val="21"/>
          <w:lang w:eastAsia="zh-CN"/>
        </w:rPr>
        <w:t>供应商</w:t>
      </w:r>
      <w:r>
        <w:rPr>
          <w:rFonts w:hint="eastAsia" w:ascii="宋体" w:hAnsi="宋体"/>
          <w:b w:val="0"/>
          <w:color w:val="auto"/>
          <w:sz w:val="21"/>
          <w:szCs w:val="21"/>
        </w:rPr>
        <w:t>应按本</w:t>
      </w:r>
      <w:r>
        <w:rPr>
          <w:rFonts w:hint="eastAsia" w:hAnsi="宋体"/>
          <w:b w:val="0"/>
          <w:color w:val="auto"/>
          <w:sz w:val="21"/>
          <w:szCs w:val="21"/>
          <w:lang w:eastAsia="zh-CN"/>
        </w:rPr>
        <w:t>采购文件</w:t>
      </w:r>
      <w:r>
        <w:rPr>
          <w:rFonts w:hint="eastAsia" w:ascii="宋体" w:hAnsi="宋体"/>
          <w:b w:val="0"/>
          <w:color w:val="auto"/>
          <w:sz w:val="21"/>
          <w:szCs w:val="21"/>
        </w:rPr>
        <w:t>规定的格式和顺序编制、</w:t>
      </w:r>
      <w:r>
        <w:rPr>
          <w:rFonts w:hint="eastAsia" w:hAnsi="宋体"/>
          <w:b w:val="0"/>
          <w:color w:val="auto"/>
          <w:sz w:val="21"/>
          <w:szCs w:val="21"/>
          <w:lang w:eastAsia="zh-CN"/>
        </w:rPr>
        <w:t>响应文件</w:t>
      </w:r>
      <w:r>
        <w:rPr>
          <w:rFonts w:hint="eastAsia" w:ascii="宋体" w:hAnsi="宋体"/>
          <w:b w:val="0"/>
          <w:color w:val="auto"/>
          <w:sz w:val="21"/>
          <w:szCs w:val="21"/>
        </w:rPr>
        <w:t>并标注页码，</w:t>
      </w:r>
      <w:r>
        <w:rPr>
          <w:rFonts w:hint="eastAsia" w:hAnsi="宋体"/>
          <w:b w:val="0"/>
          <w:color w:val="auto"/>
          <w:sz w:val="21"/>
          <w:szCs w:val="21"/>
          <w:lang w:eastAsia="zh-CN"/>
        </w:rPr>
        <w:t>响应文件</w:t>
      </w:r>
      <w:r>
        <w:rPr>
          <w:rFonts w:hint="eastAsia" w:ascii="宋体" w:hAnsi="宋体"/>
          <w:b w:val="0"/>
          <w:color w:val="auto"/>
          <w:sz w:val="21"/>
          <w:szCs w:val="21"/>
        </w:rPr>
        <w:t>内容不完整、编排混乱导致</w:t>
      </w:r>
      <w:r>
        <w:rPr>
          <w:rFonts w:hint="eastAsia" w:hAnsi="宋体"/>
          <w:b w:val="0"/>
          <w:color w:val="auto"/>
          <w:sz w:val="21"/>
          <w:szCs w:val="21"/>
          <w:lang w:eastAsia="zh-CN"/>
        </w:rPr>
        <w:t>响应文件</w:t>
      </w:r>
      <w:r>
        <w:rPr>
          <w:rFonts w:hint="eastAsia" w:ascii="宋体" w:hAnsi="宋体"/>
          <w:b w:val="0"/>
          <w:color w:val="auto"/>
          <w:sz w:val="21"/>
          <w:szCs w:val="21"/>
        </w:rPr>
        <w:t>被误读、漏读或者查找不到相关内容的，由此引发的后果由</w:t>
      </w:r>
      <w:r>
        <w:rPr>
          <w:rFonts w:hint="eastAsia" w:hAnsi="宋体"/>
          <w:b w:val="0"/>
          <w:color w:val="auto"/>
          <w:sz w:val="21"/>
          <w:szCs w:val="21"/>
          <w:lang w:eastAsia="zh-CN"/>
        </w:rPr>
        <w:t>供应商</w:t>
      </w:r>
      <w:r>
        <w:rPr>
          <w:rFonts w:hint="eastAsia" w:ascii="宋体" w:hAnsi="宋体"/>
          <w:b w:val="0"/>
          <w:color w:val="auto"/>
          <w:sz w:val="21"/>
          <w:szCs w:val="21"/>
        </w:rPr>
        <w:t>承担</w:t>
      </w:r>
      <w:r>
        <w:rPr>
          <w:rFonts w:hint="eastAsia"/>
          <w:color w:val="auto"/>
        </w:rPr>
        <w:t>。</w:t>
      </w:r>
    </w:p>
    <w:p w14:paraId="7923BBAF">
      <w:pPr>
        <w:pStyle w:val="8"/>
        <w:keepNext w:val="0"/>
        <w:keepLines w:val="0"/>
        <w:numPr>
          <w:ilvl w:val="0"/>
          <w:numId w:val="0"/>
        </w:numPr>
        <w:spacing w:before="0" w:after="0" w:line="360" w:lineRule="auto"/>
        <w:ind w:firstLine="420" w:firstLineChars="200"/>
        <w:rPr>
          <w:rFonts w:hint="eastAsia" w:ascii="宋体" w:hAnsi="宋体"/>
          <w:b w:val="0"/>
          <w:color w:val="auto"/>
          <w:sz w:val="21"/>
          <w:szCs w:val="21"/>
        </w:rPr>
      </w:pPr>
      <w:r>
        <w:rPr>
          <w:rFonts w:hint="eastAsia" w:ascii="宋体" w:hAnsi="宋体"/>
          <w:b w:val="0"/>
          <w:color w:val="auto"/>
          <w:sz w:val="21"/>
          <w:szCs w:val="21"/>
          <w:lang w:val="en-US" w:eastAsia="zh-CN"/>
        </w:rPr>
        <w:t>8</w:t>
      </w:r>
      <w:r>
        <w:rPr>
          <w:rFonts w:hint="eastAsia" w:ascii="宋体" w:hAnsi="宋体"/>
          <w:b w:val="0"/>
          <w:color w:val="auto"/>
          <w:sz w:val="21"/>
          <w:szCs w:val="21"/>
        </w:rPr>
        <w:t>.</w:t>
      </w:r>
      <w:r>
        <w:rPr>
          <w:rFonts w:hint="eastAsia" w:ascii="宋体" w:hAnsi="宋体"/>
          <w:b w:val="0"/>
          <w:color w:val="auto"/>
          <w:sz w:val="21"/>
          <w:szCs w:val="21"/>
          <w:lang w:val="en-US" w:eastAsia="zh-CN"/>
        </w:rPr>
        <w:t>3</w:t>
      </w:r>
      <w:r>
        <w:rPr>
          <w:rFonts w:hint="eastAsia" w:ascii="宋体" w:hAnsi="宋体"/>
          <w:b w:val="0"/>
          <w:color w:val="auto"/>
          <w:sz w:val="21"/>
          <w:szCs w:val="21"/>
          <w:lang w:eastAsia="zh-CN"/>
        </w:rPr>
        <w:t>响应文件</w:t>
      </w:r>
      <w:r>
        <w:rPr>
          <w:rFonts w:hint="eastAsia" w:ascii="宋体" w:hAnsi="宋体"/>
          <w:b w:val="0"/>
          <w:color w:val="auto"/>
          <w:sz w:val="21"/>
          <w:szCs w:val="21"/>
        </w:rPr>
        <w:t>应按</w:t>
      </w:r>
      <w:r>
        <w:rPr>
          <w:rFonts w:hint="eastAsia" w:ascii="宋体" w:hAnsi="宋体"/>
          <w:b w:val="0"/>
          <w:color w:val="auto"/>
          <w:sz w:val="21"/>
          <w:szCs w:val="21"/>
          <w:lang w:eastAsia="zh-CN"/>
        </w:rPr>
        <w:t>报价文件、资格证明文件、商务技术文件</w:t>
      </w:r>
      <w:r>
        <w:rPr>
          <w:rFonts w:hint="eastAsia" w:ascii="宋体" w:hAnsi="宋体"/>
          <w:b w:val="0"/>
          <w:color w:val="auto"/>
          <w:sz w:val="21"/>
          <w:szCs w:val="21"/>
        </w:rPr>
        <w:t>分别编制电子文件，并按</w:t>
      </w:r>
      <w:r>
        <w:rPr>
          <w:rFonts w:hint="eastAsia" w:ascii="宋体" w:hAnsi="宋体"/>
          <w:b w:val="0"/>
          <w:color w:val="auto"/>
          <w:sz w:val="21"/>
          <w:szCs w:val="21"/>
          <w:lang w:val="zh-CN" w:eastAsia="zh-CN"/>
        </w:rPr>
        <w:t>广西政府采购云</w:t>
      </w:r>
      <w:r>
        <w:rPr>
          <w:rFonts w:hint="eastAsia" w:ascii="宋体" w:hAnsi="宋体"/>
          <w:b w:val="0"/>
          <w:color w:val="auto"/>
          <w:sz w:val="21"/>
          <w:szCs w:val="21"/>
          <w:lang w:val="en-US" w:eastAsia="zh-CN"/>
        </w:rPr>
        <w:t>平台</w:t>
      </w:r>
      <w:r>
        <w:rPr>
          <w:rFonts w:hint="eastAsia" w:ascii="宋体" w:hAnsi="宋体"/>
          <w:b w:val="0"/>
          <w:color w:val="auto"/>
          <w:sz w:val="21"/>
          <w:szCs w:val="21"/>
        </w:rPr>
        <w:t>的要求编制、加密、上传。</w:t>
      </w:r>
    </w:p>
    <w:p w14:paraId="68799204">
      <w:pPr>
        <w:pStyle w:val="8"/>
        <w:keepNext w:val="0"/>
        <w:keepLines w:val="0"/>
        <w:numPr>
          <w:ilvl w:val="0"/>
          <w:numId w:val="0"/>
        </w:numPr>
        <w:spacing w:before="0" w:after="0" w:line="360" w:lineRule="auto"/>
        <w:ind w:firstLine="420" w:firstLineChars="200"/>
        <w:rPr>
          <w:rFonts w:hint="eastAsia" w:ascii="宋体" w:hAnsi="宋体"/>
          <w:b w:val="0"/>
          <w:color w:val="auto"/>
          <w:sz w:val="21"/>
          <w:szCs w:val="21"/>
        </w:rPr>
      </w:pPr>
      <w:r>
        <w:rPr>
          <w:rFonts w:hint="eastAsia" w:ascii="宋体" w:hAnsi="宋体"/>
          <w:b w:val="0"/>
          <w:color w:val="auto"/>
          <w:sz w:val="21"/>
          <w:szCs w:val="21"/>
          <w:lang w:val="en-US" w:eastAsia="zh-CN"/>
        </w:rPr>
        <w:t>8</w:t>
      </w:r>
      <w:r>
        <w:rPr>
          <w:rFonts w:hint="eastAsia" w:ascii="宋体" w:hAnsi="宋体"/>
          <w:b w:val="0"/>
          <w:color w:val="auto"/>
          <w:sz w:val="21"/>
          <w:szCs w:val="21"/>
        </w:rPr>
        <w:t>.</w:t>
      </w:r>
      <w:bookmarkStart w:id="74" w:name="_Hlk65832616"/>
      <w:r>
        <w:rPr>
          <w:rFonts w:hint="eastAsia" w:ascii="宋体" w:hAnsi="宋体"/>
          <w:b w:val="0"/>
          <w:color w:val="auto"/>
          <w:sz w:val="21"/>
          <w:szCs w:val="21"/>
          <w:lang w:val="en-US" w:eastAsia="zh-CN"/>
        </w:rPr>
        <w:t>4</w:t>
      </w:r>
      <w:r>
        <w:rPr>
          <w:rFonts w:hint="eastAsia" w:ascii="宋体" w:hAnsi="宋体"/>
          <w:b w:val="0"/>
          <w:color w:val="auto"/>
          <w:sz w:val="21"/>
          <w:szCs w:val="21"/>
          <w:lang w:eastAsia="zh-CN"/>
        </w:rPr>
        <w:t>响应文件</w:t>
      </w:r>
      <w:r>
        <w:rPr>
          <w:rFonts w:hint="eastAsia" w:ascii="宋体" w:hAnsi="宋体"/>
          <w:b w:val="0"/>
          <w:color w:val="auto"/>
          <w:sz w:val="21"/>
          <w:szCs w:val="21"/>
        </w:rPr>
        <w:t>须由</w:t>
      </w:r>
      <w:r>
        <w:rPr>
          <w:rFonts w:hint="eastAsia" w:ascii="宋体" w:hAnsi="宋体"/>
          <w:b w:val="0"/>
          <w:color w:val="auto"/>
          <w:sz w:val="21"/>
          <w:szCs w:val="21"/>
          <w:lang w:eastAsia="zh-CN"/>
        </w:rPr>
        <w:t>供应商</w:t>
      </w:r>
      <w:r>
        <w:rPr>
          <w:rFonts w:hint="eastAsia" w:ascii="宋体" w:hAnsi="宋体"/>
          <w:b w:val="0"/>
          <w:color w:val="auto"/>
          <w:sz w:val="21"/>
          <w:szCs w:val="21"/>
        </w:rPr>
        <w:t>在规定位置盖公章并签字</w:t>
      </w:r>
      <w:bookmarkStart w:id="75" w:name="_Hlk65832569"/>
      <w:r>
        <w:rPr>
          <w:rFonts w:hint="eastAsia" w:ascii="宋体" w:hAnsi="宋体"/>
          <w:b w:val="0"/>
          <w:color w:val="auto"/>
          <w:sz w:val="21"/>
          <w:szCs w:val="21"/>
        </w:rPr>
        <w:t>（具体以</w:t>
      </w:r>
      <w:r>
        <w:rPr>
          <w:rFonts w:hint="eastAsia" w:ascii="宋体" w:hAnsi="宋体"/>
          <w:b w:val="0"/>
          <w:color w:val="auto"/>
          <w:sz w:val="21"/>
          <w:szCs w:val="21"/>
          <w:lang w:eastAsia="zh-CN"/>
        </w:rPr>
        <w:t>供应商</w:t>
      </w:r>
      <w:r>
        <w:rPr>
          <w:rFonts w:hint="eastAsia" w:ascii="宋体" w:hAnsi="宋体"/>
          <w:b w:val="0"/>
          <w:color w:val="auto"/>
          <w:sz w:val="21"/>
          <w:szCs w:val="21"/>
        </w:rPr>
        <w:t>须知前附表或</w:t>
      </w:r>
      <w:r>
        <w:rPr>
          <w:rFonts w:hint="eastAsia" w:ascii="宋体" w:hAnsi="宋体"/>
          <w:b w:val="0"/>
          <w:color w:val="auto"/>
          <w:sz w:val="21"/>
          <w:szCs w:val="21"/>
          <w:lang w:eastAsia="zh-CN"/>
        </w:rPr>
        <w:t>响应文件</w:t>
      </w:r>
      <w:r>
        <w:rPr>
          <w:rFonts w:hint="eastAsia" w:ascii="宋体" w:hAnsi="宋体"/>
          <w:b w:val="0"/>
          <w:color w:val="auto"/>
          <w:sz w:val="21"/>
          <w:szCs w:val="21"/>
        </w:rPr>
        <w:t>格式规定为准）</w:t>
      </w:r>
      <w:bookmarkEnd w:id="74"/>
      <w:bookmarkEnd w:id="75"/>
      <w:r>
        <w:rPr>
          <w:rFonts w:hint="eastAsia" w:ascii="宋体" w:hAnsi="宋体"/>
          <w:b w:val="0"/>
          <w:color w:val="auto"/>
          <w:sz w:val="21"/>
          <w:szCs w:val="21"/>
        </w:rPr>
        <w:t>，</w:t>
      </w:r>
      <w:r>
        <w:rPr>
          <w:rFonts w:hint="eastAsia" w:ascii="宋体" w:hAnsi="宋体"/>
          <w:bCs/>
          <w:color w:val="auto"/>
          <w:sz w:val="21"/>
          <w:szCs w:val="21"/>
        </w:rPr>
        <w:t>否则按</w:t>
      </w:r>
      <w:r>
        <w:rPr>
          <w:rFonts w:hint="eastAsia" w:ascii="宋体" w:hAnsi="宋体"/>
          <w:bCs/>
          <w:color w:val="auto"/>
          <w:sz w:val="21"/>
          <w:szCs w:val="21"/>
          <w:lang w:eastAsia="zh-CN"/>
        </w:rPr>
        <w:t>无效响应处理</w:t>
      </w:r>
      <w:r>
        <w:rPr>
          <w:rFonts w:hint="eastAsia" w:ascii="宋体" w:hAnsi="宋体"/>
          <w:b w:val="0"/>
          <w:color w:val="auto"/>
          <w:sz w:val="21"/>
          <w:szCs w:val="21"/>
        </w:rPr>
        <w:t>。</w:t>
      </w:r>
    </w:p>
    <w:p w14:paraId="167D766F">
      <w:pPr>
        <w:pStyle w:val="8"/>
        <w:keepNext w:val="0"/>
        <w:keepLines w:val="0"/>
        <w:spacing w:before="0" w:after="0" w:line="360" w:lineRule="auto"/>
        <w:ind w:firstLine="315" w:firstLineChars="150"/>
        <w:rPr>
          <w:rFonts w:hint="eastAsia" w:ascii="宋体" w:hAnsi="宋体"/>
          <w:b w:val="0"/>
          <w:color w:val="auto"/>
          <w:sz w:val="21"/>
          <w:szCs w:val="21"/>
        </w:rPr>
      </w:pPr>
      <w:r>
        <w:rPr>
          <w:rFonts w:hint="eastAsia" w:ascii="宋体" w:hAnsi="宋体"/>
          <w:b w:val="0"/>
          <w:color w:val="auto"/>
          <w:sz w:val="21"/>
          <w:szCs w:val="21"/>
        </w:rPr>
        <w:t xml:space="preserve"> </w:t>
      </w:r>
      <w:r>
        <w:rPr>
          <w:rFonts w:hint="eastAsia" w:ascii="宋体" w:hAnsi="宋体"/>
          <w:b w:val="0"/>
          <w:color w:val="auto"/>
          <w:sz w:val="21"/>
          <w:szCs w:val="21"/>
          <w:lang w:val="en-US" w:eastAsia="zh-CN"/>
        </w:rPr>
        <w:t>8</w:t>
      </w:r>
      <w:r>
        <w:rPr>
          <w:rFonts w:hint="eastAsia" w:ascii="宋体" w:hAnsi="宋体"/>
          <w:b w:val="0"/>
          <w:color w:val="auto"/>
          <w:sz w:val="21"/>
          <w:szCs w:val="21"/>
        </w:rPr>
        <w:t>.</w:t>
      </w:r>
      <w:r>
        <w:rPr>
          <w:rFonts w:hint="eastAsia" w:ascii="宋体" w:hAnsi="宋体"/>
          <w:b w:val="0"/>
          <w:color w:val="auto"/>
          <w:sz w:val="21"/>
          <w:szCs w:val="21"/>
          <w:lang w:val="en-US" w:eastAsia="zh-CN"/>
        </w:rPr>
        <w:t>5</w:t>
      </w:r>
      <w:r>
        <w:rPr>
          <w:rFonts w:hint="eastAsia" w:ascii="宋体" w:hAnsi="宋体"/>
          <w:b w:val="0"/>
          <w:color w:val="auto"/>
          <w:sz w:val="21"/>
          <w:szCs w:val="21"/>
          <w:lang w:eastAsia="zh-CN"/>
        </w:rPr>
        <w:t>响应文件</w:t>
      </w:r>
      <w:r>
        <w:rPr>
          <w:rFonts w:hint="eastAsia" w:ascii="宋体" w:hAnsi="宋体"/>
          <w:b w:val="0"/>
          <w:color w:val="auto"/>
          <w:sz w:val="21"/>
          <w:szCs w:val="21"/>
        </w:rPr>
        <w:t>中标注的</w:t>
      </w:r>
      <w:r>
        <w:rPr>
          <w:rFonts w:hint="eastAsia" w:ascii="宋体" w:hAnsi="宋体"/>
          <w:b w:val="0"/>
          <w:color w:val="auto"/>
          <w:sz w:val="21"/>
          <w:szCs w:val="21"/>
          <w:lang w:eastAsia="zh-CN"/>
        </w:rPr>
        <w:t>供应商</w:t>
      </w:r>
      <w:r>
        <w:rPr>
          <w:rFonts w:hint="eastAsia" w:ascii="宋体" w:hAnsi="宋体"/>
          <w:b w:val="0"/>
          <w:color w:val="auto"/>
          <w:sz w:val="21"/>
          <w:szCs w:val="21"/>
        </w:rPr>
        <w:t>名称应与主体资格证明（如营业执照、事业单位法人证书、执业许可证、自然人身份证等）及公章一致，</w:t>
      </w:r>
      <w:r>
        <w:rPr>
          <w:rFonts w:hint="eastAsia" w:ascii="宋体" w:hAnsi="宋体"/>
          <w:color w:val="auto"/>
          <w:sz w:val="21"/>
          <w:szCs w:val="21"/>
        </w:rPr>
        <w:t>否则按</w:t>
      </w:r>
      <w:r>
        <w:rPr>
          <w:rFonts w:hint="eastAsia" w:ascii="宋体" w:hAnsi="宋体"/>
          <w:color w:val="auto"/>
          <w:sz w:val="21"/>
          <w:szCs w:val="21"/>
          <w:lang w:eastAsia="zh-CN"/>
        </w:rPr>
        <w:t>无效响应处理</w:t>
      </w:r>
      <w:r>
        <w:rPr>
          <w:rFonts w:hint="eastAsia" w:ascii="宋体" w:hAnsi="宋体"/>
          <w:b w:val="0"/>
          <w:color w:val="auto"/>
          <w:sz w:val="21"/>
          <w:szCs w:val="21"/>
        </w:rPr>
        <w:t>。</w:t>
      </w:r>
    </w:p>
    <w:p w14:paraId="17020590">
      <w:pPr>
        <w:pStyle w:val="8"/>
        <w:keepNext w:val="0"/>
        <w:keepLines w:val="0"/>
        <w:spacing w:before="0" w:after="0" w:line="360" w:lineRule="auto"/>
        <w:ind w:firstLine="315" w:firstLineChars="150"/>
        <w:rPr>
          <w:rFonts w:hint="eastAsia"/>
          <w:color w:val="auto"/>
        </w:rPr>
      </w:pPr>
      <w:r>
        <w:rPr>
          <w:rFonts w:hint="eastAsia" w:ascii="宋体" w:hAnsi="宋体"/>
          <w:b w:val="0"/>
          <w:color w:val="auto"/>
          <w:sz w:val="21"/>
          <w:szCs w:val="21"/>
        </w:rPr>
        <w:t xml:space="preserve"> </w:t>
      </w:r>
      <w:r>
        <w:rPr>
          <w:rFonts w:hint="eastAsia" w:ascii="宋体" w:hAnsi="宋体"/>
          <w:b w:val="0"/>
          <w:color w:val="auto"/>
          <w:sz w:val="21"/>
          <w:szCs w:val="21"/>
          <w:lang w:val="en-US" w:eastAsia="zh-CN"/>
        </w:rPr>
        <w:t>8</w:t>
      </w:r>
      <w:r>
        <w:rPr>
          <w:rFonts w:hint="eastAsia" w:ascii="宋体" w:hAnsi="宋体"/>
          <w:b w:val="0"/>
          <w:color w:val="auto"/>
          <w:sz w:val="21"/>
          <w:szCs w:val="21"/>
        </w:rPr>
        <w:t>.</w:t>
      </w:r>
      <w:r>
        <w:rPr>
          <w:rFonts w:hint="eastAsia" w:ascii="宋体" w:hAnsi="宋体"/>
          <w:b w:val="0"/>
          <w:color w:val="auto"/>
          <w:sz w:val="21"/>
          <w:szCs w:val="21"/>
          <w:lang w:val="en-US" w:eastAsia="zh-CN"/>
        </w:rPr>
        <w:t>6</w:t>
      </w:r>
      <w:r>
        <w:rPr>
          <w:rFonts w:hint="eastAsia" w:ascii="宋体" w:hAnsi="宋体"/>
          <w:b w:val="0"/>
          <w:color w:val="auto"/>
          <w:sz w:val="21"/>
          <w:szCs w:val="21"/>
          <w:lang w:eastAsia="zh-CN"/>
        </w:rPr>
        <w:t>响应文件</w:t>
      </w:r>
      <w:r>
        <w:rPr>
          <w:rFonts w:hint="eastAsia" w:ascii="宋体" w:hAnsi="宋体"/>
          <w:b w:val="0"/>
          <w:color w:val="auto"/>
          <w:sz w:val="21"/>
          <w:szCs w:val="21"/>
        </w:rPr>
        <w:t>应尽量避免涂改、行间插字或者删除。如果出现上述情况，改动之处应由</w:t>
      </w:r>
      <w:r>
        <w:rPr>
          <w:rFonts w:hint="eastAsia" w:ascii="宋体" w:hAnsi="宋体"/>
          <w:b w:val="0"/>
          <w:color w:val="auto"/>
          <w:sz w:val="21"/>
          <w:szCs w:val="21"/>
          <w:lang w:eastAsia="zh-CN"/>
        </w:rPr>
        <w:t>供应商</w:t>
      </w:r>
      <w:r>
        <w:rPr>
          <w:rFonts w:hint="eastAsia" w:ascii="宋体" w:hAnsi="宋体"/>
          <w:b w:val="0"/>
          <w:color w:val="auto"/>
          <w:sz w:val="21"/>
          <w:szCs w:val="21"/>
        </w:rPr>
        <w:t>的法定代表人或者其委托代理人签字或者加盖公章。</w:t>
      </w:r>
      <w:r>
        <w:rPr>
          <w:rFonts w:hint="eastAsia" w:ascii="宋体" w:hAnsi="宋体"/>
          <w:b w:val="0"/>
          <w:color w:val="auto"/>
          <w:sz w:val="21"/>
          <w:szCs w:val="21"/>
          <w:lang w:eastAsia="zh-CN"/>
        </w:rPr>
        <w:t>响应文件</w:t>
      </w:r>
      <w:r>
        <w:rPr>
          <w:rFonts w:hint="eastAsia" w:ascii="宋体" w:hAnsi="宋体"/>
          <w:b w:val="0"/>
          <w:color w:val="auto"/>
          <w:sz w:val="21"/>
          <w:szCs w:val="21"/>
        </w:rPr>
        <w:t>因字迹潦草或者表达不清所引起的后果由</w:t>
      </w:r>
      <w:r>
        <w:rPr>
          <w:rFonts w:hint="eastAsia" w:ascii="宋体" w:hAnsi="宋体"/>
          <w:b w:val="0"/>
          <w:color w:val="auto"/>
          <w:sz w:val="21"/>
          <w:szCs w:val="21"/>
          <w:lang w:eastAsia="zh-CN"/>
        </w:rPr>
        <w:t>供应商</w:t>
      </w:r>
      <w:r>
        <w:rPr>
          <w:rFonts w:hint="eastAsia" w:ascii="宋体" w:hAnsi="宋体"/>
          <w:b w:val="0"/>
          <w:color w:val="auto"/>
          <w:sz w:val="21"/>
          <w:szCs w:val="21"/>
        </w:rPr>
        <w:t>承担。</w:t>
      </w:r>
    </w:p>
    <w:p w14:paraId="2D608EFA">
      <w:pPr>
        <w:pStyle w:val="5"/>
        <w:spacing w:before="0" w:after="0" w:line="410" w:lineRule="exact"/>
        <w:rPr>
          <w:rFonts w:hint="eastAsia" w:ascii="宋体" w:hAnsi="宋体" w:eastAsia="宋体"/>
          <w:color w:val="auto"/>
          <w:sz w:val="21"/>
          <w:szCs w:val="21"/>
        </w:rPr>
      </w:pPr>
      <w:bookmarkStart w:id="76" w:name="_Toc239839873"/>
      <w:r>
        <w:rPr>
          <w:rFonts w:hint="eastAsia" w:ascii="宋体" w:hAnsi="宋体" w:eastAsia="宋体"/>
          <w:color w:val="auto"/>
          <w:sz w:val="21"/>
          <w:szCs w:val="21"/>
        </w:rPr>
        <w:t>9</w:t>
      </w:r>
      <w:r>
        <w:rPr>
          <w:rFonts w:hint="eastAsia" w:ascii="宋体" w:hAnsi="宋体" w:eastAsia="宋体"/>
          <w:color w:val="auto"/>
          <w:sz w:val="21"/>
          <w:szCs w:val="21"/>
          <w:lang w:val="en-US" w:eastAsia="zh-CN"/>
        </w:rPr>
        <w:t>.</w:t>
      </w:r>
      <w:r>
        <w:rPr>
          <w:rFonts w:hint="eastAsia" w:ascii="宋体" w:hAnsi="宋体" w:eastAsia="宋体"/>
          <w:color w:val="auto"/>
          <w:sz w:val="21"/>
          <w:szCs w:val="21"/>
        </w:rPr>
        <w:t>响应文件格式</w:t>
      </w:r>
      <w:bookmarkEnd w:id="70"/>
      <w:bookmarkEnd w:id="71"/>
      <w:bookmarkEnd w:id="72"/>
      <w:bookmarkEnd w:id="73"/>
      <w:bookmarkEnd w:id="76"/>
    </w:p>
    <w:p w14:paraId="583FA9D0">
      <w:pPr>
        <w:pStyle w:val="17"/>
        <w:spacing w:line="410" w:lineRule="exact"/>
        <w:ind w:firstLine="420"/>
        <w:rPr>
          <w:rFonts w:hint="eastAsia"/>
          <w:bCs/>
          <w:color w:val="auto"/>
        </w:rPr>
      </w:pPr>
      <w:bookmarkStart w:id="77" w:name="_Toc239839874"/>
      <w:bookmarkStart w:id="78" w:name="_Toc206525693"/>
      <w:bookmarkStart w:id="79" w:name="_Toc207770846"/>
      <w:bookmarkStart w:id="80" w:name="_Toc185702560"/>
      <w:bookmarkStart w:id="81" w:name="_Toc230578068"/>
      <w:r>
        <w:rPr>
          <w:bCs/>
          <w:color w:val="auto"/>
        </w:rPr>
        <w:t>9</w:t>
      </w:r>
      <w:r>
        <w:rPr>
          <w:rFonts w:hint="eastAsia"/>
          <w:bCs/>
          <w:color w:val="auto"/>
        </w:rPr>
        <w:t>.1响应供应商应按单一来源采购文件第</w:t>
      </w:r>
      <w:r>
        <w:rPr>
          <w:rFonts w:hint="eastAsia"/>
          <w:bCs/>
          <w:color w:val="auto"/>
          <w:lang w:val="en-US" w:eastAsia="zh-CN"/>
        </w:rPr>
        <w:t>六</w:t>
      </w:r>
      <w:r>
        <w:rPr>
          <w:rFonts w:hint="eastAsia"/>
          <w:bCs/>
          <w:color w:val="auto"/>
        </w:rPr>
        <w:t>章提供的文件格式详细完整地填写各项内容。</w:t>
      </w:r>
    </w:p>
    <w:p w14:paraId="539786AB">
      <w:pPr>
        <w:pStyle w:val="17"/>
        <w:spacing w:line="410" w:lineRule="exact"/>
        <w:ind w:firstLine="420"/>
        <w:rPr>
          <w:rFonts w:hint="eastAsia"/>
          <w:b/>
          <w:color w:val="auto"/>
        </w:rPr>
      </w:pPr>
      <w:r>
        <w:rPr>
          <w:color w:val="auto"/>
        </w:rPr>
        <w:t>9</w:t>
      </w:r>
      <w:r>
        <w:rPr>
          <w:rFonts w:hint="eastAsia"/>
          <w:color w:val="auto"/>
        </w:rPr>
        <w:t>.2在协商报价表中，响应供应商必须按格式文件完整填写，不能自行修改格式内容。</w:t>
      </w:r>
    </w:p>
    <w:p w14:paraId="52B55A23">
      <w:pPr>
        <w:pStyle w:val="5"/>
        <w:spacing w:before="0" w:after="0" w:line="410" w:lineRule="exact"/>
        <w:rPr>
          <w:rFonts w:hint="eastAsia" w:ascii="宋体" w:hAnsi="宋体" w:eastAsia="宋体"/>
          <w:color w:val="auto"/>
          <w:sz w:val="21"/>
          <w:szCs w:val="21"/>
        </w:rPr>
      </w:pPr>
      <w:r>
        <w:rPr>
          <w:rFonts w:hint="eastAsia" w:ascii="宋体" w:hAnsi="宋体" w:eastAsia="宋体"/>
          <w:color w:val="auto"/>
          <w:sz w:val="21"/>
          <w:szCs w:val="21"/>
        </w:rPr>
        <w:t>1</w:t>
      </w:r>
      <w:r>
        <w:rPr>
          <w:rFonts w:ascii="宋体" w:hAnsi="宋体" w:eastAsia="宋体"/>
          <w:color w:val="auto"/>
          <w:sz w:val="21"/>
          <w:szCs w:val="21"/>
        </w:rPr>
        <w:t>0</w:t>
      </w:r>
      <w:r>
        <w:rPr>
          <w:rFonts w:hint="eastAsia" w:ascii="宋体" w:hAnsi="宋体" w:eastAsia="宋体"/>
          <w:color w:val="auto"/>
          <w:sz w:val="21"/>
          <w:szCs w:val="21"/>
          <w:lang w:val="en-US" w:eastAsia="zh-CN"/>
        </w:rPr>
        <w:t>.</w:t>
      </w:r>
      <w:r>
        <w:rPr>
          <w:rFonts w:hint="eastAsia" w:ascii="宋体" w:hAnsi="宋体" w:eastAsia="宋体"/>
          <w:color w:val="auto"/>
          <w:sz w:val="21"/>
          <w:szCs w:val="21"/>
        </w:rPr>
        <w:t>协商报价</w:t>
      </w:r>
      <w:bookmarkEnd w:id="77"/>
      <w:bookmarkEnd w:id="78"/>
      <w:bookmarkEnd w:id="79"/>
      <w:bookmarkEnd w:id="80"/>
      <w:bookmarkEnd w:id="81"/>
    </w:p>
    <w:p w14:paraId="53013382">
      <w:pPr>
        <w:pStyle w:val="17"/>
        <w:spacing w:line="410" w:lineRule="exact"/>
        <w:ind w:firstLine="420" w:firstLineChars="200"/>
        <w:rPr>
          <w:rFonts w:hint="eastAsia" w:hAnsi="宋体"/>
          <w:b w:val="0"/>
          <w:bCs w:val="0"/>
          <w:color w:val="auto"/>
          <w:szCs w:val="21"/>
        </w:rPr>
      </w:pPr>
      <w:r>
        <w:rPr>
          <w:rFonts w:hint="eastAsia"/>
          <w:color w:val="auto"/>
        </w:rPr>
        <w:t>1</w:t>
      </w:r>
      <w:r>
        <w:rPr>
          <w:color w:val="auto"/>
        </w:rPr>
        <w:t>0</w:t>
      </w:r>
      <w:r>
        <w:rPr>
          <w:rFonts w:hint="eastAsia"/>
          <w:color w:val="auto"/>
        </w:rPr>
        <w:t>.1协商</w:t>
      </w:r>
      <w:r>
        <w:rPr>
          <w:rFonts w:hint="eastAsia"/>
          <w:b w:val="0"/>
          <w:bCs w:val="0"/>
          <w:color w:val="auto"/>
        </w:rPr>
        <w:t>报价：</w:t>
      </w:r>
      <w:r>
        <w:rPr>
          <w:rFonts w:hint="eastAsia" w:hAnsi="宋体"/>
          <w:b w:val="0"/>
          <w:bCs w:val="0"/>
          <w:color w:val="auto"/>
        </w:rPr>
        <w:t>响应供应商必须就《</w:t>
      </w:r>
      <w:r>
        <w:rPr>
          <w:rFonts w:hint="eastAsia" w:hAnsi="宋体"/>
          <w:b w:val="0"/>
          <w:bCs w:val="0"/>
          <w:color w:val="auto"/>
          <w:lang w:eastAsia="zh-CN"/>
        </w:rPr>
        <w:t>服务采购需求</w:t>
      </w:r>
      <w:r>
        <w:rPr>
          <w:rFonts w:hint="eastAsia" w:hAnsi="宋体"/>
          <w:b w:val="0"/>
          <w:bCs w:val="0"/>
          <w:color w:val="auto"/>
        </w:rPr>
        <w:t>》中的所有内容有可能发生的所有费用作唯一完整报价。（</w:t>
      </w:r>
      <w:r>
        <w:rPr>
          <w:rFonts w:hint="eastAsia"/>
          <w:b w:val="0"/>
          <w:bCs w:val="0"/>
          <w:color w:val="auto"/>
        </w:rPr>
        <w:t>本项目只允许递交一个方案的报价，不接受任何有选择性的报价。）</w:t>
      </w:r>
    </w:p>
    <w:p w14:paraId="69B6B9FE">
      <w:pPr>
        <w:pStyle w:val="17"/>
        <w:spacing w:line="410" w:lineRule="exact"/>
        <w:ind w:firstLine="420" w:firstLineChars="200"/>
        <w:rPr>
          <w:rFonts w:hint="eastAsia" w:hAnsi="宋体"/>
          <w:b w:val="0"/>
          <w:bCs w:val="0"/>
          <w:color w:val="auto"/>
          <w:szCs w:val="21"/>
        </w:rPr>
      </w:pPr>
      <w:r>
        <w:rPr>
          <w:rFonts w:hint="eastAsia"/>
          <w:b w:val="0"/>
          <w:bCs w:val="0"/>
          <w:color w:val="auto"/>
        </w:rPr>
        <w:t>1</w:t>
      </w:r>
      <w:r>
        <w:rPr>
          <w:b w:val="0"/>
          <w:bCs w:val="0"/>
          <w:color w:val="auto"/>
        </w:rPr>
        <w:t>0</w:t>
      </w:r>
      <w:r>
        <w:rPr>
          <w:rFonts w:hint="eastAsia"/>
          <w:b w:val="0"/>
          <w:bCs w:val="0"/>
          <w:color w:val="auto"/>
        </w:rPr>
        <w:t>.2</w:t>
      </w:r>
      <w:r>
        <w:rPr>
          <w:rFonts w:hint="eastAsia" w:hAnsi="宋体"/>
          <w:b w:val="0"/>
          <w:bCs w:val="0"/>
          <w:color w:val="auto"/>
          <w:szCs w:val="21"/>
        </w:rPr>
        <w:t>协商报价应包含顺利实施和完成服务所发生的各项劳务费、技术服务费、前期调查及资料收集、审查、评审、公示、设备、交通、通讯、办公场地、管理费、税费和利润及通过审批等所有费用和政策性文件规定及合同包含的所有风险、责任等各项应有的费用，除非上述费用在合同中另有说明。合同期内，费用不再调整。</w:t>
      </w:r>
    </w:p>
    <w:p w14:paraId="20C2747F">
      <w:pPr>
        <w:pStyle w:val="17"/>
        <w:spacing w:line="410" w:lineRule="exact"/>
        <w:ind w:firstLine="420"/>
        <w:rPr>
          <w:rFonts w:hint="eastAsia" w:hAnsi="宋体"/>
          <w:color w:val="auto"/>
        </w:rPr>
      </w:pPr>
      <w:bookmarkStart w:id="82" w:name="_Toc207770847"/>
      <w:bookmarkStart w:id="83" w:name="_Toc185702561"/>
      <w:bookmarkStart w:id="84" w:name="_Toc206525694"/>
      <w:bookmarkStart w:id="85" w:name="_Toc239839875"/>
      <w:bookmarkStart w:id="86" w:name="_Toc230578069"/>
      <w:r>
        <w:rPr>
          <w:rFonts w:hint="eastAsia" w:hAnsi="宋体"/>
          <w:color w:val="auto"/>
        </w:rPr>
        <w:t>10.3响应供应商</w:t>
      </w:r>
      <w:r>
        <w:rPr>
          <w:rFonts w:hAnsi="宋体"/>
          <w:color w:val="auto"/>
        </w:rPr>
        <w:t>应在</w:t>
      </w:r>
      <w:r>
        <w:rPr>
          <w:rFonts w:hint="eastAsia" w:hAnsi="宋体"/>
          <w:color w:val="auto"/>
        </w:rPr>
        <w:t>响应文件</w:t>
      </w:r>
      <w:r>
        <w:rPr>
          <w:rFonts w:hAnsi="宋体"/>
          <w:color w:val="auto"/>
        </w:rPr>
        <w:t>中的</w:t>
      </w:r>
      <w:r>
        <w:rPr>
          <w:rFonts w:hint="eastAsia" w:hAnsi="宋体"/>
          <w:color w:val="auto"/>
        </w:rPr>
        <w:t>协商报价</w:t>
      </w:r>
      <w:r>
        <w:rPr>
          <w:rFonts w:hAnsi="宋体"/>
          <w:color w:val="auto"/>
        </w:rPr>
        <w:t>表上标明，</w:t>
      </w:r>
      <w:r>
        <w:rPr>
          <w:rFonts w:hint="eastAsia" w:hAnsi="宋体"/>
          <w:color w:val="auto"/>
        </w:rPr>
        <w:t>本次</w:t>
      </w:r>
      <w:r>
        <w:rPr>
          <w:rFonts w:hint="eastAsia" w:hAnsi="宋体"/>
          <w:color w:val="auto"/>
          <w:lang w:eastAsia="zh-CN"/>
        </w:rPr>
        <w:t>协商</w:t>
      </w:r>
      <w:r>
        <w:rPr>
          <w:rFonts w:hint="eastAsia" w:hAnsi="宋体"/>
          <w:color w:val="auto"/>
        </w:rPr>
        <w:t>拟提供货物的单价金额及采购总价，经最终谈判后不得更改，响应供应商对本项目的报价必须是唯一的。</w:t>
      </w:r>
    </w:p>
    <w:p w14:paraId="70353A33">
      <w:pPr>
        <w:pStyle w:val="17"/>
        <w:spacing w:line="410" w:lineRule="exact"/>
        <w:ind w:firstLine="420" w:firstLineChars="200"/>
        <w:rPr>
          <w:rFonts w:hint="eastAsia"/>
          <w:color w:val="auto"/>
        </w:rPr>
      </w:pPr>
      <w:r>
        <w:rPr>
          <w:rFonts w:hint="eastAsia"/>
          <w:color w:val="auto"/>
        </w:rPr>
        <w:t>1</w:t>
      </w:r>
      <w:r>
        <w:rPr>
          <w:color w:val="auto"/>
        </w:rPr>
        <w:t>0</w:t>
      </w:r>
      <w:r>
        <w:rPr>
          <w:rFonts w:hint="eastAsia"/>
          <w:color w:val="auto"/>
        </w:rPr>
        <w:t>.4响应供应商所填报的货物内容如存在有漏项的情况且在评审时被接受，则将被认定为该遗漏项已包含在协商报价中，成交人在供货时应按响应文件及经澄清后的结果要求完整提供货物及服务，采购人对其漏报的项目不追加任何货款。</w:t>
      </w:r>
    </w:p>
    <w:p w14:paraId="75DFFBFA">
      <w:pPr>
        <w:pStyle w:val="17"/>
        <w:spacing w:line="410" w:lineRule="exact"/>
        <w:ind w:firstLine="420"/>
        <w:rPr>
          <w:rFonts w:hint="eastAsia" w:hAnsi="宋体"/>
          <w:color w:val="auto"/>
        </w:rPr>
      </w:pPr>
      <w:r>
        <w:rPr>
          <w:rFonts w:hint="eastAsia" w:hAnsi="宋体"/>
          <w:color w:val="auto"/>
        </w:rPr>
        <w:t>10.5本项目不接受有任何选择的报价，任何有选择的报价或包含价格调整要求的</w:t>
      </w:r>
      <w:r>
        <w:rPr>
          <w:rFonts w:hint="eastAsia" w:hAnsi="宋体"/>
          <w:color w:val="auto"/>
          <w:lang w:eastAsia="zh-CN"/>
        </w:rPr>
        <w:t>协商</w:t>
      </w:r>
      <w:r>
        <w:rPr>
          <w:rFonts w:hint="eastAsia" w:hAnsi="宋体"/>
          <w:color w:val="auto"/>
        </w:rPr>
        <w:t>，将被认为是非响应性</w:t>
      </w:r>
      <w:r>
        <w:rPr>
          <w:rFonts w:hint="eastAsia" w:hAnsi="宋体"/>
          <w:color w:val="auto"/>
          <w:lang w:eastAsia="zh-CN"/>
        </w:rPr>
        <w:t>协商</w:t>
      </w:r>
      <w:r>
        <w:rPr>
          <w:rFonts w:hint="eastAsia" w:hAnsi="宋体"/>
          <w:color w:val="auto"/>
        </w:rPr>
        <w:t>而作为无效响应文件处理。</w:t>
      </w:r>
    </w:p>
    <w:p w14:paraId="3134E7F3">
      <w:pPr>
        <w:pStyle w:val="5"/>
        <w:spacing w:before="0" w:after="0" w:line="410" w:lineRule="exact"/>
        <w:rPr>
          <w:rFonts w:hint="eastAsia" w:ascii="宋体" w:hAnsi="宋体" w:eastAsia="宋体"/>
          <w:color w:val="auto"/>
          <w:sz w:val="21"/>
          <w:szCs w:val="21"/>
        </w:rPr>
      </w:pPr>
      <w:r>
        <w:rPr>
          <w:rFonts w:hint="eastAsia" w:ascii="宋体" w:hAnsi="宋体" w:eastAsia="宋体"/>
          <w:color w:val="auto"/>
          <w:sz w:val="21"/>
          <w:szCs w:val="21"/>
        </w:rPr>
        <w:t>11</w:t>
      </w:r>
      <w:r>
        <w:rPr>
          <w:rFonts w:hint="eastAsia" w:ascii="宋体" w:hAnsi="宋体" w:eastAsia="宋体"/>
          <w:color w:val="auto"/>
          <w:sz w:val="21"/>
          <w:szCs w:val="21"/>
          <w:lang w:val="en-US" w:eastAsia="zh-CN"/>
        </w:rPr>
        <w:t>.</w:t>
      </w:r>
      <w:r>
        <w:rPr>
          <w:rFonts w:hint="eastAsia" w:ascii="宋体" w:hAnsi="宋体" w:eastAsia="宋体"/>
          <w:color w:val="auto"/>
          <w:sz w:val="21"/>
          <w:szCs w:val="21"/>
          <w:lang w:eastAsia="zh-CN"/>
        </w:rPr>
        <w:t>协商</w:t>
      </w:r>
      <w:r>
        <w:rPr>
          <w:rFonts w:hint="eastAsia" w:ascii="宋体" w:hAnsi="宋体" w:eastAsia="宋体"/>
          <w:color w:val="auto"/>
          <w:sz w:val="21"/>
          <w:szCs w:val="21"/>
        </w:rPr>
        <w:t>货币</w:t>
      </w:r>
      <w:bookmarkEnd w:id="82"/>
      <w:bookmarkEnd w:id="83"/>
      <w:bookmarkEnd w:id="84"/>
      <w:bookmarkEnd w:id="85"/>
      <w:bookmarkEnd w:id="86"/>
    </w:p>
    <w:p w14:paraId="00820301">
      <w:pPr>
        <w:pStyle w:val="17"/>
        <w:spacing w:line="410" w:lineRule="exact"/>
        <w:ind w:firstLine="420"/>
        <w:rPr>
          <w:rFonts w:hint="eastAsia"/>
          <w:color w:val="auto"/>
        </w:rPr>
      </w:pPr>
      <w:r>
        <w:rPr>
          <w:rFonts w:hint="eastAsia"/>
          <w:color w:val="auto"/>
        </w:rPr>
        <w:t>11.1</w:t>
      </w:r>
      <w:r>
        <w:rPr>
          <w:rFonts w:hint="eastAsia"/>
          <w:color w:val="auto"/>
          <w:lang w:eastAsia="zh-CN"/>
        </w:rPr>
        <w:t>协商</w:t>
      </w:r>
      <w:r>
        <w:rPr>
          <w:rFonts w:hint="eastAsia"/>
          <w:color w:val="auto"/>
        </w:rPr>
        <w:t>应以人民币报价。</w:t>
      </w:r>
    </w:p>
    <w:p w14:paraId="4369D395">
      <w:pPr>
        <w:pStyle w:val="8"/>
        <w:keepNext w:val="0"/>
        <w:keepLines w:val="0"/>
        <w:numPr>
          <w:ilvl w:val="4"/>
          <w:numId w:val="0"/>
        </w:numPr>
        <w:spacing w:before="0" w:after="0" w:line="360" w:lineRule="auto"/>
        <w:rPr>
          <w:rFonts w:hint="eastAsia" w:ascii="黑体" w:hAnsi="黑体" w:eastAsia="黑体"/>
          <w:color w:val="auto"/>
          <w:sz w:val="24"/>
        </w:rPr>
      </w:pPr>
      <w:bookmarkStart w:id="87" w:name="_Toc207770848"/>
      <w:bookmarkStart w:id="88" w:name="_Toc206525695"/>
      <w:bookmarkStart w:id="89" w:name="_Toc230578070"/>
      <w:bookmarkStart w:id="90" w:name="_Toc185702562"/>
      <w:bookmarkStart w:id="91" w:name="_Toc239839876"/>
      <w:r>
        <w:rPr>
          <w:rFonts w:hint="eastAsia" w:ascii="宋体" w:hAnsi="宋体" w:eastAsia="宋体"/>
          <w:color w:val="auto"/>
          <w:sz w:val="21"/>
          <w:szCs w:val="21"/>
          <w:highlight w:val="none"/>
        </w:rPr>
        <w:t>12</w:t>
      </w:r>
      <w:bookmarkEnd w:id="87"/>
      <w:bookmarkEnd w:id="88"/>
      <w:bookmarkEnd w:id="89"/>
      <w:bookmarkEnd w:id="90"/>
      <w:bookmarkEnd w:id="91"/>
      <w:r>
        <w:rPr>
          <w:rFonts w:hint="eastAsia" w:ascii="宋体" w:hAnsi="宋体"/>
          <w:color w:val="auto"/>
          <w:sz w:val="21"/>
          <w:szCs w:val="21"/>
          <w:highlight w:val="none"/>
          <w:lang w:val="en-US" w:eastAsia="zh-CN"/>
        </w:rPr>
        <w:t>.</w:t>
      </w:r>
      <w:r>
        <w:rPr>
          <w:rFonts w:hint="eastAsia" w:ascii="宋体" w:hAnsi="宋体" w:cs="宋体"/>
          <w:b/>
          <w:bCs w:val="0"/>
          <w:color w:val="auto"/>
          <w:sz w:val="21"/>
          <w:szCs w:val="21"/>
          <w:lang w:eastAsia="zh-CN"/>
        </w:rPr>
        <w:t>响应文件</w:t>
      </w:r>
      <w:r>
        <w:rPr>
          <w:rFonts w:hint="eastAsia" w:ascii="宋体" w:hAnsi="宋体" w:eastAsia="宋体" w:cs="宋体"/>
          <w:b/>
          <w:bCs w:val="0"/>
          <w:color w:val="auto"/>
          <w:sz w:val="21"/>
          <w:szCs w:val="21"/>
        </w:rPr>
        <w:t>的组成</w:t>
      </w:r>
    </w:p>
    <w:p w14:paraId="752A3405">
      <w:pPr>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1</w:t>
      </w:r>
      <w:r>
        <w:rPr>
          <w:rFonts w:hint="eastAsia" w:ascii="宋体" w:hAnsi="宋体"/>
          <w:color w:val="auto"/>
          <w:szCs w:val="21"/>
          <w:lang w:val="en-US" w:eastAsia="zh-CN"/>
        </w:rPr>
        <w:t>2</w:t>
      </w:r>
      <w:r>
        <w:rPr>
          <w:rFonts w:ascii="宋体" w:hAnsi="宋体"/>
          <w:color w:val="auto"/>
          <w:szCs w:val="21"/>
        </w:rPr>
        <w:t>.1</w:t>
      </w:r>
      <w:r>
        <w:rPr>
          <w:rFonts w:hint="eastAsia" w:ascii="宋体" w:hAnsi="宋体"/>
          <w:color w:val="auto"/>
          <w:szCs w:val="21"/>
          <w:lang w:eastAsia="zh-CN"/>
        </w:rPr>
        <w:t>响应文件</w:t>
      </w:r>
      <w:r>
        <w:rPr>
          <w:rFonts w:hint="eastAsia" w:ascii="宋体" w:hAnsi="宋体"/>
          <w:color w:val="auto"/>
          <w:szCs w:val="21"/>
        </w:rPr>
        <w:t>由</w:t>
      </w:r>
      <w:r>
        <w:rPr>
          <w:rFonts w:hint="eastAsia" w:ascii="宋体" w:hAnsi="宋体"/>
          <w:color w:val="auto"/>
          <w:szCs w:val="21"/>
          <w:lang w:eastAsia="zh-CN"/>
        </w:rPr>
        <w:t>报价文件、资格证明文件、商务技术文件三</w:t>
      </w:r>
      <w:r>
        <w:rPr>
          <w:rFonts w:hint="eastAsia" w:ascii="宋体" w:hAnsi="宋体"/>
          <w:color w:val="auto"/>
          <w:szCs w:val="21"/>
        </w:rPr>
        <w:t>部分组成。</w:t>
      </w:r>
    </w:p>
    <w:p w14:paraId="05759911">
      <w:pPr>
        <w:pStyle w:val="8"/>
        <w:keepNext w:val="0"/>
        <w:keepLines w:val="0"/>
        <w:spacing w:before="0" w:after="0" w:line="360" w:lineRule="auto"/>
        <w:ind w:left="420" w:leftChars="200"/>
        <w:rPr>
          <w:rFonts w:hint="eastAsia" w:ascii="宋体" w:hAnsi="宋体"/>
          <w:b w:val="0"/>
          <w:color w:val="auto"/>
          <w:sz w:val="21"/>
          <w:szCs w:val="21"/>
        </w:rPr>
      </w:pPr>
      <w:bookmarkStart w:id="92" w:name="_13.1报价文件:_具体材料见“投标人须知前附表”。"/>
      <w:bookmarkEnd w:id="92"/>
      <w:r>
        <w:rPr>
          <w:rFonts w:hint="eastAsia" w:ascii="宋体" w:hAnsi="宋体"/>
          <w:b w:val="0"/>
          <w:color w:val="auto"/>
          <w:sz w:val="21"/>
          <w:szCs w:val="21"/>
        </w:rPr>
        <w:t>（1）报价文件：</w:t>
      </w:r>
      <w:r>
        <w:rPr>
          <w:rFonts w:ascii="宋体" w:hAnsi="宋体"/>
          <w:b w:val="0"/>
          <w:color w:val="auto"/>
          <w:sz w:val="21"/>
          <w:szCs w:val="21"/>
        </w:rPr>
        <w:t xml:space="preserve"> 具体材料见“</w:t>
      </w:r>
      <w:r>
        <w:rPr>
          <w:rFonts w:hint="eastAsia" w:ascii="宋体" w:hAnsi="宋体"/>
          <w:b w:val="0"/>
          <w:color w:val="auto"/>
          <w:sz w:val="21"/>
          <w:szCs w:val="21"/>
          <w:lang w:eastAsia="zh-CN"/>
        </w:rPr>
        <w:t>供应商</w:t>
      </w:r>
      <w:r>
        <w:rPr>
          <w:rFonts w:ascii="宋体" w:hAnsi="宋体"/>
          <w:b w:val="0"/>
          <w:color w:val="auto"/>
          <w:sz w:val="21"/>
          <w:szCs w:val="21"/>
        </w:rPr>
        <w:t>须知前附表”</w:t>
      </w:r>
      <w:r>
        <w:rPr>
          <w:rFonts w:hint="eastAsia" w:ascii="宋体" w:hAnsi="宋体"/>
          <w:b w:val="0"/>
          <w:color w:val="auto"/>
          <w:sz w:val="21"/>
          <w:szCs w:val="21"/>
        </w:rPr>
        <w:t>。</w:t>
      </w:r>
    </w:p>
    <w:p w14:paraId="6C7B611A">
      <w:pPr>
        <w:pStyle w:val="8"/>
        <w:keepNext w:val="0"/>
        <w:keepLines w:val="0"/>
        <w:spacing w:before="0" w:after="0" w:line="360" w:lineRule="auto"/>
        <w:ind w:left="420" w:leftChars="200"/>
        <w:rPr>
          <w:rFonts w:hint="eastAsia" w:ascii="宋体" w:hAnsi="宋体"/>
          <w:b w:val="0"/>
          <w:color w:val="auto"/>
          <w:sz w:val="21"/>
          <w:szCs w:val="21"/>
        </w:rPr>
      </w:pPr>
      <w:bookmarkStart w:id="93" w:name="_13.2资格证明文件：具体材料见“投标人须知前附表”。"/>
      <w:bookmarkEnd w:id="93"/>
      <w:r>
        <w:rPr>
          <w:rFonts w:hint="eastAsia" w:ascii="宋体" w:hAnsi="宋体"/>
          <w:b w:val="0"/>
          <w:color w:val="auto"/>
          <w:sz w:val="21"/>
          <w:szCs w:val="21"/>
        </w:rPr>
        <w:t>（</w:t>
      </w:r>
      <w:r>
        <w:rPr>
          <w:rFonts w:ascii="宋体" w:hAnsi="宋体"/>
          <w:b w:val="0"/>
          <w:color w:val="auto"/>
          <w:sz w:val="21"/>
          <w:szCs w:val="21"/>
        </w:rPr>
        <w:t>2</w:t>
      </w:r>
      <w:r>
        <w:rPr>
          <w:rFonts w:hint="eastAsia" w:ascii="宋体" w:hAnsi="宋体"/>
          <w:b w:val="0"/>
          <w:color w:val="auto"/>
          <w:sz w:val="21"/>
          <w:szCs w:val="21"/>
        </w:rPr>
        <w:t>）资格证明文件：</w:t>
      </w:r>
      <w:r>
        <w:rPr>
          <w:rFonts w:ascii="宋体" w:hAnsi="宋体"/>
          <w:b w:val="0"/>
          <w:color w:val="auto"/>
          <w:sz w:val="21"/>
          <w:szCs w:val="21"/>
        </w:rPr>
        <w:t>具体材料见“</w:t>
      </w:r>
      <w:r>
        <w:rPr>
          <w:rFonts w:hint="eastAsia" w:ascii="宋体" w:hAnsi="宋体"/>
          <w:b w:val="0"/>
          <w:color w:val="auto"/>
          <w:sz w:val="21"/>
          <w:szCs w:val="21"/>
          <w:lang w:eastAsia="zh-CN"/>
        </w:rPr>
        <w:t>供应商</w:t>
      </w:r>
      <w:r>
        <w:rPr>
          <w:rFonts w:ascii="宋体" w:hAnsi="宋体"/>
          <w:b w:val="0"/>
          <w:color w:val="auto"/>
          <w:sz w:val="21"/>
          <w:szCs w:val="21"/>
        </w:rPr>
        <w:t>须知前附表”</w:t>
      </w:r>
      <w:r>
        <w:rPr>
          <w:rFonts w:hint="eastAsia" w:ascii="宋体" w:hAnsi="宋体"/>
          <w:b w:val="0"/>
          <w:color w:val="auto"/>
          <w:sz w:val="21"/>
          <w:szCs w:val="21"/>
        </w:rPr>
        <w:t>。</w:t>
      </w:r>
    </w:p>
    <w:p w14:paraId="0DF26DB7">
      <w:pPr>
        <w:pStyle w:val="8"/>
        <w:keepNext w:val="0"/>
        <w:keepLines w:val="0"/>
        <w:spacing w:before="0" w:after="0" w:line="360" w:lineRule="auto"/>
        <w:ind w:left="420" w:leftChars="200"/>
        <w:rPr>
          <w:rFonts w:hint="eastAsia" w:ascii="宋体" w:hAnsi="宋体"/>
          <w:b w:val="0"/>
          <w:color w:val="auto"/>
          <w:sz w:val="21"/>
          <w:szCs w:val="21"/>
        </w:rPr>
      </w:pPr>
      <w:bookmarkStart w:id="94" w:name="_13.3商务文件:_具体材料见“投标人须知前附表”。"/>
      <w:bookmarkEnd w:id="94"/>
      <w:r>
        <w:rPr>
          <w:rFonts w:hint="eastAsia" w:ascii="宋体" w:hAnsi="宋体"/>
          <w:b w:val="0"/>
          <w:color w:val="auto"/>
          <w:sz w:val="21"/>
          <w:szCs w:val="21"/>
        </w:rPr>
        <w:t>（</w:t>
      </w:r>
      <w:r>
        <w:rPr>
          <w:rFonts w:ascii="宋体" w:hAnsi="宋体"/>
          <w:b w:val="0"/>
          <w:color w:val="auto"/>
          <w:sz w:val="21"/>
          <w:szCs w:val="21"/>
        </w:rPr>
        <w:t>3</w:t>
      </w:r>
      <w:r>
        <w:rPr>
          <w:rFonts w:hint="eastAsia" w:ascii="宋体" w:hAnsi="宋体"/>
          <w:b w:val="0"/>
          <w:color w:val="auto"/>
          <w:sz w:val="21"/>
          <w:szCs w:val="21"/>
        </w:rPr>
        <w:t>）商务文件：</w:t>
      </w:r>
      <w:r>
        <w:rPr>
          <w:rFonts w:ascii="宋体" w:hAnsi="宋体"/>
          <w:b w:val="0"/>
          <w:color w:val="auto"/>
          <w:sz w:val="21"/>
          <w:szCs w:val="21"/>
        </w:rPr>
        <w:t>具体材料见“</w:t>
      </w:r>
      <w:r>
        <w:rPr>
          <w:rFonts w:hint="eastAsia" w:ascii="宋体" w:hAnsi="宋体"/>
          <w:b w:val="0"/>
          <w:color w:val="auto"/>
          <w:sz w:val="21"/>
          <w:szCs w:val="21"/>
          <w:lang w:eastAsia="zh-CN"/>
        </w:rPr>
        <w:t>供应商</w:t>
      </w:r>
      <w:r>
        <w:rPr>
          <w:rFonts w:ascii="宋体" w:hAnsi="宋体"/>
          <w:b w:val="0"/>
          <w:color w:val="auto"/>
          <w:sz w:val="21"/>
          <w:szCs w:val="21"/>
        </w:rPr>
        <w:t>须知前附表”</w:t>
      </w:r>
      <w:r>
        <w:rPr>
          <w:rFonts w:hint="eastAsia" w:ascii="宋体" w:hAnsi="宋体"/>
          <w:b w:val="0"/>
          <w:color w:val="auto"/>
          <w:sz w:val="21"/>
          <w:szCs w:val="21"/>
        </w:rPr>
        <w:t>。</w:t>
      </w:r>
    </w:p>
    <w:p w14:paraId="52F5A1CB">
      <w:pPr>
        <w:pStyle w:val="8"/>
        <w:keepNext w:val="0"/>
        <w:keepLines w:val="0"/>
        <w:spacing w:before="0" w:after="0" w:line="360" w:lineRule="auto"/>
        <w:ind w:left="420" w:leftChars="200"/>
        <w:rPr>
          <w:rFonts w:hint="eastAsia" w:ascii="宋体" w:hAnsi="宋体" w:eastAsia="宋体"/>
          <w:color w:val="auto"/>
          <w:sz w:val="21"/>
          <w:szCs w:val="21"/>
        </w:rPr>
      </w:pPr>
      <w:bookmarkStart w:id="95" w:name="_13.4技术文件：具体材料见“投标人须知前附表”。"/>
      <w:bookmarkEnd w:id="95"/>
      <w:r>
        <w:rPr>
          <w:rFonts w:hint="eastAsia" w:ascii="宋体" w:hAnsi="宋体"/>
          <w:b w:val="0"/>
          <w:color w:val="auto"/>
          <w:sz w:val="21"/>
          <w:szCs w:val="21"/>
        </w:rPr>
        <w:t>（</w:t>
      </w:r>
      <w:r>
        <w:rPr>
          <w:rFonts w:ascii="宋体" w:hAnsi="宋体"/>
          <w:b w:val="0"/>
          <w:color w:val="auto"/>
          <w:sz w:val="21"/>
          <w:szCs w:val="21"/>
        </w:rPr>
        <w:t>4</w:t>
      </w:r>
      <w:r>
        <w:rPr>
          <w:rFonts w:hint="eastAsia" w:ascii="宋体" w:hAnsi="宋体"/>
          <w:b w:val="0"/>
          <w:color w:val="auto"/>
          <w:sz w:val="21"/>
          <w:szCs w:val="21"/>
        </w:rPr>
        <w:t>）技术文件：</w:t>
      </w:r>
      <w:r>
        <w:rPr>
          <w:rFonts w:ascii="宋体" w:hAnsi="宋体"/>
          <w:b w:val="0"/>
          <w:color w:val="auto"/>
          <w:sz w:val="21"/>
          <w:szCs w:val="21"/>
        </w:rPr>
        <w:t>具体材料见“</w:t>
      </w:r>
      <w:r>
        <w:rPr>
          <w:rFonts w:hint="eastAsia" w:ascii="宋体" w:hAnsi="宋体"/>
          <w:b w:val="0"/>
          <w:color w:val="auto"/>
          <w:sz w:val="21"/>
          <w:szCs w:val="21"/>
          <w:lang w:eastAsia="zh-CN"/>
        </w:rPr>
        <w:t>供应商</w:t>
      </w:r>
      <w:r>
        <w:rPr>
          <w:rFonts w:ascii="宋体" w:hAnsi="宋体"/>
          <w:b w:val="0"/>
          <w:color w:val="auto"/>
          <w:sz w:val="21"/>
          <w:szCs w:val="21"/>
        </w:rPr>
        <w:t>须知前附表”</w:t>
      </w:r>
      <w:r>
        <w:rPr>
          <w:rFonts w:hint="eastAsia" w:ascii="宋体" w:hAnsi="宋体"/>
          <w:b w:val="0"/>
          <w:color w:val="auto"/>
          <w:sz w:val="21"/>
          <w:szCs w:val="21"/>
        </w:rPr>
        <w:t>。</w:t>
      </w:r>
      <w:bookmarkStart w:id="96" w:name="_13.5投标文件电子版：具体材料见“投标人须知前附表”。"/>
      <w:bookmarkEnd w:id="96"/>
    </w:p>
    <w:p w14:paraId="2DAC75B8">
      <w:pPr>
        <w:pStyle w:val="5"/>
        <w:spacing w:before="0" w:after="0" w:line="400" w:lineRule="exact"/>
        <w:rPr>
          <w:rFonts w:hint="eastAsia" w:ascii="宋体" w:hAnsi="宋体" w:eastAsia="宋体"/>
          <w:color w:val="auto"/>
          <w:sz w:val="21"/>
          <w:szCs w:val="21"/>
        </w:rPr>
      </w:pPr>
      <w:bookmarkStart w:id="97" w:name="_Toc207770850"/>
      <w:bookmarkStart w:id="98" w:name="_Toc185702564"/>
      <w:bookmarkStart w:id="99" w:name="_Toc230578072"/>
      <w:bookmarkStart w:id="100" w:name="_Toc206525697"/>
      <w:bookmarkStart w:id="101" w:name="_Toc239839878"/>
      <w:r>
        <w:rPr>
          <w:rFonts w:hint="eastAsia" w:ascii="宋体" w:hAnsi="宋体" w:eastAsia="宋体"/>
          <w:color w:val="auto"/>
          <w:sz w:val="21"/>
          <w:szCs w:val="21"/>
        </w:rPr>
        <w:t>1</w:t>
      </w:r>
      <w:r>
        <w:rPr>
          <w:rFonts w:hint="eastAsia" w:ascii="宋体" w:hAnsi="宋体" w:eastAsia="宋体"/>
          <w:color w:val="auto"/>
          <w:sz w:val="21"/>
          <w:szCs w:val="21"/>
          <w:lang w:val="en-US" w:eastAsia="zh-CN"/>
        </w:rPr>
        <w:t>3.</w:t>
      </w:r>
      <w:r>
        <w:rPr>
          <w:rFonts w:hint="eastAsia" w:ascii="宋体" w:hAnsi="宋体" w:eastAsia="宋体"/>
          <w:color w:val="auto"/>
          <w:sz w:val="21"/>
          <w:szCs w:val="21"/>
        </w:rPr>
        <w:t>协商的有效期</w:t>
      </w:r>
      <w:bookmarkEnd w:id="97"/>
      <w:bookmarkEnd w:id="98"/>
      <w:bookmarkEnd w:id="99"/>
      <w:bookmarkEnd w:id="100"/>
      <w:bookmarkEnd w:id="101"/>
    </w:p>
    <w:p w14:paraId="19BDFFAC">
      <w:pPr>
        <w:pStyle w:val="17"/>
        <w:spacing w:line="400" w:lineRule="exact"/>
        <w:ind w:firstLine="420"/>
        <w:rPr>
          <w:rFonts w:hint="eastAsia"/>
          <w:color w:val="auto"/>
        </w:rPr>
      </w:pPr>
      <w:r>
        <w:rPr>
          <w:rFonts w:hint="eastAsia"/>
          <w:color w:val="auto"/>
        </w:rPr>
        <w:t>14.1协商有效期：响应文件从协商截止日期后</w:t>
      </w:r>
      <w:r>
        <w:rPr>
          <w:rFonts w:hint="eastAsia"/>
          <w:color w:val="auto"/>
          <w:lang w:val="en-US" w:eastAsia="zh-CN"/>
        </w:rPr>
        <w:t>6</w:t>
      </w:r>
      <w:r>
        <w:rPr>
          <w:rFonts w:hint="eastAsia"/>
          <w:color w:val="auto"/>
        </w:rPr>
        <w:t>0天内有效。</w:t>
      </w:r>
    </w:p>
    <w:p w14:paraId="72F81264">
      <w:pPr>
        <w:pStyle w:val="17"/>
        <w:spacing w:line="400" w:lineRule="exact"/>
        <w:ind w:firstLine="420"/>
        <w:rPr>
          <w:rFonts w:hint="eastAsia"/>
          <w:color w:val="auto"/>
        </w:rPr>
      </w:pPr>
      <w:r>
        <w:rPr>
          <w:rFonts w:hint="eastAsia"/>
          <w:color w:val="auto"/>
        </w:rPr>
        <w:t>14.2在特殊情况下，采购代理机构可与响应供应商协商延长响应文件的有效期。响应供应商可同意或不同意延长协商有效期，不同意延长协商有效期的响应供应商，其协商保证金将在原协商有效期满后5个工作日内予以退还，不付利息；同意延长协商有效期的响应供应商不能要求对原响应文件（经评审委员会确认有效且没有超出响应文件的范围或改变协商的实质内容的澄清或说明作为响应文件的组成部分）作任何改变，并同意在延长的协商有效期内遵循本响应文件，在延长的协商有效期满之前继续具有约束力。</w:t>
      </w:r>
    </w:p>
    <w:p w14:paraId="3EC8ABFB">
      <w:pPr>
        <w:pStyle w:val="5"/>
        <w:spacing w:before="0" w:after="0" w:line="400" w:lineRule="exact"/>
        <w:rPr>
          <w:rFonts w:hint="eastAsia" w:ascii="宋体" w:hAnsi="宋体" w:eastAsia="宋体"/>
          <w:color w:val="auto"/>
          <w:sz w:val="21"/>
          <w:szCs w:val="21"/>
        </w:rPr>
      </w:pPr>
      <w:bookmarkStart w:id="102" w:name="_Toc185702565"/>
      <w:bookmarkStart w:id="103" w:name="_Toc239839879"/>
      <w:bookmarkStart w:id="104" w:name="_Toc206525698"/>
      <w:bookmarkStart w:id="105" w:name="_Toc230578073"/>
      <w:bookmarkStart w:id="106" w:name="_Toc207770851"/>
      <w:r>
        <w:rPr>
          <w:rFonts w:hint="eastAsia" w:ascii="宋体" w:hAnsi="宋体" w:eastAsia="宋体"/>
          <w:color w:val="auto"/>
          <w:sz w:val="21"/>
          <w:szCs w:val="21"/>
        </w:rPr>
        <w:t>1</w:t>
      </w:r>
      <w:r>
        <w:rPr>
          <w:rFonts w:hint="eastAsia" w:ascii="宋体" w:hAnsi="宋体" w:eastAsia="宋体"/>
          <w:color w:val="auto"/>
          <w:sz w:val="21"/>
          <w:szCs w:val="21"/>
          <w:lang w:val="en-US" w:eastAsia="zh-CN"/>
        </w:rPr>
        <w:t>4</w:t>
      </w:r>
      <w:bookmarkEnd w:id="102"/>
      <w:bookmarkEnd w:id="103"/>
      <w:bookmarkEnd w:id="104"/>
      <w:bookmarkEnd w:id="105"/>
      <w:bookmarkEnd w:id="106"/>
      <w:r>
        <w:rPr>
          <w:rFonts w:hint="eastAsia" w:ascii="宋体" w:hAnsi="宋体" w:eastAsia="宋体"/>
          <w:color w:val="auto"/>
          <w:sz w:val="21"/>
          <w:szCs w:val="21"/>
          <w:lang w:val="en-US" w:eastAsia="zh-CN"/>
        </w:rPr>
        <w:t>.</w:t>
      </w:r>
      <w:r>
        <w:rPr>
          <w:rFonts w:hint="eastAsia" w:ascii="宋体" w:hAnsi="宋体" w:eastAsia="宋体"/>
          <w:color w:val="auto"/>
          <w:sz w:val="21"/>
          <w:szCs w:val="21"/>
          <w:lang w:eastAsia="zh-CN"/>
        </w:rPr>
        <w:t>响应文件</w:t>
      </w:r>
      <w:r>
        <w:rPr>
          <w:rFonts w:hint="eastAsia" w:ascii="宋体" w:hAnsi="宋体" w:eastAsia="宋体"/>
          <w:color w:val="auto"/>
          <w:sz w:val="21"/>
          <w:szCs w:val="21"/>
        </w:rPr>
        <w:t>的加密、解密</w:t>
      </w:r>
    </w:p>
    <w:p w14:paraId="3935D1FF">
      <w:pPr>
        <w:pStyle w:val="5"/>
        <w:spacing w:before="0" w:after="0" w:line="400" w:lineRule="exact"/>
        <w:ind w:firstLine="420" w:firstLineChars="200"/>
        <w:rPr>
          <w:rFonts w:hint="eastAsia" w:ascii="宋体" w:hAnsi="宋体" w:eastAsia="宋体" w:cs="宋体"/>
          <w:b w:val="0"/>
          <w:color w:val="auto"/>
          <w:sz w:val="21"/>
          <w:szCs w:val="21"/>
          <w:lang w:val="en-US" w:eastAsia="zh-CN"/>
        </w:rPr>
      </w:pPr>
      <w:bookmarkStart w:id="107" w:name="_Toc239839880"/>
      <w:bookmarkStart w:id="108" w:name="_Toc230578074"/>
      <w:bookmarkStart w:id="109" w:name="_Toc207770852"/>
      <w:bookmarkStart w:id="110" w:name="_Toc206525699"/>
      <w:bookmarkStart w:id="111" w:name="_Toc185702566"/>
      <w:r>
        <w:rPr>
          <w:rFonts w:hint="eastAsia" w:ascii="宋体" w:hAnsi="宋体" w:eastAsia="宋体" w:cs="宋体"/>
          <w:b w:val="0"/>
          <w:color w:val="auto"/>
          <w:sz w:val="21"/>
          <w:szCs w:val="21"/>
          <w:lang w:val="en-US" w:eastAsia="zh-CN"/>
        </w:rPr>
        <w:t>20.1电子响应文件编制完成后，供应商应按政广西政府采购云平台的要求进行加密，并在规定时间内解密，否则，由此产生的后果由供应商自行负责。</w:t>
      </w:r>
    </w:p>
    <w:p w14:paraId="7B774A17">
      <w:pPr>
        <w:pStyle w:val="5"/>
        <w:spacing w:before="0" w:after="0" w:line="400" w:lineRule="exact"/>
        <w:rPr>
          <w:rFonts w:hint="default" w:ascii="宋体" w:hAnsi="宋体" w:eastAsia="宋体"/>
          <w:color w:val="auto"/>
          <w:sz w:val="21"/>
          <w:szCs w:val="21"/>
          <w:lang w:val="en-US" w:eastAsia="zh-CN"/>
        </w:rPr>
      </w:pPr>
      <w:r>
        <w:rPr>
          <w:rFonts w:hint="eastAsia" w:ascii="宋体" w:hAnsi="宋体" w:eastAsia="宋体"/>
          <w:color w:val="auto"/>
          <w:sz w:val="21"/>
          <w:szCs w:val="21"/>
          <w:lang w:eastAsia="zh-CN"/>
        </w:rPr>
        <w:t>1</w:t>
      </w:r>
      <w:r>
        <w:rPr>
          <w:rFonts w:hint="eastAsia" w:ascii="宋体" w:hAnsi="宋体" w:eastAsia="宋体"/>
          <w:color w:val="auto"/>
          <w:sz w:val="21"/>
          <w:szCs w:val="21"/>
          <w:lang w:val="en-US" w:eastAsia="zh-CN"/>
        </w:rPr>
        <w:t>5.</w:t>
      </w:r>
      <w:r>
        <w:rPr>
          <w:rFonts w:hint="eastAsia" w:ascii="宋体" w:hAnsi="宋体" w:eastAsia="宋体"/>
          <w:color w:val="auto"/>
          <w:sz w:val="21"/>
          <w:szCs w:val="21"/>
          <w:lang w:eastAsia="zh-CN"/>
        </w:rPr>
        <w:t>协商保证金</w:t>
      </w:r>
      <w:bookmarkEnd w:id="107"/>
      <w:bookmarkEnd w:id="108"/>
      <w:bookmarkEnd w:id="109"/>
      <w:bookmarkEnd w:id="110"/>
      <w:bookmarkEnd w:id="111"/>
      <w:r>
        <w:rPr>
          <w:rFonts w:hint="eastAsia" w:ascii="宋体" w:hAnsi="宋体" w:eastAsia="宋体"/>
          <w:color w:val="auto"/>
          <w:sz w:val="21"/>
          <w:szCs w:val="21"/>
          <w:lang w:eastAsia="zh-CN"/>
        </w:rPr>
        <w:t>：</w:t>
      </w:r>
      <w:r>
        <w:rPr>
          <w:rFonts w:hint="eastAsia" w:ascii="宋体" w:hAnsi="宋体" w:eastAsia="宋体"/>
          <w:color w:val="auto"/>
          <w:sz w:val="21"/>
          <w:szCs w:val="21"/>
          <w:lang w:val="en-US" w:eastAsia="zh-CN"/>
        </w:rPr>
        <w:t>无。</w:t>
      </w:r>
    </w:p>
    <w:p w14:paraId="0BEEFBF3">
      <w:pPr>
        <w:pStyle w:val="5"/>
        <w:spacing w:before="0" w:after="0" w:line="400" w:lineRule="exact"/>
        <w:rPr>
          <w:rFonts w:hint="eastAsia" w:ascii="宋体" w:hAnsi="宋体" w:eastAsia="宋体"/>
          <w:color w:val="auto"/>
          <w:sz w:val="21"/>
          <w:szCs w:val="21"/>
          <w:lang w:eastAsia="zh-CN"/>
        </w:rPr>
      </w:pPr>
      <w:r>
        <w:rPr>
          <w:rFonts w:hint="eastAsia" w:ascii="宋体" w:hAnsi="宋体" w:eastAsia="宋体"/>
          <w:color w:val="auto"/>
          <w:sz w:val="21"/>
          <w:szCs w:val="21"/>
          <w:lang w:val="en-US" w:eastAsia="zh-CN"/>
        </w:rPr>
        <w:t>16.</w:t>
      </w:r>
      <w:r>
        <w:rPr>
          <w:rFonts w:hint="eastAsia" w:ascii="宋体" w:hAnsi="宋体" w:eastAsia="宋体"/>
          <w:color w:val="auto"/>
          <w:sz w:val="21"/>
          <w:szCs w:val="21"/>
          <w:lang w:eastAsia="zh-CN"/>
        </w:rPr>
        <w:t>响应文件的提交</w:t>
      </w:r>
    </w:p>
    <w:p w14:paraId="17881A62">
      <w:pPr>
        <w:pStyle w:val="8"/>
        <w:keepNext w:val="0"/>
        <w:keepLines w:val="0"/>
        <w:numPr>
          <w:ilvl w:val="0"/>
          <w:numId w:val="0"/>
        </w:numPr>
        <w:spacing w:before="0" w:after="0" w:line="360" w:lineRule="auto"/>
        <w:ind w:firstLine="420" w:firstLineChars="200"/>
        <w:rPr>
          <w:rFonts w:hint="eastAsia" w:ascii="宋体" w:hAnsi="宋体"/>
          <w:b w:val="0"/>
          <w:color w:val="auto"/>
          <w:sz w:val="21"/>
          <w:szCs w:val="21"/>
        </w:rPr>
      </w:pPr>
      <w:bookmarkStart w:id="112" w:name="_21.1投标人必须在“投标人须知中的前附表”规定的投标文件接收时间和投"/>
      <w:bookmarkEnd w:id="112"/>
      <w:r>
        <w:rPr>
          <w:rFonts w:hint="eastAsia" w:ascii="宋体" w:hAnsi="宋体"/>
          <w:b w:val="0"/>
          <w:color w:val="auto"/>
          <w:sz w:val="21"/>
          <w:szCs w:val="21"/>
          <w:lang w:val="en-US" w:eastAsia="zh-CN"/>
        </w:rPr>
        <w:t>16</w:t>
      </w:r>
      <w:r>
        <w:rPr>
          <w:rFonts w:hint="eastAsia" w:ascii="宋体" w:hAnsi="宋体"/>
          <w:b w:val="0"/>
          <w:color w:val="auto"/>
          <w:sz w:val="21"/>
          <w:szCs w:val="21"/>
        </w:rPr>
        <w:t>.1</w:t>
      </w:r>
      <w:r>
        <w:rPr>
          <w:rFonts w:hint="eastAsia" w:ascii="宋体" w:hAnsi="宋体"/>
          <w:b w:val="0"/>
          <w:color w:val="auto"/>
          <w:sz w:val="21"/>
          <w:szCs w:val="21"/>
          <w:lang w:eastAsia="zh-CN"/>
        </w:rPr>
        <w:t>供应商</w:t>
      </w:r>
      <w:r>
        <w:rPr>
          <w:rFonts w:hint="eastAsia" w:ascii="宋体" w:hAnsi="宋体"/>
          <w:b w:val="0"/>
          <w:color w:val="auto"/>
          <w:sz w:val="21"/>
          <w:szCs w:val="21"/>
        </w:rPr>
        <w:t>必须在“</w:t>
      </w:r>
      <w:r>
        <w:rPr>
          <w:rFonts w:hint="eastAsia" w:ascii="宋体" w:hAnsi="宋体"/>
          <w:b w:val="0"/>
          <w:color w:val="auto"/>
          <w:sz w:val="21"/>
          <w:szCs w:val="21"/>
          <w:lang w:eastAsia="zh-CN"/>
        </w:rPr>
        <w:t>供应商</w:t>
      </w:r>
      <w:r>
        <w:rPr>
          <w:rFonts w:hint="eastAsia" w:ascii="宋体" w:hAnsi="宋体"/>
          <w:b w:val="0"/>
          <w:color w:val="auto"/>
          <w:sz w:val="21"/>
          <w:szCs w:val="21"/>
        </w:rPr>
        <w:t>须知前附表”规定的</w:t>
      </w:r>
      <w:r>
        <w:rPr>
          <w:rFonts w:hint="eastAsia" w:ascii="宋体" w:hAnsi="宋体"/>
          <w:b w:val="0"/>
          <w:color w:val="auto"/>
          <w:sz w:val="21"/>
          <w:szCs w:val="21"/>
          <w:lang w:eastAsia="zh-CN"/>
        </w:rPr>
        <w:t>响应文件</w:t>
      </w:r>
      <w:r>
        <w:rPr>
          <w:rFonts w:hint="eastAsia" w:ascii="宋体" w:hAnsi="宋体"/>
          <w:b w:val="0"/>
          <w:color w:val="auto"/>
          <w:sz w:val="21"/>
          <w:szCs w:val="21"/>
        </w:rPr>
        <w:t>接收时间和投标地点提交</w:t>
      </w:r>
      <w:r>
        <w:rPr>
          <w:rFonts w:hint="eastAsia" w:ascii="宋体" w:hAnsi="宋体"/>
          <w:b w:val="0"/>
          <w:color w:val="auto"/>
          <w:sz w:val="21"/>
          <w:szCs w:val="21"/>
          <w:lang w:eastAsia="zh-CN"/>
        </w:rPr>
        <w:t>响应文件</w:t>
      </w:r>
      <w:r>
        <w:rPr>
          <w:rFonts w:hint="eastAsia" w:ascii="宋体" w:hAnsi="宋体"/>
          <w:b w:val="0"/>
          <w:color w:val="auto"/>
          <w:sz w:val="21"/>
          <w:szCs w:val="21"/>
        </w:rPr>
        <w:t>。</w:t>
      </w:r>
    </w:p>
    <w:p w14:paraId="1F031727">
      <w:pPr>
        <w:pStyle w:val="8"/>
        <w:keepNext w:val="0"/>
        <w:keepLines w:val="0"/>
        <w:numPr>
          <w:ilvl w:val="0"/>
          <w:numId w:val="0"/>
        </w:numPr>
        <w:spacing w:before="0" w:after="0" w:line="360" w:lineRule="auto"/>
        <w:ind w:firstLine="420" w:firstLineChars="200"/>
        <w:rPr>
          <w:rFonts w:hint="eastAsia" w:ascii="宋体" w:hAnsi="宋体"/>
          <w:b w:val="0"/>
          <w:color w:val="auto"/>
          <w:sz w:val="21"/>
          <w:szCs w:val="21"/>
        </w:rPr>
      </w:pPr>
      <w:r>
        <w:rPr>
          <w:rFonts w:hint="eastAsia" w:ascii="宋体" w:hAnsi="宋体"/>
          <w:b w:val="0"/>
          <w:color w:val="auto"/>
          <w:sz w:val="21"/>
          <w:szCs w:val="21"/>
          <w:lang w:val="en-US" w:eastAsia="zh-CN"/>
        </w:rPr>
        <w:t>16</w:t>
      </w:r>
      <w:r>
        <w:rPr>
          <w:rFonts w:hint="eastAsia" w:ascii="宋体" w:hAnsi="宋体"/>
          <w:b w:val="0"/>
          <w:color w:val="auto"/>
          <w:sz w:val="21"/>
          <w:szCs w:val="21"/>
        </w:rPr>
        <w:t>.2本项目为全流程电子化政府采购项目，通过</w:t>
      </w:r>
      <w:r>
        <w:rPr>
          <w:rFonts w:hint="eastAsia" w:ascii="宋体" w:hAnsi="宋体"/>
          <w:b w:val="0"/>
          <w:color w:val="auto"/>
          <w:sz w:val="21"/>
          <w:szCs w:val="21"/>
          <w:lang w:val="zh-CN" w:eastAsia="zh-CN"/>
        </w:rPr>
        <w:t>广西政府采购云</w:t>
      </w:r>
      <w:r>
        <w:rPr>
          <w:rFonts w:hint="eastAsia" w:ascii="宋体" w:hAnsi="宋体"/>
          <w:b w:val="0"/>
          <w:color w:val="auto"/>
          <w:sz w:val="21"/>
          <w:szCs w:val="21"/>
          <w:lang w:val="en-US" w:eastAsia="zh-CN"/>
        </w:rPr>
        <w:t>平台</w:t>
      </w:r>
      <w:r>
        <w:rPr>
          <w:rFonts w:hint="eastAsia" w:ascii="宋体" w:hAnsi="宋体"/>
          <w:b w:val="0"/>
          <w:color w:val="auto"/>
          <w:sz w:val="21"/>
          <w:szCs w:val="21"/>
        </w:rPr>
        <w:t>实行在线电子投标。</w:t>
      </w:r>
      <w:r>
        <w:rPr>
          <w:rFonts w:hint="eastAsia" w:ascii="宋体" w:hAnsi="宋体"/>
          <w:b w:val="0"/>
          <w:color w:val="auto"/>
          <w:sz w:val="21"/>
          <w:szCs w:val="21"/>
          <w:lang w:eastAsia="zh-CN"/>
        </w:rPr>
        <w:t>供应商</w:t>
      </w:r>
      <w:r>
        <w:rPr>
          <w:rFonts w:hint="eastAsia" w:ascii="宋体" w:hAnsi="宋体"/>
          <w:b w:val="0"/>
          <w:color w:val="auto"/>
          <w:sz w:val="21"/>
          <w:szCs w:val="21"/>
        </w:rPr>
        <w:t>必须在“</w:t>
      </w:r>
      <w:r>
        <w:rPr>
          <w:rFonts w:hint="eastAsia" w:ascii="宋体" w:hAnsi="宋体"/>
          <w:b w:val="0"/>
          <w:color w:val="auto"/>
          <w:sz w:val="21"/>
          <w:szCs w:val="21"/>
          <w:lang w:eastAsia="zh-CN"/>
        </w:rPr>
        <w:t>供应商</w:t>
      </w:r>
      <w:r>
        <w:rPr>
          <w:rFonts w:hint="eastAsia" w:ascii="宋体" w:hAnsi="宋体"/>
          <w:b w:val="0"/>
          <w:color w:val="auto"/>
          <w:sz w:val="21"/>
          <w:szCs w:val="21"/>
        </w:rPr>
        <w:t>须知前附表”规定的</w:t>
      </w:r>
      <w:r>
        <w:rPr>
          <w:rFonts w:hint="eastAsia" w:ascii="宋体" w:hAnsi="宋体"/>
          <w:b w:val="0"/>
          <w:color w:val="auto"/>
          <w:sz w:val="21"/>
          <w:szCs w:val="21"/>
          <w:lang w:eastAsia="zh-CN"/>
        </w:rPr>
        <w:t>响应文件</w:t>
      </w:r>
      <w:r>
        <w:rPr>
          <w:rFonts w:hint="eastAsia" w:ascii="宋体" w:hAnsi="宋体"/>
          <w:b w:val="0"/>
          <w:color w:val="auto"/>
          <w:sz w:val="21"/>
          <w:szCs w:val="21"/>
        </w:rPr>
        <w:t>接收时间内通过网络将电子</w:t>
      </w:r>
      <w:r>
        <w:rPr>
          <w:rFonts w:hint="eastAsia" w:ascii="宋体" w:hAnsi="宋体"/>
          <w:b w:val="0"/>
          <w:color w:val="auto"/>
          <w:sz w:val="21"/>
          <w:szCs w:val="21"/>
          <w:lang w:eastAsia="zh-CN"/>
        </w:rPr>
        <w:t>响应文件</w:t>
      </w:r>
      <w:r>
        <w:rPr>
          <w:rFonts w:hint="eastAsia" w:ascii="宋体" w:hAnsi="宋体"/>
          <w:b w:val="0"/>
          <w:color w:val="auto"/>
          <w:sz w:val="21"/>
          <w:szCs w:val="21"/>
        </w:rPr>
        <w:t>上传至</w:t>
      </w:r>
      <w:r>
        <w:rPr>
          <w:rFonts w:hint="eastAsia" w:ascii="宋体" w:hAnsi="宋体"/>
          <w:b w:val="0"/>
          <w:color w:val="auto"/>
          <w:sz w:val="21"/>
          <w:szCs w:val="21"/>
          <w:lang w:eastAsia="zh-CN"/>
        </w:rPr>
        <w:t>政广西政府采购云平台</w:t>
      </w:r>
      <w:r>
        <w:rPr>
          <w:rFonts w:hint="eastAsia" w:ascii="宋体" w:hAnsi="宋体"/>
          <w:b w:val="0"/>
          <w:color w:val="auto"/>
          <w:sz w:val="21"/>
          <w:szCs w:val="21"/>
        </w:rPr>
        <w:t>，供应商在</w:t>
      </w:r>
      <w:r>
        <w:rPr>
          <w:rFonts w:hint="eastAsia" w:ascii="宋体" w:hAnsi="宋体"/>
          <w:b w:val="0"/>
          <w:color w:val="auto"/>
          <w:sz w:val="21"/>
          <w:szCs w:val="21"/>
          <w:lang w:eastAsia="zh-CN"/>
        </w:rPr>
        <w:t>政广西政府采购云平台</w:t>
      </w:r>
      <w:r>
        <w:rPr>
          <w:rFonts w:hint="eastAsia" w:ascii="宋体" w:hAnsi="宋体"/>
          <w:b w:val="0"/>
          <w:color w:val="auto"/>
          <w:sz w:val="21"/>
          <w:szCs w:val="21"/>
        </w:rPr>
        <w:t>提交电子版</w:t>
      </w:r>
      <w:r>
        <w:rPr>
          <w:rFonts w:hint="eastAsia" w:ascii="宋体" w:hAnsi="宋体"/>
          <w:b w:val="0"/>
          <w:color w:val="auto"/>
          <w:sz w:val="21"/>
          <w:szCs w:val="21"/>
          <w:lang w:eastAsia="zh-CN"/>
        </w:rPr>
        <w:t>响应文件</w:t>
      </w:r>
      <w:r>
        <w:rPr>
          <w:rFonts w:hint="eastAsia" w:ascii="宋体" w:hAnsi="宋体"/>
          <w:b w:val="0"/>
          <w:color w:val="auto"/>
          <w:sz w:val="21"/>
          <w:szCs w:val="21"/>
        </w:rPr>
        <w:t>时，请填写参加远程开标活动经办人联系方式。</w:t>
      </w:r>
    </w:p>
    <w:p w14:paraId="6F6B19E3">
      <w:pPr>
        <w:pStyle w:val="8"/>
        <w:keepNext w:val="0"/>
        <w:keepLines w:val="0"/>
        <w:numPr>
          <w:ilvl w:val="0"/>
          <w:numId w:val="0"/>
        </w:numPr>
        <w:spacing w:before="0" w:after="0" w:line="360" w:lineRule="auto"/>
        <w:ind w:firstLine="420" w:firstLineChars="200"/>
        <w:jc w:val="left"/>
        <w:rPr>
          <w:rFonts w:hint="eastAsia" w:ascii="宋体" w:hAnsi="宋体"/>
          <w:b w:val="0"/>
          <w:color w:val="auto"/>
          <w:sz w:val="21"/>
          <w:szCs w:val="21"/>
        </w:rPr>
      </w:pPr>
      <w:r>
        <w:rPr>
          <w:rFonts w:hint="eastAsia" w:ascii="宋体" w:hAnsi="宋体"/>
          <w:b w:val="0"/>
          <w:color w:val="auto"/>
          <w:sz w:val="21"/>
          <w:szCs w:val="21"/>
          <w:lang w:val="en-US" w:eastAsia="zh-CN"/>
        </w:rPr>
        <w:t>16</w:t>
      </w:r>
      <w:r>
        <w:rPr>
          <w:rFonts w:hint="eastAsia" w:ascii="宋体" w:hAnsi="宋体"/>
          <w:b w:val="0"/>
          <w:color w:val="auto"/>
          <w:sz w:val="21"/>
          <w:szCs w:val="21"/>
        </w:rPr>
        <w:t>.3未在规定时间内上传或者未按</w:t>
      </w:r>
      <w:r>
        <w:rPr>
          <w:rFonts w:hint="eastAsia" w:ascii="宋体" w:hAnsi="宋体"/>
          <w:b w:val="0"/>
          <w:color w:val="auto"/>
          <w:sz w:val="21"/>
          <w:szCs w:val="21"/>
          <w:lang w:eastAsia="zh-CN"/>
        </w:rPr>
        <w:t>政广西政府采购云平台</w:t>
      </w:r>
      <w:r>
        <w:rPr>
          <w:rFonts w:hint="eastAsia" w:ascii="宋体" w:hAnsi="宋体"/>
          <w:b w:val="0"/>
          <w:color w:val="auto"/>
          <w:sz w:val="21"/>
          <w:szCs w:val="21"/>
        </w:rPr>
        <w:t>的要求编制、加密的电子</w:t>
      </w:r>
      <w:r>
        <w:rPr>
          <w:rFonts w:hint="eastAsia" w:ascii="宋体" w:hAnsi="宋体"/>
          <w:b w:val="0"/>
          <w:color w:val="auto"/>
          <w:sz w:val="21"/>
          <w:szCs w:val="21"/>
          <w:lang w:eastAsia="zh-CN"/>
        </w:rPr>
        <w:t>响应文件</w:t>
      </w:r>
      <w:r>
        <w:rPr>
          <w:rFonts w:hint="eastAsia" w:ascii="宋体" w:hAnsi="宋体"/>
          <w:b w:val="0"/>
          <w:color w:val="auto"/>
          <w:sz w:val="21"/>
          <w:szCs w:val="21"/>
        </w:rPr>
        <w:t>，</w:t>
      </w:r>
      <w:r>
        <w:rPr>
          <w:rFonts w:hint="eastAsia" w:ascii="宋体" w:hAnsi="宋体"/>
          <w:b w:val="0"/>
          <w:color w:val="auto"/>
          <w:sz w:val="21"/>
          <w:szCs w:val="21"/>
          <w:lang w:eastAsia="zh-CN"/>
        </w:rPr>
        <w:t>政广西政府采购云平台</w:t>
      </w:r>
      <w:r>
        <w:rPr>
          <w:rFonts w:hint="eastAsia" w:ascii="宋体" w:hAnsi="宋体"/>
          <w:b w:val="0"/>
          <w:color w:val="auto"/>
          <w:sz w:val="21"/>
          <w:szCs w:val="21"/>
        </w:rPr>
        <w:t>将拒收。</w:t>
      </w:r>
    </w:p>
    <w:p w14:paraId="791C56D9">
      <w:pPr>
        <w:pStyle w:val="9"/>
        <w:rPr>
          <w:rFonts w:hint="eastAsia" w:eastAsia="宋体"/>
          <w:color w:val="auto"/>
          <w:lang w:eastAsia="zh-CN"/>
        </w:rPr>
      </w:pPr>
      <w:r>
        <w:rPr>
          <w:rFonts w:hint="eastAsia" w:ascii="宋体" w:hAnsi="宋体"/>
          <w:color w:val="auto"/>
          <w:szCs w:val="21"/>
          <w:lang w:val="en-US" w:eastAsia="zh-CN"/>
        </w:rPr>
        <w:t>16</w:t>
      </w:r>
      <w:r>
        <w:rPr>
          <w:rFonts w:hint="eastAsia" w:ascii="宋体" w:hAnsi="宋体"/>
          <w:color w:val="auto"/>
          <w:szCs w:val="21"/>
        </w:rPr>
        <w:t>.4电子</w:t>
      </w:r>
      <w:r>
        <w:rPr>
          <w:rFonts w:hint="eastAsia" w:ascii="宋体" w:hAnsi="宋体"/>
          <w:color w:val="auto"/>
          <w:szCs w:val="21"/>
          <w:lang w:eastAsia="zh-CN"/>
        </w:rPr>
        <w:t>响应文件</w:t>
      </w:r>
      <w:r>
        <w:rPr>
          <w:rFonts w:hint="eastAsia" w:ascii="宋体" w:hAnsi="宋体"/>
          <w:color w:val="auto"/>
          <w:szCs w:val="21"/>
        </w:rPr>
        <w:t>提交方式见“</w:t>
      </w:r>
      <w:r>
        <w:rPr>
          <w:rFonts w:hint="eastAsia" w:ascii="宋体" w:hAnsi="宋体"/>
          <w:color w:val="auto"/>
          <w:szCs w:val="21"/>
          <w:lang w:eastAsia="zh-CN"/>
        </w:rPr>
        <w:t>单一来源采购公示</w:t>
      </w:r>
      <w:r>
        <w:rPr>
          <w:rFonts w:hint="eastAsia" w:ascii="宋体" w:hAnsi="宋体"/>
          <w:color w:val="auto"/>
          <w:szCs w:val="21"/>
        </w:rPr>
        <w:t>”</w:t>
      </w:r>
      <w:r>
        <w:rPr>
          <w:rFonts w:hint="eastAsia" w:ascii="宋体" w:hAnsi="宋体"/>
          <w:color w:val="auto"/>
          <w:szCs w:val="21"/>
          <w:lang w:eastAsia="zh-CN"/>
        </w:rPr>
        <w:t>。</w:t>
      </w:r>
    </w:p>
    <w:p w14:paraId="4D160BB5">
      <w:pPr>
        <w:pStyle w:val="5"/>
        <w:spacing w:before="0" w:after="0" w:line="400" w:lineRule="exact"/>
        <w:rPr>
          <w:rFonts w:hint="eastAsia" w:ascii="宋体" w:hAnsi="宋体" w:eastAsia="宋体"/>
          <w:color w:val="auto"/>
          <w:sz w:val="21"/>
          <w:szCs w:val="21"/>
          <w:lang w:eastAsia="zh-CN"/>
        </w:rPr>
      </w:pPr>
      <w:r>
        <w:rPr>
          <w:rFonts w:hint="eastAsia" w:ascii="宋体" w:hAnsi="宋体" w:eastAsia="宋体"/>
          <w:color w:val="auto"/>
          <w:sz w:val="21"/>
          <w:szCs w:val="21"/>
          <w:lang w:val="en-US" w:eastAsia="zh-CN"/>
        </w:rPr>
        <w:t>17.</w:t>
      </w:r>
      <w:r>
        <w:rPr>
          <w:rFonts w:hint="eastAsia" w:ascii="宋体" w:hAnsi="宋体" w:eastAsia="宋体"/>
          <w:color w:val="auto"/>
          <w:sz w:val="21"/>
          <w:szCs w:val="21"/>
          <w:lang w:eastAsia="zh-CN"/>
        </w:rPr>
        <w:t>响应文件的补充、修改、撤回与退回</w:t>
      </w:r>
    </w:p>
    <w:p w14:paraId="592307F7">
      <w:pPr>
        <w:snapToGrid w:val="0"/>
        <w:spacing w:line="360" w:lineRule="auto"/>
        <w:ind w:firstLine="420"/>
        <w:jc w:val="left"/>
        <w:rPr>
          <w:rFonts w:hint="eastAsia"/>
          <w:b/>
          <w:color w:val="auto"/>
        </w:rPr>
      </w:pPr>
      <w:bookmarkStart w:id="113" w:name="_Toc254970543"/>
      <w:bookmarkStart w:id="114" w:name="_Toc254970684"/>
      <w:r>
        <w:rPr>
          <w:rFonts w:hint="eastAsia" w:ascii="宋体" w:hAnsi="宋体"/>
          <w:color w:val="auto"/>
          <w:szCs w:val="21"/>
          <w:lang w:val="en-US" w:eastAsia="zh-CN"/>
        </w:rPr>
        <w:t>17</w:t>
      </w:r>
      <w:r>
        <w:rPr>
          <w:rFonts w:ascii="宋体" w:hAnsi="宋体"/>
          <w:color w:val="auto"/>
          <w:szCs w:val="21"/>
        </w:rPr>
        <w:t>.1</w:t>
      </w:r>
      <w:r>
        <w:rPr>
          <w:rFonts w:hint="eastAsia" w:ascii="宋体" w:hAnsi="宋体"/>
          <w:color w:val="auto"/>
          <w:szCs w:val="21"/>
          <w:lang w:eastAsia="zh-CN"/>
        </w:rPr>
        <w:t>供应商</w:t>
      </w:r>
      <w:r>
        <w:rPr>
          <w:rFonts w:hint="eastAsia" w:ascii="宋体" w:hAnsi="宋体"/>
          <w:color w:val="auto"/>
          <w:szCs w:val="21"/>
        </w:rPr>
        <w:t>应当在投标截止时间前完成电子</w:t>
      </w:r>
      <w:r>
        <w:rPr>
          <w:rFonts w:hint="eastAsia" w:ascii="宋体" w:hAnsi="宋体"/>
          <w:color w:val="auto"/>
          <w:szCs w:val="21"/>
          <w:lang w:eastAsia="zh-CN"/>
        </w:rPr>
        <w:t>响应文件</w:t>
      </w:r>
      <w:r>
        <w:rPr>
          <w:rFonts w:hint="eastAsia" w:ascii="宋体" w:hAnsi="宋体"/>
          <w:color w:val="auto"/>
          <w:szCs w:val="21"/>
        </w:rPr>
        <w:t>的上传、递交，投标截止时间前可以补充、修改或者撤回</w:t>
      </w:r>
      <w:r>
        <w:rPr>
          <w:rFonts w:hint="eastAsia" w:ascii="宋体" w:hAnsi="宋体"/>
          <w:color w:val="auto"/>
          <w:szCs w:val="21"/>
          <w:lang w:eastAsia="zh-CN"/>
        </w:rPr>
        <w:t>响应文件</w:t>
      </w:r>
      <w:r>
        <w:rPr>
          <w:rFonts w:hint="eastAsia" w:ascii="宋体" w:hAnsi="宋体"/>
          <w:color w:val="auto"/>
          <w:szCs w:val="21"/>
        </w:rPr>
        <w:t>。补充或者修改</w:t>
      </w:r>
      <w:r>
        <w:rPr>
          <w:rFonts w:hint="eastAsia" w:ascii="宋体" w:hAnsi="宋体"/>
          <w:color w:val="auto"/>
          <w:szCs w:val="21"/>
          <w:lang w:eastAsia="zh-CN"/>
        </w:rPr>
        <w:t>响应文件</w:t>
      </w:r>
      <w:r>
        <w:rPr>
          <w:rFonts w:hint="eastAsia" w:ascii="宋体" w:hAnsi="宋体"/>
          <w:color w:val="auto"/>
          <w:szCs w:val="21"/>
        </w:rPr>
        <w:t>的，应当先行撤回原文件，补充、修改后重新上传、递交。投标截止时间前未完成上传、递交的，视为撤回</w:t>
      </w:r>
      <w:r>
        <w:rPr>
          <w:rFonts w:hint="eastAsia" w:ascii="宋体" w:hAnsi="宋体"/>
          <w:color w:val="auto"/>
          <w:szCs w:val="21"/>
          <w:lang w:eastAsia="zh-CN"/>
        </w:rPr>
        <w:t>响应文件</w:t>
      </w:r>
      <w:r>
        <w:rPr>
          <w:rFonts w:hint="eastAsia" w:ascii="宋体" w:hAnsi="宋体"/>
          <w:color w:val="auto"/>
          <w:szCs w:val="21"/>
        </w:rPr>
        <w:t>。投标截止时间以后上传递交的</w:t>
      </w:r>
      <w:r>
        <w:rPr>
          <w:rFonts w:hint="eastAsia" w:ascii="宋体" w:hAnsi="宋体"/>
          <w:color w:val="auto"/>
          <w:szCs w:val="21"/>
          <w:lang w:eastAsia="zh-CN"/>
        </w:rPr>
        <w:t>响应文件</w:t>
      </w:r>
      <w:r>
        <w:rPr>
          <w:rFonts w:hint="eastAsia" w:ascii="宋体" w:hAnsi="宋体"/>
          <w:color w:val="auto"/>
          <w:szCs w:val="21"/>
        </w:rPr>
        <w:t>，</w:t>
      </w:r>
      <w:r>
        <w:rPr>
          <w:rFonts w:hint="eastAsia" w:ascii="宋体" w:hAnsi="宋体"/>
          <w:color w:val="auto"/>
          <w:szCs w:val="21"/>
          <w:lang w:eastAsia="zh-CN"/>
        </w:rPr>
        <w:t>政广西政府采购云平台</w:t>
      </w:r>
      <w:r>
        <w:rPr>
          <w:rFonts w:hint="eastAsia" w:ascii="宋体" w:hAnsi="宋体"/>
          <w:color w:val="auto"/>
          <w:szCs w:val="21"/>
        </w:rPr>
        <w:t>将予以拒收。</w:t>
      </w:r>
      <w:bookmarkEnd w:id="113"/>
      <w:bookmarkEnd w:id="114"/>
    </w:p>
    <w:p w14:paraId="71AC2383">
      <w:pPr>
        <w:pStyle w:val="6"/>
        <w:keepNext w:val="0"/>
        <w:keepLines w:val="0"/>
        <w:jc w:val="center"/>
        <w:rPr>
          <w:rFonts w:hint="eastAsia"/>
          <w:color w:val="auto"/>
          <w:sz w:val="28"/>
          <w:szCs w:val="28"/>
        </w:rPr>
      </w:pPr>
      <w:bookmarkStart w:id="115" w:name="_Toc254970544"/>
      <w:bookmarkStart w:id="116" w:name="_Toc254970685"/>
      <w:r>
        <w:rPr>
          <w:rFonts w:hint="eastAsia"/>
          <w:color w:val="auto"/>
          <w:sz w:val="28"/>
          <w:szCs w:val="28"/>
        </w:rPr>
        <w:t>四</w:t>
      </w:r>
      <w:r>
        <w:rPr>
          <w:rFonts w:hint="eastAsia"/>
          <w:color w:val="auto"/>
          <w:sz w:val="28"/>
          <w:szCs w:val="28"/>
          <w:lang w:val="en-US" w:eastAsia="zh-CN"/>
        </w:rPr>
        <w:t xml:space="preserve">  </w:t>
      </w:r>
      <w:r>
        <w:rPr>
          <w:rFonts w:hint="eastAsia"/>
          <w:color w:val="auto"/>
          <w:sz w:val="28"/>
          <w:szCs w:val="28"/>
        </w:rPr>
        <w:t>开  标</w:t>
      </w:r>
      <w:bookmarkEnd w:id="115"/>
      <w:bookmarkEnd w:id="116"/>
    </w:p>
    <w:p w14:paraId="63C7FBDD">
      <w:pPr>
        <w:pStyle w:val="8"/>
        <w:keepNext w:val="0"/>
        <w:keepLines w:val="0"/>
        <w:numPr>
          <w:ilvl w:val="4"/>
          <w:numId w:val="0"/>
        </w:numPr>
        <w:spacing w:before="0" w:after="0" w:line="360" w:lineRule="auto"/>
        <w:rPr>
          <w:rFonts w:hint="eastAsia" w:ascii="宋体" w:hAnsi="宋体" w:eastAsia="宋体" w:cs="宋体"/>
          <w:color w:val="auto"/>
          <w:sz w:val="21"/>
          <w:szCs w:val="21"/>
        </w:rPr>
      </w:pPr>
      <w:bookmarkStart w:id="117" w:name="_23.开标时间和地点"/>
      <w:bookmarkEnd w:id="117"/>
      <w:r>
        <w:rPr>
          <w:rFonts w:hint="eastAsia" w:ascii="宋体" w:hAnsi="宋体" w:eastAsia="宋体" w:cs="宋体"/>
          <w:color w:val="auto"/>
          <w:sz w:val="21"/>
          <w:szCs w:val="21"/>
          <w:lang w:val="en-US" w:eastAsia="zh-CN"/>
        </w:rPr>
        <w:t>18</w:t>
      </w:r>
      <w:r>
        <w:rPr>
          <w:rFonts w:hint="eastAsia" w:ascii="宋体" w:hAnsi="宋体" w:eastAsia="宋体" w:cs="宋体"/>
          <w:color w:val="auto"/>
          <w:sz w:val="21"/>
          <w:szCs w:val="21"/>
        </w:rPr>
        <w:t>.开标时间和地点</w:t>
      </w:r>
    </w:p>
    <w:p w14:paraId="06B46E82">
      <w:pPr>
        <w:pStyle w:val="8"/>
        <w:keepNext w:val="0"/>
        <w:keepLines w:val="0"/>
        <w:numPr>
          <w:ilvl w:val="0"/>
          <w:numId w:val="0"/>
        </w:numPr>
        <w:spacing w:before="0" w:after="0" w:line="360" w:lineRule="auto"/>
        <w:ind w:firstLine="420" w:firstLineChars="200"/>
        <w:rPr>
          <w:rFonts w:hint="eastAsia" w:ascii="宋体" w:hAnsi="宋体"/>
          <w:b w:val="0"/>
          <w:color w:val="auto"/>
          <w:sz w:val="21"/>
          <w:szCs w:val="21"/>
        </w:rPr>
      </w:pPr>
      <w:r>
        <w:rPr>
          <w:rFonts w:hint="eastAsia" w:ascii="宋体" w:hAnsi="宋体"/>
          <w:b w:val="0"/>
          <w:color w:val="auto"/>
          <w:sz w:val="21"/>
          <w:szCs w:val="21"/>
          <w:lang w:val="en-US" w:eastAsia="zh-CN"/>
        </w:rPr>
        <w:t>18</w:t>
      </w:r>
      <w:r>
        <w:rPr>
          <w:rFonts w:hint="eastAsia" w:ascii="宋体" w:hAnsi="宋体"/>
          <w:b w:val="0"/>
          <w:color w:val="auto"/>
          <w:sz w:val="21"/>
          <w:szCs w:val="21"/>
        </w:rPr>
        <w:t>.1</w:t>
      </w:r>
      <w:r>
        <w:rPr>
          <w:rFonts w:hint="eastAsia" w:ascii="宋体" w:hAnsi="宋体"/>
          <w:b w:val="0"/>
          <w:color w:val="auto"/>
          <w:sz w:val="21"/>
          <w:szCs w:val="21"/>
          <w:lang w:eastAsia="zh-CN"/>
        </w:rPr>
        <w:t>供应商</w:t>
      </w:r>
      <w:r>
        <w:rPr>
          <w:rFonts w:hint="eastAsia" w:ascii="宋体" w:hAnsi="宋体"/>
          <w:b w:val="0"/>
          <w:color w:val="auto"/>
          <w:sz w:val="21"/>
          <w:szCs w:val="21"/>
        </w:rPr>
        <w:t>必须在“</w:t>
      </w:r>
      <w:r>
        <w:rPr>
          <w:rFonts w:hint="eastAsia" w:ascii="宋体" w:hAnsi="宋体"/>
          <w:b w:val="0"/>
          <w:color w:val="auto"/>
          <w:sz w:val="21"/>
          <w:szCs w:val="21"/>
          <w:lang w:eastAsia="zh-CN"/>
        </w:rPr>
        <w:t>供应商</w:t>
      </w:r>
      <w:r>
        <w:rPr>
          <w:rFonts w:hint="eastAsia" w:ascii="宋体" w:hAnsi="宋体"/>
          <w:b w:val="0"/>
          <w:color w:val="auto"/>
          <w:sz w:val="21"/>
          <w:szCs w:val="21"/>
        </w:rPr>
        <w:t>须知前附表”规定的</w:t>
      </w:r>
      <w:r>
        <w:rPr>
          <w:rFonts w:hint="eastAsia" w:ascii="宋体" w:hAnsi="宋体"/>
          <w:b w:val="0"/>
          <w:color w:val="auto"/>
          <w:sz w:val="21"/>
          <w:szCs w:val="21"/>
          <w:lang w:eastAsia="zh-CN"/>
        </w:rPr>
        <w:t>响应文件</w:t>
      </w:r>
      <w:r>
        <w:rPr>
          <w:rFonts w:hint="eastAsia" w:ascii="宋体" w:hAnsi="宋体"/>
          <w:b w:val="0"/>
          <w:color w:val="auto"/>
          <w:sz w:val="21"/>
          <w:szCs w:val="21"/>
        </w:rPr>
        <w:t>接收时间和投标地点提交</w:t>
      </w:r>
      <w:r>
        <w:rPr>
          <w:rFonts w:hint="eastAsia" w:ascii="宋体" w:hAnsi="宋体"/>
          <w:b w:val="0"/>
          <w:color w:val="auto"/>
          <w:sz w:val="21"/>
          <w:szCs w:val="21"/>
          <w:lang w:eastAsia="zh-CN"/>
        </w:rPr>
        <w:t>响应文件</w:t>
      </w:r>
      <w:r>
        <w:rPr>
          <w:rFonts w:hint="eastAsia" w:ascii="宋体" w:hAnsi="宋体"/>
          <w:b w:val="0"/>
          <w:color w:val="auto"/>
          <w:sz w:val="21"/>
          <w:szCs w:val="21"/>
        </w:rPr>
        <w:t>。</w:t>
      </w:r>
    </w:p>
    <w:p w14:paraId="786F8252">
      <w:pPr>
        <w:pStyle w:val="8"/>
        <w:keepNext w:val="0"/>
        <w:keepLines w:val="0"/>
        <w:numPr>
          <w:ilvl w:val="0"/>
          <w:numId w:val="0"/>
        </w:numPr>
        <w:spacing w:before="0" w:after="0" w:line="360" w:lineRule="auto"/>
        <w:ind w:firstLine="420" w:firstLineChars="200"/>
        <w:rPr>
          <w:rFonts w:hint="eastAsia" w:ascii="宋体" w:hAnsi="宋体" w:eastAsia="宋体" w:cs="Times New Roman"/>
          <w:b w:val="0"/>
          <w:color w:val="auto"/>
          <w:sz w:val="21"/>
          <w:szCs w:val="21"/>
        </w:rPr>
      </w:pPr>
      <w:r>
        <w:rPr>
          <w:rFonts w:hint="eastAsia" w:ascii="宋体" w:hAnsi="宋体"/>
          <w:b w:val="0"/>
          <w:color w:val="auto"/>
          <w:sz w:val="21"/>
          <w:szCs w:val="21"/>
          <w:lang w:val="en-US" w:eastAsia="zh-CN"/>
        </w:rPr>
        <w:t>18</w:t>
      </w:r>
      <w:r>
        <w:rPr>
          <w:rFonts w:hint="eastAsia" w:ascii="宋体" w:hAnsi="宋体"/>
          <w:b w:val="0"/>
          <w:color w:val="auto"/>
          <w:sz w:val="21"/>
          <w:szCs w:val="21"/>
        </w:rPr>
        <w:t>.2本项目为全流程电子化政府采购项目，</w:t>
      </w:r>
      <w:r>
        <w:rPr>
          <w:rFonts w:hint="eastAsia" w:ascii="宋体" w:hAnsi="宋体" w:eastAsia="宋体" w:cs="Times New Roman"/>
          <w:b w:val="0"/>
          <w:color w:val="auto"/>
          <w:sz w:val="21"/>
          <w:szCs w:val="21"/>
          <w:lang w:eastAsia="zh-CN"/>
        </w:rPr>
        <w:t>通过</w:t>
      </w:r>
      <w:r>
        <w:rPr>
          <w:rFonts w:hint="eastAsia" w:ascii="宋体" w:hAnsi="宋体" w:eastAsia="宋体" w:cs="Times New Roman"/>
          <w:b w:val="0"/>
          <w:color w:val="auto"/>
          <w:sz w:val="21"/>
          <w:szCs w:val="21"/>
          <w:lang w:val="en-US" w:eastAsia="zh-CN"/>
        </w:rPr>
        <w:t>广西政府采购云平台</w:t>
      </w:r>
      <w:r>
        <w:rPr>
          <w:rFonts w:hint="eastAsia" w:ascii="宋体" w:hAnsi="宋体"/>
          <w:b w:val="0"/>
          <w:color w:val="auto"/>
          <w:sz w:val="21"/>
          <w:szCs w:val="21"/>
        </w:rPr>
        <w:t>实行在线电子投标。</w:t>
      </w:r>
      <w:r>
        <w:rPr>
          <w:rFonts w:hint="eastAsia" w:ascii="宋体" w:hAnsi="宋体"/>
          <w:b w:val="0"/>
          <w:color w:val="auto"/>
          <w:sz w:val="21"/>
          <w:szCs w:val="21"/>
          <w:lang w:eastAsia="zh-CN"/>
        </w:rPr>
        <w:t>供应商</w:t>
      </w:r>
      <w:r>
        <w:rPr>
          <w:rFonts w:hint="eastAsia" w:ascii="宋体" w:hAnsi="宋体"/>
          <w:b w:val="0"/>
          <w:color w:val="auto"/>
          <w:sz w:val="21"/>
          <w:szCs w:val="21"/>
        </w:rPr>
        <w:t>必须在“</w:t>
      </w:r>
      <w:r>
        <w:rPr>
          <w:rFonts w:hint="eastAsia" w:ascii="宋体" w:hAnsi="宋体"/>
          <w:b w:val="0"/>
          <w:color w:val="auto"/>
          <w:sz w:val="21"/>
          <w:szCs w:val="21"/>
          <w:lang w:eastAsia="zh-CN"/>
        </w:rPr>
        <w:t>供应商</w:t>
      </w:r>
      <w:r>
        <w:rPr>
          <w:rFonts w:hint="eastAsia" w:ascii="宋体" w:hAnsi="宋体"/>
          <w:b w:val="0"/>
          <w:color w:val="auto"/>
          <w:sz w:val="21"/>
          <w:szCs w:val="21"/>
        </w:rPr>
        <w:t>须知前附表”规定的</w:t>
      </w:r>
      <w:r>
        <w:rPr>
          <w:rFonts w:hint="eastAsia" w:ascii="宋体" w:hAnsi="宋体"/>
          <w:b w:val="0"/>
          <w:color w:val="auto"/>
          <w:sz w:val="21"/>
          <w:szCs w:val="21"/>
          <w:lang w:eastAsia="zh-CN"/>
        </w:rPr>
        <w:t>响应文件</w:t>
      </w:r>
      <w:r>
        <w:rPr>
          <w:rFonts w:hint="eastAsia" w:ascii="宋体" w:hAnsi="宋体"/>
          <w:b w:val="0"/>
          <w:color w:val="auto"/>
          <w:sz w:val="21"/>
          <w:szCs w:val="21"/>
        </w:rPr>
        <w:t>接收时间内通过网络将电子</w:t>
      </w:r>
      <w:r>
        <w:rPr>
          <w:rFonts w:hint="eastAsia" w:ascii="宋体" w:hAnsi="宋体"/>
          <w:b w:val="0"/>
          <w:color w:val="auto"/>
          <w:sz w:val="21"/>
          <w:szCs w:val="21"/>
          <w:lang w:eastAsia="zh-CN"/>
        </w:rPr>
        <w:t>响应文件</w:t>
      </w:r>
      <w:r>
        <w:rPr>
          <w:rFonts w:hint="eastAsia" w:ascii="宋体" w:hAnsi="宋体"/>
          <w:b w:val="0"/>
          <w:color w:val="auto"/>
          <w:sz w:val="21"/>
          <w:szCs w:val="21"/>
        </w:rPr>
        <w:t>上传至</w:t>
      </w:r>
      <w:r>
        <w:rPr>
          <w:rFonts w:hint="eastAsia" w:ascii="宋体" w:hAnsi="宋体" w:eastAsia="宋体" w:cs="Times New Roman"/>
          <w:b w:val="0"/>
          <w:color w:val="auto"/>
          <w:sz w:val="21"/>
          <w:szCs w:val="21"/>
          <w:lang w:val="en-US" w:eastAsia="zh-CN"/>
        </w:rPr>
        <w:t>广西政府采购云</w:t>
      </w:r>
      <w:r>
        <w:rPr>
          <w:rFonts w:hint="eastAsia" w:ascii="宋体" w:hAnsi="宋体" w:eastAsia="宋体" w:cs="Times New Roman"/>
          <w:b w:val="0"/>
          <w:color w:val="auto"/>
          <w:sz w:val="21"/>
          <w:szCs w:val="21"/>
        </w:rPr>
        <w:t>平台，供应商在</w:t>
      </w:r>
      <w:r>
        <w:rPr>
          <w:rFonts w:hint="eastAsia" w:ascii="宋体" w:hAnsi="宋体" w:eastAsia="宋体" w:cs="Times New Roman"/>
          <w:b w:val="0"/>
          <w:color w:val="auto"/>
          <w:sz w:val="21"/>
          <w:szCs w:val="21"/>
          <w:lang w:val="en-US" w:eastAsia="zh-CN"/>
        </w:rPr>
        <w:t>广西政府采购云</w:t>
      </w:r>
      <w:r>
        <w:rPr>
          <w:rFonts w:hint="eastAsia" w:ascii="宋体" w:hAnsi="宋体" w:eastAsia="宋体" w:cs="Times New Roman"/>
          <w:b w:val="0"/>
          <w:color w:val="auto"/>
          <w:sz w:val="21"/>
          <w:szCs w:val="21"/>
        </w:rPr>
        <w:t>平台提交电子版</w:t>
      </w:r>
      <w:r>
        <w:rPr>
          <w:rFonts w:hint="eastAsia" w:ascii="宋体" w:hAnsi="宋体" w:eastAsia="宋体" w:cs="Times New Roman"/>
          <w:b w:val="0"/>
          <w:color w:val="auto"/>
          <w:sz w:val="21"/>
          <w:szCs w:val="21"/>
          <w:lang w:eastAsia="zh-CN"/>
        </w:rPr>
        <w:t>响应文件</w:t>
      </w:r>
      <w:r>
        <w:rPr>
          <w:rFonts w:hint="eastAsia" w:ascii="宋体" w:hAnsi="宋体" w:eastAsia="宋体" w:cs="Times New Roman"/>
          <w:b w:val="0"/>
          <w:color w:val="auto"/>
          <w:sz w:val="21"/>
          <w:szCs w:val="21"/>
        </w:rPr>
        <w:t>时，请填写参加远程开标活动经办人联系方式。</w:t>
      </w:r>
    </w:p>
    <w:p w14:paraId="670381D2">
      <w:pPr>
        <w:pStyle w:val="8"/>
        <w:keepNext w:val="0"/>
        <w:keepLines w:val="0"/>
        <w:numPr>
          <w:ilvl w:val="0"/>
          <w:numId w:val="0"/>
        </w:numPr>
        <w:spacing w:before="0" w:after="0" w:line="360" w:lineRule="auto"/>
        <w:ind w:firstLine="420" w:firstLineChars="200"/>
        <w:rPr>
          <w:rFonts w:hint="eastAsia" w:ascii="宋体" w:hAnsi="宋体"/>
          <w:b w:val="0"/>
          <w:color w:val="auto"/>
          <w:sz w:val="21"/>
          <w:szCs w:val="21"/>
        </w:rPr>
      </w:pPr>
      <w:r>
        <w:rPr>
          <w:rFonts w:hint="eastAsia" w:ascii="宋体" w:hAnsi="宋体" w:eastAsia="宋体" w:cs="Times New Roman"/>
          <w:b w:val="0"/>
          <w:color w:val="auto"/>
          <w:sz w:val="21"/>
          <w:szCs w:val="21"/>
          <w:lang w:val="en-US" w:eastAsia="zh-CN"/>
        </w:rPr>
        <w:t>18</w:t>
      </w:r>
      <w:r>
        <w:rPr>
          <w:rFonts w:hint="eastAsia" w:ascii="宋体" w:hAnsi="宋体" w:eastAsia="宋体" w:cs="Times New Roman"/>
          <w:b w:val="0"/>
          <w:color w:val="auto"/>
          <w:sz w:val="21"/>
          <w:szCs w:val="21"/>
        </w:rPr>
        <w:t>.3未在规定时间内上传或者未按</w:t>
      </w:r>
      <w:r>
        <w:rPr>
          <w:rFonts w:hint="eastAsia" w:ascii="宋体" w:hAnsi="宋体" w:eastAsia="宋体" w:cs="Times New Roman"/>
          <w:b w:val="0"/>
          <w:color w:val="auto"/>
          <w:sz w:val="21"/>
          <w:szCs w:val="21"/>
          <w:lang w:val="en-US" w:eastAsia="zh-CN"/>
        </w:rPr>
        <w:t>广西政府采购云</w:t>
      </w:r>
      <w:r>
        <w:rPr>
          <w:rFonts w:hint="eastAsia" w:ascii="宋体" w:hAnsi="宋体"/>
          <w:b w:val="0"/>
          <w:color w:val="auto"/>
          <w:sz w:val="21"/>
          <w:szCs w:val="21"/>
        </w:rPr>
        <w:t>平台的要求编制、加密的电子</w:t>
      </w:r>
      <w:r>
        <w:rPr>
          <w:rFonts w:hint="eastAsia" w:ascii="宋体" w:hAnsi="宋体"/>
          <w:b w:val="0"/>
          <w:color w:val="auto"/>
          <w:sz w:val="21"/>
          <w:szCs w:val="21"/>
          <w:lang w:eastAsia="zh-CN"/>
        </w:rPr>
        <w:t>响应文件</w:t>
      </w:r>
      <w:r>
        <w:rPr>
          <w:rFonts w:hint="eastAsia" w:ascii="宋体" w:hAnsi="宋体"/>
          <w:b w:val="0"/>
          <w:color w:val="auto"/>
          <w:sz w:val="21"/>
          <w:szCs w:val="21"/>
        </w:rPr>
        <w:t>，</w:t>
      </w:r>
      <w:r>
        <w:rPr>
          <w:rFonts w:hint="eastAsia" w:ascii="宋体" w:hAnsi="宋体"/>
          <w:b w:val="0"/>
          <w:color w:val="auto"/>
          <w:sz w:val="21"/>
          <w:szCs w:val="21"/>
          <w:lang w:eastAsia="zh-CN"/>
        </w:rPr>
        <w:t>政广西政府采购云平台</w:t>
      </w:r>
      <w:r>
        <w:rPr>
          <w:rFonts w:hint="eastAsia" w:ascii="宋体" w:hAnsi="宋体"/>
          <w:b w:val="0"/>
          <w:color w:val="auto"/>
          <w:sz w:val="21"/>
          <w:szCs w:val="21"/>
        </w:rPr>
        <w:t>将拒收。</w:t>
      </w:r>
    </w:p>
    <w:p w14:paraId="4E19112A">
      <w:pPr>
        <w:pStyle w:val="9"/>
        <w:rPr>
          <w:rFonts w:hint="eastAsia" w:eastAsia="宋体"/>
          <w:color w:val="auto"/>
          <w:lang w:eastAsia="zh-CN"/>
        </w:rPr>
      </w:pPr>
      <w:r>
        <w:rPr>
          <w:rFonts w:hint="eastAsia" w:ascii="宋体" w:hAnsi="宋体"/>
          <w:color w:val="auto"/>
          <w:szCs w:val="21"/>
          <w:lang w:val="en-US" w:eastAsia="zh-CN"/>
        </w:rPr>
        <w:t>18</w:t>
      </w:r>
      <w:r>
        <w:rPr>
          <w:rFonts w:hint="eastAsia" w:ascii="宋体" w:hAnsi="宋体"/>
          <w:color w:val="auto"/>
          <w:szCs w:val="21"/>
        </w:rPr>
        <w:t>.4电子</w:t>
      </w:r>
      <w:r>
        <w:rPr>
          <w:rFonts w:hint="eastAsia" w:ascii="宋体" w:hAnsi="宋体"/>
          <w:color w:val="auto"/>
          <w:szCs w:val="21"/>
          <w:lang w:eastAsia="zh-CN"/>
        </w:rPr>
        <w:t>响应文件</w:t>
      </w:r>
      <w:r>
        <w:rPr>
          <w:rFonts w:hint="eastAsia" w:ascii="宋体" w:hAnsi="宋体"/>
          <w:color w:val="auto"/>
          <w:szCs w:val="21"/>
        </w:rPr>
        <w:t>提交方式见“</w:t>
      </w:r>
      <w:r>
        <w:rPr>
          <w:rFonts w:hint="eastAsia" w:ascii="宋体" w:hAnsi="宋体"/>
          <w:color w:val="auto"/>
          <w:szCs w:val="21"/>
          <w:lang w:eastAsia="zh-CN"/>
        </w:rPr>
        <w:t>单一来源采购公示</w:t>
      </w:r>
      <w:r>
        <w:rPr>
          <w:rFonts w:hint="eastAsia" w:ascii="宋体" w:hAnsi="宋体"/>
          <w:color w:val="auto"/>
          <w:szCs w:val="21"/>
        </w:rPr>
        <w:t>”</w:t>
      </w:r>
      <w:r>
        <w:rPr>
          <w:rFonts w:hint="eastAsia" w:ascii="宋体" w:hAnsi="宋体"/>
          <w:color w:val="auto"/>
          <w:szCs w:val="21"/>
          <w:lang w:eastAsia="zh-CN"/>
        </w:rPr>
        <w:t>。</w:t>
      </w:r>
    </w:p>
    <w:p w14:paraId="42E8E03B">
      <w:pPr>
        <w:pStyle w:val="8"/>
        <w:keepNext w:val="0"/>
        <w:keepLines w:val="0"/>
        <w:numPr>
          <w:ilvl w:val="4"/>
          <w:numId w:val="0"/>
        </w:numPr>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19</w:t>
      </w:r>
      <w:r>
        <w:rPr>
          <w:rFonts w:hint="eastAsia" w:ascii="宋体" w:hAnsi="宋体" w:eastAsia="宋体" w:cs="宋体"/>
          <w:color w:val="auto"/>
          <w:sz w:val="21"/>
          <w:szCs w:val="21"/>
        </w:rPr>
        <w:t>.开标程序</w:t>
      </w:r>
    </w:p>
    <w:p w14:paraId="504713D8">
      <w:pPr>
        <w:autoSpaceDE w:val="0"/>
        <w:autoSpaceDN w:val="0"/>
        <w:adjustRightInd w:val="0"/>
        <w:spacing w:line="440" w:lineRule="exact"/>
        <w:ind w:firstLine="420" w:firstLineChars="200"/>
        <w:rPr>
          <w:rFonts w:ascii="宋体" w:hAnsi="宋体"/>
          <w:color w:val="auto"/>
          <w:kern w:val="0"/>
          <w:szCs w:val="21"/>
        </w:rPr>
      </w:pPr>
      <w:r>
        <w:rPr>
          <w:rFonts w:hint="eastAsia" w:ascii="宋体" w:hAnsi="宋体"/>
          <w:bCs/>
          <w:color w:val="auto"/>
          <w:szCs w:val="21"/>
          <w:lang w:val="en-US" w:eastAsia="zh-CN"/>
        </w:rPr>
        <w:t>19</w:t>
      </w:r>
      <w:r>
        <w:rPr>
          <w:rFonts w:hint="eastAsia" w:ascii="宋体" w:hAnsi="宋体"/>
          <w:bCs/>
          <w:color w:val="auto"/>
          <w:szCs w:val="21"/>
        </w:rPr>
        <w:t>.1</w:t>
      </w:r>
      <w:r>
        <w:rPr>
          <w:rFonts w:hint="eastAsia" w:ascii="宋体" w:hAnsi="宋体"/>
          <w:color w:val="auto"/>
          <w:kern w:val="0"/>
          <w:szCs w:val="21"/>
        </w:rPr>
        <w:t>开标形式：</w:t>
      </w:r>
    </w:p>
    <w:p w14:paraId="3022EE3C">
      <w:pPr>
        <w:autoSpaceDE w:val="0"/>
        <w:autoSpaceDN w:val="0"/>
        <w:adjustRightInd w:val="0"/>
        <w:spacing w:line="440" w:lineRule="exact"/>
        <w:ind w:firstLine="420" w:firstLineChars="200"/>
        <w:rPr>
          <w:rFonts w:ascii="宋体" w:hAnsi="宋体"/>
          <w:bCs/>
          <w:color w:val="auto"/>
          <w:szCs w:val="21"/>
        </w:rPr>
      </w:pPr>
      <w:r>
        <w:rPr>
          <w:rFonts w:hint="eastAsia" w:ascii="宋体" w:hAnsi="宋体"/>
          <w:bCs/>
          <w:color w:val="auto"/>
          <w:szCs w:val="21"/>
        </w:rPr>
        <w:t>采购代理机构将按照</w:t>
      </w:r>
      <w:r>
        <w:rPr>
          <w:rFonts w:hint="eastAsia" w:ascii="宋体" w:hAnsi="宋体"/>
          <w:bCs/>
          <w:color w:val="auto"/>
          <w:szCs w:val="21"/>
          <w:lang w:eastAsia="zh-CN"/>
        </w:rPr>
        <w:t>采购文件</w:t>
      </w:r>
      <w:r>
        <w:rPr>
          <w:rFonts w:hint="eastAsia" w:ascii="宋体" w:hAnsi="宋体"/>
          <w:bCs/>
          <w:color w:val="auto"/>
          <w:szCs w:val="21"/>
        </w:rPr>
        <w:t>规定的时间通过</w:t>
      </w:r>
      <w:r>
        <w:rPr>
          <w:rFonts w:hint="eastAsia" w:ascii="宋体" w:hAnsi="宋体" w:eastAsia="宋体" w:cs="Times New Roman"/>
          <w:bCs/>
          <w:color w:val="auto"/>
          <w:szCs w:val="21"/>
          <w:lang w:val="en-US" w:eastAsia="zh-CN"/>
        </w:rPr>
        <w:t>广西政府采购云</w:t>
      </w:r>
      <w:r>
        <w:rPr>
          <w:rFonts w:hint="eastAsia" w:ascii="宋体" w:hAnsi="宋体" w:eastAsia="宋体" w:cs="Times New Roman"/>
          <w:bCs/>
          <w:color w:val="auto"/>
          <w:szCs w:val="21"/>
        </w:rPr>
        <w:t>平台组织线上开标活动、开启</w:t>
      </w:r>
      <w:r>
        <w:rPr>
          <w:rFonts w:hint="eastAsia" w:ascii="宋体" w:hAnsi="宋体" w:eastAsia="宋体" w:cs="Times New Roman"/>
          <w:bCs/>
          <w:color w:val="auto"/>
          <w:szCs w:val="21"/>
          <w:lang w:eastAsia="zh-CN"/>
        </w:rPr>
        <w:t>响应文件</w:t>
      </w:r>
      <w:r>
        <w:rPr>
          <w:rFonts w:hint="eastAsia" w:ascii="宋体" w:hAnsi="宋体" w:eastAsia="宋体" w:cs="Times New Roman"/>
          <w:bCs/>
          <w:color w:val="auto"/>
          <w:szCs w:val="21"/>
        </w:rPr>
        <w:t>，所有供应商均应当准时在线参加。</w:t>
      </w:r>
      <w:r>
        <w:rPr>
          <w:rFonts w:hint="eastAsia" w:ascii="宋体" w:hAnsi="宋体" w:eastAsia="宋体" w:cs="Times New Roman"/>
          <w:bCs/>
          <w:color w:val="auto"/>
          <w:szCs w:val="21"/>
          <w:lang w:eastAsia="zh-CN"/>
        </w:rPr>
        <w:t>供应商</w:t>
      </w:r>
      <w:r>
        <w:rPr>
          <w:rFonts w:hint="eastAsia" w:ascii="宋体" w:hAnsi="宋体" w:eastAsia="宋体" w:cs="Times New Roman"/>
          <w:bCs/>
          <w:color w:val="auto"/>
          <w:szCs w:val="21"/>
        </w:rPr>
        <w:t>如不参加开标大会的，视同</w:t>
      </w:r>
      <w:r>
        <w:rPr>
          <w:rFonts w:hint="eastAsia" w:ascii="宋体" w:hAnsi="宋体"/>
          <w:bCs/>
          <w:color w:val="auto"/>
          <w:szCs w:val="21"/>
        </w:rPr>
        <w:t>认可开标结果，</w:t>
      </w:r>
      <w:r>
        <w:rPr>
          <w:rFonts w:ascii="宋体" w:hAnsi="宋体"/>
          <w:bCs/>
          <w:color w:val="auto"/>
          <w:szCs w:val="21"/>
        </w:rPr>
        <w:t>事后不得对采购相关人员、开标过程和开标结果提出异议</w:t>
      </w:r>
      <w:r>
        <w:rPr>
          <w:rFonts w:hint="eastAsia" w:ascii="宋体" w:hAnsi="宋体"/>
          <w:bCs/>
          <w:color w:val="auto"/>
          <w:szCs w:val="21"/>
        </w:rPr>
        <w:t>，同时</w:t>
      </w:r>
      <w:r>
        <w:rPr>
          <w:rFonts w:hint="eastAsia" w:ascii="宋体" w:hAnsi="宋体"/>
          <w:bCs/>
          <w:color w:val="auto"/>
          <w:szCs w:val="21"/>
          <w:lang w:eastAsia="zh-CN"/>
        </w:rPr>
        <w:t>供应商</w:t>
      </w:r>
      <w:r>
        <w:rPr>
          <w:rFonts w:hint="eastAsia" w:ascii="宋体" w:hAnsi="宋体"/>
          <w:bCs/>
          <w:color w:val="auto"/>
          <w:szCs w:val="21"/>
        </w:rPr>
        <w:t>因未在线参加开标而导致</w:t>
      </w:r>
      <w:r>
        <w:rPr>
          <w:rFonts w:hint="eastAsia" w:ascii="宋体" w:hAnsi="宋体"/>
          <w:bCs/>
          <w:color w:val="auto"/>
          <w:szCs w:val="21"/>
          <w:lang w:eastAsia="zh-CN"/>
        </w:rPr>
        <w:t>响应文件</w:t>
      </w:r>
      <w:r>
        <w:rPr>
          <w:rFonts w:hint="eastAsia" w:ascii="宋体" w:hAnsi="宋体"/>
          <w:bCs/>
          <w:color w:val="auto"/>
          <w:szCs w:val="21"/>
        </w:rPr>
        <w:t>无法按时解密等一切后果由</w:t>
      </w:r>
      <w:r>
        <w:rPr>
          <w:rFonts w:hint="eastAsia" w:ascii="宋体" w:hAnsi="宋体"/>
          <w:bCs/>
          <w:color w:val="auto"/>
          <w:szCs w:val="21"/>
          <w:lang w:eastAsia="zh-CN"/>
        </w:rPr>
        <w:t>供应商</w:t>
      </w:r>
      <w:r>
        <w:rPr>
          <w:rFonts w:hint="eastAsia" w:ascii="宋体" w:hAnsi="宋体"/>
          <w:bCs/>
          <w:color w:val="auto"/>
          <w:szCs w:val="21"/>
        </w:rPr>
        <w:t>自己承担。</w:t>
      </w:r>
    </w:p>
    <w:p w14:paraId="78DA92DA">
      <w:pPr>
        <w:autoSpaceDE w:val="0"/>
        <w:autoSpaceDN w:val="0"/>
        <w:adjustRightInd w:val="0"/>
        <w:spacing w:line="440" w:lineRule="exact"/>
        <w:ind w:firstLine="420" w:firstLineChars="200"/>
        <w:rPr>
          <w:rFonts w:ascii="宋体" w:hAnsi="宋体"/>
          <w:bCs/>
          <w:color w:val="auto"/>
          <w:szCs w:val="21"/>
        </w:rPr>
      </w:pPr>
      <w:r>
        <w:rPr>
          <w:rFonts w:hint="eastAsia" w:ascii="宋体" w:hAnsi="宋体"/>
          <w:bCs/>
          <w:color w:val="auto"/>
          <w:szCs w:val="21"/>
          <w:lang w:val="en-US" w:eastAsia="zh-CN"/>
        </w:rPr>
        <w:t>19</w:t>
      </w:r>
      <w:r>
        <w:rPr>
          <w:rFonts w:hint="eastAsia" w:ascii="宋体" w:hAnsi="宋体"/>
          <w:bCs/>
          <w:color w:val="auto"/>
          <w:szCs w:val="21"/>
        </w:rPr>
        <w:t>.2</w:t>
      </w:r>
      <w:r>
        <w:rPr>
          <w:rFonts w:ascii="宋体" w:hAnsi="宋体"/>
          <w:bCs/>
          <w:color w:val="auto"/>
          <w:szCs w:val="21"/>
        </w:rPr>
        <w:t>开</w:t>
      </w:r>
      <w:r>
        <w:rPr>
          <w:rFonts w:hint="eastAsia" w:ascii="宋体" w:hAnsi="宋体"/>
          <w:bCs/>
          <w:color w:val="auto"/>
          <w:szCs w:val="21"/>
        </w:rPr>
        <w:t>标</w:t>
      </w:r>
      <w:r>
        <w:rPr>
          <w:rFonts w:ascii="宋体" w:hAnsi="宋体"/>
          <w:bCs/>
          <w:color w:val="auto"/>
          <w:szCs w:val="21"/>
        </w:rPr>
        <w:t>程序：</w:t>
      </w:r>
    </w:p>
    <w:p w14:paraId="16119DF6">
      <w:pPr>
        <w:autoSpaceDE w:val="0"/>
        <w:autoSpaceDN w:val="0"/>
        <w:adjustRightInd w:val="0"/>
        <w:spacing w:line="440" w:lineRule="exact"/>
        <w:ind w:firstLine="420" w:firstLineChars="200"/>
        <w:rPr>
          <w:rFonts w:hint="eastAsia" w:ascii="宋体" w:hAnsi="宋体" w:eastAsia="宋体"/>
          <w:bCs/>
          <w:color w:val="auto"/>
          <w:szCs w:val="21"/>
          <w:lang w:eastAsia="zh-CN"/>
        </w:rPr>
      </w:pPr>
      <w:r>
        <w:rPr>
          <w:rFonts w:hint="eastAsia" w:ascii="宋体" w:hAnsi="宋体"/>
          <w:bCs/>
          <w:color w:val="auto"/>
          <w:szCs w:val="21"/>
        </w:rPr>
        <w:t>（1）解密电子</w:t>
      </w:r>
      <w:r>
        <w:rPr>
          <w:rFonts w:hint="eastAsia" w:ascii="宋体" w:hAnsi="宋体"/>
          <w:bCs/>
          <w:color w:val="auto"/>
          <w:szCs w:val="21"/>
          <w:lang w:eastAsia="zh-CN"/>
        </w:rPr>
        <w:t>响应文件</w:t>
      </w:r>
      <w:r>
        <w:rPr>
          <w:rFonts w:hint="eastAsia" w:ascii="宋体" w:hAnsi="宋体"/>
          <w:bCs/>
          <w:color w:val="auto"/>
          <w:szCs w:val="21"/>
        </w:rPr>
        <w:t>。</w:t>
      </w:r>
      <w:r>
        <w:rPr>
          <w:rFonts w:hint="eastAsia" w:cs="宋体"/>
          <w:i w:val="0"/>
          <w:caps w:val="0"/>
          <w:color w:val="auto"/>
          <w:spacing w:val="0"/>
          <w:kern w:val="0"/>
          <w:sz w:val="24"/>
          <w:szCs w:val="24"/>
          <w:highlight w:val="none"/>
          <w:lang w:val="en-US" w:eastAsia="zh-CN" w:bidi="ar"/>
        </w:rPr>
        <w:t>广西政府采购云</w:t>
      </w:r>
      <w:r>
        <w:rPr>
          <w:rFonts w:hint="eastAsia" w:ascii="宋体" w:hAnsi="宋体"/>
          <w:bCs/>
          <w:color w:val="auto"/>
          <w:szCs w:val="21"/>
        </w:rPr>
        <w:t>平台按开标时间自动提取所有</w:t>
      </w:r>
      <w:r>
        <w:rPr>
          <w:rFonts w:hint="eastAsia" w:ascii="宋体" w:hAnsi="宋体"/>
          <w:bCs/>
          <w:color w:val="auto"/>
          <w:szCs w:val="21"/>
          <w:lang w:eastAsia="zh-CN"/>
        </w:rPr>
        <w:t>响应文件</w:t>
      </w:r>
      <w:r>
        <w:rPr>
          <w:rFonts w:hint="eastAsia" w:ascii="宋体" w:hAnsi="宋体"/>
          <w:bCs/>
          <w:color w:val="auto"/>
          <w:szCs w:val="21"/>
        </w:rPr>
        <w:t>。采购代理机构依托</w:t>
      </w:r>
      <w:r>
        <w:rPr>
          <w:rFonts w:hint="eastAsia" w:cs="宋体"/>
          <w:i w:val="0"/>
          <w:caps w:val="0"/>
          <w:color w:val="auto"/>
          <w:spacing w:val="0"/>
          <w:kern w:val="0"/>
          <w:sz w:val="24"/>
          <w:szCs w:val="24"/>
          <w:highlight w:val="none"/>
          <w:lang w:val="en-US" w:eastAsia="zh-CN" w:bidi="ar"/>
        </w:rPr>
        <w:t>广西政府采购云</w:t>
      </w:r>
      <w:r>
        <w:rPr>
          <w:rFonts w:hint="eastAsia" w:ascii="宋体" w:hAnsi="宋体"/>
          <w:bCs/>
          <w:color w:val="auto"/>
          <w:szCs w:val="21"/>
        </w:rPr>
        <w:t>平台向各</w:t>
      </w:r>
      <w:r>
        <w:rPr>
          <w:rFonts w:hint="eastAsia" w:ascii="宋体" w:hAnsi="宋体"/>
          <w:bCs/>
          <w:color w:val="auto"/>
          <w:szCs w:val="21"/>
          <w:lang w:eastAsia="zh-CN"/>
        </w:rPr>
        <w:t>供应商</w:t>
      </w:r>
      <w:r>
        <w:rPr>
          <w:rFonts w:hint="eastAsia" w:ascii="宋体" w:hAnsi="宋体"/>
          <w:bCs/>
          <w:color w:val="auto"/>
          <w:szCs w:val="21"/>
        </w:rPr>
        <w:t>发出电子加密</w:t>
      </w:r>
      <w:r>
        <w:rPr>
          <w:rFonts w:hint="eastAsia" w:ascii="宋体" w:hAnsi="宋体"/>
          <w:bCs/>
          <w:color w:val="auto"/>
          <w:szCs w:val="21"/>
          <w:lang w:eastAsia="zh-CN"/>
        </w:rPr>
        <w:t>响应文件</w:t>
      </w:r>
      <w:r>
        <w:rPr>
          <w:rFonts w:hint="eastAsia" w:ascii="宋体" w:hAnsi="宋体"/>
          <w:bCs/>
          <w:color w:val="auto"/>
          <w:szCs w:val="21"/>
        </w:rPr>
        <w:t>【开始解密】通知，由</w:t>
      </w:r>
      <w:r>
        <w:rPr>
          <w:rFonts w:hint="eastAsia" w:ascii="宋体" w:hAnsi="宋体"/>
          <w:bCs/>
          <w:color w:val="auto"/>
          <w:szCs w:val="21"/>
          <w:lang w:eastAsia="zh-CN"/>
        </w:rPr>
        <w:t>供应商</w:t>
      </w:r>
      <w:r>
        <w:rPr>
          <w:rFonts w:hint="eastAsia" w:ascii="宋体" w:hAnsi="宋体"/>
          <w:bCs/>
          <w:color w:val="auto"/>
          <w:szCs w:val="21"/>
        </w:rPr>
        <w:t>进行</w:t>
      </w:r>
      <w:r>
        <w:rPr>
          <w:rFonts w:hint="eastAsia" w:ascii="宋体" w:hAnsi="宋体"/>
          <w:bCs/>
          <w:color w:val="auto"/>
          <w:szCs w:val="21"/>
          <w:lang w:eastAsia="zh-CN"/>
        </w:rPr>
        <w:t>响应文件</w:t>
      </w:r>
      <w:r>
        <w:rPr>
          <w:rFonts w:hint="eastAsia" w:ascii="宋体" w:hAnsi="宋体"/>
          <w:bCs/>
          <w:color w:val="auto"/>
          <w:szCs w:val="21"/>
        </w:rPr>
        <w:t>解密。</w:t>
      </w:r>
      <w:r>
        <w:rPr>
          <w:rFonts w:hint="eastAsia" w:ascii="宋体" w:hAnsi="宋体"/>
          <w:b/>
          <w:bCs/>
          <w:color w:val="auto"/>
          <w:szCs w:val="21"/>
          <w:lang w:eastAsia="zh-CN"/>
        </w:rPr>
        <w:t>供应商</w:t>
      </w:r>
      <w:r>
        <w:rPr>
          <w:rFonts w:hint="eastAsia" w:ascii="宋体" w:hAnsi="宋体"/>
          <w:b/>
          <w:bCs/>
          <w:color w:val="auto"/>
          <w:szCs w:val="21"/>
        </w:rPr>
        <w:t>的法定代表人或其委托代理人须携带加密时所用的CA锁准时登录到</w:t>
      </w:r>
      <w:r>
        <w:rPr>
          <w:rFonts w:hint="eastAsia" w:cs="宋体"/>
          <w:i w:val="0"/>
          <w:caps w:val="0"/>
          <w:color w:val="auto"/>
          <w:spacing w:val="0"/>
          <w:kern w:val="0"/>
          <w:sz w:val="24"/>
          <w:szCs w:val="24"/>
          <w:highlight w:val="none"/>
          <w:lang w:val="en-US" w:eastAsia="zh-CN" w:bidi="ar"/>
        </w:rPr>
        <w:t>广西政府采购云</w:t>
      </w:r>
      <w:r>
        <w:rPr>
          <w:rFonts w:hint="eastAsia" w:ascii="宋体" w:hAnsi="宋体"/>
          <w:b/>
          <w:bCs/>
          <w:color w:val="auto"/>
          <w:szCs w:val="21"/>
        </w:rPr>
        <w:t>平台电子开标大厅签到</w:t>
      </w:r>
      <w:r>
        <w:rPr>
          <w:rFonts w:hint="eastAsia" w:ascii="宋体" w:hAnsi="宋体" w:cs="宋体"/>
          <w:b/>
          <w:color w:val="auto"/>
          <w:szCs w:val="21"/>
        </w:rPr>
        <w:t>并在发起解密</w:t>
      </w:r>
      <w:r>
        <w:rPr>
          <w:rFonts w:hint="eastAsia" w:ascii="宋体" w:hAnsi="宋体"/>
          <w:b/>
          <w:bCs/>
          <w:color w:val="auto"/>
          <w:szCs w:val="21"/>
        </w:rPr>
        <w:t>通知</w:t>
      </w:r>
      <w:r>
        <w:rPr>
          <w:rFonts w:hint="eastAsia" w:ascii="宋体" w:hAnsi="宋体" w:cs="宋体"/>
          <w:b/>
          <w:color w:val="auto"/>
          <w:szCs w:val="21"/>
        </w:rPr>
        <w:t>之时起30分钟内完成</w:t>
      </w:r>
      <w:r>
        <w:rPr>
          <w:rFonts w:hint="eastAsia" w:ascii="宋体" w:hAnsi="宋体"/>
          <w:b/>
          <w:bCs/>
          <w:color w:val="auto"/>
          <w:szCs w:val="21"/>
        </w:rPr>
        <w:t>对电子</w:t>
      </w:r>
      <w:r>
        <w:rPr>
          <w:rFonts w:hint="eastAsia" w:ascii="宋体" w:hAnsi="宋体"/>
          <w:b/>
          <w:bCs/>
          <w:color w:val="auto"/>
          <w:szCs w:val="21"/>
          <w:lang w:eastAsia="zh-CN"/>
        </w:rPr>
        <w:t>响应文件</w:t>
      </w:r>
      <w:r>
        <w:rPr>
          <w:rFonts w:hint="eastAsia" w:ascii="宋体" w:hAnsi="宋体"/>
          <w:b/>
          <w:bCs/>
          <w:color w:val="auto"/>
          <w:szCs w:val="21"/>
        </w:rPr>
        <w:t>解密。</w:t>
      </w:r>
      <w:r>
        <w:rPr>
          <w:rFonts w:hint="eastAsia" w:ascii="宋体" w:hAnsi="宋体"/>
          <w:b/>
          <w:bCs/>
          <w:color w:val="auto"/>
          <w:szCs w:val="21"/>
          <w:lang w:eastAsia="zh-CN"/>
        </w:rPr>
        <w:t>响应文件</w:t>
      </w:r>
      <w:r>
        <w:rPr>
          <w:rFonts w:hint="eastAsia" w:ascii="宋体" w:hAnsi="宋体"/>
          <w:b/>
          <w:bCs/>
          <w:color w:val="auto"/>
          <w:szCs w:val="21"/>
        </w:rPr>
        <w:t>未按时解密的，视为无效投标。</w:t>
      </w:r>
      <w:r>
        <w:rPr>
          <w:rFonts w:hint="eastAsia" w:ascii="宋体" w:hAnsi="宋体"/>
          <w:bCs/>
          <w:color w:val="auto"/>
          <w:szCs w:val="21"/>
        </w:rPr>
        <w:t>（解密异常情况处理：详见本章29.4 电子交易活动的中止。</w:t>
      </w:r>
      <w:r>
        <w:rPr>
          <w:rFonts w:hint="eastAsia" w:ascii="宋体" w:hAnsi="宋体"/>
          <w:bCs/>
          <w:color w:val="auto"/>
          <w:szCs w:val="21"/>
          <w:lang w:eastAsia="zh-CN"/>
        </w:rPr>
        <w:t>）</w:t>
      </w:r>
    </w:p>
    <w:p w14:paraId="59D6629A">
      <w:pPr>
        <w:autoSpaceDE w:val="0"/>
        <w:autoSpaceDN w:val="0"/>
        <w:adjustRightInd w:val="0"/>
        <w:spacing w:line="440" w:lineRule="exact"/>
        <w:ind w:firstLine="420" w:firstLineChars="200"/>
        <w:rPr>
          <w:rFonts w:hint="eastAsia" w:ascii="宋体" w:hAnsi="宋体" w:eastAsia="宋体" w:cs="Times New Roman"/>
          <w:bCs/>
          <w:color w:val="auto"/>
          <w:szCs w:val="21"/>
        </w:rPr>
      </w:pPr>
      <w:r>
        <w:rPr>
          <w:rFonts w:hint="eastAsia" w:ascii="宋体" w:hAnsi="宋体" w:eastAsia="宋体" w:cs="Times New Roman"/>
          <w:bCs/>
          <w:color w:val="auto"/>
          <w:szCs w:val="21"/>
        </w:rPr>
        <w:t>（2）电子唱标。</w:t>
      </w:r>
      <w:r>
        <w:rPr>
          <w:rFonts w:hint="eastAsia" w:ascii="宋体" w:hAnsi="宋体" w:eastAsia="宋体" w:cs="Times New Roman"/>
          <w:bCs/>
          <w:color w:val="auto"/>
          <w:szCs w:val="21"/>
          <w:lang w:eastAsia="zh-CN"/>
        </w:rPr>
        <w:t>响应文件</w:t>
      </w:r>
      <w:r>
        <w:rPr>
          <w:rFonts w:hint="eastAsia" w:ascii="宋体" w:hAnsi="宋体" w:eastAsia="宋体" w:cs="Times New Roman"/>
          <w:bCs/>
          <w:color w:val="auto"/>
          <w:szCs w:val="21"/>
        </w:rPr>
        <w:t>解密结束，各投标供应商报价均在</w:t>
      </w:r>
      <w:r>
        <w:rPr>
          <w:rFonts w:hint="eastAsia" w:ascii="宋体" w:hAnsi="宋体" w:eastAsia="宋体" w:cs="Times New Roman"/>
          <w:bCs/>
          <w:color w:val="auto"/>
          <w:szCs w:val="21"/>
          <w:lang w:val="en-US" w:eastAsia="zh-CN"/>
        </w:rPr>
        <w:t>广西政府采购云</w:t>
      </w:r>
      <w:r>
        <w:rPr>
          <w:rFonts w:hint="eastAsia" w:ascii="宋体" w:hAnsi="宋体" w:eastAsia="宋体" w:cs="Times New Roman"/>
          <w:bCs/>
          <w:color w:val="auto"/>
          <w:szCs w:val="21"/>
        </w:rPr>
        <w:t>平台远程不见面开标大厅展示；</w:t>
      </w:r>
    </w:p>
    <w:p w14:paraId="40172499">
      <w:pPr>
        <w:autoSpaceDE w:val="0"/>
        <w:autoSpaceDN w:val="0"/>
        <w:adjustRightInd w:val="0"/>
        <w:spacing w:line="440" w:lineRule="exact"/>
        <w:ind w:firstLine="420" w:firstLineChars="200"/>
        <w:rPr>
          <w:rFonts w:hint="eastAsia" w:ascii="宋体" w:hAnsi="宋体" w:eastAsia="宋体" w:cs="Times New Roman"/>
          <w:bCs/>
          <w:color w:val="auto"/>
          <w:szCs w:val="21"/>
        </w:rPr>
      </w:pPr>
      <w:r>
        <w:rPr>
          <w:rFonts w:hint="eastAsia" w:ascii="宋体" w:hAnsi="宋体" w:eastAsia="宋体" w:cs="Times New Roman"/>
          <w:bCs/>
          <w:color w:val="auto"/>
          <w:szCs w:val="21"/>
        </w:rPr>
        <w:t>（3）签署电子《政府采购活动现场确认声明书》。通过邮件形式在远程不见面开标大厅发送各</w:t>
      </w:r>
      <w:r>
        <w:rPr>
          <w:rFonts w:hint="eastAsia" w:ascii="宋体" w:hAnsi="宋体" w:eastAsia="宋体" w:cs="Times New Roman"/>
          <w:bCs/>
          <w:color w:val="auto"/>
          <w:szCs w:val="21"/>
          <w:lang w:eastAsia="zh-CN"/>
        </w:rPr>
        <w:t>供应商</w:t>
      </w:r>
      <w:r>
        <w:rPr>
          <w:rFonts w:hint="eastAsia" w:ascii="宋体" w:hAnsi="宋体" w:eastAsia="宋体" w:cs="Times New Roman"/>
          <w:bCs/>
          <w:color w:val="auto"/>
          <w:szCs w:val="21"/>
        </w:rPr>
        <w:t>签署电子《政府采购活动现场确认声明书》。</w:t>
      </w:r>
    </w:p>
    <w:p w14:paraId="24CFA96F">
      <w:pPr>
        <w:autoSpaceDE w:val="0"/>
        <w:autoSpaceDN w:val="0"/>
        <w:adjustRightInd w:val="0"/>
        <w:spacing w:line="440" w:lineRule="exact"/>
        <w:ind w:firstLine="420" w:firstLineChars="200"/>
        <w:rPr>
          <w:rFonts w:hint="eastAsia" w:ascii="宋体" w:hAnsi="宋体" w:eastAsia="宋体" w:cs="Times New Roman"/>
          <w:bCs/>
          <w:color w:val="auto"/>
          <w:szCs w:val="21"/>
        </w:rPr>
      </w:pPr>
      <w:r>
        <w:rPr>
          <w:rFonts w:hint="eastAsia" w:ascii="宋体" w:hAnsi="宋体" w:eastAsia="宋体" w:cs="Times New Roman"/>
          <w:bCs/>
          <w:color w:val="auto"/>
          <w:szCs w:val="21"/>
        </w:rPr>
        <w:t>（4）开标过程由采购代理机构如实记录，并电子留痕，由参加电子开标的各</w:t>
      </w:r>
      <w:r>
        <w:rPr>
          <w:rFonts w:hint="eastAsia" w:ascii="宋体" w:hAnsi="宋体" w:eastAsia="宋体" w:cs="Times New Roman"/>
          <w:bCs/>
          <w:color w:val="auto"/>
          <w:szCs w:val="21"/>
          <w:lang w:eastAsia="zh-CN"/>
        </w:rPr>
        <w:t>供应商</w:t>
      </w:r>
      <w:r>
        <w:rPr>
          <w:rFonts w:hint="eastAsia" w:ascii="宋体" w:hAnsi="宋体" w:eastAsia="宋体" w:cs="Times New Roman"/>
          <w:bCs/>
          <w:color w:val="auto"/>
          <w:szCs w:val="21"/>
        </w:rPr>
        <w:t>代表对电子开标记录在开标记录公布后15分钟内进行当场校核及勘误，并线上确认，未确认的视同认可开标结果。</w:t>
      </w:r>
    </w:p>
    <w:p w14:paraId="283A3760">
      <w:pPr>
        <w:autoSpaceDE w:val="0"/>
        <w:autoSpaceDN w:val="0"/>
        <w:adjustRightInd w:val="0"/>
        <w:spacing w:line="440" w:lineRule="exact"/>
        <w:ind w:firstLine="420" w:firstLineChars="200"/>
        <w:rPr>
          <w:rFonts w:hint="eastAsia" w:ascii="宋体" w:hAnsi="宋体"/>
          <w:bCs/>
          <w:color w:val="auto"/>
          <w:szCs w:val="21"/>
        </w:rPr>
      </w:pPr>
      <w:r>
        <w:rPr>
          <w:rFonts w:hint="eastAsia" w:ascii="宋体" w:hAnsi="宋体" w:eastAsia="宋体" w:cs="Times New Roman"/>
          <w:bCs/>
          <w:color w:val="auto"/>
          <w:szCs w:val="21"/>
        </w:rPr>
        <w:t>（5）</w:t>
      </w:r>
      <w:r>
        <w:rPr>
          <w:rFonts w:hint="eastAsia" w:ascii="宋体" w:hAnsi="宋体" w:eastAsia="宋体" w:cs="Times New Roman"/>
          <w:bCs/>
          <w:color w:val="auto"/>
          <w:szCs w:val="21"/>
          <w:lang w:eastAsia="zh-CN"/>
        </w:rPr>
        <w:t>供应商</w:t>
      </w:r>
      <w:r>
        <w:rPr>
          <w:rFonts w:hint="eastAsia" w:ascii="宋体" w:hAnsi="宋体" w:eastAsia="宋体" w:cs="Times New Roman"/>
          <w:bCs/>
          <w:color w:val="auto"/>
          <w:szCs w:val="21"/>
        </w:rPr>
        <w:t>代表对开标过程和开标记录有疑义，以及认为采购人、采购代理机构相关工作人员有需要回避的情形的，应当场提出在线询问或者回避申请。采购人、采购代理机构对</w:t>
      </w:r>
      <w:r>
        <w:rPr>
          <w:rFonts w:hint="eastAsia" w:ascii="宋体" w:hAnsi="宋体" w:eastAsia="宋体" w:cs="Times New Roman"/>
          <w:bCs/>
          <w:color w:val="auto"/>
          <w:szCs w:val="21"/>
          <w:lang w:eastAsia="zh-CN"/>
        </w:rPr>
        <w:t>供应商</w:t>
      </w:r>
      <w:r>
        <w:rPr>
          <w:rFonts w:hint="eastAsia" w:ascii="宋体" w:hAnsi="宋体" w:eastAsia="宋体" w:cs="Times New Roman"/>
          <w:bCs/>
          <w:color w:val="auto"/>
          <w:szCs w:val="21"/>
        </w:rPr>
        <w:t>代表提出的询问或者回避申请应当及时处理</w:t>
      </w:r>
      <w:r>
        <w:rPr>
          <w:rFonts w:hint="eastAsia" w:ascii="宋体" w:hAnsi="宋体"/>
          <w:bCs/>
          <w:color w:val="auto"/>
          <w:szCs w:val="21"/>
        </w:rPr>
        <w:t>。</w:t>
      </w:r>
    </w:p>
    <w:p w14:paraId="591E9A7A">
      <w:pPr>
        <w:autoSpaceDE w:val="0"/>
        <w:autoSpaceDN w:val="0"/>
        <w:adjustRightInd w:val="0"/>
        <w:spacing w:line="440" w:lineRule="exact"/>
        <w:ind w:firstLine="420" w:firstLineChars="200"/>
        <w:rPr>
          <w:rFonts w:ascii="宋体" w:hAnsi="宋体"/>
          <w:bCs/>
          <w:color w:val="auto"/>
          <w:szCs w:val="21"/>
        </w:rPr>
      </w:pPr>
      <w:r>
        <w:rPr>
          <w:rFonts w:hint="eastAsia" w:ascii="宋体" w:hAnsi="宋体"/>
          <w:bCs/>
          <w:color w:val="auto"/>
          <w:szCs w:val="21"/>
        </w:rPr>
        <w:t>（6）开标结束。</w:t>
      </w:r>
    </w:p>
    <w:p w14:paraId="6C77A0CC">
      <w:pPr>
        <w:autoSpaceDE w:val="0"/>
        <w:autoSpaceDN w:val="0"/>
        <w:adjustRightInd w:val="0"/>
        <w:spacing w:line="440" w:lineRule="exact"/>
        <w:ind w:firstLine="422" w:firstLineChars="200"/>
        <w:rPr>
          <w:rFonts w:hint="eastAsia" w:hAnsi="宋体"/>
          <w:color w:val="auto"/>
        </w:rPr>
      </w:pPr>
      <w:r>
        <w:rPr>
          <w:rFonts w:hint="eastAsia" w:ascii="宋体" w:hAnsi="宋体"/>
          <w:b/>
          <w:bCs/>
          <w:color w:val="auto"/>
          <w:szCs w:val="21"/>
        </w:rPr>
        <w:t>特别说明：如遇</w:t>
      </w:r>
      <w:r>
        <w:rPr>
          <w:rFonts w:hint="eastAsia" w:ascii="宋体" w:hAnsi="宋体" w:eastAsia="宋体" w:cs="Times New Roman"/>
          <w:b/>
          <w:bCs/>
          <w:color w:val="auto"/>
          <w:szCs w:val="21"/>
          <w:lang w:val="en-US" w:eastAsia="zh-CN"/>
        </w:rPr>
        <w:t>广西政府采购云</w:t>
      </w:r>
      <w:r>
        <w:rPr>
          <w:rFonts w:hint="eastAsia" w:ascii="宋体" w:hAnsi="宋体"/>
          <w:b/>
          <w:bCs/>
          <w:color w:val="auto"/>
          <w:szCs w:val="21"/>
        </w:rPr>
        <w:t>平台电子化开标或评审程序调整的，按调整后执行。</w:t>
      </w:r>
    </w:p>
    <w:p w14:paraId="7322FE1E">
      <w:pPr>
        <w:pStyle w:val="8"/>
        <w:keepNext w:val="0"/>
        <w:keepLines w:val="0"/>
        <w:numPr>
          <w:ilvl w:val="4"/>
          <w:numId w:val="0"/>
        </w:numPr>
        <w:spacing w:before="0" w:after="0" w:line="360" w:lineRule="auto"/>
        <w:rPr>
          <w:rFonts w:hint="eastAsia" w:ascii="宋体" w:hAnsi="宋体" w:eastAsia="宋体" w:cs="宋体"/>
          <w:color w:val="auto"/>
          <w:sz w:val="21"/>
          <w:szCs w:val="21"/>
        </w:rPr>
      </w:pPr>
      <w:bookmarkStart w:id="118" w:name="_Toc298357923"/>
      <w:bookmarkStart w:id="119" w:name="_Toc278353840"/>
      <w:bookmarkStart w:id="120" w:name="_Toc298358113"/>
      <w:bookmarkStart w:id="121" w:name="_Toc279649455"/>
      <w:r>
        <w:rPr>
          <w:rFonts w:hint="eastAsia" w:ascii="宋体" w:hAnsi="宋体" w:eastAsia="宋体" w:cs="宋体"/>
          <w:color w:val="auto"/>
          <w:sz w:val="21"/>
          <w:szCs w:val="21"/>
          <w:lang w:val="en-US" w:eastAsia="zh-CN"/>
        </w:rPr>
        <w:t>20</w:t>
      </w:r>
      <w:r>
        <w:rPr>
          <w:rFonts w:hint="eastAsia" w:ascii="宋体" w:hAnsi="宋体" w:eastAsia="宋体" w:cs="宋体"/>
          <w:color w:val="auto"/>
          <w:sz w:val="21"/>
          <w:szCs w:val="21"/>
        </w:rPr>
        <w:t>.资格审查</w:t>
      </w:r>
    </w:p>
    <w:p w14:paraId="3FFECB99">
      <w:pPr>
        <w:pStyle w:val="8"/>
        <w:keepNext w:val="0"/>
        <w:keepLines w:val="0"/>
        <w:spacing w:before="0" w:after="0" w:line="360" w:lineRule="auto"/>
        <w:ind w:firstLine="315" w:firstLineChars="150"/>
        <w:rPr>
          <w:rFonts w:hint="eastAsia" w:ascii="宋体" w:hAnsi="宋体"/>
          <w:b w:val="0"/>
          <w:color w:val="auto"/>
          <w:sz w:val="21"/>
          <w:szCs w:val="21"/>
        </w:rPr>
      </w:pPr>
      <w:r>
        <w:rPr>
          <w:rFonts w:hint="eastAsia" w:ascii="宋体" w:hAnsi="宋体"/>
          <w:b w:val="0"/>
          <w:color w:val="auto"/>
          <w:sz w:val="21"/>
          <w:szCs w:val="21"/>
        </w:rPr>
        <w:t xml:space="preserve"> 2</w:t>
      </w:r>
      <w:r>
        <w:rPr>
          <w:rFonts w:hint="eastAsia" w:ascii="宋体" w:hAnsi="宋体"/>
          <w:b w:val="0"/>
          <w:color w:val="auto"/>
          <w:sz w:val="21"/>
          <w:szCs w:val="21"/>
          <w:lang w:val="en-US" w:eastAsia="zh-CN"/>
        </w:rPr>
        <w:t>0</w:t>
      </w:r>
      <w:r>
        <w:rPr>
          <w:rFonts w:hint="eastAsia" w:ascii="宋体" w:hAnsi="宋体"/>
          <w:b w:val="0"/>
          <w:color w:val="auto"/>
          <w:sz w:val="21"/>
          <w:szCs w:val="21"/>
        </w:rPr>
        <w:t>.1</w:t>
      </w:r>
      <w:r>
        <w:rPr>
          <w:rFonts w:ascii="宋体" w:hAnsi="宋体"/>
          <w:b w:val="0"/>
          <w:color w:val="auto"/>
          <w:sz w:val="21"/>
          <w:szCs w:val="21"/>
        </w:rPr>
        <w:t>开标结束后，</w:t>
      </w:r>
      <w:r>
        <w:rPr>
          <w:rFonts w:hint="eastAsia" w:ascii="宋体" w:hAnsi="宋体"/>
          <w:b w:val="0"/>
          <w:color w:val="auto"/>
          <w:sz w:val="21"/>
          <w:szCs w:val="21"/>
        </w:rPr>
        <w:t>采购人或者采购代理机构</w:t>
      </w:r>
      <w:r>
        <w:rPr>
          <w:rFonts w:ascii="宋体" w:hAnsi="宋体"/>
          <w:b w:val="0"/>
          <w:color w:val="auto"/>
          <w:sz w:val="21"/>
          <w:szCs w:val="21"/>
        </w:rPr>
        <w:t>依法对</w:t>
      </w:r>
      <w:r>
        <w:rPr>
          <w:rFonts w:hint="eastAsia" w:ascii="宋体" w:hAnsi="宋体"/>
          <w:b w:val="0"/>
          <w:color w:val="auto"/>
          <w:sz w:val="21"/>
          <w:szCs w:val="21"/>
          <w:lang w:eastAsia="zh-CN"/>
        </w:rPr>
        <w:t>供应商</w:t>
      </w:r>
      <w:r>
        <w:rPr>
          <w:rFonts w:ascii="宋体" w:hAnsi="宋体"/>
          <w:b w:val="0"/>
          <w:color w:val="auto"/>
          <w:sz w:val="21"/>
          <w:szCs w:val="21"/>
        </w:rPr>
        <w:t>的资格进行审查。</w:t>
      </w:r>
    </w:p>
    <w:p w14:paraId="16570BFA">
      <w:pPr>
        <w:pStyle w:val="8"/>
        <w:keepNext w:val="0"/>
        <w:keepLines w:val="0"/>
        <w:spacing w:before="0" w:after="0" w:line="360" w:lineRule="auto"/>
        <w:ind w:firstLine="315" w:firstLineChars="150"/>
        <w:rPr>
          <w:rFonts w:hint="eastAsia" w:ascii="宋体" w:hAnsi="宋体"/>
          <w:b w:val="0"/>
          <w:color w:val="auto"/>
          <w:sz w:val="21"/>
          <w:szCs w:val="21"/>
        </w:rPr>
      </w:pPr>
      <w:r>
        <w:rPr>
          <w:rFonts w:hint="eastAsia" w:ascii="宋体" w:hAnsi="宋体"/>
          <w:b w:val="0"/>
          <w:color w:val="auto"/>
          <w:sz w:val="21"/>
          <w:szCs w:val="21"/>
        </w:rPr>
        <w:t xml:space="preserve"> 2</w:t>
      </w:r>
      <w:r>
        <w:rPr>
          <w:rFonts w:hint="eastAsia" w:ascii="宋体" w:hAnsi="宋体"/>
          <w:b w:val="0"/>
          <w:color w:val="auto"/>
          <w:sz w:val="21"/>
          <w:szCs w:val="21"/>
          <w:lang w:val="en-US" w:eastAsia="zh-CN"/>
        </w:rPr>
        <w:t>0</w:t>
      </w:r>
      <w:r>
        <w:rPr>
          <w:rFonts w:hint="eastAsia" w:ascii="宋体" w:hAnsi="宋体"/>
          <w:b w:val="0"/>
          <w:color w:val="auto"/>
          <w:sz w:val="21"/>
          <w:szCs w:val="21"/>
        </w:rPr>
        <w:t>.2资格审查标准为本</w:t>
      </w:r>
      <w:r>
        <w:rPr>
          <w:rFonts w:hint="eastAsia" w:ascii="宋体" w:hAnsi="宋体"/>
          <w:b w:val="0"/>
          <w:color w:val="auto"/>
          <w:sz w:val="21"/>
          <w:szCs w:val="21"/>
          <w:lang w:eastAsia="zh-CN"/>
        </w:rPr>
        <w:t>采购文件</w:t>
      </w:r>
      <w:r>
        <w:rPr>
          <w:rFonts w:hint="eastAsia" w:ascii="宋体" w:hAnsi="宋体"/>
          <w:b w:val="0"/>
          <w:color w:val="auto"/>
          <w:sz w:val="21"/>
          <w:szCs w:val="21"/>
        </w:rPr>
        <w:t>中载明对</w:t>
      </w:r>
      <w:r>
        <w:rPr>
          <w:rFonts w:hint="eastAsia" w:ascii="宋体" w:hAnsi="宋体"/>
          <w:b w:val="0"/>
          <w:color w:val="auto"/>
          <w:sz w:val="21"/>
          <w:szCs w:val="21"/>
          <w:lang w:eastAsia="zh-CN"/>
        </w:rPr>
        <w:t>供应商</w:t>
      </w:r>
      <w:r>
        <w:rPr>
          <w:rFonts w:hint="eastAsia" w:ascii="宋体" w:hAnsi="宋体"/>
          <w:b w:val="0"/>
          <w:color w:val="auto"/>
          <w:sz w:val="21"/>
          <w:szCs w:val="21"/>
        </w:rPr>
        <w:t>资格要求的条件。本项目资格审查采用合格制，凡符合</w:t>
      </w:r>
      <w:r>
        <w:rPr>
          <w:rFonts w:hint="eastAsia" w:ascii="宋体" w:hAnsi="宋体"/>
          <w:b w:val="0"/>
          <w:color w:val="auto"/>
          <w:sz w:val="21"/>
          <w:szCs w:val="21"/>
          <w:lang w:eastAsia="zh-CN"/>
        </w:rPr>
        <w:t>采购文件</w:t>
      </w:r>
      <w:r>
        <w:rPr>
          <w:rFonts w:hint="eastAsia" w:ascii="宋体" w:hAnsi="宋体"/>
          <w:b w:val="0"/>
          <w:color w:val="auto"/>
          <w:sz w:val="21"/>
          <w:szCs w:val="21"/>
        </w:rPr>
        <w:t>规定的</w:t>
      </w:r>
      <w:r>
        <w:rPr>
          <w:rFonts w:hint="eastAsia" w:ascii="宋体" w:hAnsi="宋体"/>
          <w:b w:val="0"/>
          <w:color w:val="auto"/>
          <w:sz w:val="21"/>
          <w:szCs w:val="21"/>
          <w:lang w:eastAsia="zh-CN"/>
        </w:rPr>
        <w:t>供应商</w:t>
      </w:r>
      <w:r>
        <w:rPr>
          <w:rFonts w:hint="eastAsia" w:ascii="宋体" w:hAnsi="宋体"/>
          <w:b w:val="0"/>
          <w:color w:val="auto"/>
          <w:sz w:val="21"/>
          <w:szCs w:val="21"/>
        </w:rPr>
        <w:t>资格要求的</w:t>
      </w:r>
      <w:r>
        <w:rPr>
          <w:rFonts w:hint="eastAsia" w:ascii="宋体" w:hAnsi="宋体"/>
          <w:b w:val="0"/>
          <w:color w:val="auto"/>
          <w:sz w:val="21"/>
          <w:szCs w:val="21"/>
          <w:lang w:eastAsia="zh-CN"/>
        </w:rPr>
        <w:t>供应商</w:t>
      </w:r>
      <w:r>
        <w:rPr>
          <w:rFonts w:hint="eastAsia" w:ascii="宋体" w:hAnsi="宋体"/>
          <w:b w:val="0"/>
          <w:color w:val="auto"/>
          <w:sz w:val="21"/>
          <w:szCs w:val="21"/>
        </w:rPr>
        <w:t>均通过资格审查。</w:t>
      </w:r>
    </w:p>
    <w:p w14:paraId="7D794BD4">
      <w:pPr>
        <w:pStyle w:val="8"/>
        <w:keepNext w:val="0"/>
        <w:keepLines w:val="0"/>
        <w:numPr>
          <w:ilvl w:val="0"/>
          <w:numId w:val="0"/>
        </w:numPr>
        <w:spacing w:before="0" w:after="0" w:line="360" w:lineRule="auto"/>
        <w:ind w:firstLine="422" w:firstLineChars="200"/>
        <w:rPr>
          <w:rFonts w:hint="eastAsia" w:ascii="宋体" w:hAnsi="宋体"/>
          <w:color w:val="auto"/>
          <w:sz w:val="21"/>
          <w:szCs w:val="21"/>
        </w:rPr>
      </w:pPr>
      <w:bookmarkStart w:id="122" w:name="_25.3_投标人有下列情形之一的，资格审查不通过而导致其投标无效："/>
      <w:bookmarkEnd w:id="122"/>
      <w:r>
        <w:rPr>
          <w:rFonts w:hint="eastAsia" w:ascii="宋体" w:hAnsi="宋体"/>
          <w:color w:val="auto"/>
          <w:sz w:val="21"/>
          <w:szCs w:val="21"/>
        </w:rPr>
        <w:t>2</w:t>
      </w:r>
      <w:r>
        <w:rPr>
          <w:rFonts w:hint="eastAsia" w:ascii="宋体" w:hAnsi="宋体"/>
          <w:color w:val="auto"/>
          <w:sz w:val="21"/>
          <w:szCs w:val="21"/>
          <w:lang w:val="en-US" w:eastAsia="zh-CN"/>
        </w:rPr>
        <w:t>0</w:t>
      </w:r>
      <w:r>
        <w:rPr>
          <w:rFonts w:hint="eastAsia" w:ascii="宋体" w:hAnsi="宋体"/>
          <w:color w:val="auto"/>
          <w:sz w:val="21"/>
          <w:szCs w:val="21"/>
        </w:rPr>
        <w:t xml:space="preserve">.3 </w:t>
      </w:r>
      <w:r>
        <w:rPr>
          <w:rFonts w:hint="eastAsia" w:ascii="宋体" w:hAnsi="宋体"/>
          <w:color w:val="auto"/>
          <w:sz w:val="21"/>
          <w:szCs w:val="21"/>
          <w:lang w:eastAsia="zh-CN"/>
        </w:rPr>
        <w:t>供应商</w:t>
      </w:r>
      <w:r>
        <w:rPr>
          <w:rFonts w:hint="eastAsia" w:ascii="宋体" w:hAnsi="宋体"/>
          <w:color w:val="auto"/>
          <w:sz w:val="21"/>
          <w:szCs w:val="21"/>
        </w:rPr>
        <w:t>有下列情形之一的，资格审查不通过，作</w:t>
      </w:r>
      <w:r>
        <w:rPr>
          <w:rFonts w:hint="eastAsia" w:ascii="宋体" w:hAnsi="宋体"/>
          <w:color w:val="auto"/>
          <w:sz w:val="21"/>
          <w:szCs w:val="21"/>
          <w:lang w:eastAsia="zh-CN"/>
        </w:rPr>
        <w:t>无效响应处理</w:t>
      </w:r>
      <w:r>
        <w:rPr>
          <w:rFonts w:hint="eastAsia" w:ascii="宋体" w:hAnsi="宋体"/>
          <w:color w:val="auto"/>
          <w:sz w:val="21"/>
          <w:szCs w:val="21"/>
        </w:rPr>
        <w:t>：</w:t>
      </w:r>
    </w:p>
    <w:p w14:paraId="58ABCB5E">
      <w:pPr>
        <w:pStyle w:val="17"/>
        <w:snapToGrid w:val="0"/>
        <w:spacing w:line="360" w:lineRule="auto"/>
        <w:ind w:firstLine="420" w:firstLineChars="200"/>
        <w:rPr>
          <w:rFonts w:hint="eastAsia" w:hAnsi="宋体"/>
          <w:b w:val="0"/>
          <w:bCs/>
          <w:color w:val="auto"/>
          <w:sz w:val="21"/>
        </w:rPr>
      </w:pPr>
      <w:r>
        <w:rPr>
          <w:rFonts w:hint="eastAsia" w:hAnsi="宋体"/>
          <w:b w:val="0"/>
          <w:bCs/>
          <w:color w:val="auto"/>
          <w:sz w:val="21"/>
        </w:rPr>
        <w:t>（1）未按</w:t>
      </w:r>
      <w:r>
        <w:rPr>
          <w:rFonts w:hint="eastAsia" w:hAnsi="宋体"/>
          <w:b w:val="0"/>
          <w:bCs/>
          <w:color w:val="auto"/>
          <w:sz w:val="21"/>
          <w:lang w:eastAsia="zh-CN"/>
        </w:rPr>
        <w:t>采购文件</w:t>
      </w:r>
      <w:r>
        <w:rPr>
          <w:rFonts w:hint="eastAsia" w:hAnsi="宋体"/>
          <w:b w:val="0"/>
          <w:bCs/>
          <w:color w:val="auto"/>
          <w:sz w:val="21"/>
        </w:rPr>
        <w:t>规定的方式获取本</w:t>
      </w:r>
      <w:r>
        <w:rPr>
          <w:rFonts w:hint="eastAsia" w:hAnsi="宋体"/>
          <w:b w:val="0"/>
          <w:bCs/>
          <w:color w:val="auto"/>
          <w:sz w:val="21"/>
          <w:lang w:eastAsia="zh-CN"/>
        </w:rPr>
        <w:t>采购文件</w:t>
      </w:r>
      <w:r>
        <w:rPr>
          <w:rFonts w:hint="eastAsia" w:hAnsi="宋体"/>
          <w:b w:val="0"/>
          <w:bCs/>
          <w:color w:val="auto"/>
          <w:sz w:val="21"/>
        </w:rPr>
        <w:t>的</w:t>
      </w:r>
      <w:r>
        <w:rPr>
          <w:rFonts w:hint="eastAsia" w:hAnsi="宋体"/>
          <w:b w:val="0"/>
          <w:bCs/>
          <w:color w:val="auto"/>
          <w:sz w:val="21"/>
          <w:lang w:eastAsia="zh-CN"/>
        </w:rPr>
        <w:t>供应商</w:t>
      </w:r>
      <w:r>
        <w:rPr>
          <w:rFonts w:hint="eastAsia" w:hAnsi="宋体"/>
          <w:b w:val="0"/>
          <w:bCs/>
          <w:color w:val="auto"/>
          <w:sz w:val="21"/>
        </w:rPr>
        <w:t>；</w:t>
      </w:r>
    </w:p>
    <w:p w14:paraId="5EC4D7BF">
      <w:pPr>
        <w:pStyle w:val="17"/>
        <w:snapToGrid w:val="0"/>
        <w:spacing w:line="360" w:lineRule="auto"/>
        <w:ind w:firstLine="420" w:firstLineChars="200"/>
        <w:rPr>
          <w:rFonts w:hAnsi="宋体"/>
          <w:b w:val="0"/>
          <w:bCs/>
          <w:color w:val="auto"/>
          <w:sz w:val="21"/>
        </w:rPr>
      </w:pPr>
      <w:r>
        <w:rPr>
          <w:rFonts w:hint="eastAsia" w:hAnsi="宋体"/>
          <w:b w:val="0"/>
          <w:bCs/>
          <w:color w:val="auto"/>
          <w:sz w:val="21"/>
        </w:rPr>
        <w:t>（2）不具备</w:t>
      </w:r>
      <w:r>
        <w:rPr>
          <w:rFonts w:hint="eastAsia" w:hAnsi="宋体"/>
          <w:b w:val="0"/>
          <w:bCs/>
          <w:color w:val="auto"/>
          <w:sz w:val="21"/>
          <w:lang w:eastAsia="zh-CN"/>
        </w:rPr>
        <w:t>采购文件</w:t>
      </w:r>
      <w:r>
        <w:rPr>
          <w:rFonts w:hint="eastAsia" w:hAnsi="宋体"/>
          <w:b w:val="0"/>
          <w:bCs/>
          <w:color w:val="auto"/>
          <w:sz w:val="21"/>
        </w:rPr>
        <w:t>中规定的资格要求的；</w:t>
      </w:r>
    </w:p>
    <w:p w14:paraId="71C01E12">
      <w:pPr>
        <w:pStyle w:val="17"/>
        <w:snapToGrid w:val="0"/>
        <w:spacing w:line="360" w:lineRule="auto"/>
        <w:ind w:firstLine="420" w:firstLineChars="200"/>
        <w:rPr>
          <w:rFonts w:hAnsi="宋体"/>
          <w:b w:val="0"/>
          <w:bCs/>
          <w:color w:val="auto"/>
          <w:sz w:val="21"/>
        </w:rPr>
      </w:pPr>
      <w:r>
        <w:rPr>
          <w:rFonts w:hint="eastAsia" w:hAnsi="宋体"/>
          <w:b w:val="0"/>
          <w:bCs/>
          <w:color w:val="auto"/>
          <w:sz w:val="21"/>
        </w:rPr>
        <w:t>（3）在“信用中国”网站（www.creditchina.gov.cn） 、中国政府采购网（www.ccgp.gov.cn）被列入失信被执行人、重大税收违法案件当事人名单、政府采购严重违法失信行为记录名单及其他不符合《中华人民共和国政府采购法》第二十二条规定条件的；（注：其中信用查询规则见“</w:t>
      </w:r>
      <w:r>
        <w:rPr>
          <w:rFonts w:hint="eastAsia" w:hAnsi="宋体"/>
          <w:b w:val="0"/>
          <w:bCs/>
          <w:color w:val="auto"/>
          <w:sz w:val="21"/>
          <w:lang w:eastAsia="zh-CN"/>
        </w:rPr>
        <w:t>供应商</w:t>
      </w:r>
      <w:r>
        <w:rPr>
          <w:rFonts w:hint="eastAsia" w:hAnsi="宋体"/>
          <w:b w:val="0"/>
          <w:bCs/>
          <w:color w:val="auto"/>
          <w:sz w:val="21"/>
        </w:rPr>
        <w:t>须知前附表”）</w:t>
      </w:r>
    </w:p>
    <w:p w14:paraId="345D97BC">
      <w:pPr>
        <w:pStyle w:val="17"/>
        <w:snapToGrid w:val="0"/>
        <w:spacing w:line="360" w:lineRule="auto"/>
        <w:ind w:firstLine="420" w:firstLineChars="200"/>
        <w:rPr>
          <w:rFonts w:hint="eastAsia" w:hAnsi="宋体"/>
          <w:b w:val="0"/>
          <w:bCs/>
          <w:color w:val="auto"/>
          <w:sz w:val="21"/>
        </w:rPr>
      </w:pPr>
      <w:r>
        <w:rPr>
          <w:rFonts w:hint="eastAsia" w:hAnsi="宋体"/>
          <w:b w:val="0"/>
          <w:bCs/>
          <w:color w:val="auto"/>
          <w:sz w:val="21"/>
        </w:rPr>
        <w:t>（4）同一合同项下的不同</w:t>
      </w:r>
      <w:r>
        <w:rPr>
          <w:rFonts w:hint="eastAsia" w:hAnsi="宋体"/>
          <w:b w:val="0"/>
          <w:bCs/>
          <w:color w:val="auto"/>
          <w:sz w:val="21"/>
          <w:lang w:eastAsia="zh-CN"/>
        </w:rPr>
        <w:t>供应商</w:t>
      </w:r>
      <w:r>
        <w:rPr>
          <w:rFonts w:hint="eastAsia" w:hAnsi="宋体"/>
          <w:b w:val="0"/>
          <w:bCs/>
          <w:color w:val="auto"/>
          <w:sz w:val="21"/>
        </w:rPr>
        <w:t>，单位负责人为同一人或者存在直接控股、管理关系的；为本项目提供过整体设计、规范编制或者项目管理、监理、检测等服务的供应商，再参加该采购项目的其他采购活动的；</w:t>
      </w:r>
    </w:p>
    <w:p w14:paraId="4D929A91">
      <w:pPr>
        <w:pStyle w:val="17"/>
        <w:snapToGrid w:val="0"/>
        <w:spacing w:line="360" w:lineRule="auto"/>
        <w:ind w:firstLine="420" w:firstLineChars="200"/>
        <w:rPr>
          <w:rFonts w:hint="eastAsia" w:hAnsi="宋体"/>
          <w:b w:val="0"/>
          <w:bCs/>
          <w:color w:val="auto"/>
          <w:sz w:val="21"/>
        </w:rPr>
      </w:pPr>
      <w:r>
        <w:rPr>
          <w:rFonts w:hint="eastAsia" w:hAnsi="宋体"/>
          <w:b w:val="0"/>
          <w:bCs/>
          <w:color w:val="auto"/>
          <w:sz w:val="21"/>
        </w:rPr>
        <w:t>（</w:t>
      </w:r>
      <w:r>
        <w:rPr>
          <w:rFonts w:hAnsi="宋体"/>
          <w:b w:val="0"/>
          <w:bCs/>
          <w:color w:val="auto"/>
          <w:sz w:val="21"/>
        </w:rPr>
        <w:t>5</w:t>
      </w:r>
      <w:r>
        <w:rPr>
          <w:rFonts w:hint="eastAsia" w:hAnsi="宋体"/>
          <w:b w:val="0"/>
          <w:bCs/>
          <w:color w:val="auto"/>
          <w:sz w:val="21"/>
        </w:rPr>
        <w:t>）</w:t>
      </w:r>
      <w:r>
        <w:rPr>
          <w:rFonts w:hint="eastAsia" w:hAnsi="宋体"/>
          <w:b w:val="0"/>
          <w:bCs/>
          <w:color w:val="auto"/>
          <w:sz w:val="21"/>
          <w:lang w:eastAsia="zh-CN"/>
        </w:rPr>
        <w:t>响应文件</w:t>
      </w:r>
      <w:r>
        <w:rPr>
          <w:rFonts w:hint="eastAsia" w:hAnsi="宋体"/>
          <w:b w:val="0"/>
          <w:bCs/>
          <w:color w:val="auto"/>
          <w:sz w:val="21"/>
        </w:rPr>
        <w:t>中的资格证明文件缺少任一项“</w:t>
      </w:r>
      <w:r>
        <w:rPr>
          <w:rFonts w:hint="eastAsia" w:hAnsi="宋体"/>
          <w:b w:val="0"/>
          <w:bCs/>
          <w:color w:val="auto"/>
          <w:sz w:val="21"/>
          <w:lang w:eastAsia="zh-CN"/>
        </w:rPr>
        <w:t>供应商</w:t>
      </w:r>
      <w:r>
        <w:rPr>
          <w:rFonts w:hint="eastAsia" w:hAnsi="宋体"/>
          <w:b w:val="0"/>
          <w:bCs/>
          <w:color w:val="auto"/>
          <w:sz w:val="21"/>
        </w:rPr>
        <w:t>须知前附表”资格证明文件规定“必须提供”的文件资料的；</w:t>
      </w:r>
    </w:p>
    <w:p w14:paraId="3F2D2132">
      <w:pPr>
        <w:pStyle w:val="17"/>
        <w:snapToGrid w:val="0"/>
        <w:spacing w:line="360" w:lineRule="auto"/>
        <w:ind w:firstLine="420" w:firstLineChars="200"/>
        <w:rPr>
          <w:rFonts w:hint="eastAsia" w:hAnsi="宋体"/>
          <w:b w:val="0"/>
          <w:bCs/>
          <w:color w:val="auto"/>
          <w:sz w:val="21"/>
        </w:rPr>
      </w:pPr>
      <w:r>
        <w:rPr>
          <w:rFonts w:hint="eastAsia" w:hAnsi="宋体"/>
          <w:b w:val="0"/>
          <w:bCs/>
          <w:color w:val="auto"/>
          <w:sz w:val="21"/>
        </w:rPr>
        <w:t>（</w:t>
      </w:r>
      <w:r>
        <w:rPr>
          <w:rFonts w:hAnsi="宋体"/>
          <w:b w:val="0"/>
          <w:bCs/>
          <w:color w:val="auto"/>
          <w:sz w:val="21"/>
        </w:rPr>
        <w:t>6</w:t>
      </w:r>
      <w:r>
        <w:rPr>
          <w:rFonts w:hint="eastAsia" w:hAnsi="宋体"/>
          <w:b w:val="0"/>
          <w:bCs/>
          <w:color w:val="auto"/>
          <w:sz w:val="21"/>
        </w:rPr>
        <w:t>）</w:t>
      </w:r>
      <w:r>
        <w:rPr>
          <w:rFonts w:hint="eastAsia" w:hAnsi="宋体"/>
          <w:b w:val="0"/>
          <w:bCs/>
          <w:color w:val="auto"/>
          <w:sz w:val="21"/>
          <w:lang w:eastAsia="zh-CN"/>
        </w:rPr>
        <w:t>响应文件</w:t>
      </w:r>
      <w:r>
        <w:rPr>
          <w:rFonts w:hint="eastAsia" w:hAnsi="宋体"/>
          <w:b w:val="0"/>
          <w:bCs/>
          <w:color w:val="auto"/>
          <w:sz w:val="21"/>
        </w:rPr>
        <w:t>中的资格证明文件出现任一项不符合“</w:t>
      </w:r>
      <w:r>
        <w:rPr>
          <w:rFonts w:hint="eastAsia" w:hAnsi="宋体"/>
          <w:b w:val="0"/>
          <w:bCs/>
          <w:color w:val="auto"/>
          <w:sz w:val="21"/>
          <w:lang w:eastAsia="zh-CN"/>
        </w:rPr>
        <w:t>供应商</w:t>
      </w:r>
      <w:r>
        <w:rPr>
          <w:rFonts w:hint="eastAsia" w:hAnsi="宋体"/>
          <w:b w:val="0"/>
          <w:bCs/>
          <w:color w:val="auto"/>
          <w:sz w:val="21"/>
        </w:rPr>
        <w:t>须知前附表”资格证明文件规定“必须提供”的文件资料要求或者无效的。</w:t>
      </w:r>
    </w:p>
    <w:p w14:paraId="6FB7DFD3">
      <w:pPr>
        <w:pStyle w:val="17"/>
        <w:spacing w:line="416" w:lineRule="exact"/>
        <w:jc w:val="center"/>
        <w:outlineLvl w:val="9"/>
        <w:rPr>
          <w:rFonts w:hint="eastAsia" w:hAnsi="宋体"/>
          <w:b/>
          <w:bCs/>
          <w:color w:val="auto"/>
        </w:rPr>
      </w:pPr>
    </w:p>
    <w:p w14:paraId="3C9D6DE6">
      <w:pPr>
        <w:pStyle w:val="17"/>
        <w:spacing w:line="416" w:lineRule="exact"/>
        <w:ind w:firstLine="4216" w:firstLineChars="1500"/>
        <w:jc w:val="both"/>
        <w:outlineLvl w:val="1"/>
        <w:rPr>
          <w:rFonts w:hint="eastAsia" w:hAnsi="宋体"/>
          <w:color w:val="auto"/>
          <w:sz w:val="28"/>
          <w:szCs w:val="28"/>
        </w:rPr>
      </w:pPr>
      <w:r>
        <w:rPr>
          <w:rFonts w:hint="eastAsia" w:hAnsi="宋体"/>
          <w:b/>
          <w:bCs/>
          <w:color w:val="auto"/>
          <w:sz w:val="28"/>
          <w:szCs w:val="28"/>
        </w:rPr>
        <w:t xml:space="preserve">五    </w:t>
      </w:r>
      <w:r>
        <w:rPr>
          <w:rFonts w:hint="eastAsia" w:hAnsi="宋体"/>
          <w:b/>
          <w:bCs/>
          <w:color w:val="auto"/>
          <w:sz w:val="28"/>
          <w:szCs w:val="28"/>
          <w:lang w:eastAsia="zh-CN"/>
        </w:rPr>
        <w:t>协商</w:t>
      </w:r>
      <w:r>
        <w:rPr>
          <w:rFonts w:hint="eastAsia" w:hAnsi="宋体"/>
          <w:b/>
          <w:bCs/>
          <w:color w:val="auto"/>
          <w:sz w:val="28"/>
          <w:szCs w:val="28"/>
        </w:rPr>
        <w:t>与评标</w:t>
      </w:r>
      <w:bookmarkEnd w:id="118"/>
      <w:bookmarkEnd w:id="119"/>
      <w:bookmarkEnd w:id="120"/>
      <w:bookmarkEnd w:id="121"/>
    </w:p>
    <w:p w14:paraId="491BFB9D">
      <w:pPr>
        <w:pStyle w:val="17"/>
        <w:spacing w:line="416" w:lineRule="exact"/>
        <w:outlineLvl w:val="2"/>
        <w:rPr>
          <w:rFonts w:hint="eastAsia" w:hAnsi="宋体" w:eastAsia="宋体"/>
          <w:b/>
          <w:color w:val="auto"/>
          <w:lang w:eastAsia="zh-CN"/>
        </w:rPr>
      </w:pPr>
      <w:bookmarkStart w:id="123" w:name="_Toc298358114"/>
      <w:bookmarkStart w:id="124" w:name="_Toc298357924"/>
      <w:bookmarkStart w:id="125" w:name="_Toc279649456"/>
      <w:bookmarkStart w:id="126" w:name="_Toc278353841"/>
      <w:r>
        <w:rPr>
          <w:rFonts w:hint="eastAsia" w:hAnsi="宋体"/>
          <w:b/>
          <w:color w:val="auto"/>
          <w:lang w:val="en-US" w:eastAsia="zh-CN"/>
        </w:rPr>
        <w:t>21</w:t>
      </w:r>
      <w:r>
        <w:rPr>
          <w:rFonts w:hint="eastAsia" w:hAnsi="宋体"/>
          <w:b/>
          <w:color w:val="auto"/>
        </w:rPr>
        <w:t>.</w:t>
      </w:r>
      <w:bookmarkEnd w:id="123"/>
      <w:bookmarkEnd w:id="124"/>
      <w:bookmarkEnd w:id="125"/>
      <w:bookmarkEnd w:id="126"/>
      <w:r>
        <w:rPr>
          <w:rFonts w:hint="eastAsia" w:hAnsi="宋体"/>
          <w:b/>
          <w:color w:val="auto"/>
          <w:lang w:eastAsia="zh-CN"/>
        </w:rPr>
        <w:t>协商</w:t>
      </w:r>
    </w:p>
    <w:p w14:paraId="7A5A385E">
      <w:pPr>
        <w:pStyle w:val="17"/>
        <w:spacing w:line="416" w:lineRule="exact"/>
        <w:rPr>
          <w:rFonts w:hint="eastAsia" w:hAnsi="宋体"/>
          <w:bCs/>
          <w:color w:val="auto"/>
        </w:rPr>
      </w:pPr>
      <w:r>
        <w:rPr>
          <w:rFonts w:hint="eastAsia" w:hAnsi="宋体"/>
          <w:b/>
          <w:color w:val="auto"/>
        </w:rPr>
        <w:t xml:space="preserve">  </w:t>
      </w:r>
      <w:r>
        <w:rPr>
          <w:rFonts w:hint="eastAsia" w:hAnsi="宋体"/>
          <w:bCs/>
          <w:color w:val="auto"/>
        </w:rPr>
        <w:t xml:space="preserve">  2</w:t>
      </w:r>
      <w:r>
        <w:rPr>
          <w:rFonts w:hint="eastAsia" w:hAnsi="宋体"/>
          <w:bCs/>
          <w:color w:val="auto"/>
          <w:lang w:val="en-US" w:eastAsia="zh-CN"/>
        </w:rPr>
        <w:t>1</w:t>
      </w:r>
      <w:r>
        <w:rPr>
          <w:rFonts w:hint="eastAsia" w:hAnsi="宋体"/>
          <w:bCs/>
          <w:color w:val="auto"/>
        </w:rPr>
        <w:t>.1当采购人认为有必要与响应供应商进行</w:t>
      </w:r>
      <w:r>
        <w:rPr>
          <w:rFonts w:hint="eastAsia" w:hAnsi="宋体"/>
          <w:bCs/>
          <w:color w:val="auto"/>
          <w:lang w:eastAsia="zh-CN"/>
        </w:rPr>
        <w:t>协商</w:t>
      </w:r>
      <w:r>
        <w:rPr>
          <w:rFonts w:hint="eastAsia" w:hAnsi="宋体"/>
          <w:bCs/>
          <w:color w:val="auto"/>
        </w:rPr>
        <w:t>时，即进入</w:t>
      </w:r>
      <w:r>
        <w:rPr>
          <w:rFonts w:hint="eastAsia" w:hAnsi="宋体"/>
          <w:bCs/>
          <w:color w:val="auto"/>
          <w:lang w:eastAsia="zh-CN"/>
        </w:rPr>
        <w:t>协商</w:t>
      </w:r>
      <w:r>
        <w:rPr>
          <w:rFonts w:hint="eastAsia" w:hAnsi="宋体"/>
          <w:bCs/>
          <w:color w:val="auto"/>
        </w:rPr>
        <w:t>程序。</w:t>
      </w:r>
      <w:r>
        <w:rPr>
          <w:rFonts w:hint="eastAsia" w:hAnsi="宋体"/>
          <w:bCs/>
          <w:color w:val="auto"/>
          <w:lang w:eastAsia="zh-CN"/>
        </w:rPr>
        <w:t>协商</w:t>
      </w:r>
      <w:r>
        <w:rPr>
          <w:rFonts w:hint="eastAsia" w:hAnsi="宋体"/>
          <w:bCs/>
          <w:color w:val="auto"/>
        </w:rPr>
        <w:t>时间及地点:</w:t>
      </w:r>
      <w:r>
        <w:rPr>
          <w:rFonts w:hint="eastAsia" w:hAnsi="宋体"/>
          <w:color w:val="auto"/>
        </w:rPr>
        <w:t xml:space="preserve"> 见响应供应商须知前附表第8点。</w:t>
      </w:r>
    </w:p>
    <w:p w14:paraId="6EFB51CA">
      <w:pPr>
        <w:pStyle w:val="17"/>
        <w:spacing w:line="416" w:lineRule="exact"/>
        <w:ind w:firstLine="420"/>
        <w:rPr>
          <w:rFonts w:hint="eastAsia" w:hAnsi="宋体"/>
          <w:color w:val="auto"/>
        </w:rPr>
      </w:pPr>
      <w:r>
        <w:rPr>
          <w:rFonts w:hint="eastAsia" w:hAnsi="宋体"/>
          <w:color w:val="auto"/>
        </w:rPr>
        <w:t>2</w:t>
      </w:r>
      <w:r>
        <w:rPr>
          <w:rFonts w:hint="eastAsia" w:hAnsi="宋体"/>
          <w:color w:val="auto"/>
          <w:lang w:val="en-US" w:eastAsia="zh-CN"/>
        </w:rPr>
        <w:t>1</w:t>
      </w:r>
      <w:r>
        <w:rPr>
          <w:rFonts w:hint="eastAsia" w:hAnsi="宋体"/>
          <w:color w:val="auto"/>
        </w:rPr>
        <w:t>.2采购代理机构可根据项目特点组建协商小组，协商小组成员将由聘请的专家、采购人代表共三人或以上单数组成，其中专家成员不少于成员总数的三分之二。在整个</w:t>
      </w:r>
      <w:r>
        <w:rPr>
          <w:rFonts w:hint="eastAsia" w:hAnsi="宋体"/>
          <w:color w:val="auto"/>
          <w:lang w:eastAsia="zh-CN"/>
        </w:rPr>
        <w:t>协商</w:t>
      </w:r>
      <w:r>
        <w:rPr>
          <w:rFonts w:hint="eastAsia" w:hAnsi="宋体"/>
          <w:color w:val="auto"/>
        </w:rPr>
        <w:t>过程中，协商小组将负责对全部响应文件进行审查、</w:t>
      </w:r>
      <w:r>
        <w:rPr>
          <w:rFonts w:hint="eastAsia" w:hAnsi="宋体"/>
          <w:color w:val="auto"/>
          <w:lang w:eastAsia="zh-CN"/>
        </w:rPr>
        <w:t>协商</w:t>
      </w:r>
      <w:r>
        <w:rPr>
          <w:rFonts w:hint="eastAsia" w:hAnsi="宋体"/>
          <w:color w:val="auto"/>
        </w:rPr>
        <w:t>及评审工作。</w:t>
      </w:r>
    </w:p>
    <w:p w14:paraId="634D6642">
      <w:pPr>
        <w:pStyle w:val="17"/>
        <w:spacing w:line="416" w:lineRule="exact"/>
        <w:ind w:firstLine="420"/>
        <w:rPr>
          <w:rFonts w:hint="eastAsia" w:hAnsi="宋体"/>
          <w:color w:val="auto"/>
        </w:rPr>
      </w:pPr>
      <w:r>
        <w:rPr>
          <w:rFonts w:hint="eastAsia" w:hAnsi="宋体"/>
          <w:color w:val="auto"/>
        </w:rPr>
        <w:t>2</w:t>
      </w:r>
      <w:r>
        <w:rPr>
          <w:rFonts w:hint="eastAsia" w:hAnsi="宋体"/>
          <w:color w:val="auto"/>
          <w:lang w:val="en-US" w:eastAsia="zh-CN"/>
        </w:rPr>
        <w:t>1</w:t>
      </w:r>
      <w:r>
        <w:rPr>
          <w:rFonts w:hint="eastAsia" w:hAnsi="宋体"/>
          <w:color w:val="auto"/>
        </w:rPr>
        <w:t>.3</w:t>
      </w:r>
      <w:r>
        <w:rPr>
          <w:rFonts w:hint="eastAsia" w:hAnsi="宋体"/>
          <w:color w:val="auto"/>
          <w:lang w:eastAsia="zh-CN"/>
        </w:rPr>
        <w:t>协商</w:t>
      </w:r>
      <w:r>
        <w:rPr>
          <w:rFonts w:hint="eastAsia" w:hAnsi="宋体"/>
          <w:color w:val="auto"/>
        </w:rPr>
        <w:t>开始前，协商小组定好下列事项：</w:t>
      </w:r>
      <w:r>
        <w:rPr>
          <w:rFonts w:hint="eastAsia" w:hAnsi="宋体"/>
          <w:color w:val="auto"/>
          <w:lang w:eastAsia="zh-CN"/>
        </w:rPr>
        <w:t>协商</w:t>
      </w:r>
      <w:r>
        <w:rPr>
          <w:rFonts w:hint="eastAsia" w:hAnsi="宋体"/>
          <w:color w:val="auto"/>
        </w:rPr>
        <w:t>的具体程序，如</w:t>
      </w:r>
      <w:r>
        <w:rPr>
          <w:rFonts w:hint="eastAsia" w:hAnsi="宋体"/>
          <w:color w:val="auto"/>
          <w:lang w:eastAsia="zh-CN"/>
        </w:rPr>
        <w:t>协商</w:t>
      </w:r>
      <w:r>
        <w:rPr>
          <w:rFonts w:hint="eastAsia" w:hAnsi="宋体"/>
          <w:color w:val="auto"/>
        </w:rPr>
        <w:t>轮次及每个轮次的</w:t>
      </w:r>
      <w:r>
        <w:rPr>
          <w:rFonts w:hint="eastAsia" w:hAnsi="宋体"/>
          <w:color w:val="auto"/>
          <w:lang w:eastAsia="zh-CN"/>
        </w:rPr>
        <w:t>协商</w:t>
      </w:r>
      <w:r>
        <w:rPr>
          <w:rFonts w:hint="eastAsia" w:hAnsi="宋体"/>
          <w:color w:val="auto"/>
        </w:rPr>
        <w:t>重点；拟</w:t>
      </w:r>
      <w:r>
        <w:rPr>
          <w:rFonts w:hint="eastAsia" w:hAnsi="宋体"/>
          <w:color w:val="auto"/>
          <w:lang w:eastAsia="zh-CN"/>
        </w:rPr>
        <w:t>协商</w:t>
      </w:r>
      <w:r>
        <w:rPr>
          <w:rFonts w:hint="eastAsia" w:hAnsi="宋体"/>
          <w:color w:val="auto"/>
        </w:rPr>
        <w:t>的内容，包括技术规格、价格、服务等，明确协商小组应当考虑的具体因素及相关要求等。</w:t>
      </w:r>
    </w:p>
    <w:p w14:paraId="48230188">
      <w:pPr>
        <w:pStyle w:val="17"/>
        <w:spacing w:line="416" w:lineRule="exact"/>
        <w:ind w:firstLine="420"/>
        <w:rPr>
          <w:rFonts w:hint="eastAsia" w:hAnsi="宋体"/>
          <w:b w:val="0"/>
          <w:bCs w:val="0"/>
          <w:color w:val="auto"/>
        </w:rPr>
      </w:pPr>
      <w:r>
        <w:rPr>
          <w:rFonts w:hint="eastAsia" w:hAnsi="宋体"/>
          <w:color w:val="auto"/>
        </w:rPr>
        <w:t>2</w:t>
      </w:r>
      <w:r>
        <w:rPr>
          <w:rFonts w:hint="eastAsia" w:hAnsi="宋体"/>
          <w:color w:val="auto"/>
          <w:lang w:val="en-US" w:eastAsia="zh-CN"/>
        </w:rPr>
        <w:t>1</w:t>
      </w:r>
      <w:r>
        <w:rPr>
          <w:rFonts w:hint="eastAsia" w:hAnsi="宋体"/>
          <w:color w:val="auto"/>
        </w:rPr>
        <w:t>.4</w:t>
      </w:r>
      <w:r>
        <w:rPr>
          <w:rFonts w:hint="eastAsia" w:hAnsi="宋体"/>
          <w:color w:val="auto"/>
          <w:lang w:eastAsia="zh-CN"/>
        </w:rPr>
        <w:t>协商</w:t>
      </w:r>
      <w:r>
        <w:rPr>
          <w:rFonts w:hint="eastAsia" w:hAnsi="宋体"/>
          <w:color w:val="auto"/>
        </w:rPr>
        <w:t>程序：</w:t>
      </w:r>
    </w:p>
    <w:p w14:paraId="72C64455">
      <w:pPr>
        <w:pStyle w:val="17"/>
        <w:spacing w:line="416" w:lineRule="exact"/>
        <w:ind w:firstLine="420"/>
        <w:rPr>
          <w:rFonts w:hint="eastAsia" w:hAnsi="宋体"/>
          <w:b w:val="0"/>
          <w:bCs w:val="0"/>
          <w:color w:val="auto"/>
          <w:spacing w:val="-4"/>
        </w:rPr>
      </w:pPr>
      <w:r>
        <w:rPr>
          <w:rFonts w:hint="eastAsia" w:hAnsi="宋体"/>
          <w:b w:val="0"/>
          <w:bCs w:val="0"/>
          <w:color w:val="auto"/>
        </w:rPr>
        <w:t>(1) 供应商的法定代表人或其授权的受托人</w:t>
      </w:r>
      <w:r>
        <w:rPr>
          <w:rFonts w:hint="eastAsia" w:hAnsi="宋体"/>
          <w:b w:val="0"/>
          <w:bCs w:val="0"/>
          <w:color w:val="auto"/>
          <w:spacing w:val="-4"/>
        </w:rPr>
        <w:t>等候参加谈判，响应供应商在规定时间内不参加谈判的，视为响应供应商自动放弃投标。</w:t>
      </w:r>
    </w:p>
    <w:p w14:paraId="4AC37F10">
      <w:pPr>
        <w:pStyle w:val="17"/>
        <w:spacing w:line="416" w:lineRule="exact"/>
        <w:ind w:firstLine="420"/>
        <w:rPr>
          <w:rFonts w:hint="eastAsia" w:hAnsi="宋体"/>
          <w:b w:val="0"/>
          <w:bCs w:val="0"/>
          <w:color w:val="auto"/>
        </w:rPr>
      </w:pPr>
      <w:r>
        <w:rPr>
          <w:rFonts w:hint="eastAsia" w:hAnsi="宋体"/>
          <w:b w:val="0"/>
          <w:bCs w:val="0"/>
          <w:color w:val="auto"/>
        </w:rPr>
        <w:t>(2)</w:t>
      </w:r>
      <w:r>
        <w:rPr>
          <w:rFonts w:hint="eastAsia" w:hAnsi="宋体"/>
          <w:b w:val="0"/>
          <w:bCs w:val="0"/>
          <w:color w:val="auto"/>
          <w:lang w:val="en-US" w:eastAsia="zh-CN"/>
        </w:rPr>
        <w:t>协商</w:t>
      </w:r>
      <w:r>
        <w:rPr>
          <w:rFonts w:hint="eastAsia" w:hAnsi="宋体"/>
          <w:b w:val="0"/>
          <w:bCs w:val="0"/>
          <w:color w:val="auto"/>
        </w:rPr>
        <w:t>的内容包括技术条件、商务性条件及协商小组认为需要谈判的内容。当单一来源采购文件有实质性变动的，协商小组</w:t>
      </w:r>
      <w:r>
        <w:rPr>
          <w:rFonts w:hint="eastAsia" w:ascii="宋体" w:hAnsi="宋体" w:eastAsia="宋体" w:cs="Times New Roman"/>
          <w:b w:val="0"/>
          <w:bCs w:val="0"/>
          <w:color w:val="auto"/>
          <w:lang w:eastAsia="zh-CN"/>
        </w:rPr>
        <w:t>在</w:t>
      </w:r>
      <w:r>
        <w:rPr>
          <w:rFonts w:hint="eastAsia" w:ascii="宋体" w:hAnsi="宋体" w:eastAsia="宋体" w:cs="Times New Roman"/>
          <w:b w:val="0"/>
          <w:bCs w:val="0"/>
          <w:color w:val="auto"/>
          <w:lang w:val="en-US" w:eastAsia="zh-CN"/>
        </w:rPr>
        <w:t>广西政府采购云</w:t>
      </w:r>
      <w:r>
        <w:rPr>
          <w:rFonts w:hint="eastAsia" w:hAnsi="宋体" w:cs="Times New Roman"/>
          <w:b w:val="0"/>
          <w:bCs w:val="0"/>
          <w:color w:val="auto"/>
          <w:lang w:val="en-US" w:eastAsia="zh-CN"/>
        </w:rPr>
        <w:t>平台</w:t>
      </w:r>
      <w:r>
        <w:rPr>
          <w:rFonts w:hint="eastAsia" w:ascii="宋体" w:hAnsi="宋体" w:eastAsia="宋体" w:cs="Times New Roman"/>
          <w:b w:val="0"/>
          <w:bCs w:val="0"/>
          <w:color w:val="auto"/>
          <w:lang w:eastAsia="zh-CN"/>
        </w:rPr>
        <w:t>开标大厅在线</w:t>
      </w:r>
      <w:r>
        <w:rPr>
          <w:rFonts w:hint="eastAsia" w:ascii="宋体" w:hAnsi="宋体" w:eastAsia="宋体" w:cs="Times New Roman"/>
          <w:b w:val="0"/>
          <w:bCs w:val="0"/>
          <w:color w:val="auto"/>
        </w:rPr>
        <w:t>通知供应商。</w:t>
      </w:r>
    </w:p>
    <w:p w14:paraId="36219E36">
      <w:pPr>
        <w:pStyle w:val="17"/>
        <w:spacing w:line="416" w:lineRule="exact"/>
        <w:ind w:firstLine="420"/>
        <w:rPr>
          <w:rFonts w:hint="eastAsia" w:hAnsi="宋体"/>
          <w:color w:val="auto"/>
        </w:rPr>
      </w:pPr>
      <w:r>
        <w:rPr>
          <w:rFonts w:hint="eastAsia" w:hAnsi="宋体"/>
          <w:color w:val="auto"/>
        </w:rPr>
        <w:t>(3)</w:t>
      </w:r>
      <w:r>
        <w:rPr>
          <w:rFonts w:hint="eastAsia" w:hAnsi="宋体"/>
          <w:color w:val="auto"/>
          <w:lang w:val="en-US" w:eastAsia="zh-CN"/>
        </w:rPr>
        <w:t>协商</w:t>
      </w:r>
      <w:r>
        <w:rPr>
          <w:rFonts w:hint="eastAsia" w:hAnsi="宋体"/>
          <w:color w:val="auto"/>
        </w:rPr>
        <w:t>内容应作记录，并由响应供应商及协商小组成员签字确认。</w:t>
      </w:r>
    </w:p>
    <w:p w14:paraId="7A1DFD5F">
      <w:pPr>
        <w:pStyle w:val="17"/>
        <w:spacing w:line="416" w:lineRule="exact"/>
        <w:ind w:firstLine="420"/>
        <w:rPr>
          <w:rFonts w:hint="eastAsia" w:hAnsi="宋体"/>
          <w:color w:val="auto"/>
          <w:spacing w:val="-4"/>
        </w:rPr>
      </w:pPr>
      <w:r>
        <w:rPr>
          <w:rFonts w:hint="eastAsia" w:hAnsi="宋体"/>
          <w:color w:val="auto"/>
        </w:rPr>
        <w:t>(4)</w:t>
      </w:r>
      <w:r>
        <w:rPr>
          <w:rFonts w:hint="eastAsia" w:hAnsi="宋体"/>
          <w:color w:val="auto"/>
          <w:spacing w:val="-4"/>
          <w:lang w:val="en-US" w:eastAsia="zh-CN"/>
        </w:rPr>
        <w:t>协商</w:t>
      </w:r>
      <w:r>
        <w:rPr>
          <w:rFonts w:hint="eastAsia" w:hAnsi="宋体"/>
          <w:color w:val="auto"/>
          <w:spacing w:val="-4"/>
        </w:rPr>
        <w:t>结束后，协商小组应要求响应供应商在规定的时间递交谈判时要求其就商务和技术条件作出包含补充、修改、承诺、重新报价等内容的应答文件，应答文件必须由响应供应商的法定代表人或委托代理人签名或盖单位公章，应答文件构成响应文件的一部分。</w:t>
      </w:r>
    </w:p>
    <w:p w14:paraId="3AF5009C">
      <w:pPr>
        <w:pStyle w:val="17"/>
        <w:spacing w:line="416" w:lineRule="exact"/>
        <w:outlineLvl w:val="2"/>
        <w:rPr>
          <w:rFonts w:hint="eastAsia" w:hAnsi="宋体"/>
          <w:b/>
          <w:color w:val="auto"/>
        </w:rPr>
      </w:pPr>
      <w:bookmarkStart w:id="127" w:name="_Toc298358115"/>
      <w:bookmarkStart w:id="128" w:name="_Toc298357925"/>
      <w:bookmarkStart w:id="129" w:name="_Toc279649457"/>
      <w:bookmarkStart w:id="130" w:name="_Toc278353842"/>
      <w:r>
        <w:rPr>
          <w:rFonts w:hint="eastAsia" w:hAnsi="宋体"/>
          <w:b/>
          <w:color w:val="auto"/>
        </w:rPr>
        <w:t>2</w:t>
      </w:r>
      <w:r>
        <w:rPr>
          <w:rFonts w:hint="eastAsia" w:hAnsi="宋体"/>
          <w:b/>
          <w:color w:val="auto"/>
          <w:lang w:val="en-US" w:eastAsia="zh-CN"/>
        </w:rPr>
        <w:t>2</w:t>
      </w:r>
      <w:r>
        <w:rPr>
          <w:rFonts w:hint="eastAsia" w:hAnsi="宋体"/>
          <w:b/>
          <w:color w:val="auto"/>
        </w:rPr>
        <w:t>.评标</w:t>
      </w:r>
      <w:bookmarkEnd w:id="127"/>
      <w:bookmarkEnd w:id="128"/>
      <w:bookmarkEnd w:id="129"/>
      <w:bookmarkEnd w:id="130"/>
      <w:r>
        <w:rPr>
          <w:rFonts w:hint="eastAsia" w:hAnsi="宋体"/>
          <w:b/>
          <w:color w:val="auto"/>
        </w:rPr>
        <w:t xml:space="preserve"> </w:t>
      </w:r>
    </w:p>
    <w:p w14:paraId="031FED2A">
      <w:pPr>
        <w:pStyle w:val="17"/>
        <w:spacing w:line="416" w:lineRule="exact"/>
        <w:ind w:firstLine="420"/>
        <w:rPr>
          <w:rFonts w:hint="eastAsia" w:hAnsi="宋体"/>
          <w:color w:val="auto"/>
        </w:rPr>
      </w:pPr>
      <w:r>
        <w:rPr>
          <w:rFonts w:hint="eastAsia" w:hAnsi="宋体"/>
          <w:color w:val="auto"/>
        </w:rPr>
        <w:t>2</w:t>
      </w:r>
      <w:r>
        <w:rPr>
          <w:rFonts w:hint="eastAsia" w:hAnsi="宋体"/>
          <w:color w:val="auto"/>
          <w:lang w:val="en-US" w:eastAsia="zh-CN"/>
        </w:rPr>
        <w:t>2</w:t>
      </w:r>
      <w:r>
        <w:rPr>
          <w:rFonts w:hint="eastAsia" w:hAnsi="宋体"/>
          <w:color w:val="auto"/>
        </w:rPr>
        <w:t>.1本采购项目的评审依据为单一来源采购文件和响应文件。</w:t>
      </w:r>
    </w:p>
    <w:p w14:paraId="7667D3A2">
      <w:pPr>
        <w:pStyle w:val="17"/>
        <w:spacing w:line="416" w:lineRule="exact"/>
        <w:ind w:firstLine="420"/>
        <w:rPr>
          <w:rFonts w:hint="eastAsia" w:hAnsi="宋体"/>
          <w:b/>
          <w:color w:val="auto"/>
        </w:rPr>
      </w:pPr>
      <w:r>
        <w:rPr>
          <w:rFonts w:hint="eastAsia" w:hAnsi="宋体"/>
          <w:b/>
          <w:color w:val="auto"/>
        </w:rPr>
        <w:t>2</w:t>
      </w:r>
      <w:r>
        <w:rPr>
          <w:rFonts w:hint="eastAsia" w:hAnsi="宋体"/>
          <w:b/>
          <w:color w:val="auto"/>
          <w:lang w:val="en-US" w:eastAsia="zh-CN"/>
        </w:rPr>
        <w:t>2</w:t>
      </w:r>
      <w:r>
        <w:rPr>
          <w:rFonts w:hint="eastAsia" w:hAnsi="宋体"/>
          <w:b/>
          <w:color w:val="auto"/>
        </w:rPr>
        <w:t>.2 本项目是以采购单位预算价为最高限价，当响应供应商的最终投标报价超出最高限价时，采购人不能支付的，协商小组对其响应文件将不予以评审。</w:t>
      </w:r>
    </w:p>
    <w:p w14:paraId="6756B070">
      <w:pPr>
        <w:pStyle w:val="17"/>
        <w:spacing w:line="416" w:lineRule="exact"/>
        <w:ind w:firstLine="420"/>
        <w:rPr>
          <w:rFonts w:hint="eastAsia" w:hAnsi="宋体"/>
          <w:color w:val="auto"/>
        </w:rPr>
      </w:pPr>
      <w:r>
        <w:rPr>
          <w:rFonts w:hint="eastAsia" w:hAnsi="宋体"/>
          <w:color w:val="auto"/>
        </w:rPr>
        <w:t>2</w:t>
      </w:r>
      <w:r>
        <w:rPr>
          <w:rFonts w:hint="eastAsia" w:hAnsi="宋体"/>
          <w:color w:val="auto"/>
          <w:lang w:val="en-US" w:eastAsia="zh-CN"/>
        </w:rPr>
        <w:t>2</w:t>
      </w:r>
      <w:r>
        <w:rPr>
          <w:rFonts w:hint="eastAsia" w:hAnsi="宋体"/>
          <w:color w:val="auto"/>
        </w:rPr>
        <w:t>.3本招标项目采用的评审方法为</w:t>
      </w:r>
      <w:r>
        <w:rPr>
          <w:rFonts w:hint="eastAsia" w:hAnsi="宋体"/>
          <w:color w:val="auto"/>
          <w:lang w:eastAsia="zh-CN"/>
        </w:rPr>
        <w:t>单一来源协商</w:t>
      </w:r>
      <w:r>
        <w:rPr>
          <w:rFonts w:hint="eastAsia" w:hAnsi="宋体"/>
          <w:color w:val="auto"/>
        </w:rPr>
        <w:t>。协商小组成员、有关工作人员及其他知情人不得透露对响应文件评审、比较和成交候选人的推荐情况以及与评审有关的其他情况。</w:t>
      </w:r>
    </w:p>
    <w:p w14:paraId="3264DDD7">
      <w:pPr>
        <w:pStyle w:val="17"/>
        <w:spacing w:line="416" w:lineRule="exact"/>
        <w:ind w:firstLine="420"/>
        <w:rPr>
          <w:rFonts w:hint="eastAsia" w:hAnsi="宋体"/>
          <w:color w:val="auto"/>
        </w:rPr>
      </w:pPr>
      <w:r>
        <w:rPr>
          <w:rFonts w:hint="eastAsia" w:hAnsi="宋体"/>
          <w:color w:val="auto"/>
        </w:rPr>
        <w:t>2</w:t>
      </w:r>
      <w:r>
        <w:rPr>
          <w:rFonts w:hint="eastAsia" w:hAnsi="宋体"/>
          <w:color w:val="auto"/>
          <w:lang w:val="en-US" w:eastAsia="zh-CN"/>
        </w:rPr>
        <w:t>2</w:t>
      </w:r>
      <w:r>
        <w:rPr>
          <w:rFonts w:hint="eastAsia" w:hAnsi="宋体"/>
          <w:color w:val="auto"/>
        </w:rPr>
        <w:t>.4响应供应商在评审过程中，所进行的力图影响评审结果公正性的活动，将可能导致其成交资格被取消。</w:t>
      </w:r>
    </w:p>
    <w:p w14:paraId="0EF1D3D7">
      <w:pPr>
        <w:pStyle w:val="17"/>
        <w:spacing w:line="416" w:lineRule="exact"/>
        <w:outlineLvl w:val="2"/>
        <w:rPr>
          <w:rFonts w:hint="eastAsia" w:hAnsi="宋体"/>
          <w:color w:val="auto"/>
        </w:rPr>
      </w:pPr>
      <w:bookmarkStart w:id="131" w:name="_Toc278353843"/>
      <w:bookmarkStart w:id="132" w:name="_Toc279649458"/>
      <w:bookmarkStart w:id="133" w:name="_Toc298357926"/>
      <w:bookmarkStart w:id="134" w:name="_Toc298358116"/>
      <w:r>
        <w:rPr>
          <w:rFonts w:hint="eastAsia" w:hAnsi="宋体"/>
          <w:b/>
          <w:color w:val="auto"/>
        </w:rPr>
        <w:t>2</w:t>
      </w:r>
      <w:r>
        <w:rPr>
          <w:rFonts w:hint="eastAsia" w:hAnsi="宋体"/>
          <w:b/>
          <w:color w:val="auto"/>
          <w:lang w:val="en-US" w:eastAsia="zh-CN"/>
        </w:rPr>
        <w:t>3</w:t>
      </w:r>
      <w:r>
        <w:rPr>
          <w:rFonts w:hint="eastAsia" w:hAnsi="宋体"/>
          <w:b/>
          <w:color w:val="auto"/>
        </w:rPr>
        <w:t>.无效的响应文件</w:t>
      </w:r>
      <w:bookmarkEnd w:id="131"/>
      <w:bookmarkEnd w:id="132"/>
      <w:bookmarkEnd w:id="133"/>
      <w:bookmarkEnd w:id="134"/>
    </w:p>
    <w:p w14:paraId="62870A2E">
      <w:pPr>
        <w:pStyle w:val="17"/>
        <w:spacing w:line="416" w:lineRule="exact"/>
        <w:ind w:firstLine="420"/>
        <w:rPr>
          <w:rFonts w:hint="eastAsia" w:hAnsi="宋体"/>
          <w:b/>
          <w:color w:val="auto"/>
        </w:rPr>
      </w:pPr>
      <w:r>
        <w:rPr>
          <w:rFonts w:hint="eastAsia" w:hAnsi="宋体"/>
          <w:b/>
          <w:color w:val="auto"/>
        </w:rPr>
        <w:t>2</w:t>
      </w:r>
      <w:r>
        <w:rPr>
          <w:rFonts w:hint="eastAsia" w:hAnsi="宋体"/>
          <w:b/>
          <w:color w:val="auto"/>
          <w:lang w:val="en-US" w:eastAsia="zh-CN"/>
        </w:rPr>
        <w:t>3</w:t>
      </w:r>
      <w:r>
        <w:rPr>
          <w:rFonts w:hint="eastAsia" w:hAnsi="宋体"/>
          <w:b/>
          <w:color w:val="auto"/>
        </w:rPr>
        <w:t>.1响应文件如出现下列情况之一，将会在评审中按照无效文件处理。</w:t>
      </w:r>
    </w:p>
    <w:p w14:paraId="17F388DB">
      <w:pPr>
        <w:pStyle w:val="17"/>
        <w:numPr>
          <w:ilvl w:val="0"/>
          <w:numId w:val="5"/>
        </w:numPr>
        <w:spacing w:line="416" w:lineRule="exact"/>
        <w:rPr>
          <w:rFonts w:hint="eastAsia" w:hAnsi="宋体"/>
          <w:b/>
          <w:color w:val="auto"/>
        </w:rPr>
      </w:pPr>
      <w:r>
        <w:rPr>
          <w:rFonts w:hint="eastAsia" w:hAnsi="宋体"/>
          <w:b/>
          <w:color w:val="auto"/>
        </w:rPr>
        <w:t>未按采购文件要求提交协商保证金的；</w:t>
      </w:r>
    </w:p>
    <w:p w14:paraId="79081303">
      <w:pPr>
        <w:pStyle w:val="17"/>
        <w:numPr>
          <w:ilvl w:val="0"/>
          <w:numId w:val="5"/>
        </w:numPr>
        <w:spacing w:line="416" w:lineRule="exact"/>
        <w:rPr>
          <w:rFonts w:hint="eastAsia" w:hAnsi="宋体"/>
          <w:b/>
          <w:color w:val="auto"/>
        </w:rPr>
      </w:pPr>
      <w:r>
        <w:rPr>
          <w:rFonts w:hint="eastAsia" w:hAnsi="宋体"/>
          <w:b/>
          <w:color w:val="auto"/>
        </w:rPr>
        <w:t>未按照单一来源采购文件规定要求签署、盖章的；</w:t>
      </w:r>
    </w:p>
    <w:p w14:paraId="2A7AE161">
      <w:pPr>
        <w:pStyle w:val="17"/>
        <w:numPr>
          <w:ilvl w:val="0"/>
          <w:numId w:val="5"/>
        </w:numPr>
        <w:spacing w:line="416" w:lineRule="exact"/>
        <w:rPr>
          <w:rFonts w:hint="eastAsia" w:hAnsi="宋体"/>
          <w:b/>
          <w:color w:val="auto"/>
        </w:rPr>
      </w:pPr>
      <w:r>
        <w:rPr>
          <w:rFonts w:hint="eastAsia" w:hAnsi="宋体"/>
          <w:b/>
          <w:color w:val="auto"/>
        </w:rPr>
        <w:t>不具备单一来源采购文件中规定资格要求的；</w:t>
      </w:r>
    </w:p>
    <w:p w14:paraId="14ACCBC8">
      <w:pPr>
        <w:pStyle w:val="17"/>
        <w:numPr>
          <w:ilvl w:val="0"/>
          <w:numId w:val="5"/>
        </w:numPr>
        <w:spacing w:line="416" w:lineRule="exact"/>
        <w:rPr>
          <w:rFonts w:hint="eastAsia" w:hAnsi="宋体"/>
          <w:b/>
          <w:color w:val="auto"/>
        </w:rPr>
      </w:pPr>
      <w:r>
        <w:rPr>
          <w:rFonts w:hint="eastAsia" w:hAnsi="宋体"/>
          <w:b/>
          <w:color w:val="auto"/>
        </w:rPr>
        <w:t>不符合法律、法规的；</w:t>
      </w:r>
    </w:p>
    <w:p w14:paraId="2A13E027">
      <w:pPr>
        <w:pStyle w:val="17"/>
        <w:numPr>
          <w:ilvl w:val="0"/>
          <w:numId w:val="5"/>
        </w:numPr>
        <w:spacing w:line="416" w:lineRule="exact"/>
        <w:rPr>
          <w:rFonts w:hint="eastAsia" w:hAnsi="宋体"/>
          <w:b/>
          <w:color w:val="auto"/>
        </w:rPr>
      </w:pPr>
      <w:r>
        <w:rPr>
          <w:rFonts w:hint="eastAsia" w:hAnsi="宋体"/>
          <w:b/>
          <w:color w:val="auto"/>
        </w:rPr>
        <w:t>不符合单一来源采购文件中规定的其它实质性要求并且在谈判规定的时间内无法说明和补充</w:t>
      </w:r>
    </w:p>
    <w:p w14:paraId="20C45FDE">
      <w:pPr>
        <w:pStyle w:val="17"/>
        <w:numPr>
          <w:ilvl w:val="0"/>
          <w:numId w:val="0"/>
        </w:numPr>
        <w:spacing w:line="416" w:lineRule="exact"/>
        <w:rPr>
          <w:rFonts w:hint="eastAsia" w:hAnsi="宋体"/>
          <w:b/>
          <w:color w:val="auto"/>
        </w:rPr>
      </w:pPr>
      <w:r>
        <w:rPr>
          <w:rFonts w:hint="eastAsia" w:hAnsi="宋体"/>
          <w:b/>
          <w:color w:val="auto"/>
        </w:rPr>
        <w:t>的。</w:t>
      </w:r>
    </w:p>
    <w:p w14:paraId="6524EA39">
      <w:pPr>
        <w:pStyle w:val="17"/>
        <w:spacing w:line="416" w:lineRule="exact"/>
        <w:outlineLvl w:val="2"/>
        <w:rPr>
          <w:rFonts w:hint="eastAsia" w:hAnsi="宋体"/>
          <w:b/>
          <w:color w:val="auto"/>
        </w:rPr>
      </w:pPr>
      <w:r>
        <w:rPr>
          <w:rFonts w:hint="eastAsia" w:hAnsi="宋体"/>
          <w:color w:val="auto"/>
        </w:rPr>
        <w:t xml:space="preserve"> </w:t>
      </w:r>
      <w:bookmarkStart w:id="135" w:name="_Toc278353844"/>
      <w:bookmarkStart w:id="136" w:name="_Toc298357927"/>
      <w:bookmarkStart w:id="137" w:name="_Toc279649459"/>
      <w:bookmarkStart w:id="138" w:name="_Toc298358117"/>
      <w:r>
        <w:rPr>
          <w:rFonts w:hint="eastAsia" w:hAnsi="宋体"/>
          <w:b/>
          <w:color w:val="auto"/>
        </w:rPr>
        <w:t>2</w:t>
      </w:r>
      <w:r>
        <w:rPr>
          <w:rFonts w:hint="eastAsia" w:hAnsi="宋体"/>
          <w:b/>
          <w:color w:val="auto"/>
          <w:lang w:val="en-US" w:eastAsia="zh-CN"/>
        </w:rPr>
        <w:t>4</w:t>
      </w:r>
      <w:r>
        <w:rPr>
          <w:rFonts w:hint="eastAsia" w:hAnsi="宋体"/>
          <w:b/>
          <w:color w:val="auto"/>
        </w:rPr>
        <w:t>.废标</w:t>
      </w:r>
      <w:bookmarkEnd w:id="135"/>
      <w:bookmarkEnd w:id="136"/>
      <w:bookmarkEnd w:id="137"/>
      <w:bookmarkEnd w:id="138"/>
    </w:p>
    <w:p w14:paraId="35DC7E90">
      <w:pPr>
        <w:pStyle w:val="17"/>
        <w:spacing w:line="416" w:lineRule="exact"/>
        <w:ind w:firstLine="435"/>
        <w:rPr>
          <w:rFonts w:hint="eastAsia" w:hAnsi="宋体"/>
          <w:b/>
          <w:bCs/>
          <w:color w:val="auto"/>
        </w:rPr>
      </w:pPr>
      <w:r>
        <w:rPr>
          <w:rFonts w:hint="eastAsia" w:hAnsi="宋体"/>
          <w:b/>
          <w:bCs/>
          <w:color w:val="auto"/>
        </w:rPr>
        <w:t>2</w:t>
      </w:r>
      <w:r>
        <w:rPr>
          <w:rFonts w:hint="eastAsia" w:hAnsi="宋体"/>
          <w:b/>
          <w:bCs/>
          <w:color w:val="auto"/>
          <w:lang w:val="en-US" w:eastAsia="zh-CN"/>
        </w:rPr>
        <w:t>4</w:t>
      </w:r>
      <w:r>
        <w:rPr>
          <w:rFonts w:hint="eastAsia" w:hAnsi="宋体"/>
          <w:b/>
          <w:bCs/>
          <w:color w:val="auto"/>
        </w:rPr>
        <w:t>.1采购项目出现下列情形之一的，采购代理机构将予以废标；</w:t>
      </w:r>
    </w:p>
    <w:p w14:paraId="185CFF71">
      <w:pPr>
        <w:pStyle w:val="17"/>
        <w:numPr>
          <w:ilvl w:val="0"/>
          <w:numId w:val="6"/>
        </w:numPr>
        <w:spacing w:line="416" w:lineRule="exact"/>
        <w:rPr>
          <w:rFonts w:hint="eastAsia" w:hAnsi="宋体"/>
          <w:b/>
          <w:bCs/>
          <w:color w:val="auto"/>
        </w:rPr>
      </w:pPr>
      <w:r>
        <w:rPr>
          <w:rFonts w:hint="eastAsia" w:hAnsi="宋体"/>
          <w:b/>
          <w:bCs/>
          <w:color w:val="auto"/>
        </w:rPr>
        <w:t>出现影响采购公正的违法、违规行为的；</w:t>
      </w:r>
    </w:p>
    <w:p w14:paraId="49F02E91">
      <w:pPr>
        <w:pStyle w:val="17"/>
        <w:numPr>
          <w:ilvl w:val="0"/>
          <w:numId w:val="6"/>
        </w:numPr>
        <w:spacing w:line="416" w:lineRule="exact"/>
        <w:rPr>
          <w:rFonts w:hint="eastAsia" w:hAnsi="宋体"/>
          <w:b/>
          <w:bCs/>
          <w:color w:val="auto"/>
        </w:rPr>
      </w:pPr>
      <w:r>
        <w:rPr>
          <w:rFonts w:hint="eastAsia" w:hAnsi="宋体"/>
          <w:b/>
          <w:bCs/>
          <w:color w:val="auto"/>
        </w:rPr>
        <w:t>响应供应商的最终报价均超过了采购预算，采购人不能支付的；</w:t>
      </w:r>
    </w:p>
    <w:p w14:paraId="6B025AF4">
      <w:pPr>
        <w:pStyle w:val="17"/>
        <w:numPr>
          <w:ilvl w:val="0"/>
          <w:numId w:val="6"/>
        </w:numPr>
        <w:spacing w:line="416" w:lineRule="exact"/>
        <w:rPr>
          <w:rFonts w:hint="eastAsia" w:hAnsi="宋体"/>
          <w:b/>
          <w:bCs/>
          <w:color w:val="auto"/>
        </w:rPr>
      </w:pPr>
      <w:r>
        <w:rPr>
          <w:rFonts w:hint="eastAsia" w:hAnsi="宋体"/>
          <w:b/>
          <w:bCs/>
          <w:color w:val="auto"/>
        </w:rPr>
        <w:t>因重大变故，采购任务取消的；</w:t>
      </w:r>
    </w:p>
    <w:p w14:paraId="31712F7A">
      <w:pPr>
        <w:pStyle w:val="17"/>
        <w:spacing w:line="416" w:lineRule="exact"/>
        <w:ind w:left="435"/>
        <w:rPr>
          <w:rFonts w:hint="eastAsia" w:hAnsi="宋体"/>
          <w:b/>
          <w:bCs/>
          <w:color w:val="auto"/>
        </w:rPr>
      </w:pPr>
      <w:r>
        <w:rPr>
          <w:rFonts w:hint="eastAsia" w:hAnsi="宋体"/>
          <w:b/>
          <w:bCs/>
          <w:color w:val="auto"/>
        </w:rPr>
        <w:t>2</w:t>
      </w:r>
      <w:r>
        <w:rPr>
          <w:rFonts w:hint="eastAsia" w:hAnsi="宋体"/>
          <w:b/>
          <w:bCs/>
          <w:color w:val="auto"/>
          <w:lang w:val="en-US" w:eastAsia="zh-CN"/>
        </w:rPr>
        <w:t>4</w:t>
      </w:r>
      <w:r>
        <w:rPr>
          <w:rFonts w:hint="eastAsia" w:hAnsi="宋体"/>
          <w:b/>
          <w:bCs/>
          <w:color w:val="auto"/>
        </w:rPr>
        <w:t>.2废标后，</w:t>
      </w:r>
      <w:r>
        <w:rPr>
          <w:rFonts w:hint="eastAsia" w:hAnsi="宋体"/>
          <w:b/>
          <w:color w:val="auto"/>
        </w:rPr>
        <w:t>采购代理机构</w:t>
      </w:r>
      <w:r>
        <w:rPr>
          <w:rFonts w:hint="eastAsia" w:hAnsi="宋体"/>
          <w:b/>
          <w:bCs/>
          <w:color w:val="auto"/>
        </w:rPr>
        <w:t>将把废标理由通知所有响应供应商。</w:t>
      </w:r>
    </w:p>
    <w:p w14:paraId="3409E978">
      <w:pPr>
        <w:pStyle w:val="17"/>
        <w:spacing w:line="416" w:lineRule="exact"/>
        <w:rPr>
          <w:rFonts w:hint="eastAsia" w:hAnsi="宋体"/>
          <w:b/>
          <w:bCs/>
          <w:color w:val="auto"/>
        </w:rPr>
      </w:pPr>
    </w:p>
    <w:p w14:paraId="25D28DBA">
      <w:pPr>
        <w:pStyle w:val="17"/>
        <w:spacing w:line="416" w:lineRule="exact"/>
        <w:jc w:val="center"/>
        <w:outlineLvl w:val="1"/>
        <w:rPr>
          <w:rFonts w:hint="eastAsia" w:hAnsi="宋体"/>
          <w:b/>
          <w:bCs/>
          <w:color w:val="auto"/>
          <w:sz w:val="28"/>
          <w:szCs w:val="28"/>
        </w:rPr>
      </w:pPr>
      <w:bookmarkStart w:id="139" w:name="_Toc278353845"/>
      <w:bookmarkStart w:id="140" w:name="_Toc298358118"/>
      <w:bookmarkStart w:id="141" w:name="_Toc279649460"/>
      <w:bookmarkStart w:id="142" w:name="_Toc298357928"/>
      <w:r>
        <w:rPr>
          <w:rFonts w:hint="eastAsia" w:hAnsi="宋体"/>
          <w:b/>
          <w:bCs/>
          <w:color w:val="auto"/>
          <w:sz w:val="28"/>
          <w:szCs w:val="28"/>
        </w:rPr>
        <w:t>六    签订合同</w:t>
      </w:r>
      <w:bookmarkEnd w:id="139"/>
      <w:bookmarkEnd w:id="140"/>
      <w:bookmarkEnd w:id="141"/>
      <w:bookmarkEnd w:id="142"/>
    </w:p>
    <w:p w14:paraId="53E323A0">
      <w:pPr>
        <w:pStyle w:val="17"/>
        <w:spacing w:line="416" w:lineRule="exact"/>
        <w:outlineLvl w:val="2"/>
        <w:rPr>
          <w:rFonts w:hint="eastAsia" w:hAnsi="宋体"/>
          <w:color w:val="auto"/>
        </w:rPr>
      </w:pPr>
      <w:bookmarkStart w:id="143" w:name="_Toc278353846"/>
      <w:bookmarkStart w:id="144" w:name="_Toc298358119"/>
      <w:bookmarkStart w:id="145" w:name="_Toc298357929"/>
      <w:bookmarkStart w:id="146" w:name="_Toc279649461"/>
      <w:r>
        <w:rPr>
          <w:rFonts w:hint="eastAsia" w:hAnsi="宋体"/>
          <w:b/>
          <w:color w:val="auto"/>
        </w:rPr>
        <w:t>2</w:t>
      </w:r>
      <w:r>
        <w:rPr>
          <w:rFonts w:hint="eastAsia" w:hAnsi="宋体"/>
          <w:b/>
          <w:color w:val="auto"/>
          <w:lang w:val="en-US" w:eastAsia="zh-CN"/>
        </w:rPr>
        <w:t>5</w:t>
      </w:r>
      <w:r>
        <w:rPr>
          <w:rFonts w:hint="eastAsia" w:hAnsi="宋体"/>
          <w:b/>
          <w:color w:val="auto"/>
        </w:rPr>
        <w:t>.成交公告</w:t>
      </w:r>
      <w:bookmarkEnd w:id="143"/>
      <w:bookmarkEnd w:id="144"/>
      <w:bookmarkEnd w:id="145"/>
      <w:bookmarkEnd w:id="146"/>
    </w:p>
    <w:p w14:paraId="61EE7B27">
      <w:pPr>
        <w:pStyle w:val="17"/>
        <w:spacing w:line="416" w:lineRule="exact"/>
        <w:ind w:firstLine="420"/>
        <w:rPr>
          <w:rFonts w:hint="eastAsia" w:hAnsi="宋体"/>
          <w:color w:val="auto"/>
          <w:highlight w:val="yellow"/>
        </w:rPr>
      </w:pPr>
      <w:r>
        <w:rPr>
          <w:rFonts w:hint="eastAsia" w:hAnsi="宋体"/>
          <w:color w:val="auto"/>
        </w:rPr>
        <w:t>2</w:t>
      </w:r>
      <w:r>
        <w:rPr>
          <w:rFonts w:hint="eastAsia" w:hAnsi="宋体"/>
          <w:color w:val="auto"/>
          <w:lang w:val="en-US" w:eastAsia="zh-CN"/>
        </w:rPr>
        <w:t>5</w:t>
      </w:r>
      <w:r>
        <w:rPr>
          <w:rFonts w:hint="eastAsia" w:hAnsi="宋体"/>
          <w:color w:val="auto"/>
        </w:rPr>
        <w:t>.1本</w:t>
      </w:r>
      <w:r>
        <w:rPr>
          <w:rFonts w:hint="eastAsia" w:hAnsi="宋体"/>
          <w:color w:val="auto"/>
          <w:lang w:val="en-US" w:eastAsia="zh-CN"/>
        </w:rPr>
        <w:t>公司</w:t>
      </w:r>
      <w:r>
        <w:rPr>
          <w:rFonts w:hint="eastAsia" w:hAnsi="宋体"/>
          <w:color w:val="auto"/>
        </w:rPr>
        <w:t>在采购工作完成</w:t>
      </w:r>
      <w:r>
        <w:rPr>
          <w:rFonts w:hint="eastAsia" w:hAnsi="宋体"/>
          <w:color w:val="auto"/>
          <w:lang w:val="en-US" w:eastAsia="zh-CN"/>
        </w:rPr>
        <w:t>两</w:t>
      </w:r>
      <w:r>
        <w:rPr>
          <w:rFonts w:hint="eastAsia" w:hAnsi="宋体"/>
          <w:color w:val="auto"/>
        </w:rPr>
        <w:t>个工作日内将采购报告送采购人，采购人确认后，</w:t>
      </w:r>
      <w:r>
        <w:rPr>
          <w:rFonts w:hint="eastAsia" w:hAnsi="宋体"/>
          <w:color w:val="auto"/>
          <w:highlight w:val="none"/>
        </w:rPr>
        <w:t>成交结果将</w:t>
      </w:r>
      <w:r>
        <w:rPr>
          <w:rFonts w:hint="eastAsia" w:ascii="宋体" w:hAnsi="宋体" w:eastAsia="宋体" w:cs="宋体"/>
          <w:color w:val="auto"/>
          <w:sz w:val="21"/>
          <w:szCs w:val="21"/>
          <w:lang w:val="en-US" w:eastAsia="zh-CN"/>
        </w:rPr>
        <w:t>广西壮族自治区政府采购网</w:t>
      </w:r>
      <w:r>
        <w:rPr>
          <w:rFonts w:hint="eastAsia" w:hAnsi="宋体"/>
          <w:color w:val="auto"/>
          <w:highlight w:val="none"/>
        </w:rPr>
        <w:t>上公布。</w:t>
      </w:r>
    </w:p>
    <w:p w14:paraId="2C6C38C5">
      <w:pPr>
        <w:pStyle w:val="17"/>
        <w:spacing w:line="416" w:lineRule="exact"/>
        <w:ind w:firstLine="420"/>
        <w:rPr>
          <w:rFonts w:hint="eastAsia" w:hAnsi="宋体"/>
          <w:color w:val="auto"/>
        </w:rPr>
      </w:pPr>
      <w:r>
        <w:rPr>
          <w:rFonts w:hint="eastAsia" w:hAnsi="宋体"/>
          <w:color w:val="auto"/>
        </w:rPr>
        <w:t>2</w:t>
      </w:r>
      <w:r>
        <w:rPr>
          <w:rFonts w:hint="eastAsia" w:hAnsi="宋体"/>
          <w:color w:val="auto"/>
          <w:lang w:val="en-US" w:eastAsia="zh-CN"/>
        </w:rPr>
        <w:t>5</w:t>
      </w:r>
      <w:r>
        <w:rPr>
          <w:rFonts w:hint="eastAsia" w:hAnsi="宋体"/>
          <w:color w:val="auto"/>
        </w:rPr>
        <w:t>.2响应供应商如对成交公告有异议，可以在成交公告发布后七个工作日内以书面形式向采购代理机构提出质疑。采购代理机构将在收到响应供应商的书面形式质疑后七个工作日内做出答复,但答复的内容不得涉及商业密秘。</w:t>
      </w:r>
    </w:p>
    <w:p w14:paraId="7A311236">
      <w:pPr>
        <w:pStyle w:val="17"/>
        <w:spacing w:line="400" w:lineRule="exact"/>
        <w:ind w:firstLine="420"/>
        <w:rPr>
          <w:rFonts w:hint="eastAsia" w:hAnsi="宋体"/>
          <w:color w:val="auto"/>
        </w:rPr>
      </w:pPr>
      <w:r>
        <w:rPr>
          <w:rFonts w:hint="eastAsia" w:hAnsi="宋体"/>
          <w:color w:val="auto"/>
        </w:rPr>
        <w:t>2</w:t>
      </w:r>
      <w:r>
        <w:rPr>
          <w:rFonts w:hint="eastAsia" w:hAnsi="宋体"/>
          <w:color w:val="auto"/>
          <w:lang w:val="en-US" w:eastAsia="zh-CN"/>
        </w:rPr>
        <w:t>5</w:t>
      </w:r>
      <w:r>
        <w:rPr>
          <w:rFonts w:hint="eastAsia" w:hAnsi="宋体"/>
          <w:color w:val="auto"/>
        </w:rPr>
        <w:t>.3质疑响应供应商必须首先经过质疑程序，在对采购代理机构的答复不满意或者采购代理机构未在规定的时间内做出答复的，可以在答复期满后十</w:t>
      </w:r>
      <w:r>
        <w:rPr>
          <w:rFonts w:hint="eastAsia" w:hAnsi="宋体"/>
          <w:color w:val="auto"/>
          <w:lang w:val="en-US" w:eastAsia="zh-CN"/>
        </w:rPr>
        <w:t>五</w:t>
      </w:r>
      <w:r>
        <w:rPr>
          <w:rFonts w:hint="eastAsia" w:hAnsi="宋体"/>
          <w:color w:val="auto"/>
        </w:rPr>
        <w:t>个工作日内书面向同级政府采购监督管理部门投诉。</w:t>
      </w:r>
    </w:p>
    <w:p w14:paraId="4A15A0BF">
      <w:pPr>
        <w:pStyle w:val="17"/>
        <w:spacing w:line="400" w:lineRule="exact"/>
        <w:outlineLvl w:val="2"/>
        <w:rPr>
          <w:rFonts w:hint="eastAsia" w:hAnsi="宋体"/>
          <w:b/>
          <w:bCs/>
          <w:color w:val="auto"/>
        </w:rPr>
      </w:pPr>
      <w:bookmarkStart w:id="147" w:name="_Toc298358120"/>
      <w:bookmarkStart w:id="148" w:name="_Toc279649462"/>
      <w:bookmarkStart w:id="149" w:name="_Toc298357930"/>
      <w:bookmarkStart w:id="150" w:name="_Toc278353847"/>
      <w:r>
        <w:rPr>
          <w:rFonts w:hint="eastAsia" w:hAnsi="宋体"/>
          <w:b/>
          <w:bCs/>
          <w:color w:val="auto"/>
        </w:rPr>
        <w:t>2</w:t>
      </w:r>
      <w:r>
        <w:rPr>
          <w:rFonts w:hint="eastAsia" w:hAnsi="宋体"/>
          <w:b/>
          <w:bCs/>
          <w:color w:val="auto"/>
          <w:lang w:val="en-US" w:eastAsia="zh-CN"/>
        </w:rPr>
        <w:t>6</w:t>
      </w:r>
      <w:r>
        <w:rPr>
          <w:rFonts w:hint="eastAsia" w:hAnsi="宋体"/>
          <w:b/>
          <w:bCs/>
          <w:color w:val="auto"/>
        </w:rPr>
        <w:t>.成交通知</w:t>
      </w:r>
      <w:bookmarkEnd w:id="147"/>
      <w:bookmarkEnd w:id="148"/>
      <w:bookmarkEnd w:id="149"/>
      <w:bookmarkEnd w:id="150"/>
    </w:p>
    <w:p w14:paraId="2E07AE77">
      <w:pPr>
        <w:pStyle w:val="17"/>
        <w:spacing w:line="400" w:lineRule="exact"/>
        <w:ind w:firstLine="420" w:firstLineChars="200"/>
        <w:rPr>
          <w:rFonts w:hint="eastAsia" w:hAnsi="宋体"/>
          <w:color w:val="auto"/>
        </w:rPr>
      </w:pPr>
      <w:r>
        <w:rPr>
          <w:rFonts w:hint="eastAsia" w:hAnsi="宋体"/>
          <w:color w:val="auto"/>
        </w:rPr>
        <w:t>2</w:t>
      </w:r>
      <w:r>
        <w:rPr>
          <w:rFonts w:hint="eastAsia" w:hAnsi="宋体"/>
          <w:color w:val="auto"/>
          <w:lang w:val="en-US" w:eastAsia="zh-CN"/>
        </w:rPr>
        <w:t>6</w:t>
      </w:r>
      <w:r>
        <w:rPr>
          <w:rFonts w:hint="eastAsia" w:hAnsi="宋体"/>
          <w:color w:val="auto"/>
        </w:rPr>
        <w:t>.1在发布成交公告的同时，向成交供应商发出成交通知书。</w:t>
      </w:r>
    </w:p>
    <w:p w14:paraId="4A39BD4A">
      <w:pPr>
        <w:pStyle w:val="17"/>
        <w:spacing w:line="400" w:lineRule="exact"/>
        <w:ind w:firstLine="420" w:firstLineChars="200"/>
        <w:rPr>
          <w:rFonts w:hint="eastAsia" w:hAnsi="宋体"/>
          <w:color w:val="auto"/>
        </w:rPr>
      </w:pPr>
      <w:r>
        <w:rPr>
          <w:rFonts w:hint="eastAsia" w:hAnsi="宋体"/>
          <w:color w:val="auto"/>
        </w:rPr>
        <w:t>2</w:t>
      </w:r>
      <w:r>
        <w:rPr>
          <w:rFonts w:hint="eastAsia" w:hAnsi="宋体"/>
          <w:color w:val="auto"/>
          <w:lang w:val="en-US" w:eastAsia="zh-CN"/>
        </w:rPr>
        <w:t>6</w:t>
      </w:r>
      <w:r>
        <w:rPr>
          <w:rFonts w:hint="eastAsia" w:hAnsi="宋体"/>
          <w:color w:val="auto"/>
        </w:rPr>
        <w:t>.2本</w:t>
      </w:r>
      <w:r>
        <w:rPr>
          <w:rFonts w:hint="eastAsia" w:hAnsi="宋体"/>
          <w:color w:val="auto"/>
          <w:lang w:val="en-US" w:eastAsia="zh-CN"/>
        </w:rPr>
        <w:t>公司</w:t>
      </w:r>
      <w:r>
        <w:rPr>
          <w:rFonts w:hint="eastAsia" w:hAnsi="宋体"/>
          <w:color w:val="auto"/>
        </w:rPr>
        <w:t>无义务向落标的响应供应商解释落标原因和退还响应文件。</w:t>
      </w:r>
    </w:p>
    <w:p w14:paraId="72DA8CC6">
      <w:pPr>
        <w:pStyle w:val="17"/>
        <w:spacing w:line="416" w:lineRule="exact"/>
        <w:outlineLvl w:val="2"/>
        <w:rPr>
          <w:rFonts w:hint="eastAsia" w:hAnsi="宋体"/>
          <w:b/>
          <w:color w:val="auto"/>
        </w:rPr>
      </w:pPr>
      <w:bookmarkStart w:id="151" w:name="_Toc298358121"/>
      <w:bookmarkStart w:id="152" w:name="_Toc298357931"/>
      <w:bookmarkStart w:id="153" w:name="_Toc147250544"/>
      <w:bookmarkStart w:id="154" w:name="_Toc279649463"/>
      <w:bookmarkStart w:id="155" w:name="_Toc147250388"/>
      <w:bookmarkStart w:id="156" w:name="_Toc278353848"/>
      <w:bookmarkStart w:id="157" w:name="_Toc147250342"/>
      <w:r>
        <w:rPr>
          <w:rFonts w:hint="eastAsia" w:hAnsi="宋体"/>
          <w:b/>
          <w:bCs/>
          <w:color w:val="auto"/>
        </w:rPr>
        <w:t>2</w:t>
      </w:r>
      <w:r>
        <w:rPr>
          <w:rFonts w:hint="eastAsia" w:hAnsi="宋体"/>
          <w:b/>
          <w:bCs/>
          <w:color w:val="auto"/>
          <w:lang w:val="en-US" w:eastAsia="zh-CN"/>
        </w:rPr>
        <w:t>7</w:t>
      </w:r>
      <w:r>
        <w:rPr>
          <w:rFonts w:hint="eastAsia" w:hAnsi="宋体"/>
          <w:b/>
          <w:bCs/>
          <w:color w:val="auto"/>
        </w:rPr>
        <w:t>.</w:t>
      </w:r>
      <w:r>
        <w:rPr>
          <w:rFonts w:hint="eastAsia" w:hAnsi="宋体"/>
          <w:b/>
          <w:color w:val="auto"/>
        </w:rPr>
        <w:t>合同授予标准</w:t>
      </w:r>
      <w:bookmarkEnd w:id="151"/>
      <w:bookmarkEnd w:id="152"/>
      <w:bookmarkEnd w:id="153"/>
      <w:bookmarkEnd w:id="154"/>
      <w:bookmarkEnd w:id="155"/>
      <w:bookmarkEnd w:id="156"/>
      <w:bookmarkEnd w:id="157"/>
    </w:p>
    <w:p w14:paraId="1A0A954A">
      <w:pPr>
        <w:pStyle w:val="17"/>
        <w:spacing w:line="416" w:lineRule="exact"/>
        <w:ind w:firstLine="435"/>
        <w:rPr>
          <w:rFonts w:hint="eastAsia" w:hAnsi="宋体"/>
          <w:bCs/>
          <w:color w:val="auto"/>
        </w:rPr>
      </w:pPr>
      <w:r>
        <w:rPr>
          <w:rFonts w:hint="eastAsia" w:hAnsi="宋体"/>
          <w:bCs/>
          <w:color w:val="auto"/>
        </w:rPr>
        <w:t>2</w:t>
      </w:r>
      <w:r>
        <w:rPr>
          <w:rFonts w:hint="eastAsia" w:hAnsi="宋体"/>
          <w:bCs/>
          <w:color w:val="auto"/>
          <w:lang w:val="en-US" w:eastAsia="zh-CN"/>
        </w:rPr>
        <w:t>7</w:t>
      </w:r>
      <w:r>
        <w:rPr>
          <w:rFonts w:hint="eastAsia" w:hAnsi="宋体"/>
          <w:bCs/>
          <w:color w:val="auto"/>
        </w:rPr>
        <w:t>.1合同授予被确定为实质上响应单一来源采购文件要求，评审认为具备履行合同能力,评标价最低的响应供应商。</w:t>
      </w:r>
    </w:p>
    <w:p w14:paraId="7ECAA565">
      <w:pPr>
        <w:pStyle w:val="17"/>
        <w:spacing w:line="400" w:lineRule="exact"/>
        <w:ind w:firstLine="420" w:firstLineChars="200"/>
        <w:rPr>
          <w:rFonts w:hint="eastAsia" w:hAnsi="宋体"/>
          <w:bCs/>
          <w:color w:val="auto"/>
        </w:rPr>
      </w:pPr>
      <w:r>
        <w:rPr>
          <w:rFonts w:hint="eastAsia" w:hAnsi="宋体"/>
          <w:bCs/>
          <w:color w:val="auto"/>
        </w:rPr>
        <w:t>2</w:t>
      </w:r>
      <w:r>
        <w:rPr>
          <w:rFonts w:hint="eastAsia" w:hAnsi="宋体"/>
          <w:bCs/>
          <w:color w:val="auto"/>
          <w:lang w:val="en-US" w:eastAsia="zh-CN"/>
        </w:rPr>
        <w:t>7</w:t>
      </w:r>
      <w:r>
        <w:rPr>
          <w:rFonts w:hint="eastAsia" w:hAnsi="宋体"/>
          <w:bCs/>
          <w:color w:val="auto"/>
        </w:rPr>
        <w:t>.2 采购人应按照评审报告中推荐的成交候选供应商顺序确定成交供应商，也可以事先授权协商小组直接确定成交供应商。</w:t>
      </w:r>
    </w:p>
    <w:p w14:paraId="3F51F3F9">
      <w:pPr>
        <w:pStyle w:val="17"/>
        <w:spacing w:line="400" w:lineRule="exact"/>
        <w:ind w:firstLine="420" w:firstLineChars="200"/>
        <w:rPr>
          <w:rFonts w:hint="eastAsia" w:hAnsi="宋体"/>
          <w:b/>
          <w:color w:val="auto"/>
        </w:rPr>
      </w:pPr>
      <w:r>
        <w:rPr>
          <w:rFonts w:hint="eastAsia" w:hAnsi="宋体"/>
          <w:bCs/>
          <w:color w:val="auto"/>
        </w:rPr>
        <w:t>2</w:t>
      </w:r>
      <w:r>
        <w:rPr>
          <w:rFonts w:hint="eastAsia" w:hAnsi="宋体"/>
          <w:bCs/>
          <w:color w:val="auto"/>
          <w:lang w:val="en-US" w:eastAsia="zh-CN"/>
        </w:rPr>
        <w:t>7</w:t>
      </w:r>
      <w:r>
        <w:rPr>
          <w:rFonts w:hint="eastAsia" w:hAnsi="宋体"/>
          <w:bCs/>
          <w:color w:val="auto"/>
        </w:rPr>
        <w:t>.3成交供应商因不可抗力或者自身原因不能履行采购合同的，采购人可以与排位在成交供应商之后第一个成交候选供应商签订采购合同，以此类推。</w:t>
      </w:r>
      <w:bookmarkStart w:id="158" w:name="_Toc278353849"/>
      <w:bookmarkStart w:id="159" w:name="_Toc279649464"/>
      <w:bookmarkStart w:id="160" w:name="_Toc298358122"/>
      <w:bookmarkStart w:id="161" w:name="_Toc298357932"/>
    </w:p>
    <w:p w14:paraId="2D7C1D59">
      <w:pPr>
        <w:pStyle w:val="17"/>
        <w:spacing w:line="400" w:lineRule="exact"/>
        <w:outlineLvl w:val="2"/>
        <w:rPr>
          <w:rFonts w:hint="eastAsia" w:hAnsi="宋体"/>
          <w:color w:val="auto"/>
        </w:rPr>
      </w:pPr>
      <w:r>
        <w:rPr>
          <w:rFonts w:hint="eastAsia" w:hAnsi="宋体"/>
          <w:b/>
          <w:color w:val="auto"/>
        </w:rPr>
        <w:t>2</w:t>
      </w:r>
      <w:r>
        <w:rPr>
          <w:rFonts w:hint="eastAsia" w:hAnsi="宋体"/>
          <w:b/>
          <w:color w:val="auto"/>
          <w:lang w:val="en-US" w:eastAsia="zh-CN"/>
        </w:rPr>
        <w:t>8</w:t>
      </w:r>
      <w:r>
        <w:rPr>
          <w:rFonts w:hint="eastAsia" w:hAnsi="宋体"/>
          <w:b/>
          <w:color w:val="auto"/>
        </w:rPr>
        <w:t>.签订合同</w:t>
      </w:r>
      <w:bookmarkEnd w:id="158"/>
      <w:bookmarkEnd w:id="159"/>
      <w:bookmarkEnd w:id="160"/>
      <w:bookmarkEnd w:id="161"/>
    </w:p>
    <w:p w14:paraId="3DE9D57F">
      <w:pPr>
        <w:pStyle w:val="17"/>
        <w:spacing w:line="400" w:lineRule="exact"/>
        <w:ind w:firstLine="420"/>
        <w:rPr>
          <w:rFonts w:hint="eastAsia" w:hAnsi="宋体"/>
          <w:color w:val="auto"/>
        </w:rPr>
      </w:pPr>
      <w:r>
        <w:rPr>
          <w:rFonts w:hint="eastAsia" w:hAnsi="宋体"/>
          <w:color w:val="auto"/>
        </w:rPr>
        <w:t>2</w:t>
      </w:r>
      <w:r>
        <w:rPr>
          <w:rFonts w:hint="eastAsia" w:hAnsi="宋体"/>
          <w:color w:val="auto"/>
          <w:lang w:val="en-US" w:eastAsia="zh-CN"/>
        </w:rPr>
        <w:t>8</w:t>
      </w:r>
      <w:r>
        <w:rPr>
          <w:rFonts w:hint="eastAsia" w:hAnsi="宋体"/>
          <w:color w:val="auto"/>
        </w:rPr>
        <w:t>.1成交供应商在收到成交通知书后</w:t>
      </w:r>
      <w:r>
        <w:rPr>
          <w:rFonts w:hint="eastAsia" w:hAnsi="宋体" w:cs="宋体"/>
          <w:sz w:val="21"/>
          <w:szCs w:val="21"/>
        </w:rPr>
        <w:t>15天内</w:t>
      </w:r>
      <w:r>
        <w:rPr>
          <w:rFonts w:hint="eastAsia" w:hAnsi="宋体"/>
          <w:color w:val="auto"/>
        </w:rPr>
        <w:t>，按规定的时间、地点与</w:t>
      </w:r>
      <w:r>
        <w:rPr>
          <w:rFonts w:hint="eastAsia" w:hAnsi="宋体"/>
          <w:color w:val="auto"/>
          <w:lang w:eastAsia="zh-CN"/>
        </w:rPr>
        <w:t>采购人</w:t>
      </w:r>
      <w:r>
        <w:rPr>
          <w:rFonts w:hint="eastAsia" w:hAnsi="宋体"/>
          <w:color w:val="auto"/>
        </w:rPr>
        <w:t>签订合同。</w:t>
      </w:r>
    </w:p>
    <w:p w14:paraId="01131B33">
      <w:pPr>
        <w:pStyle w:val="17"/>
        <w:spacing w:line="400" w:lineRule="exact"/>
        <w:ind w:firstLine="420"/>
        <w:rPr>
          <w:rFonts w:hint="eastAsia" w:hAnsi="宋体"/>
          <w:color w:val="auto"/>
        </w:rPr>
      </w:pPr>
      <w:r>
        <w:rPr>
          <w:rFonts w:hint="eastAsia" w:hAnsi="宋体"/>
          <w:color w:val="auto"/>
        </w:rPr>
        <w:t>2</w:t>
      </w:r>
      <w:r>
        <w:rPr>
          <w:rFonts w:hint="eastAsia" w:hAnsi="宋体"/>
          <w:color w:val="auto"/>
          <w:lang w:val="en-US" w:eastAsia="zh-CN"/>
        </w:rPr>
        <w:t>8</w:t>
      </w:r>
      <w:r>
        <w:rPr>
          <w:rFonts w:hint="eastAsia" w:hAnsi="宋体"/>
          <w:color w:val="auto"/>
        </w:rPr>
        <w:t>.2如成交供应商不按成交通知书的规定签订合同，则按成交供应商违约处理，采购代理机构对成交供应商投标的全部协商保证金将不予退还。</w:t>
      </w:r>
    </w:p>
    <w:p w14:paraId="48FA5571">
      <w:pPr>
        <w:pStyle w:val="17"/>
        <w:spacing w:line="400" w:lineRule="exact"/>
        <w:ind w:firstLine="420"/>
        <w:rPr>
          <w:rFonts w:hint="eastAsia" w:hAnsi="宋体"/>
          <w:color w:val="auto"/>
        </w:rPr>
      </w:pPr>
      <w:r>
        <w:rPr>
          <w:rFonts w:hint="eastAsia" w:hAnsi="宋体"/>
          <w:color w:val="auto"/>
        </w:rPr>
        <w:t>2</w:t>
      </w:r>
      <w:r>
        <w:rPr>
          <w:rFonts w:hint="eastAsia" w:hAnsi="宋体"/>
          <w:color w:val="auto"/>
          <w:lang w:val="en-US" w:eastAsia="zh-CN"/>
        </w:rPr>
        <w:t>8</w:t>
      </w:r>
      <w:r>
        <w:rPr>
          <w:rFonts w:hint="eastAsia" w:hAnsi="宋体"/>
          <w:color w:val="auto"/>
        </w:rPr>
        <w:t>.3采购代理机构如遇成交供应商违约，有权从成交候选人中确定成交供应商，并组织成交供应商与买方签订合同，或重新组织采购。</w:t>
      </w:r>
    </w:p>
    <w:p w14:paraId="6EBFBC14">
      <w:pPr>
        <w:pStyle w:val="17"/>
        <w:spacing w:line="400" w:lineRule="exact"/>
        <w:outlineLvl w:val="2"/>
        <w:rPr>
          <w:rFonts w:hint="eastAsia" w:hAnsi="宋体"/>
          <w:b/>
          <w:color w:val="auto"/>
          <w:lang w:eastAsia="zh-CN"/>
        </w:rPr>
      </w:pPr>
      <w:bookmarkStart w:id="162" w:name="_Toc298358123"/>
      <w:bookmarkStart w:id="163" w:name="_Toc298357933"/>
      <w:bookmarkStart w:id="164" w:name="_Toc278353850"/>
      <w:bookmarkStart w:id="165" w:name="_Toc279649465"/>
      <w:r>
        <w:rPr>
          <w:rFonts w:hint="eastAsia" w:hAnsi="宋体"/>
          <w:b/>
          <w:color w:val="auto"/>
        </w:rPr>
        <w:t>2</w:t>
      </w:r>
      <w:r>
        <w:rPr>
          <w:rFonts w:hint="eastAsia" w:hAnsi="宋体"/>
          <w:b/>
          <w:color w:val="auto"/>
          <w:lang w:val="en-US" w:eastAsia="zh-CN"/>
        </w:rPr>
        <w:t>9</w:t>
      </w:r>
      <w:r>
        <w:rPr>
          <w:rFonts w:hint="eastAsia" w:hAnsi="宋体"/>
          <w:b/>
          <w:color w:val="auto"/>
        </w:rPr>
        <w:t>.履约保证金</w:t>
      </w:r>
      <w:bookmarkEnd w:id="162"/>
      <w:bookmarkEnd w:id="163"/>
      <w:bookmarkEnd w:id="164"/>
      <w:bookmarkEnd w:id="165"/>
      <w:r>
        <w:rPr>
          <w:rFonts w:hint="eastAsia" w:hAnsi="宋体"/>
          <w:b/>
          <w:color w:val="auto"/>
          <w:lang w:eastAsia="zh-CN"/>
        </w:rPr>
        <w:t>：</w:t>
      </w:r>
      <w:r>
        <w:rPr>
          <w:rFonts w:hint="eastAsia" w:hAnsi="宋体"/>
          <w:b/>
          <w:color w:val="auto"/>
          <w:lang w:val="en-US" w:eastAsia="zh-CN"/>
        </w:rPr>
        <w:t>详见</w:t>
      </w:r>
      <w:r>
        <w:rPr>
          <w:rFonts w:hint="eastAsia" w:hAnsi="宋体"/>
          <w:b/>
          <w:color w:val="auto"/>
          <w:lang w:eastAsia="zh-CN"/>
        </w:rPr>
        <w:t>供应商须知前附表。</w:t>
      </w:r>
    </w:p>
    <w:p w14:paraId="4A6A6534">
      <w:pPr>
        <w:pStyle w:val="17"/>
        <w:spacing w:line="400" w:lineRule="exact"/>
        <w:outlineLvl w:val="9"/>
        <w:rPr>
          <w:rFonts w:hint="eastAsia" w:hAnsi="宋体"/>
          <w:b/>
          <w:bCs/>
          <w:color w:val="auto"/>
        </w:rPr>
      </w:pPr>
      <w:bookmarkStart w:id="166" w:name="_Toc298357934"/>
      <w:bookmarkStart w:id="167" w:name="_Toc298358124"/>
      <w:bookmarkStart w:id="168" w:name="_Toc279649466"/>
      <w:bookmarkStart w:id="169" w:name="_Toc278353851"/>
    </w:p>
    <w:p w14:paraId="163DD3D1">
      <w:pPr>
        <w:pStyle w:val="17"/>
        <w:spacing w:line="400" w:lineRule="exact"/>
        <w:ind w:firstLine="4514" w:firstLineChars="1606"/>
        <w:outlineLvl w:val="1"/>
        <w:rPr>
          <w:rFonts w:hint="eastAsia" w:hAnsi="宋体"/>
          <w:b/>
          <w:bCs/>
          <w:color w:val="auto"/>
          <w:sz w:val="28"/>
          <w:szCs w:val="28"/>
        </w:rPr>
      </w:pPr>
      <w:r>
        <w:rPr>
          <w:rFonts w:hint="eastAsia" w:hAnsi="宋体"/>
          <w:b/>
          <w:bCs/>
          <w:color w:val="auto"/>
          <w:sz w:val="28"/>
          <w:szCs w:val="28"/>
        </w:rPr>
        <w:t>七   其他事项</w:t>
      </w:r>
      <w:bookmarkEnd w:id="166"/>
      <w:bookmarkEnd w:id="167"/>
      <w:bookmarkEnd w:id="168"/>
      <w:bookmarkEnd w:id="169"/>
    </w:p>
    <w:p w14:paraId="2EF40E18">
      <w:pPr>
        <w:pStyle w:val="17"/>
        <w:spacing w:line="400" w:lineRule="exact"/>
        <w:outlineLvl w:val="2"/>
        <w:rPr>
          <w:rFonts w:hint="eastAsia" w:hAnsi="宋体"/>
          <w:b/>
          <w:bCs/>
          <w:color w:val="auto"/>
        </w:rPr>
      </w:pPr>
      <w:bookmarkStart w:id="170" w:name="_Toc279649467"/>
      <w:bookmarkStart w:id="171" w:name="_Toc278353852"/>
      <w:bookmarkStart w:id="172" w:name="_Toc298357935"/>
      <w:bookmarkStart w:id="173" w:name="_Toc298358125"/>
      <w:r>
        <w:rPr>
          <w:rFonts w:hint="eastAsia" w:hAnsi="宋体"/>
          <w:b/>
          <w:bCs/>
          <w:color w:val="auto"/>
          <w:lang w:val="en-US" w:eastAsia="zh-CN"/>
        </w:rPr>
        <w:t>30</w:t>
      </w:r>
      <w:r>
        <w:rPr>
          <w:rFonts w:hint="eastAsia" w:hAnsi="宋体"/>
          <w:b/>
          <w:bCs/>
          <w:color w:val="auto"/>
        </w:rPr>
        <w:t>.成交服务费</w:t>
      </w:r>
      <w:bookmarkEnd w:id="170"/>
      <w:bookmarkEnd w:id="171"/>
      <w:bookmarkEnd w:id="172"/>
      <w:bookmarkEnd w:id="173"/>
    </w:p>
    <w:p w14:paraId="7894A1CE">
      <w:pPr>
        <w:pStyle w:val="17"/>
        <w:spacing w:line="400" w:lineRule="exact"/>
        <w:ind w:firstLine="411" w:firstLineChars="196"/>
        <w:rPr>
          <w:rFonts w:hint="eastAsia"/>
          <w:bCs/>
          <w:color w:val="auto"/>
        </w:rPr>
      </w:pPr>
      <w:r>
        <w:rPr>
          <w:rFonts w:hint="eastAsia" w:hAnsi="宋体"/>
          <w:bCs/>
          <w:color w:val="auto"/>
          <w:lang w:val="en-US" w:eastAsia="zh-CN"/>
        </w:rPr>
        <w:t>30</w:t>
      </w:r>
      <w:r>
        <w:rPr>
          <w:rFonts w:hint="eastAsia" w:hAnsi="宋体"/>
          <w:bCs/>
          <w:color w:val="auto"/>
        </w:rPr>
        <w:t>.1</w:t>
      </w:r>
      <w:r>
        <w:rPr>
          <w:rFonts w:hint="eastAsia" w:hAnsi="宋体"/>
          <w:color w:val="auto"/>
        </w:rPr>
        <w:t>签订合同前，成交供应商须向</w:t>
      </w:r>
      <w:r>
        <w:rPr>
          <w:rFonts w:hint="eastAsia" w:hAnsi="宋体"/>
          <w:color w:val="auto"/>
          <w:lang w:eastAsia="zh-CN"/>
        </w:rPr>
        <w:t>景洋建设工程咨询有限公司</w:t>
      </w:r>
      <w:r>
        <w:rPr>
          <w:rFonts w:hint="eastAsia" w:hAnsi="宋体"/>
          <w:color w:val="auto"/>
        </w:rPr>
        <w:t>一次付清成交服务费，否则，采购代理机构将视之为违约，保留追究其相关法律责任。</w:t>
      </w:r>
    </w:p>
    <w:p w14:paraId="76061A6C">
      <w:pPr>
        <w:pStyle w:val="17"/>
        <w:spacing w:line="390" w:lineRule="exact"/>
        <w:ind w:firstLine="420"/>
        <w:rPr>
          <w:rFonts w:hint="eastAsia" w:hAnsi="宋体"/>
          <w:color w:val="auto"/>
        </w:rPr>
      </w:pPr>
      <w:r>
        <w:rPr>
          <w:rFonts w:hint="eastAsia" w:hAnsi="宋体"/>
          <w:color w:val="auto"/>
          <w:lang w:val="en-US" w:eastAsia="zh-CN"/>
        </w:rPr>
        <w:t>30</w:t>
      </w:r>
      <w:r>
        <w:rPr>
          <w:rFonts w:hint="eastAsia" w:hAnsi="宋体"/>
          <w:color w:val="auto"/>
        </w:rPr>
        <w:t>.2代理服务收费标准：</w:t>
      </w:r>
      <w:r>
        <w:rPr>
          <w:rFonts w:hint="eastAsia" w:hAnsi="宋体"/>
          <w:color w:val="auto"/>
          <w:szCs w:val="21"/>
        </w:rPr>
        <w:t>按国家发展计划委员会《招标代理服务费管理暂行办法》（计价格[2002]1980号）收费标准向中标人收取。</w:t>
      </w:r>
    </w:p>
    <w:tbl>
      <w:tblPr>
        <w:tblStyle w:val="30"/>
        <w:tblW w:w="8540"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60"/>
        <w:gridCol w:w="1760"/>
        <w:gridCol w:w="1760"/>
        <w:gridCol w:w="1760"/>
      </w:tblGrid>
      <w:tr w14:paraId="1E9D2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3260" w:type="dxa"/>
            <w:noWrap w:val="0"/>
            <w:vAlign w:val="top"/>
          </w:tcPr>
          <w:p w14:paraId="4E10EECD">
            <w:pPr>
              <w:pStyle w:val="17"/>
              <w:snapToGrid w:val="0"/>
              <w:ind w:firstLine="1995" w:firstLineChars="950"/>
              <w:rPr>
                <w:rFonts w:hint="eastAsia" w:hAnsi="宋体"/>
                <w:color w:val="auto"/>
              </w:rPr>
            </w:pPr>
            <w:r>
              <w:rPr>
                <w:rFonts w:hint="eastAsia" w:hAnsi="宋体"/>
                <w:color w:val="auto"/>
              </w:rPr>
              <mc:AlternateContent>
                <mc:Choice Requires="wpg">
                  <w:drawing>
                    <wp:anchor distT="0" distB="0" distL="114300" distR="114300" simplePos="0" relativeHeight="251661312" behindDoc="0" locked="0" layoutInCell="1" allowOverlap="1">
                      <wp:simplePos x="0" y="0"/>
                      <wp:positionH relativeFrom="column">
                        <wp:posOffset>-73025</wp:posOffset>
                      </wp:positionH>
                      <wp:positionV relativeFrom="paragraph">
                        <wp:posOffset>-1270</wp:posOffset>
                      </wp:positionV>
                      <wp:extent cx="2072640" cy="575945"/>
                      <wp:effectExtent l="635" t="4445" r="3175" b="10160"/>
                      <wp:wrapNone/>
                      <wp:docPr id="3" name="__TH_G22五号27"/>
                      <wp:cNvGraphicFramePr/>
                      <a:graphic xmlns:a="http://schemas.openxmlformats.org/drawingml/2006/main">
                        <a:graphicData uri="http://schemas.microsoft.com/office/word/2010/wordprocessingGroup">
                          <wpg:wgp>
                            <wpg:cNvGrpSpPr/>
                            <wpg:grpSpPr>
                              <a:xfrm>
                                <a:off x="0" y="0"/>
                                <a:ext cx="2072640" cy="575945"/>
                                <a:chOff x="0" y="0"/>
                                <a:chExt cx="2534" cy="1072"/>
                              </a:xfrm>
                            </wpg:grpSpPr>
                            <wps:wsp>
                              <wps:cNvPr id="1" name="__TH_L25"/>
                              <wps:cNvCnPr/>
                              <wps:spPr>
                                <a:xfrm>
                                  <a:off x="1267" y="0"/>
                                  <a:ext cx="1267" cy="1072"/>
                                </a:xfrm>
                                <a:prstGeom prst="line">
                                  <a:avLst/>
                                </a:prstGeom>
                                <a:ln w="6350" cap="flat" cmpd="sng">
                                  <a:solidFill>
                                    <a:srgbClr val="000000"/>
                                  </a:solidFill>
                                  <a:prstDash val="solid"/>
                                  <a:headEnd type="none" w="med" len="med"/>
                                  <a:tailEnd type="none" w="med" len="med"/>
                                </a:ln>
                              </wps:spPr>
                              <wps:bodyPr upright="1"/>
                            </wps:wsp>
                            <wps:wsp>
                              <wps:cNvPr id="2" name="__TH_L26"/>
                              <wps:cNvCnPr/>
                              <wps:spPr>
                                <a:xfrm>
                                  <a:off x="0" y="536"/>
                                  <a:ext cx="2534" cy="536"/>
                                </a:xfrm>
                                <a:prstGeom prst="line">
                                  <a:avLst/>
                                </a:prstGeom>
                                <a:ln w="6350" cap="flat" cmpd="sng">
                                  <a:solidFill>
                                    <a:srgbClr val="000000"/>
                                  </a:solidFill>
                                  <a:prstDash val="solid"/>
                                  <a:headEnd type="none" w="med" len="med"/>
                                  <a:tailEnd type="none" w="med" len="med"/>
                                </a:ln>
                              </wps:spPr>
                              <wps:bodyPr upright="1"/>
                            </wps:wsp>
                          </wpg:wgp>
                        </a:graphicData>
                      </a:graphic>
                    </wp:anchor>
                  </w:drawing>
                </mc:Choice>
                <mc:Fallback>
                  <w:pict>
                    <v:group id="__TH_G22五号27" o:spid="_x0000_s1026" o:spt="203" style="position:absolute;left:0pt;margin-left:-5.75pt;margin-top:-0.1pt;height:45.35pt;width:163.2pt;z-index:251661312;mso-width-relative:page;mso-height-relative:page;" coordsize="2534,1072" o:gfxdata="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F5hcMnZAAAACAEAAA8AAAAAAAAAAQAgAAAA&#10;IgAAAGRycy9kb3ducmV2LnhtbFBLAQIUABQAAAAIAIdO4kC55/+efAIAAA4HAAAOAAAAAAAAAAEA&#10;IAAAACgBAABkcnMvZTJvRG9jLnhtbFBLBQYAAAAABgAGAFkBAAAWBgAAAAA=&#10;">
                      <o:lock v:ext="edit" aspectratio="f"/>
                      <v:line id="__TH_L25" o:spid="_x0000_s1026" o:spt="20" style="position:absolute;left:1267;top:0;height:1072;width:1267;" filled="f" stroked="t" coordsize="21600,21600" o:gfxdata="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2wcIfbgAAADaAAAA&#10;DwAAAAAAAAABACAAAAAiAAAAZHJzL2Rvd25yZXYueG1sUEsBAhQAFAAAAAgAh07iQDMvBZ47AAAA&#10;OQAAABAAAAAAAAAAAQAgAAAABwEAAGRycy9zaGFwZXhtbC54bWxQSwUGAAAAAAYABgBbAQAAsQMA&#10;AAAA&#10;">
                        <v:fill on="f" focussize="0,0"/>
                        <v:stroke weight="0.5pt" color="#000000" joinstyle="round"/>
                        <v:imagedata o:title=""/>
                        <o:lock v:ext="edit" aspectratio="f"/>
                      </v:line>
                      <v:line id="__TH_L26" o:spid="_x0000_s1026" o:spt="20" style="position:absolute;left:0;top:536;height:536;width:2534;" filled="f" stroked="t" coordsize="21600,21600" o:gfxdata="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1ZYKugAAANo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group>
                  </w:pict>
                </mc:Fallback>
              </mc:AlternateContent>
            </w:r>
            <w:r>
              <w:rPr>
                <w:rFonts w:hint="eastAsia" w:hAnsi="宋体"/>
                <w:color w:val="auto"/>
              </w:rPr>
              <w:t>服务类型</w:t>
            </w:r>
          </w:p>
          <w:p w14:paraId="1C7CE590">
            <w:pPr>
              <w:pStyle w:val="17"/>
              <w:snapToGrid w:val="0"/>
              <w:ind w:firstLine="630"/>
              <w:rPr>
                <w:rFonts w:hint="eastAsia" w:hAnsi="宋体"/>
                <w:color w:val="auto"/>
              </w:rPr>
            </w:pPr>
            <w:r>
              <w:rPr>
                <w:rFonts w:hint="eastAsia" w:hAnsi="宋体"/>
                <w:color w:val="auto"/>
              </w:rPr>
              <w:t>费  率</w:t>
            </w:r>
          </w:p>
          <w:p w14:paraId="1397810A">
            <w:pPr>
              <w:pStyle w:val="17"/>
              <w:snapToGrid w:val="0"/>
              <w:spacing w:line="100" w:lineRule="exact"/>
              <w:rPr>
                <w:rFonts w:hint="eastAsia" w:hAnsi="宋体"/>
                <w:color w:val="auto"/>
              </w:rPr>
            </w:pPr>
          </w:p>
          <w:p w14:paraId="49A4FA9F">
            <w:pPr>
              <w:pStyle w:val="17"/>
              <w:snapToGrid w:val="0"/>
              <w:rPr>
                <w:rFonts w:hint="eastAsia" w:hAnsi="宋体"/>
                <w:color w:val="auto"/>
              </w:rPr>
            </w:pPr>
            <w:r>
              <w:rPr>
                <w:rFonts w:hint="eastAsia" w:hAnsi="宋体"/>
                <w:color w:val="auto"/>
              </w:rPr>
              <w:t>成交金额（万元）</w:t>
            </w:r>
          </w:p>
        </w:tc>
        <w:tc>
          <w:tcPr>
            <w:tcW w:w="1760" w:type="dxa"/>
            <w:noWrap w:val="0"/>
            <w:vAlign w:val="center"/>
          </w:tcPr>
          <w:p w14:paraId="13540D3C">
            <w:pPr>
              <w:pStyle w:val="17"/>
              <w:snapToGrid w:val="0"/>
              <w:jc w:val="center"/>
              <w:rPr>
                <w:rFonts w:hint="eastAsia" w:hAnsi="宋体"/>
                <w:color w:val="auto"/>
              </w:rPr>
            </w:pPr>
            <w:r>
              <w:rPr>
                <w:rFonts w:hint="eastAsia" w:hAnsi="宋体"/>
                <w:color w:val="auto"/>
              </w:rPr>
              <w:t>货物招标</w:t>
            </w:r>
          </w:p>
        </w:tc>
        <w:tc>
          <w:tcPr>
            <w:tcW w:w="1760" w:type="dxa"/>
            <w:noWrap w:val="0"/>
            <w:vAlign w:val="center"/>
          </w:tcPr>
          <w:p w14:paraId="397EE255">
            <w:pPr>
              <w:pStyle w:val="17"/>
              <w:snapToGrid w:val="0"/>
              <w:jc w:val="center"/>
              <w:rPr>
                <w:rFonts w:hint="eastAsia" w:hAnsi="宋体"/>
                <w:color w:val="auto"/>
              </w:rPr>
            </w:pPr>
            <w:r>
              <w:rPr>
                <w:rFonts w:hint="eastAsia" w:hAnsi="宋体"/>
                <w:color w:val="auto"/>
              </w:rPr>
              <w:t>服务招标</w:t>
            </w:r>
          </w:p>
        </w:tc>
        <w:tc>
          <w:tcPr>
            <w:tcW w:w="1760" w:type="dxa"/>
            <w:noWrap w:val="0"/>
            <w:vAlign w:val="center"/>
          </w:tcPr>
          <w:p w14:paraId="5065A457">
            <w:pPr>
              <w:pStyle w:val="17"/>
              <w:snapToGrid w:val="0"/>
              <w:jc w:val="center"/>
              <w:rPr>
                <w:rFonts w:hint="eastAsia" w:hAnsi="宋体"/>
                <w:color w:val="auto"/>
              </w:rPr>
            </w:pPr>
            <w:r>
              <w:rPr>
                <w:rFonts w:hint="eastAsia" w:hAnsi="宋体"/>
                <w:color w:val="auto"/>
              </w:rPr>
              <w:t>工程招标</w:t>
            </w:r>
          </w:p>
        </w:tc>
      </w:tr>
      <w:tr w14:paraId="7CBA0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0" w:type="dxa"/>
            <w:noWrap w:val="0"/>
            <w:vAlign w:val="center"/>
          </w:tcPr>
          <w:p w14:paraId="55337172">
            <w:pPr>
              <w:pStyle w:val="17"/>
              <w:snapToGrid w:val="0"/>
              <w:jc w:val="center"/>
              <w:rPr>
                <w:rFonts w:hint="eastAsia" w:hAnsi="宋体"/>
                <w:color w:val="auto"/>
              </w:rPr>
            </w:pPr>
            <w:r>
              <w:rPr>
                <w:rFonts w:hint="eastAsia" w:hAnsi="宋体"/>
                <w:color w:val="auto"/>
              </w:rPr>
              <w:t>100以下</w:t>
            </w:r>
          </w:p>
        </w:tc>
        <w:tc>
          <w:tcPr>
            <w:tcW w:w="1760" w:type="dxa"/>
            <w:noWrap w:val="0"/>
            <w:vAlign w:val="center"/>
          </w:tcPr>
          <w:p w14:paraId="42E7FF45">
            <w:pPr>
              <w:pStyle w:val="17"/>
              <w:snapToGrid w:val="0"/>
              <w:jc w:val="center"/>
              <w:rPr>
                <w:rFonts w:hint="eastAsia" w:hAnsi="宋体"/>
                <w:color w:val="auto"/>
              </w:rPr>
            </w:pPr>
            <w:r>
              <w:rPr>
                <w:rFonts w:hint="eastAsia" w:hAnsi="宋体"/>
                <w:color w:val="auto"/>
              </w:rPr>
              <w:t>1.5%</w:t>
            </w:r>
          </w:p>
        </w:tc>
        <w:tc>
          <w:tcPr>
            <w:tcW w:w="1760" w:type="dxa"/>
            <w:noWrap w:val="0"/>
            <w:vAlign w:val="center"/>
          </w:tcPr>
          <w:p w14:paraId="5A239C9E">
            <w:pPr>
              <w:pStyle w:val="17"/>
              <w:snapToGrid w:val="0"/>
              <w:jc w:val="center"/>
              <w:rPr>
                <w:rFonts w:hint="eastAsia" w:hAnsi="宋体"/>
                <w:color w:val="auto"/>
              </w:rPr>
            </w:pPr>
            <w:r>
              <w:rPr>
                <w:rFonts w:hint="eastAsia" w:hAnsi="宋体"/>
                <w:color w:val="auto"/>
              </w:rPr>
              <w:t>1.5%</w:t>
            </w:r>
          </w:p>
        </w:tc>
        <w:tc>
          <w:tcPr>
            <w:tcW w:w="1760" w:type="dxa"/>
            <w:noWrap w:val="0"/>
            <w:vAlign w:val="center"/>
          </w:tcPr>
          <w:p w14:paraId="70B8DC29">
            <w:pPr>
              <w:pStyle w:val="17"/>
              <w:snapToGrid w:val="0"/>
              <w:jc w:val="center"/>
              <w:rPr>
                <w:rFonts w:hint="eastAsia" w:hAnsi="宋体"/>
                <w:color w:val="auto"/>
              </w:rPr>
            </w:pPr>
            <w:r>
              <w:rPr>
                <w:rFonts w:hint="eastAsia" w:hAnsi="宋体"/>
                <w:color w:val="auto"/>
              </w:rPr>
              <w:t>1.0%</w:t>
            </w:r>
          </w:p>
        </w:tc>
      </w:tr>
      <w:tr w14:paraId="47D98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0" w:type="dxa"/>
            <w:noWrap w:val="0"/>
            <w:vAlign w:val="center"/>
          </w:tcPr>
          <w:p w14:paraId="6D63A12C">
            <w:pPr>
              <w:pStyle w:val="17"/>
              <w:snapToGrid w:val="0"/>
              <w:jc w:val="center"/>
              <w:rPr>
                <w:rFonts w:hint="eastAsia" w:hAnsi="宋体"/>
                <w:color w:val="auto"/>
              </w:rPr>
            </w:pPr>
            <w:r>
              <w:rPr>
                <w:rFonts w:hint="eastAsia" w:hAnsi="宋体"/>
                <w:color w:val="auto"/>
              </w:rPr>
              <w:t>100-500</w:t>
            </w:r>
          </w:p>
        </w:tc>
        <w:tc>
          <w:tcPr>
            <w:tcW w:w="1760" w:type="dxa"/>
            <w:noWrap w:val="0"/>
            <w:vAlign w:val="center"/>
          </w:tcPr>
          <w:p w14:paraId="3F52AAE0">
            <w:pPr>
              <w:pStyle w:val="17"/>
              <w:snapToGrid w:val="0"/>
              <w:jc w:val="center"/>
              <w:rPr>
                <w:rFonts w:hint="eastAsia" w:hAnsi="宋体"/>
                <w:color w:val="auto"/>
              </w:rPr>
            </w:pPr>
            <w:r>
              <w:rPr>
                <w:rFonts w:hint="eastAsia" w:hAnsi="宋体"/>
                <w:color w:val="auto"/>
              </w:rPr>
              <w:t>1.1%</w:t>
            </w:r>
          </w:p>
        </w:tc>
        <w:tc>
          <w:tcPr>
            <w:tcW w:w="1760" w:type="dxa"/>
            <w:noWrap w:val="0"/>
            <w:vAlign w:val="center"/>
          </w:tcPr>
          <w:p w14:paraId="071172D3">
            <w:pPr>
              <w:pStyle w:val="17"/>
              <w:snapToGrid w:val="0"/>
              <w:jc w:val="center"/>
              <w:rPr>
                <w:rFonts w:hint="eastAsia" w:hAnsi="宋体"/>
                <w:color w:val="auto"/>
              </w:rPr>
            </w:pPr>
            <w:r>
              <w:rPr>
                <w:rFonts w:hint="eastAsia" w:hAnsi="宋体"/>
                <w:color w:val="auto"/>
              </w:rPr>
              <w:t>0.8%</w:t>
            </w:r>
          </w:p>
        </w:tc>
        <w:tc>
          <w:tcPr>
            <w:tcW w:w="1760" w:type="dxa"/>
            <w:noWrap w:val="0"/>
            <w:vAlign w:val="center"/>
          </w:tcPr>
          <w:p w14:paraId="0EA0B6B3">
            <w:pPr>
              <w:pStyle w:val="17"/>
              <w:snapToGrid w:val="0"/>
              <w:jc w:val="center"/>
              <w:rPr>
                <w:rFonts w:hint="eastAsia" w:hAnsi="宋体"/>
                <w:color w:val="auto"/>
              </w:rPr>
            </w:pPr>
            <w:r>
              <w:rPr>
                <w:rFonts w:hint="eastAsia" w:hAnsi="宋体"/>
                <w:color w:val="auto"/>
              </w:rPr>
              <w:t>0.7%</w:t>
            </w:r>
          </w:p>
        </w:tc>
      </w:tr>
    </w:tbl>
    <w:p w14:paraId="5626940F">
      <w:pPr>
        <w:pStyle w:val="17"/>
        <w:spacing w:line="400" w:lineRule="exact"/>
        <w:ind w:firstLine="420"/>
        <w:rPr>
          <w:rFonts w:hint="eastAsia" w:hAnsi="宋体"/>
          <w:color w:val="auto"/>
        </w:rPr>
      </w:pPr>
      <w:bookmarkStart w:id="174" w:name="_Toc230578092"/>
      <w:bookmarkStart w:id="175" w:name="_Toc185702584"/>
      <w:bookmarkStart w:id="176" w:name="_Toc207770870"/>
      <w:bookmarkStart w:id="177" w:name="_Toc206525717"/>
      <w:bookmarkStart w:id="178" w:name="_Toc239839898"/>
      <w:r>
        <w:rPr>
          <w:rFonts w:hint="eastAsia" w:hAnsi="宋体"/>
          <w:color w:val="auto"/>
        </w:rPr>
        <w:t>注：招标代理服务收费按差额定率累进法计算。例如：某服务招标代理业务成交金额为200万元，计算招标代理服务收费额如下：</w:t>
      </w:r>
    </w:p>
    <w:p w14:paraId="79E5F4B3">
      <w:pPr>
        <w:pStyle w:val="17"/>
        <w:spacing w:line="400" w:lineRule="exact"/>
        <w:ind w:firstLine="420"/>
        <w:rPr>
          <w:rFonts w:hint="eastAsia" w:hAnsi="宋体"/>
          <w:color w:val="auto"/>
        </w:rPr>
      </w:pPr>
      <w:r>
        <w:rPr>
          <w:rFonts w:hint="eastAsia" w:hAnsi="宋体"/>
          <w:color w:val="auto"/>
        </w:rPr>
        <w:t>100万元×1.5%=1.5万元</w:t>
      </w:r>
    </w:p>
    <w:p w14:paraId="5FE82580">
      <w:pPr>
        <w:pStyle w:val="17"/>
        <w:spacing w:line="400" w:lineRule="exact"/>
        <w:ind w:firstLine="420"/>
        <w:rPr>
          <w:rFonts w:hint="eastAsia" w:hAnsi="宋体"/>
          <w:color w:val="auto"/>
        </w:rPr>
      </w:pPr>
      <w:r>
        <w:rPr>
          <w:rFonts w:hint="eastAsia" w:hAnsi="宋体"/>
          <w:color w:val="auto"/>
        </w:rPr>
        <w:t>（200-100）万元×0.8%=0.8万元</w:t>
      </w:r>
    </w:p>
    <w:p w14:paraId="7548494F">
      <w:pPr>
        <w:pStyle w:val="17"/>
        <w:spacing w:line="400" w:lineRule="exact"/>
        <w:ind w:firstLine="420"/>
        <w:rPr>
          <w:rFonts w:hint="eastAsia" w:hAnsi="宋体"/>
          <w:color w:val="auto"/>
        </w:rPr>
      </w:pPr>
      <w:r>
        <w:rPr>
          <w:rFonts w:hint="eastAsia" w:hAnsi="宋体"/>
          <w:color w:val="auto"/>
        </w:rPr>
        <w:t>合计收费=1.5+0.8=2.3（万元）</w:t>
      </w:r>
    </w:p>
    <w:p w14:paraId="63C05307">
      <w:pPr>
        <w:pStyle w:val="5"/>
        <w:spacing w:before="0" w:after="0" w:line="400" w:lineRule="exact"/>
        <w:rPr>
          <w:rFonts w:hint="eastAsia" w:ascii="宋体" w:hAnsi="宋体" w:eastAsia="宋体"/>
          <w:color w:val="auto"/>
          <w:sz w:val="21"/>
          <w:szCs w:val="21"/>
        </w:rPr>
      </w:pPr>
      <w:r>
        <w:rPr>
          <w:rFonts w:hint="eastAsia" w:ascii="宋体" w:hAnsi="宋体" w:eastAsia="宋体"/>
          <w:color w:val="auto"/>
          <w:sz w:val="21"/>
          <w:szCs w:val="21"/>
        </w:rPr>
        <w:t>3</w:t>
      </w:r>
      <w:r>
        <w:rPr>
          <w:rFonts w:hint="eastAsia" w:ascii="宋体" w:hAnsi="宋体" w:eastAsia="宋体"/>
          <w:color w:val="auto"/>
          <w:sz w:val="21"/>
          <w:szCs w:val="21"/>
          <w:lang w:val="en-US" w:eastAsia="zh-CN"/>
        </w:rPr>
        <w:t>1.</w:t>
      </w:r>
      <w:r>
        <w:rPr>
          <w:rFonts w:hint="eastAsia" w:ascii="宋体" w:hAnsi="宋体" w:eastAsia="宋体"/>
          <w:color w:val="auto"/>
          <w:sz w:val="21"/>
          <w:szCs w:val="21"/>
        </w:rPr>
        <w:t>解释权</w:t>
      </w:r>
      <w:bookmarkEnd w:id="174"/>
      <w:bookmarkEnd w:id="175"/>
      <w:bookmarkEnd w:id="176"/>
      <w:bookmarkEnd w:id="177"/>
      <w:bookmarkEnd w:id="178"/>
    </w:p>
    <w:p w14:paraId="579CBB27">
      <w:pPr>
        <w:pStyle w:val="17"/>
        <w:spacing w:line="240" w:lineRule="auto"/>
        <w:ind w:firstLine="420"/>
        <w:rPr>
          <w:rFonts w:hint="eastAsia"/>
          <w:color w:val="auto"/>
        </w:rPr>
      </w:pPr>
      <w:r>
        <w:rPr>
          <w:rFonts w:hint="eastAsia"/>
          <w:color w:val="auto"/>
        </w:rPr>
        <w:t>3</w:t>
      </w:r>
      <w:r>
        <w:rPr>
          <w:rFonts w:hint="eastAsia"/>
          <w:color w:val="auto"/>
          <w:lang w:val="en-US" w:eastAsia="zh-CN"/>
        </w:rPr>
        <w:t>1</w:t>
      </w:r>
      <w:r>
        <w:rPr>
          <w:rFonts w:hint="eastAsia"/>
          <w:color w:val="auto"/>
        </w:rPr>
        <w:t>.1本</w:t>
      </w:r>
      <w:r>
        <w:rPr>
          <w:rFonts w:hint="eastAsia"/>
          <w:color w:val="auto"/>
          <w:lang w:eastAsia="zh-CN"/>
        </w:rPr>
        <w:t>采购文件</w:t>
      </w:r>
      <w:r>
        <w:rPr>
          <w:rFonts w:hint="eastAsia"/>
          <w:color w:val="auto"/>
        </w:rPr>
        <w:t>是根据国家有关法律、法规以及政府采购管理有关规定和参照国际惯例编制，解释权属</w:t>
      </w:r>
      <w:r>
        <w:rPr>
          <w:rFonts w:hint="eastAsia"/>
          <w:color w:val="auto"/>
          <w:lang w:val="en-US" w:eastAsia="zh-CN"/>
        </w:rPr>
        <w:t>采购人和</w:t>
      </w:r>
      <w:r>
        <w:rPr>
          <w:rFonts w:hint="eastAsia"/>
          <w:color w:val="auto"/>
        </w:rPr>
        <w:t>采购代理机构。</w:t>
      </w:r>
    </w:p>
    <w:p w14:paraId="62E76E65">
      <w:pPr>
        <w:pStyle w:val="40"/>
        <w:rPr>
          <w:rFonts w:hint="eastAsia" w:hAnsi="宋体"/>
          <w:b w:val="0"/>
          <w:bCs/>
          <w:color w:val="auto"/>
          <w:sz w:val="44"/>
        </w:rPr>
      </w:pPr>
      <w:bookmarkStart w:id="179" w:name="_Toc156106970"/>
      <w:bookmarkStart w:id="180" w:name="_Toc147248435"/>
      <w:bookmarkStart w:id="181" w:name="_Toc279649471"/>
    </w:p>
    <w:p w14:paraId="1BFB812C">
      <w:pPr>
        <w:pStyle w:val="26"/>
        <w:widowControl/>
        <w:spacing w:line="273" w:lineRule="auto"/>
        <w:ind w:left="5931" w:leftChars="300" w:hanging="5301" w:hangingChars="1200"/>
        <w:jc w:val="center"/>
        <w:outlineLvl w:val="0"/>
        <w:rPr>
          <w:rFonts w:hint="eastAsia" w:ascii="宋体" w:hAnsi="宋体" w:cs="宋体"/>
          <w:b/>
          <w:bCs/>
          <w:color w:val="FF0000"/>
          <w:sz w:val="44"/>
          <w:szCs w:val="44"/>
        </w:rPr>
      </w:pPr>
      <w:r>
        <w:rPr>
          <w:rFonts w:hint="eastAsia" w:ascii="宋体" w:hAnsi="宋体" w:cs="宋体"/>
          <w:b/>
          <w:bCs/>
          <w:color w:val="FF0000"/>
          <w:sz w:val="44"/>
          <w:szCs w:val="44"/>
        </w:rPr>
        <w:t xml:space="preserve"> </w:t>
      </w:r>
      <w:bookmarkStart w:id="182" w:name="_Toc19747"/>
    </w:p>
    <w:p w14:paraId="4E265A7C">
      <w:pPr>
        <w:pStyle w:val="26"/>
        <w:widowControl/>
        <w:spacing w:line="273" w:lineRule="auto"/>
        <w:ind w:left="5931" w:leftChars="300" w:hanging="5301" w:hangingChars="1200"/>
        <w:jc w:val="center"/>
        <w:outlineLvl w:val="0"/>
        <w:rPr>
          <w:rFonts w:hint="eastAsia" w:ascii="宋体" w:hAnsi="宋体" w:cs="宋体"/>
          <w:b/>
          <w:bCs/>
          <w:color w:val="FF0000"/>
          <w:sz w:val="44"/>
          <w:szCs w:val="44"/>
        </w:rPr>
      </w:pPr>
    </w:p>
    <w:p w14:paraId="5488FA8B">
      <w:pPr>
        <w:pStyle w:val="26"/>
        <w:widowControl/>
        <w:spacing w:line="273" w:lineRule="auto"/>
        <w:ind w:left="5931" w:leftChars="300" w:hanging="5301" w:hangingChars="1200"/>
        <w:jc w:val="center"/>
        <w:outlineLvl w:val="0"/>
        <w:rPr>
          <w:rFonts w:hint="eastAsia" w:ascii="宋体" w:hAnsi="宋体" w:cs="宋体"/>
          <w:b/>
          <w:bCs/>
          <w:color w:val="FF0000"/>
          <w:sz w:val="44"/>
          <w:szCs w:val="44"/>
        </w:rPr>
      </w:pPr>
    </w:p>
    <w:p w14:paraId="77DC5654">
      <w:pPr>
        <w:pStyle w:val="26"/>
        <w:widowControl/>
        <w:spacing w:line="273" w:lineRule="auto"/>
        <w:ind w:left="5931" w:leftChars="300" w:hanging="5301" w:hangingChars="1200"/>
        <w:jc w:val="center"/>
        <w:outlineLvl w:val="0"/>
        <w:rPr>
          <w:rFonts w:hint="eastAsia" w:ascii="宋体" w:hAnsi="宋体" w:cs="宋体"/>
          <w:b/>
          <w:bCs/>
          <w:color w:val="FF0000"/>
          <w:sz w:val="44"/>
          <w:szCs w:val="44"/>
        </w:rPr>
      </w:pPr>
    </w:p>
    <w:p w14:paraId="42E20A9E">
      <w:pPr>
        <w:pStyle w:val="26"/>
        <w:widowControl/>
        <w:spacing w:line="273" w:lineRule="auto"/>
        <w:ind w:left="5931" w:leftChars="300" w:hanging="5301" w:hangingChars="1200"/>
        <w:jc w:val="center"/>
        <w:outlineLvl w:val="0"/>
        <w:rPr>
          <w:rFonts w:hint="eastAsia" w:ascii="宋体" w:hAnsi="宋体" w:cs="宋体"/>
          <w:b/>
          <w:bCs/>
          <w:color w:val="FF0000"/>
          <w:sz w:val="44"/>
          <w:szCs w:val="44"/>
        </w:rPr>
      </w:pPr>
    </w:p>
    <w:p w14:paraId="140C041A">
      <w:pPr>
        <w:pStyle w:val="26"/>
        <w:widowControl/>
        <w:spacing w:line="273" w:lineRule="auto"/>
        <w:ind w:left="5931" w:leftChars="300" w:hanging="5301" w:hangingChars="1200"/>
        <w:jc w:val="center"/>
        <w:outlineLvl w:val="0"/>
        <w:rPr>
          <w:rFonts w:hint="eastAsia" w:ascii="宋体" w:hAnsi="宋体" w:cs="宋体"/>
          <w:b/>
          <w:bCs/>
          <w:color w:val="auto"/>
          <w:sz w:val="44"/>
          <w:szCs w:val="44"/>
          <w:lang w:val="en-US" w:eastAsia="zh-CN"/>
        </w:rPr>
      </w:pPr>
      <w:r>
        <w:rPr>
          <w:rFonts w:hint="eastAsia" w:ascii="宋体" w:hAnsi="宋体" w:cs="宋体"/>
          <w:b/>
          <w:bCs/>
          <w:color w:val="auto"/>
          <w:sz w:val="44"/>
          <w:szCs w:val="44"/>
          <w:lang w:val="en-US" w:eastAsia="zh-CN"/>
        </w:rPr>
        <w:t xml:space="preserve">第三章 </w:t>
      </w:r>
      <w:bookmarkEnd w:id="182"/>
      <w:r>
        <w:rPr>
          <w:rFonts w:hint="eastAsia" w:ascii="宋体" w:hAnsi="宋体" w:cs="宋体"/>
          <w:b/>
          <w:bCs/>
          <w:color w:val="auto"/>
          <w:sz w:val="44"/>
          <w:szCs w:val="44"/>
          <w:lang w:val="en-US" w:eastAsia="zh-CN"/>
        </w:rPr>
        <w:t xml:space="preserve"> 服务采购需求</w:t>
      </w:r>
    </w:p>
    <w:p w14:paraId="448A5B55">
      <w:pPr>
        <w:pStyle w:val="26"/>
        <w:widowControl/>
        <w:spacing w:line="273" w:lineRule="auto"/>
        <w:ind w:left="5931" w:leftChars="300" w:hanging="5301" w:hangingChars="1200"/>
        <w:jc w:val="center"/>
        <w:outlineLvl w:val="0"/>
        <w:rPr>
          <w:rFonts w:hint="eastAsia" w:ascii="宋体" w:hAnsi="宋体" w:cs="宋体"/>
          <w:b/>
          <w:bCs/>
          <w:color w:val="auto"/>
          <w:sz w:val="44"/>
          <w:szCs w:val="44"/>
          <w:lang w:val="en-US" w:eastAsia="zh-CN"/>
        </w:rPr>
      </w:pPr>
    </w:p>
    <w:tbl>
      <w:tblPr>
        <w:tblStyle w:val="30"/>
        <w:tblW w:w="101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4"/>
        <w:gridCol w:w="1216"/>
        <w:gridCol w:w="934"/>
        <w:gridCol w:w="7345"/>
      </w:tblGrid>
      <w:tr w14:paraId="5E01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8" w:hRule="atLeast"/>
          <w:jc w:val="center"/>
        </w:trPr>
        <w:tc>
          <w:tcPr>
            <w:tcW w:w="634" w:type="dxa"/>
            <w:shd w:val="clear" w:color="auto" w:fill="FFFFFF"/>
            <w:noWrap w:val="0"/>
            <w:vAlign w:val="center"/>
          </w:tcPr>
          <w:p w14:paraId="0BD50109">
            <w:pPr>
              <w:spacing w:line="30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216" w:type="dxa"/>
            <w:shd w:val="clear" w:color="auto" w:fill="FFFFFF"/>
            <w:noWrap w:val="0"/>
            <w:vAlign w:val="center"/>
          </w:tcPr>
          <w:p w14:paraId="408D00AD">
            <w:pPr>
              <w:spacing w:line="300" w:lineRule="auto"/>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服务名称</w:t>
            </w:r>
          </w:p>
        </w:tc>
        <w:tc>
          <w:tcPr>
            <w:tcW w:w="934" w:type="dxa"/>
            <w:shd w:val="clear" w:color="auto" w:fill="FFFFFF"/>
            <w:noWrap w:val="0"/>
            <w:vAlign w:val="center"/>
          </w:tcPr>
          <w:p w14:paraId="3B45C108">
            <w:pPr>
              <w:spacing w:line="30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p w14:paraId="6D64F377">
            <w:pPr>
              <w:spacing w:line="30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w:t>
            </w:r>
          </w:p>
        </w:tc>
        <w:tc>
          <w:tcPr>
            <w:tcW w:w="7345" w:type="dxa"/>
            <w:shd w:val="clear" w:color="auto" w:fill="FFFFFF"/>
            <w:noWrap w:val="0"/>
            <w:tcMar>
              <w:top w:w="13" w:type="dxa"/>
              <w:left w:w="57" w:type="dxa"/>
              <w:bottom w:w="0" w:type="dxa"/>
              <w:right w:w="57" w:type="dxa"/>
            </w:tcMar>
            <w:vAlign w:val="center"/>
          </w:tcPr>
          <w:p w14:paraId="0EFC00EA">
            <w:pPr>
              <w:spacing w:line="300" w:lineRule="auto"/>
              <w:jc w:val="center"/>
              <w:rPr>
                <w:rFonts w:hint="eastAsia" w:ascii="宋体" w:hAnsi="宋体" w:eastAsia="宋体" w:cs="宋体"/>
                <w:color w:val="auto"/>
                <w:sz w:val="24"/>
                <w:szCs w:val="24"/>
                <w:highlight w:val="none"/>
              </w:rPr>
            </w:pPr>
            <w:r>
              <w:rPr>
                <w:rFonts w:hint="eastAsia" w:ascii="宋体" w:hAnsi="宋体"/>
                <w:color w:val="auto"/>
                <w:szCs w:val="22"/>
              </w:rPr>
              <w:t>具体服务内容</w:t>
            </w:r>
          </w:p>
        </w:tc>
      </w:tr>
      <w:tr w14:paraId="5562D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22" w:hRule="atLeast"/>
          <w:jc w:val="center"/>
        </w:trPr>
        <w:tc>
          <w:tcPr>
            <w:tcW w:w="634" w:type="dxa"/>
            <w:shd w:val="clear" w:color="auto" w:fill="FFFFFF"/>
            <w:noWrap w:val="0"/>
            <w:vAlign w:val="center"/>
          </w:tcPr>
          <w:p w14:paraId="29FF0BB6">
            <w:pPr>
              <w:spacing w:line="300" w:lineRule="auto"/>
              <w:ind w:firstLine="240" w:firstLine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216" w:type="dxa"/>
            <w:shd w:val="clear" w:color="auto" w:fill="FFFFFF"/>
            <w:noWrap w:val="0"/>
            <w:vAlign w:val="center"/>
          </w:tcPr>
          <w:p w14:paraId="5151B09F">
            <w:pPr>
              <w:spacing w:line="300" w:lineRule="auto"/>
              <w:jc w:val="center"/>
              <w:rPr>
                <w:rFonts w:hint="eastAsia" w:ascii="宋体" w:hAnsi="宋体" w:eastAsia="宋体" w:cs="宋体"/>
                <w:color w:val="auto"/>
                <w:sz w:val="24"/>
                <w:szCs w:val="24"/>
                <w:highlight w:val="none"/>
              </w:rPr>
            </w:pPr>
            <w:r>
              <w:rPr>
                <w:rFonts w:hint="eastAsia" w:ascii="宋体" w:hAnsi="宋体" w:cs="宋体"/>
                <w:color w:val="auto"/>
                <w:sz w:val="24"/>
                <w:szCs w:val="24"/>
                <w:lang w:eastAsia="zh-CN"/>
              </w:rPr>
              <w:t>灵山县2026年绿色高产高效行动项目（释放赤眼蜂统防统治甘蔗螟虫）</w:t>
            </w:r>
          </w:p>
        </w:tc>
        <w:tc>
          <w:tcPr>
            <w:tcW w:w="934" w:type="dxa"/>
            <w:shd w:val="clear" w:color="auto" w:fill="FFFFFF"/>
            <w:noWrap w:val="0"/>
            <w:vAlign w:val="center"/>
          </w:tcPr>
          <w:p w14:paraId="64ABB286">
            <w:pPr>
              <w:numPr>
                <w:ilvl w:val="0"/>
                <w:numId w:val="0"/>
              </w:numPr>
              <w:spacing w:line="300" w:lineRule="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1项</w:t>
            </w:r>
          </w:p>
        </w:tc>
        <w:tc>
          <w:tcPr>
            <w:tcW w:w="7345" w:type="dxa"/>
            <w:shd w:val="clear" w:color="auto" w:fill="FFFFFF"/>
            <w:noWrap w:val="0"/>
            <w:tcMar>
              <w:top w:w="13" w:type="dxa"/>
              <w:left w:w="57" w:type="dxa"/>
              <w:bottom w:w="0" w:type="dxa"/>
              <w:right w:w="57" w:type="dxa"/>
            </w:tcMar>
            <w:vAlign w:val="center"/>
          </w:tcPr>
          <w:p w14:paraId="28EEE666">
            <w:pPr>
              <w:spacing w:line="300" w:lineRule="auto"/>
              <w:jc w:val="both"/>
              <w:rPr>
                <w:rFonts w:hint="eastAsia" w:ascii="宋体" w:hAnsi="宋体" w:eastAsia="宋体" w:cs="宋体"/>
                <w:color w:val="auto"/>
                <w:sz w:val="24"/>
                <w:szCs w:val="24"/>
                <w:highlight w:val="none"/>
              </w:rPr>
            </w:pPr>
            <w:r>
              <w:rPr>
                <w:rFonts w:hint="eastAsia" w:ascii="宋体" w:hAnsi="宋体" w:eastAsia="宋体" w:cs="宋体"/>
                <w:color w:val="auto"/>
                <w:spacing w:val="15"/>
                <w:sz w:val="24"/>
                <w:szCs w:val="24"/>
                <w:highlight w:val="none"/>
                <w:lang w:val="en-US" w:eastAsia="zh-CN"/>
              </w:rPr>
              <w:t>1、包含螟黄赤眼蜂卡</w:t>
            </w:r>
            <w:r>
              <w:rPr>
                <w:rFonts w:hint="eastAsia" w:ascii="宋体" w:hAnsi="宋体" w:eastAsia="宋体" w:cs="宋体"/>
                <w:color w:val="auto"/>
                <w:sz w:val="24"/>
                <w:szCs w:val="24"/>
                <w:highlight w:val="none"/>
                <w:lang w:val="en-US" w:eastAsia="zh-CN"/>
              </w:rPr>
              <w:t>4</w:t>
            </w:r>
            <w:r>
              <w:rPr>
                <w:rFonts w:hint="eastAsia" w:ascii="宋体" w:hAnsi="宋体" w:cs="宋体"/>
                <w:color w:val="auto"/>
                <w:sz w:val="24"/>
                <w:szCs w:val="24"/>
                <w:highlight w:val="none"/>
                <w:lang w:val="en-US" w:eastAsia="zh-CN"/>
              </w:rPr>
              <w:t>55</w:t>
            </w:r>
            <w:r>
              <w:rPr>
                <w:rFonts w:hint="eastAsia" w:ascii="宋体" w:hAnsi="宋体" w:eastAsia="宋体" w:cs="宋体"/>
                <w:color w:val="auto"/>
                <w:sz w:val="24"/>
                <w:szCs w:val="24"/>
                <w:highlight w:val="none"/>
                <w:lang w:val="en-US" w:eastAsia="zh-CN"/>
              </w:rPr>
              <w:t>000</w:t>
            </w:r>
            <w:r>
              <w:rPr>
                <w:rFonts w:hint="eastAsia" w:ascii="宋体" w:hAnsi="宋体" w:eastAsia="宋体" w:cs="宋体"/>
                <w:color w:val="auto"/>
                <w:sz w:val="24"/>
                <w:szCs w:val="24"/>
                <w:highlight w:val="none"/>
              </w:rPr>
              <w:t>张</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主要技术指标：</w:t>
            </w:r>
          </w:p>
          <w:p w14:paraId="18831C23">
            <w:pPr>
              <w:numPr>
                <w:ilvl w:val="0"/>
                <w:numId w:val="0"/>
              </w:numPr>
              <w:spacing w:line="30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蜂种：螟黄赤眼蜂，采用本地优势品系； </w:t>
            </w:r>
          </w:p>
          <w:p w14:paraId="6AB86C3A">
            <w:pPr>
              <w:numPr>
                <w:ilvl w:val="0"/>
                <w:numId w:val="0"/>
              </w:numPr>
              <w:spacing w:line="30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中间寄主：米蛾卵；</w:t>
            </w:r>
          </w:p>
          <w:p w14:paraId="7BCC12AF">
            <w:pPr>
              <w:numPr>
                <w:ilvl w:val="0"/>
                <w:numId w:val="0"/>
              </w:numPr>
              <w:spacing w:line="30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寄生率：≥70%；</w:t>
            </w:r>
          </w:p>
          <w:p w14:paraId="02A3A819">
            <w:pPr>
              <w:numPr>
                <w:ilvl w:val="0"/>
                <w:numId w:val="0"/>
              </w:numPr>
              <w:spacing w:line="30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羽化率：≥85%； </w:t>
            </w:r>
          </w:p>
          <w:p w14:paraId="79936983">
            <w:pPr>
              <w:numPr>
                <w:ilvl w:val="0"/>
                <w:numId w:val="0"/>
              </w:numPr>
              <w:spacing w:line="30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弱蜂率：≤3% ； </w:t>
            </w:r>
          </w:p>
          <w:p w14:paraId="7F204C4C">
            <w:pPr>
              <w:numPr>
                <w:ilvl w:val="0"/>
                <w:numId w:val="0"/>
              </w:numPr>
              <w:spacing w:line="30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有效蜂量：≥1000头/卡； </w:t>
            </w:r>
          </w:p>
          <w:p w14:paraId="57F41A57">
            <w:pPr>
              <w:numPr>
                <w:ilvl w:val="0"/>
                <w:numId w:val="0"/>
              </w:numPr>
              <w:spacing w:line="30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蜂卡质地：具备防蚂蚁功能，纸质，可降解；</w:t>
            </w:r>
          </w:p>
          <w:p w14:paraId="3867E76C">
            <w:pPr>
              <w:numPr>
                <w:ilvl w:val="0"/>
                <w:numId w:val="0"/>
              </w:numPr>
              <w:spacing w:line="30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可供应量：≥ 100万张蜂卡/次；</w:t>
            </w:r>
          </w:p>
          <w:p w14:paraId="6FD1DE9F">
            <w:pPr>
              <w:numPr>
                <w:ilvl w:val="0"/>
                <w:numId w:val="0"/>
              </w:numPr>
              <w:spacing w:line="30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时间：蜂卡从出厂到放蜂点≤6小时。</w:t>
            </w:r>
          </w:p>
          <w:p w14:paraId="2299B55C">
            <w:pPr>
              <w:spacing w:line="300" w:lineRule="auto"/>
              <w:jc w:val="both"/>
              <w:rPr>
                <w:rFonts w:hint="eastAsia" w:ascii="宋体" w:hAnsi="宋体" w:eastAsia="宋体" w:cs="宋体"/>
                <w:color w:val="auto"/>
                <w:spacing w:val="15"/>
                <w:sz w:val="24"/>
                <w:szCs w:val="24"/>
                <w:highlight w:val="none"/>
                <w:lang w:val="en-US" w:eastAsia="zh-CN"/>
              </w:rPr>
            </w:pPr>
            <w:r>
              <w:rPr>
                <w:rFonts w:hint="eastAsia" w:ascii="宋体" w:hAnsi="宋体" w:eastAsia="宋体" w:cs="宋体"/>
                <w:color w:val="auto"/>
                <w:spacing w:val="15"/>
                <w:sz w:val="24"/>
                <w:szCs w:val="24"/>
                <w:highlight w:val="none"/>
                <w:lang w:val="en-US" w:eastAsia="zh-CN"/>
              </w:rPr>
              <w:t>2、配套服务：</w:t>
            </w:r>
          </w:p>
          <w:p w14:paraId="114F3707">
            <w:pPr>
              <w:numPr>
                <w:ilvl w:val="0"/>
                <w:numId w:val="0"/>
              </w:numPr>
              <w:spacing w:line="300" w:lineRule="auto"/>
              <w:rPr>
                <w:rFonts w:hint="eastAsia"/>
                <w:lang w:val="en-US" w:eastAsia="zh-CN"/>
              </w:rPr>
            </w:pPr>
            <w:r>
              <w:rPr>
                <w:rFonts w:hint="eastAsia" w:ascii="宋体" w:hAnsi="宋体" w:eastAsia="宋体" w:cs="宋体"/>
                <w:color w:val="auto"/>
                <w:sz w:val="24"/>
                <w:szCs w:val="24"/>
                <w:highlight w:val="none"/>
              </w:rPr>
              <w:t>项目拟采购释放赤眼蜂统防统治甘蔗螟虫服务。应用无人机释放赤眼蜂面积2.5278万亩，整个生长季节释放赤眼蜂不少于3次，每次每亩释放赤眼蜂6000头。（本预算含税费、作业费、技术指导服务、技术培训、组织测产验收、观摩交流等相关费用。）</w:t>
            </w:r>
          </w:p>
        </w:tc>
      </w:tr>
    </w:tbl>
    <w:p w14:paraId="3B8F76C4">
      <w:pPr>
        <w:pStyle w:val="2"/>
        <w:spacing w:line="360" w:lineRule="auto"/>
        <w:ind w:firstLine="225" w:firstLineChars="100"/>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售后服务及其他要求：</w:t>
      </w:r>
    </w:p>
    <w:p w14:paraId="28CF4A83">
      <w:pPr>
        <w:pStyle w:val="9"/>
        <w:topLinePunct/>
        <w:spacing w:line="360" w:lineRule="auto"/>
        <w:ind w:left="0" w:leftChars="0" w:firstLine="0" w:firstLineChars="0"/>
        <w:rPr>
          <w:rFonts w:hint="eastAsia" w:ascii="宋体" w:hAnsi="宋体" w:eastAsia="宋体" w:cs="宋体"/>
          <w:b w:val="0"/>
          <w:bCs w:val="0"/>
          <w:color w:val="auto"/>
          <w:kern w:val="0"/>
          <w:sz w:val="24"/>
          <w:szCs w:val="24"/>
        </w:rPr>
      </w:pPr>
      <w:r>
        <w:rPr>
          <w:rFonts w:hint="eastAsia" w:ascii="宋体" w:hAnsi="宋体" w:cs="宋体"/>
          <w:b w:val="0"/>
          <w:bCs w:val="0"/>
          <w:color w:val="auto"/>
          <w:kern w:val="0"/>
          <w:sz w:val="24"/>
          <w:szCs w:val="24"/>
          <w:lang w:val="en-US" w:eastAsia="zh-CN"/>
        </w:rPr>
        <w:t>1、</w:t>
      </w:r>
      <w:r>
        <w:rPr>
          <w:rFonts w:hint="eastAsia" w:ascii="宋体" w:hAnsi="宋体" w:eastAsia="宋体" w:cs="宋体"/>
          <w:b w:val="0"/>
          <w:bCs w:val="0"/>
          <w:color w:val="auto"/>
          <w:kern w:val="0"/>
          <w:sz w:val="24"/>
          <w:szCs w:val="24"/>
        </w:rPr>
        <w:t>服务期限：</w:t>
      </w:r>
      <w:r>
        <w:rPr>
          <w:rFonts w:hint="eastAsia" w:ascii="宋体" w:hAnsi="宋体" w:cs="宋体"/>
          <w:b w:val="0"/>
          <w:bCs w:val="0"/>
          <w:color w:val="auto"/>
          <w:kern w:val="0"/>
          <w:sz w:val="24"/>
          <w:szCs w:val="24"/>
          <w:highlight w:val="none"/>
          <w:lang w:eastAsia="zh-CN"/>
        </w:rPr>
        <w:t>合同生效之日起至整个甘蔗生长季结束止</w:t>
      </w:r>
      <w:r>
        <w:rPr>
          <w:rFonts w:hint="eastAsia" w:ascii="宋体" w:hAnsi="宋体" w:eastAsia="宋体" w:cs="宋体"/>
          <w:b w:val="0"/>
          <w:bCs w:val="0"/>
          <w:color w:val="auto"/>
          <w:kern w:val="0"/>
          <w:sz w:val="24"/>
          <w:szCs w:val="24"/>
          <w:highlight w:val="none"/>
        </w:rPr>
        <w:t>。</w:t>
      </w:r>
    </w:p>
    <w:p w14:paraId="15ABEE50">
      <w:pPr>
        <w:pStyle w:val="9"/>
        <w:topLinePunct/>
        <w:spacing w:line="360" w:lineRule="auto"/>
        <w:ind w:firstLine="0"/>
        <w:rPr>
          <w:rFonts w:hint="eastAsia" w:ascii="宋体" w:hAnsi="宋体" w:eastAsia="宋体" w:cs="宋体"/>
          <w:b w:val="0"/>
          <w:bCs w:val="0"/>
          <w:color w:val="auto"/>
          <w:sz w:val="24"/>
          <w:szCs w:val="24"/>
        </w:rPr>
      </w:pPr>
      <w:r>
        <w:rPr>
          <w:rFonts w:hint="eastAsia" w:ascii="宋体" w:hAnsi="宋体" w:cs="宋体"/>
          <w:b w:val="0"/>
          <w:bCs w:val="0"/>
          <w:color w:val="auto"/>
          <w:kern w:val="0"/>
          <w:sz w:val="24"/>
          <w:szCs w:val="24"/>
          <w:lang w:val="en-US" w:eastAsia="zh-CN"/>
        </w:rPr>
        <w:t>2、</w:t>
      </w:r>
      <w:r>
        <w:rPr>
          <w:rFonts w:hint="eastAsia" w:ascii="宋体" w:hAnsi="宋体" w:cs="宋体"/>
          <w:b w:val="0"/>
          <w:bCs w:val="0"/>
          <w:color w:val="auto"/>
          <w:kern w:val="0"/>
          <w:sz w:val="24"/>
          <w:szCs w:val="24"/>
          <w:lang w:eastAsia="zh-CN"/>
        </w:rPr>
        <w:t>交货期限</w:t>
      </w:r>
      <w:r>
        <w:rPr>
          <w:rFonts w:hint="eastAsia" w:ascii="宋体" w:hAnsi="宋体" w:eastAsia="宋体" w:cs="宋体"/>
          <w:b w:val="0"/>
          <w:bCs w:val="0"/>
          <w:color w:val="auto"/>
          <w:kern w:val="0"/>
          <w:sz w:val="24"/>
          <w:szCs w:val="24"/>
        </w:rPr>
        <w:t>：接采购人发货通知后，48小时内将该批次蜂卡运至指定放蜂地点完成放蜂工作，且保证蜂卡从出厂到指定放蜂地点不超过6小时。</w:t>
      </w:r>
    </w:p>
    <w:p w14:paraId="7A20F950">
      <w:pPr>
        <w:pStyle w:val="2"/>
        <w:spacing w:line="360" w:lineRule="auto"/>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3</w:t>
      </w:r>
      <w:r>
        <w:rPr>
          <w:rFonts w:hint="eastAsia" w:ascii="宋体" w:hAnsi="宋体" w:eastAsia="宋体" w:cs="宋体"/>
          <w:b w:val="0"/>
          <w:bCs w:val="0"/>
          <w:color w:val="auto"/>
          <w:sz w:val="24"/>
          <w:szCs w:val="24"/>
        </w:rPr>
        <w:t>、供应商报价产品属于国家规定“三包”范围的，其产品质量保证期不得低于“三包”规定；免费送货上门、负责技术培训和技术指导工作。</w:t>
      </w:r>
    </w:p>
    <w:p w14:paraId="321D67A8">
      <w:pPr>
        <w:pStyle w:val="2"/>
        <w:spacing w:line="360" w:lineRule="auto"/>
        <w:jc w:val="left"/>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val="en-US" w:eastAsia="zh-CN"/>
        </w:rPr>
        <w:t>4</w:t>
      </w:r>
      <w:r>
        <w:rPr>
          <w:rFonts w:hint="eastAsia" w:ascii="宋体" w:hAnsi="宋体" w:eastAsia="宋体" w:cs="宋体"/>
          <w:b w:val="0"/>
          <w:bCs w:val="0"/>
          <w:color w:val="auto"/>
          <w:sz w:val="24"/>
          <w:szCs w:val="24"/>
        </w:rPr>
        <w:t>、交货地点：采购人指定地点</w:t>
      </w:r>
      <w:r>
        <w:rPr>
          <w:rFonts w:hint="eastAsia" w:ascii="宋体" w:hAnsi="宋体" w:eastAsia="宋体" w:cs="宋体"/>
          <w:b w:val="0"/>
          <w:bCs w:val="0"/>
          <w:color w:val="auto"/>
          <w:sz w:val="24"/>
          <w:szCs w:val="24"/>
          <w:lang w:eastAsia="zh-CN"/>
        </w:rPr>
        <w:t>。</w:t>
      </w:r>
    </w:p>
    <w:p w14:paraId="6AA93F0C">
      <w:pPr>
        <w:pStyle w:val="2"/>
        <w:spacing w:line="360" w:lineRule="auto"/>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5</w:t>
      </w:r>
      <w:r>
        <w:rPr>
          <w:rFonts w:hint="eastAsia" w:ascii="宋体" w:hAnsi="宋体" w:eastAsia="宋体" w:cs="宋体"/>
          <w:b w:val="0"/>
          <w:bCs w:val="0"/>
          <w:color w:val="auto"/>
          <w:sz w:val="24"/>
          <w:szCs w:val="24"/>
        </w:rPr>
        <w:t>、供应商服务期内应当为采购人提供以下技术支持服务：</w:t>
      </w:r>
    </w:p>
    <w:p w14:paraId="7A4BD850">
      <w:pPr>
        <w:pStyle w:val="2"/>
        <w:spacing w:line="360" w:lineRule="auto"/>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5</w:t>
      </w:r>
      <w:r>
        <w:rPr>
          <w:rFonts w:hint="eastAsia" w:ascii="宋体" w:hAnsi="宋体" w:eastAsia="宋体" w:cs="宋体"/>
          <w:b w:val="0"/>
          <w:bCs w:val="0"/>
          <w:color w:val="auto"/>
          <w:sz w:val="24"/>
          <w:szCs w:val="24"/>
        </w:rPr>
        <w:t>.1电话咨询：供应商应当为用户提供技术援助电话，解答用户在项目实施中遇到的问题，及时为用户提出解决问题的建议。</w:t>
      </w:r>
    </w:p>
    <w:p w14:paraId="39AD0494">
      <w:pPr>
        <w:pStyle w:val="2"/>
        <w:spacing w:line="360" w:lineRule="auto"/>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5</w:t>
      </w:r>
      <w:r>
        <w:rPr>
          <w:rFonts w:hint="eastAsia" w:ascii="宋体" w:hAnsi="宋体" w:eastAsia="宋体" w:cs="宋体"/>
          <w:b w:val="0"/>
          <w:bCs w:val="0"/>
          <w:color w:val="auto"/>
          <w:sz w:val="24"/>
          <w:szCs w:val="24"/>
        </w:rPr>
        <w:t>.2现场响应：用户遇到技术问题，电话咨询不能解决的，供应商应在24小时内采取相应措施，提供上门服务，确保解决问题（节假日照常服务）。</w:t>
      </w:r>
    </w:p>
    <w:p w14:paraId="746B846A">
      <w:pPr>
        <w:pStyle w:val="2"/>
        <w:spacing w:line="360" w:lineRule="auto"/>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6</w:t>
      </w:r>
      <w:r>
        <w:rPr>
          <w:rFonts w:hint="eastAsia" w:ascii="宋体" w:hAnsi="宋体" w:eastAsia="宋体" w:cs="宋体"/>
          <w:b w:val="0"/>
          <w:bCs w:val="0"/>
          <w:color w:val="auto"/>
          <w:sz w:val="24"/>
          <w:szCs w:val="24"/>
        </w:rPr>
        <w:t>、付款方式：</w:t>
      </w:r>
      <w:r>
        <w:rPr>
          <w:rFonts w:hint="eastAsia" w:ascii="宋体" w:hAnsi="宋体" w:eastAsia="宋体" w:cs="宋体"/>
          <w:b w:val="0"/>
          <w:bCs w:val="0"/>
          <w:color w:val="auto"/>
          <w:sz w:val="24"/>
          <w:szCs w:val="24"/>
          <w:lang w:eastAsia="zh-CN"/>
        </w:rPr>
        <w:t>整体项目完成且经验收小组验收合格后10日内，由采购人向财政部门提交申请支付材料，付款时间由财政部门按支付流程决定。</w:t>
      </w:r>
    </w:p>
    <w:p w14:paraId="150DD756">
      <w:pPr>
        <w:spacing w:line="360" w:lineRule="auto"/>
        <w:ind w:firstLine="482" w:firstLineChars="200"/>
        <w:rPr>
          <w:rFonts w:hint="eastAsia" w:ascii="宋体" w:hAnsi="宋体" w:eastAsia="宋体" w:cs="宋体"/>
          <w:b/>
          <w:bCs/>
          <w:color w:val="FF0000"/>
          <w:sz w:val="24"/>
          <w:szCs w:val="24"/>
        </w:rPr>
      </w:pPr>
    </w:p>
    <w:p w14:paraId="1C8EC3A7">
      <w:pPr>
        <w:pStyle w:val="38"/>
        <w:rPr>
          <w:rFonts w:hint="eastAsia" w:ascii="宋体" w:hAnsi="宋体" w:eastAsia="宋体" w:cs="宋体"/>
          <w:b/>
          <w:bCs/>
          <w:color w:val="FF0000"/>
          <w:sz w:val="24"/>
          <w:szCs w:val="24"/>
        </w:rPr>
      </w:pPr>
    </w:p>
    <w:p w14:paraId="6B705755">
      <w:pPr>
        <w:spacing w:line="360" w:lineRule="auto"/>
        <w:ind w:firstLine="1285" w:firstLineChars="400"/>
        <w:rPr>
          <w:rFonts w:ascii="宋体"/>
          <w:b/>
          <w:color w:val="auto"/>
          <w:sz w:val="32"/>
          <w:szCs w:val="32"/>
        </w:rPr>
      </w:pPr>
    </w:p>
    <w:p w14:paraId="484C375E">
      <w:pPr>
        <w:rPr>
          <w:b/>
          <w:color w:val="auto"/>
          <w:sz w:val="22"/>
          <w:szCs w:val="22"/>
        </w:rPr>
      </w:pPr>
    </w:p>
    <w:p w14:paraId="77AFF71B">
      <w:pPr>
        <w:pStyle w:val="17"/>
        <w:outlineLvl w:val="9"/>
        <w:rPr>
          <w:rFonts w:hint="eastAsia" w:hAnsi="宋体"/>
          <w:color w:val="auto"/>
          <w:sz w:val="44"/>
        </w:rPr>
      </w:pPr>
    </w:p>
    <w:p w14:paraId="281FACBE">
      <w:pPr>
        <w:pStyle w:val="17"/>
        <w:ind w:left="3"/>
        <w:jc w:val="center"/>
        <w:outlineLvl w:val="9"/>
        <w:rPr>
          <w:rFonts w:hint="eastAsia" w:hAnsi="宋体"/>
          <w:color w:val="auto"/>
          <w:sz w:val="44"/>
        </w:rPr>
      </w:pPr>
    </w:p>
    <w:p w14:paraId="68FC7C7D">
      <w:pPr>
        <w:rPr>
          <w:rFonts w:hint="eastAsia" w:hAnsi="宋体"/>
          <w:color w:val="auto"/>
          <w:sz w:val="44"/>
        </w:rPr>
      </w:pPr>
    </w:p>
    <w:p w14:paraId="2079906E">
      <w:pPr>
        <w:pStyle w:val="40"/>
        <w:rPr>
          <w:rFonts w:hint="eastAsia" w:hAnsi="宋体"/>
          <w:color w:val="auto"/>
          <w:sz w:val="44"/>
        </w:rPr>
      </w:pPr>
    </w:p>
    <w:p w14:paraId="17629022">
      <w:pPr>
        <w:pStyle w:val="40"/>
        <w:rPr>
          <w:rFonts w:hint="eastAsia" w:hAnsi="宋体"/>
          <w:color w:val="auto"/>
          <w:sz w:val="44"/>
        </w:rPr>
      </w:pPr>
    </w:p>
    <w:p w14:paraId="32C2BF43">
      <w:pPr>
        <w:pStyle w:val="40"/>
        <w:rPr>
          <w:rFonts w:hint="eastAsia" w:hAnsi="宋体"/>
          <w:color w:val="auto"/>
          <w:sz w:val="44"/>
        </w:rPr>
      </w:pPr>
    </w:p>
    <w:p w14:paraId="7E5862A4">
      <w:pPr>
        <w:pStyle w:val="2"/>
        <w:rPr>
          <w:rFonts w:hint="eastAsia" w:hAnsi="宋体"/>
          <w:color w:val="auto"/>
          <w:sz w:val="44"/>
        </w:rPr>
      </w:pPr>
    </w:p>
    <w:p w14:paraId="15D0AE8F">
      <w:pPr>
        <w:pStyle w:val="28"/>
        <w:rPr>
          <w:rFonts w:hint="eastAsia" w:hAnsi="宋体"/>
          <w:color w:val="auto"/>
          <w:sz w:val="44"/>
        </w:rPr>
      </w:pPr>
    </w:p>
    <w:p w14:paraId="04807FC7">
      <w:pPr>
        <w:rPr>
          <w:rFonts w:hint="eastAsia" w:hAnsi="宋体"/>
          <w:color w:val="auto"/>
          <w:sz w:val="44"/>
        </w:rPr>
      </w:pPr>
    </w:p>
    <w:p w14:paraId="6BAB3A3A">
      <w:pPr>
        <w:pStyle w:val="29"/>
        <w:rPr>
          <w:rFonts w:hint="eastAsia" w:hAnsi="宋体"/>
          <w:color w:val="auto"/>
          <w:sz w:val="44"/>
        </w:rPr>
      </w:pPr>
    </w:p>
    <w:p w14:paraId="4111DE32">
      <w:pPr>
        <w:rPr>
          <w:rFonts w:hint="eastAsia" w:hAnsi="宋体"/>
          <w:color w:val="auto"/>
          <w:sz w:val="44"/>
        </w:rPr>
      </w:pPr>
    </w:p>
    <w:p w14:paraId="5EEFBBB1">
      <w:pPr>
        <w:pStyle w:val="29"/>
        <w:rPr>
          <w:rFonts w:hint="eastAsia" w:hAnsi="宋体"/>
          <w:color w:val="auto"/>
          <w:sz w:val="44"/>
        </w:rPr>
      </w:pPr>
    </w:p>
    <w:p w14:paraId="4A3567E4">
      <w:pPr>
        <w:rPr>
          <w:rFonts w:hint="eastAsia" w:hAnsi="宋体"/>
          <w:color w:val="auto"/>
          <w:sz w:val="44"/>
        </w:rPr>
      </w:pPr>
      <w:r>
        <w:rPr>
          <w:rFonts w:hint="eastAsia" w:hAnsi="宋体"/>
          <w:color w:val="auto"/>
          <w:sz w:val="44"/>
        </w:rPr>
        <w:br w:type="textWrapping"/>
      </w:r>
    </w:p>
    <w:p w14:paraId="5A188159">
      <w:pPr>
        <w:pStyle w:val="39"/>
        <w:rPr>
          <w:rFonts w:hint="eastAsia" w:hAnsi="宋体"/>
          <w:color w:val="auto"/>
          <w:sz w:val="44"/>
        </w:rPr>
      </w:pPr>
    </w:p>
    <w:p w14:paraId="2CD27D1E">
      <w:pPr>
        <w:rPr>
          <w:rFonts w:hint="eastAsia" w:hAnsi="宋体"/>
          <w:color w:val="auto"/>
          <w:sz w:val="44"/>
        </w:rPr>
      </w:pPr>
    </w:p>
    <w:p w14:paraId="1759B672">
      <w:pPr>
        <w:pStyle w:val="40"/>
        <w:rPr>
          <w:rFonts w:hint="eastAsia" w:hAnsi="宋体"/>
          <w:color w:val="auto"/>
          <w:sz w:val="44"/>
        </w:rPr>
      </w:pPr>
    </w:p>
    <w:p w14:paraId="31045777">
      <w:pPr>
        <w:pStyle w:val="2"/>
        <w:rPr>
          <w:rFonts w:hint="eastAsia"/>
        </w:rPr>
      </w:pPr>
    </w:p>
    <w:p w14:paraId="0A14957D">
      <w:pPr>
        <w:rPr>
          <w:rFonts w:hint="eastAsia"/>
        </w:rPr>
      </w:pPr>
    </w:p>
    <w:p w14:paraId="7FC4B6C2">
      <w:pPr>
        <w:pStyle w:val="2"/>
        <w:rPr>
          <w:rFonts w:hint="eastAsia"/>
        </w:rPr>
      </w:pPr>
    </w:p>
    <w:p w14:paraId="15E55454">
      <w:pPr>
        <w:pStyle w:val="3"/>
        <w:rPr>
          <w:rFonts w:hint="eastAsia"/>
        </w:rPr>
      </w:pPr>
    </w:p>
    <w:p w14:paraId="5CBCDCAE">
      <w:pPr>
        <w:pStyle w:val="40"/>
        <w:rPr>
          <w:rFonts w:hint="eastAsia" w:hAnsi="宋体"/>
          <w:color w:val="auto"/>
          <w:sz w:val="44"/>
        </w:rPr>
      </w:pPr>
    </w:p>
    <w:p w14:paraId="610B6DA4">
      <w:pPr>
        <w:pStyle w:val="26"/>
        <w:widowControl/>
        <w:spacing w:line="273" w:lineRule="auto"/>
        <w:ind w:firstLine="1325" w:firstLineChars="300"/>
        <w:jc w:val="both"/>
        <w:outlineLvl w:val="0"/>
        <w:rPr>
          <w:rFonts w:hint="eastAsia" w:ascii="宋体" w:hAnsi="宋体" w:cs="宋体"/>
          <w:b/>
          <w:bCs/>
          <w:color w:val="auto"/>
          <w:sz w:val="44"/>
          <w:szCs w:val="44"/>
          <w:lang w:val="en-US" w:eastAsia="zh-CN"/>
        </w:rPr>
      </w:pPr>
      <w:bookmarkStart w:id="183" w:name="_Toc6843"/>
      <w:bookmarkStart w:id="184" w:name="_Toc298358129"/>
      <w:r>
        <w:rPr>
          <w:rFonts w:hint="eastAsia" w:ascii="宋体" w:hAnsi="宋体" w:cs="宋体"/>
          <w:b/>
          <w:bCs/>
          <w:color w:val="auto"/>
          <w:sz w:val="44"/>
          <w:szCs w:val="44"/>
          <w:lang w:val="en-US" w:eastAsia="zh-CN"/>
        </w:rPr>
        <w:t>第四章  合同主要条款格式（格式）</w:t>
      </w:r>
      <w:bookmarkEnd w:id="179"/>
      <w:bookmarkEnd w:id="180"/>
      <w:bookmarkEnd w:id="181"/>
      <w:bookmarkEnd w:id="183"/>
      <w:bookmarkEnd w:id="184"/>
    </w:p>
    <w:p w14:paraId="004DCA6A">
      <w:pPr>
        <w:snapToGrid w:val="0"/>
        <w:spacing w:line="370" w:lineRule="exact"/>
        <w:jc w:val="both"/>
        <w:rPr>
          <w:rFonts w:hint="eastAsia" w:hAnsi="宋体"/>
          <w:color w:val="auto"/>
        </w:rPr>
      </w:pPr>
    </w:p>
    <w:p w14:paraId="57C5C49B">
      <w:pPr>
        <w:pStyle w:val="17"/>
        <w:spacing w:line="400" w:lineRule="exact"/>
        <w:ind w:firstLine="1212" w:firstLineChars="575"/>
        <w:rPr>
          <w:color w:val="auto"/>
        </w:rPr>
      </w:pPr>
      <w:bookmarkStart w:id="185" w:name="_Toc156106971"/>
      <w:bookmarkStart w:id="186" w:name="_Toc298358130"/>
      <w:bookmarkStart w:id="187" w:name="_Toc279649472"/>
      <w:bookmarkStart w:id="188" w:name="_Toc147248436"/>
      <w:bookmarkStart w:id="189" w:name="_Toc12011"/>
      <w:r>
        <w:rPr>
          <w:rFonts w:hint="eastAsia" w:ascii="宋体" w:hAnsi="宋体" w:eastAsia="宋体"/>
          <w:b/>
          <w:bCs/>
          <w:color w:val="auto"/>
          <w:sz w:val="21"/>
          <w:szCs w:val="21"/>
          <w:highlight w:val="none"/>
        </w:rPr>
        <w:t>（本项目采购合同</w:t>
      </w:r>
      <w:r>
        <w:rPr>
          <w:rFonts w:hint="eastAsia" w:hAnsi="宋体"/>
          <w:b/>
          <w:bCs/>
          <w:color w:val="auto"/>
          <w:sz w:val="21"/>
          <w:szCs w:val="21"/>
          <w:highlight w:val="none"/>
          <w:lang w:eastAsia="zh-CN"/>
        </w:rPr>
        <w:t>内容</w:t>
      </w:r>
      <w:r>
        <w:rPr>
          <w:rFonts w:hint="eastAsia" w:hAnsi="宋体"/>
          <w:b/>
          <w:bCs/>
          <w:color w:val="auto"/>
          <w:sz w:val="21"/>
          <w:szCs w:val="21"/>
          <w:highlight w:val="none"/>
        </w:rPr>
        <w:t>样本仅供参考，具体内容由采购人和</w:t>
      </w:r>
      <w:r>
        <w:rPr>
          <w:rFonts w:hint="eastAsia" w:hAnsi="宋体"/>
          <w:b/>
          <w:bCs/>
          <w:color w:val="auto"/>
          <w:sz w:val="21"/>
          <w:szCs w:val="21"/>
          <w:highlight w:val="none"/>
          <w:lang w:eastAsia="zh-CN"/>
        </w:rPr>
        <w:t>成交人</w:t>
      </w:r>
      <w:r>
        <w:rPr>
          <w:rFonts w:hint="eastAsia" w:hAnsi="宋体"/>
          <w:b/>
          <w:bCs/>
          <w:color w:val="auto"/>
          <w:sz w:val="21"/>
          <w:szCs w:val="21"/>
          <w:highlight w:val="none"/>
        </w:rPr>
        <w:t>协商确定</w:t>
      </w:r>
      <w:r>
        <w:rPr>
          <w:rFonts w:hint="eastAsia" w:hAnsi="宋体"/>
          <w:b/>
          <w:bCs/>
          <w:color w:val="auto"/>
          <w:sz w:val="21"/>
          <w:szCs w:val="21"/>
          <w:highlight w:val="none"/>
          <w:lang w:eastAsia="zh-CN"/>
        </w:rPr>
        <w:t>。</w:t>
      </w:r>
      <w:r>
        <w:rPr>
          <w:color w:val="auto"/>
          <w:spacing w:val="-10"/>
        </w:rPr>
        <w:t>）</w:t>
      </w:r>
    </w:p>
    <w:p w14:paraId="06BF77BC">
      <w:pPr>
        <w:pStyle w:val="2"/>
        <w:rPr>
          <w:color w:val="auto"/>
          <w:sz w:val="28"/>
        </w:rPr>
      </w:pPr>
    </w:p>
    <w:p w14:paraId="073F19A8">
      <w:pPr>
        <w:pStyle w:val="38"/>
        <w:rPr>
          <w:rFonts w:hint="eastAsia" w:ascii="宋体" w:hAnsi="宋体" w:cs="宋体"/>
          <w:b/>
          <w:sz w:val="48"/>
          <w:szCs w:val="48"/>
        </w:rPr>
      </w:pPr>
    </w:p>
    <w:p w14:paraId="29A795DA">
      <w:pPr>
        <w:pStyle w:val="38"/>
        <w:rPr>
          <w:rFonts w:hint="eastAsia" w:ascii="宋体" w:hAnsi="宋体" w:cs="宋体"/>
          <w:b/>
          <w:sz w:val="48"/>
          <w:szCs w:val="48"/>
        </w:rPr>
      </w:pPr>
    </w:p>
    <w:p w14:paraId="1B9BBAB9">
      <w:pPr>
        <w:tabs>
          <w:tab w:val="left" w:pos="5163"/>
        </w:tabs>
        <w:spacing w:line="600" w:lineRule="exact"/>
        <w:jc w:val="center"/>
        <w:rPr>
          <w:rFonts w:hint="eastAsia" w:ascii="宋体" w:hAnsi="宋体" w:cs="宋体"/>
          <w:b/>
          <w:sz w:val="48"/>
          <w:szCs w:val="48"/>
        </w:rPr>
      </w:pPr>
      <w:r>
        <w:rPr>
          <w:rFonts w:hint="eastAsia" w:ascii="宋体" w:hAnsi="宋体" w:cs="宋体"/>
          <w:b/>
          <w:sz w:val="48"/>
          <w:szCs w:val="48"/>
        </w:rPr>
        <w:t>项 目 合 同</w:t>
      </w:r>
    </w:p>
    <w:p w14:paraId="4D575E4F">
      <w:pPr>
        <w:spacing w:line="580" w:lineRule="exact"/>
        <w:rPr>
          <w:rFonts w:hint="eastAsia" w:ascii="宋体" w:hAnsi="宋体" w:cs="宋体"/>
        </w:rPr>
      </w:pPr>
    </w:p>
    <w:p w14:paraId="154B444E">
      <w:pPr>
        <w:spacing w:line="580" w:lineRule="exact"/>
        <w:rPr>
          <w:rFonts w:hint="eastAsia" w:ascii="宋体" w:hAnsi="宋体" w:cs="宋体"/>
        </w:rPr>
      </w:pPr>
    </w:p>
    <w:p w14:paraId="0F19714B">
      <w:pPr>
        <w:spacing w:line="580" w:lineRule="exact"/>
        <w:rPr>
          <w:rFonts w:hint="eastAsia" w:ascii="宋体" w:hAnsi="宋体" w:cs="宋体"/>
        </w:rPr>
      </w:pPr>
    </w:p>
    <w:p w14:paraId="358E4465">
      <w:pPr>
        <w:spacing w:line="580" w:lineRule="exact"/>
        <w:rPr>
          <w:rFonts w:hint="eastAsia" w:ascii="宋体" w:hAnsi="宋体" w:cs="宋体"/>
        </w:rPr>
      </w:pPr>
    </w:p>
    <w:p w14:paraId="7A8316B8">
      <w:pPr>
        <w:spacing w:line="580" w:lineRule="exact"/>
        <w:rPr>
          <w:rFonts w:hint="eastAsia" w:ascii="宋体" w:hAnsi="宋体" w:cs="宋体"/>
        </w:rPr>
      </w:pPr>
    </w:p>
    <w:p w14:paraId="67613388">
      <w:pPr>
        <w:spacing w:line="580" w:lineRule="exact"/>
        <w:rPr>
          <w:rFonts w:hint="eastAsia" w:ascii="宋体" w:hAnsi="宋体" w:cs="宋体"/>
        </w:rPr>
      </w:pPr>
    </w:p>
    <w:p w14:paraId="49DEF6E7">
      <w:pPr>
        <w:spacing w:line="360" w:lineRule="auto"/>
        <w:ind w:firstLine="480" w:firstLineChars="150"/>
        <w:rPr>
          <w:rFonts w:hint="eastAsia" w:ascii="宋体" w:hAnsi="宋体" w:cs="宋体"/>
          <w:sz w:val="36"/>
          <w:szCs w:val="36"/>
        </w:rPr>
      </w:pPr>
      <w:r>
        <w:rPr>
          <w:rFonts w:hint="eastAsia" w:ascii="宋体" w:hAnsi="宋体" w:cs="宋体"/>
          <w:sz w:val="32"/>
          <w:szCs w:val="32"/>
        </w:rPr>
        <w:t>采购项目名称：</w:t>
      </w:r>
      <w:r>
        <w:rPr>
          <w:rFonts w:hint="eastAsia" w:ascii="宋体" w:hAnsi="宋体" w:cs="宋体"/>
          <w:sz w:val="32"/>
          <w:szCs w:val="32"/>
          <w:u w:val="single"/>
        </w:rPr>
        <w:t xml:space="preserve">                                 </w:t>
      </w:r>
    </w:p>
    <w:p w14:paraId="38408E21">
      <w:pPr>
        <w:spacing w:line="360" w:lineRule="auto"/>
        <w:rPr>
          <w:rFonts w:hint="eastAsia" w:ascii="宋体" w:hAnsi="宋体" w:cs="宋体"/>
          <w:sz w:val="32"/>
          <w:szCs w:val="32"/>
        </w:rPr>
      </w:pPr>
      <w:r>
        <w:rPr>
          <w:rFonts w:hint="eastAsia" w:ascii="宋体" w:hAnsi="宋体" w:cs="宋体"/>
          <w:sz w:val="32"/>
          <w:szCs w:val="32"/>
        </w:rPr>
        <w:t xml:space="preserve">   合同编号：</w:t>
      </w:r>
      <w:r>
        <w:rPr>
          <w:rFonts w:hint="eastAsia" w:ascii="宋体" w:hAnsi="宋体" w:cs="宋体"/>
          <w:sz w:val="32"/>
          <w:szCs w:val="32"/>
          <w:u w:val="single"/>
        </w:rPr>
        <w:t xml:space="preserve">                                     </w:t>
      </w:r>
      <w:r>
        <w:rPr>
          <w:rFonts w:hint="eastAsia" w:ascii="宋体" w:hAnsi="宋体" w:cs="宋体"/>
          <w:sz w:val="32"/>
          <w:szCs w:val="32"/>
        </w:rPr>
        <w:t xml:space="preserve">                         </w:t>
      </w:r>
    </w:p>
    <w:p w14:paraId="7632F3D1">
      <w:pPr>
        <w:spacing w:line="360" w:lineRule="auto"/>
        <w:ind w:firstLine="480" w:firstLineChars="150"/>
        <w:rPr>
          <w:rFonts w:hint="eastAsia" w:ascii="宋体" w:hAnsi="宋体" w:cs="宋体"/>
          <w:spacing w:val="-20"/>
          <w:sz w:val="32"/>
          <w:szCs w:val="32"/>
        </w:rPr>
      </w:pPr>
      <w:r>
        <w:rPr>
          <w:rFonts w:hint="eastAsia" w:ascii="宋体" w:hAnsi="宋体" w:cs="宋体"/>
          <w:sz w:val="32"/>
          <w:szCs w:val="32"/>
        </w:rPr>
        <w:t>甲    方：</w:t>
      </w:r>
      <w:r>
        <w:rPr>
          <w:rFonts w:hint="eastAsia" w:ascii="宋体" w:hAnsi="宋体" w:cs="宋体"/>
          <w:sz w:val="32"/>
          <w:szCs w:val="32"/>
          <w:u w:val="single"/>
        </w:rPr>
        <w:t xml:space="preserve">                                     </w:t>
      </w:r>
    </w:p>
    <w:p w14:paraId="5FAF5DAC">
      <w:pPr>
        <w:spacing w:line="360" w:lineRule="auto"/>
        <w:ind w:firstLine="480" w:firstLineChars="150"/>
        <w:rPr>
          <w:rFonts w:hint="eastAsia" w:ascii="宋体" w:hAnsi="宋体" w:cs="宋体"/>
          <w:sz w:val="32"/>
          <w:szCs w:val="32"/>
          <w:u w:val="single"/>
        </w:rPr>
      </w:pPr>
      <w:r>
        <w:rPr>
          <w:rFonts w:hint="eastAsia" w:ascii="宋体" w:hAnsi="宋体" w:cs="宋体"/>
          <w:sz w:val="32"/>
          <w:szCs w:val="32"/>
        </w:rPr>
        <w:t>乙    方：</w:t>
      </w:r>
      <w:r>
        <w:rPr>
          <w:rFonts w:hint="eastAsia" w:ascii="宋体" w:hAnsi="宋体" w:cs="宋体"/>
          <w:sz w:val="32"/>
          <w:szCs w:val="32"/>
          <w:u w:val="single"/>
        </w:rPr>
        <w:t xml:space="preserve">                                     </w:t>
      </w:r>
    </w:p>
    <w:p w14:paraId="1D102CA1">
      <w:pPr>
        <w:spacing w:line="360" w:lineRule="auto"/>
        <w:ind w:firstLine="480" w:firstLineChars="150"/>
        <w:rPr>
          <w:rFonts w:hint="eastAsia" w:ascii="宋体" w:hAnsi="宋体" w:cs="宋体"/>
          <w:sz w:val="32"/>
          <w:szCs w:val="32"/>
        </w:rPr>
      </w:pPr>
      <w:r>
        <w:rPr>
          <w:rFonts w:hint="eastAsia" w:ascii="宋体" w:hAnsi="宋体" w:cs="宋体"/>
          <w:sz w:val="32"/>
          <w:szCs w:val="32"/>
        </w:rPr>
        <w:t>签订地点：</w:t>
      </w:r>
      <w:r>
        <w:rPr>
          <w:rFonts w:hint="eastAsia" w:ascii="宋体" w:hAnsi="宋体" w:cs="宋体"/>
          <w:sz w:val="32"/>
          <w:szCs w:val="32"/>
          <w:u w:val="single"/>
        </w:rPr>
        <w:t xml:space="preserve">                                     </w:t>
      </w:r>
    </w:p>
    <w:p w14:paraId="12A6C415">
      <w:pPr>
        <w:spacing w:line="360" w:lineRule="auto"/>
        <w:ind w:firstLine="480" w:firstLineChars="150"/>
        <w:rPr>
          <w:rFonts w:hint="eastAsia" w:ascii="宋体" w:hAnsi="宋体" w:cs="宋体"/>
          <w:b/>
          <w:szCs w:val="21"/>
        </w:rPr>
      </w:pPr>
      <w:r>
        <w:rPr>
          <w:rFonts w:hint="eastAsia" w:ascii="宋体" w:hAnsi="宋体" w:cs="宋体"/>
          <w:sz w:val="32"/>
          <w:szCs w:val="32"/>
        </w:rPr>
        <w:t xml:space="preserve">签订日期：    年   月   日 </w:t>
      </w:r>
    </w:p>
    <w:p w14:paraId="6B08303D">
      <w:pPr>
        <w:pStyle w:val="17"/>
        <w:spacing w:line="276" w:lineRule="auto"/>
        <w:jc w:val="center"/>
        <w:rPr>
          <w:rFonts w:hint="eastAsia" w:hAnsi="宋体" w:cs="宋体"/>
          <w:b/>
          <w:sz w:val="28"/>
          <w:szCs w:val="28"/>
        </w:rPr>
      </w:pPr>
    </w:p>
    <w:p w14:paraId="0B930EC5">
      <w:pPr>
        <w:rPr>
          <w:rFonts w:hint="eastAsia" w:hAnsi="宋体" w:cs="宋体"/>
          <w:b/>
          <w:sz w:val="28"/>
          <w:szCs w:val="28"/>
        </w:rPr>
      </w:pPr>
    </w:p>
    <w:p w14:paraId="17173487">
      <w:pPr>
        <w:pStyle w:val="2"/>
        <w:rPr>
          <w:rFonts w:hint="eastAsia"/>
        </w:rPr>
      </w:pPr>
    </w:p>
    <w:p w14:paraId="13749763">
      <w:pPr>
        <w:pStyle w:val="17"/>
        <w:spacing w:line="276" w:lineRule="auto"/>
        <w:jc w:val="both"/>
        <w:rPr>
          <w:rFonts w:hint="eastAsia" w:hAnsi="宋体" w:cs="宋体"/>
          <w:b/>
          <w:sz w:val="28"/>
          <w:szCs w:val="28"/>
        </w:rPr>
      </w:pPr>
    </w:p>
    <w:p w14:paraId="134C40BB">
      <w:pPr>
        <w:pStyle w:val="17"/>
        <w:spacing w:line="276" w:lineRule="auto"/>
        <w:jc w:val="both"/>
        <w:rPr>
          <w:rFonts w:hint="eastAsia" w:hAnsi="宋体" w:cs="宋体"/>
          <w:b/>
          <w:sz w:val="28"/>
          <w:szCs w:val="28"/>
        </w:rPr>
      </w:pPr>
    </w:p>
    <w:p w14:paraId="0020B1B3">
      <w:pPr>
        <w:pStyle w:val="17"/>
        <w:spacing w:line="276" w:lineRule="auto"/>
        <w:jc w:val="center"/>
        <w:rPr>
          <w:rFonts w:hint="eastAsia" w:hAnsi="宋体" w:cs="宋体"/>
          <w:b/>
          <w:sz w:val="28"/>
          <w:szCs w:val="28"/>
        </w:rPr>
      </w:pPr>
      <w:r>
        <w:rPr>
          <w:rFonts w:hint="eastAsia" w:hAnsi="宋体" w:cs="宋体"/>
          <w:b/>
          <w:sz w:val="28"/>
          <w:szCs w:val="28"/>
        </w:rPr>
        <w:t>第一节  《项目合同》基本条款</w:t>
      </w:r>
    </w:p>
    <w:p w14:paraId="6C231DD4">
      <w:pPr>
        <w:spacing w:line="276" w:lineRule="auto"/>
        <w:rPr>
          <w:rFonts w:hint="eastAsia" w:ascii="宋体" w:hAnsi="宋体" w:cs="宋体"/>
          <w:szCs w:val="21"/>
        </w:rPr>
      </w:pPr>
    </w:p>
    <w:p w14:paraId="28DA73FB">
      <w:pPr>
        <w:spacing w:line="276" w:lineRule="auto"/>
        <w:rPr>
          <w:rFonts w:hint="eastAsia" w:ascii="宋体" w:hAnsi="宋体" w:cs="宋体"/>
          <w:b/>
          <w:szCs w:val="21"/>
        </w:rPr>
      </w:pPr>
      <w:r>
        <w:rPr>
          <w:rFonts w:hint="eastAsia" w:ascii="宋体" w:hAnsi="宋体" w:cs="宋体"/>
          <w:b/>
          <w:szCs w:val="21"/>
        </w:rPr>
        <w:t>一．说明</w:t>
      </w:r>
    </w:p>
    <w:p w14:paraId="5A2EB015">
      <w:pPr>
        <w:spacing w:line="276" w:lineRule="auto"/>
        <w:ind w:firstLine="420" w:firstLineChars="200"/>
        <w:rPr>
          <w:rFonts w:hint="eastAsia" w:ascii="宋体" w:hAnsi="宋体" w:cs="宋体"/>
          <w:szCs w:val="21"/>
        </w:rPr>
      </w:pPr>
      <w:r>
        <w:rPr>
          <w:rFonts w:hint="eastAsia" w:ascii="宋体" w:hAnsi="宋体" w:cs="宋体"/>
          <w:szCs w:val="21"/>
        </w:rPr>
        <w:t>1.1《项目合同》基本条款是指采购人（以下简称甲方（项目发包人））和成交供应商（以下简称乙方（项目承包人））应共同遵守的基本原则，并做为双方签约的依据。对于《项目合同》的其他条款，双方应本着互谅互让的精神，在谈判中协商解决。</w:t>
      </w:r>
    </w:p>
    <w:p w14:paraId="17C30A7A">
      <w:pPr>
        <w:spacing w:line="276" w:lineRule="auto"/>
        <w:ind w:firstLine="420" w:firstLineChars="200"/>
        <w:rPr>
          <w:rFonts w:hint="eastAsia" w:ascii="宋体" w:hAnsi="宋体" w:cs="宋体"/>
          <w:szCs w:val="21"/>
        </w:rPr>
      </w:pPr>
      <w:r>
        <w:rPr>
          <w:rFonts w:hint="eastAsia" w:ascii="宋体" w:hAnsi="宋体" w:cs="宋体"/>
          <w:szCs w:val="21"/>
        </w:rPr>
        <w:t>1.2制订《合同基本条款》的依据是：《中华人民共和国民法典》。</w:t>
      </w:r>
    </w:p>
    <w:p w14:paraId="66E84CAF">
      <w:pPr>
        <w:tabs>
          <w:tab w:val="left" w:pos="6570"/>
        </w:tabs>
        <w:spacing w:line="276" w:lineRule="auto"/>
        <w:ind w:firstLine="420" w:firstLineChars="200"/>
        <w:rPr>
          <w:rFonts w:hint="eastAsia" w:ascii="宋体" w:hAnsi="宋体" w:cs="宋体"/>
          <w:szCs w:val="21"/>
        </w:rPr>
      </w:pPr>
      <w:r>
        <w:rPr>
          <w:rFonts w:hint="eastAsia" w:ascii="宋体" w:hAnsi="宋体" w:cs="宋体"/>
          <w:szCs w:val="21"/>
        </w:rPr>
        <w:t>1.3《项目合同》以书面方式签订。</w:t>
      </w:r>
      <w:r>
        <w:rPr>
          <w:rFonts w:hint="eastAsia" w:ascii="宋体" w:hAnsi="宋体" w:cs="宋体"/>
          <w:szCs w:val="21"/>
        </w:rPr>
        <w:tab/>
      </w:r>
    </w:p>
    <w:p w14:paraId="7CE2013A">
      <w:pPr>
        <w:spacing w:line="276" w:lineRule="auto"/>
        <w:rPr>
          <w:rFonts w:hint="eastAsia" w:ascii="宋体" w:hAnsi="宋体" w:cs="宋体"/>
          <w:b/>
          <w:szCs w:val="21"/>
        </w:rPr>
      </w:pPr>
    </w:p>
    <w:p w14:paraId="06E1274F">
      <w:pPr>
        <w:spacing w:line="276" w:lineRule="auto"/>
        <w:rPr>
          <w:rFonts w:hint="eastAsia" w:ascii="宋体" w:hAnsi="宋体" w:cs="宋体"/>
          <w:b/>
          <w:szCs w:val="21"/>
        </w:rPr>
      </w:pPr>
      <w:r>
        <w:rPr>
          <w:rFonts w:hint="eastAsia" w:ascii="宋体" w:hAnsi="宋体" w:cs="宋体"/>
          <w:b/>
          <w:szCs w:val="21"/>
        </w:rPr>
        <w:t>二．货物条款</w:t>
      </w:r>
    </w:p>
    <w:p w14:paraId="545BA6BA">
      <w:pPr>
        <w:spacing w:line="276" w:lineRule="auto"/>
        <w:ind w:firstLine="420" w:firstLineChars="200"/>
        <w:rPr>
          <w:rFonts w:hint="eastAsia" w:ascii="宋体" w:hAnsi="宋体" w:cs="宋体"/>
          <w:szCs w:val="21"/>
        </w:rPr>
      </w:pPr>
      <w:r>
        <w:rPr>
          <w:rFonts w:hint="eastAsia" w:ascii="宋体" w:hAnsi="宋体" w:cs="宋体"/>
          <w:szCs w:val="21"/>
        </w:rPr>
        <w:t>甲、乙双方应将甲方的《单一来源采购文件》、乙方的《报价文件》及项目评标委员会确认的货物名称、规格型号、技术要求、质量标准、数量、《项目合同》履约期限和售后服务内容等作为本条款的基础。</w:t>
      </w:r>
    </w:p>
    <w:p w14:paraId="6DE8072F">
      <w:pPr>
        <w:spacing w:line="276" w:lineRule="auto"/>
        <w:rPr>
          <w:rFonts w:hint="eastAsia" w:ascii="宋体" w:hAnsi="宋体" w:cs="宋体"/>
          <w:b/>
          <w:szCs w:val="21"/>
        </w:rPr>
      </w:pPr>
    </w:p>
    <w:p w14:paraId="2CDEBC8C">
      <w:pPr>
        <w:spacing w:line="276" w:lineRule="auto"/>
        <w:rPr>
          <w:rFonts w:hint="eastAsia" w:ascii="宋体" w:hAnsi="宋体" w:cs="宋体"/>
          <w:b/>
          <w:szCs w:val="21"/>
        </w:rPr>
      </w:pPr>
      <w:r>
        <w:rPr>
          <w:rFonts w:hint="eastAsia" w:ascii="宋体" w:hAnsi="宋体" w:cs="宋体"/>
          <w:b/>
          <w:szCs w:val="21"/>
        </w:rPr>
        <w:t>三．货物质量要求及乙方对质量负责条件和期限</w:t>
      </w:r>
    </w:p>
    <w:p w14:paraId="211BCDCB">
      <w:pPr>
        <w:spacing w:line="276" w:lineRule="auto"/>
        <w:ind w:firstLine="420" w:firstLineChars="200"/>
        <w:rPr>
          <w:rFonts w:hint="eastAsia" w:ascii="宋体" w:hAnsi="宋体" w:cs="宋体"/>
          <w:szCs w:val="21"/>
        </w:rPr>
      </w:pPr>
      <w:r>
        <w:rPr>
          <w:rFonts w:hint="eastAsia" w:ascii="宋体" w:hAnsi="宋体" w:cs="宋体"/>
          <w:szCs w:val="21"/>
        </w:rPr>
        <w:t>3.1乙方应按《单一来源采购文件》规定的时间向甲方提供使用货物等有关技术文件资料。</w:t>
      </w:r>
    </w:p>
    <w:p w14:paraId="4F8C98D6">
      <w:pPr>
        <w:spacing w:line="276" w:lineRule="auto"/>
        <w:ind w:firstLine="420" w:firstLineChars="200"/>
        <w:rPr>
          <w:rFonts w:hint="eastAsia" w:ascii="宋体" w:hAnsi="宋体" w:cs="宋体"/>
          <w:szCs w:val="21"/>
        </w:rPr>
      </w:pPr>
      <w:r>
        <w:rPr>
          <w:rFonts w:hint="eastAsia" w:ascii="宋体" w:hAnsi="宋体" w:cs="宋体"/>
          <w:szCs w:val="21"/>
        </w:rPr>
        <w:t>3.2乙方提供的货物须有符合国家标准以及该生产厂家（产品制造商）的出厂标准的《质量检验证明》。</w:t>
      </w:r>
    </w:p>
    <w:p w14:paraId="705EA344">
      <w:pPr>
        <w:spacing w:line="276" w:lineRule="auto"/>
        <w:rPr>
          <w:rFonts w:hint="eastAsia" w:ascii="宋体" w:hAnsi="宋体" w:cs="宋体"/>
          <w:b/>
          <w:szCs w:val="21"/>
        </w:rPr>
      </w:pPr>
    </w:p>
    <w:p w14:paraId="670F7263">
      <w:pPr>
        <w:spacing w:line="276" w:lineRule="auto"/>
        <w:rPr>
          <w:rFonts w:hint="eastAsia" w:ascii="宋体" w:hAnsi="宋体" w:cs="宋体"/>
          <w:b/>
          <w:szCs w:val="21"/>
        </w:rPr>
      </w:pPr>
      <w:r>
        <w:rPr>
          <w:rFonts w:hint="eastAsia" w:ascii="宋体" w:hAnsi="宋体" w:cs="宋体"/>
          <w:b/>
          <w:szCs w:val="21"/>
        </w:rPr>
        <w:t>四．质量保证</w:t>
      </w:r>
    </w:p>
    <w:p w14:paraId="245A7187">
      <w:pPr>
        <w:spacing w:line="276" w:lineRule="auto"/>
        <w:ind w:firstLine="420" w:firstLineChars="200"/>
        <w:rPr>
          <w:rFonts w:hint="eastAsia" w:ascii="宋体" w:hAnsi="宋体" w:cs="宋体"/>
          <w:szCs w:val="21"/>
        </w:rPr>
      </w:pPr>
      <w:r>
        <w:rPr>
          <w:rFonts w:hint="eastAsia" w:ascii="宋体" w:hAnsi="宋体" w:cs="宋体"/>
          <w:szCs w:val="21"/>
        </w:rPr>
        <w:t>4.1乙方须按《单一来源采购文件》及《报价文件》的货物性能、技术要求、质量标准向甲方提供未经使用的原厂出厂全新产品。</w:t>
      </w:r>
    </w:p>
    <w:p w14:paraId="63CAF342">
      <w:pPr>
        <w:spacing w:line="276" w:lineRule="auto"/>
        <w:ind w:firstLine="420" w:firstLineChars="200"/>
        <w:rPr>
          <w:rFonts w:hint="eastAsia" w:ascii="宋体" w:hAnsi="宋体" w:cs="宋体"/>
          <w:szCs w:val="21"/>
        </w:rPr>
      </w:pPr>
      <w:r>
        <w:rPr>
          <w:rFonts w:hint="eastAsia" w:ascii="宋体" w:hAnsi="宋体" w:cs="宋体"/>
          <w:szCs w:val="21"/>
        </w:rPr>
        <w:t>4.2乙方提供货物的质量质保期按交货验收合格之日起计（期限见《单一来源采购文件》第二章“</w:t>
      </w:r>
      <w:r>
        <w:rPr>
          <w:rFonts w:hint="eastAsia" w:ascii="宋体" w:hAnsi="宋体" w:cs="宋体"/>
          <w:szCs w:val="21"/>
          <w:lang w:eastAsia="zh-CN"/>
        </w:rPr>
        <w:t>服务</w:t>
      </w:r>
      <w:r>
        <w:rPr>
          <w:rFonts w:hint="eastAsia" w:ascii="宋体" w:hAnsi="宋体" w:cs="宋体"/>
          <w:szCs w:val="21"/>
        </w:rPr>
        <w:t>需求一览表”中要求）。在质保期内因货物本身的质量问题发生问题，乙方应负责免费修理和更换，更换的货物需经发包人验收合格，更换后的货物质保期应从验收合格之日算起；</w:t>
      </w:r>
    </w:p>
    <w:p w14:paraId="550DED7E">
      <w:pPr>
        <w:spacing w:line="276" w:lineRule="auto"/>
        <w:ind w:firstLine="420" w:firstLineChars="200"/>
        <w:rPr>
          <w:rFonts w:hint="eastAsia" w:ascii="宋体" w:hAnsi="宋体" w:cs="宋体"/>
          <w:szCs w:val="21"/>
        </w:rPr>
      </w:pPr>
      <w:r>
        <w:rPr>
          <w:rFonts w:hint="eastAsia" w:ascii="宋体" w:hAnsi="宋体" w:cs="宋体"/>
          <w:szCs w:val="21"/>
        </w:rPr>
        <w:t>对达不到技术要求者，根据实际情况，经双方协商，可按以下办法（3）处理：</w:t>
      </w:r>
    </w:p>
    <w:p w14:paraId="168D39B3">
      <w:pPr>
        <w:spacing w:line="276" w:lineRule="auto"/>
        <w:ind w:firstLine="420" w:firstLineChars="200"/>
        <w:rPr>
          <w:rFonts w:hint="eastAsia" w:ascii="宋体" w:hAnsi="宋体" w:cs="宋体"/>
          <w:szCs w:val="21"/>
        </w:rPr>
      </w:pPr>
      <w:r>
        <w:rPr>
          <w:rFonts w:hint="eastAsia" w:ascii="宋体" w:hAnsi="宋体" w:cs="宋体"/>
          <w:szCs w:val="21"/>
        </w:rPr>
        <w:t>（1）更换：由乙方承担所发生的全部费用。</w:t>
      </w:r>
    </w:p>
    <w:p w14:paraId="4DADAA04">
      <w:pPr>
        <w:spacing w:line="276" w:lineRule="auto"/>
        <w:ind w:firstLine="420" w:firstLineChars="200"/>
        <w:rPr>
          <w:rFonts w:hint="eastAsia" w:ascii="宋体" w:hAnsi="宋体" w:cs="宋体"/>
          <w:szCs w:val="21"/>
        </w:rPr>
      </w:pPr>
      <w:r>
        <w:rPr>
          <w:rFonts w:hint="eastAsia" w:ascii="宋体" w:hAnsi="宋体" w:cs="宋体"/>
          <w:szCs w:val="21"/>
        </w:rPr>
        <w:t>（2）贬值处理：由甲乙双方合议定价。</w:t>
      </w:r>
    </w:p>
    <w:p w14:paraId="538CBCFA">
      <w:pPr>
        <w:spacing w:line="276" w:lineRule="auto"/>
        <w:ind w:firstLine="420" w:firstLineChars="200"/>
        <w:rPr>
          <w:rFonts w:hint="eastAsia" w:ascii="宋体" w:hAnsi="宋体" w:cs="宋体"/>
          <w:szCs w:val="21"/>
        </w:rPr>
      </w:pPr>
      <w:r>
        <w:rPr>
          <w:rFonts w:hint="eastAsia" w:ascii="宋体" w:hAnsi="宋体" w:cs="宋体"/>
          <w:szCs w:val="21"/>
        </w:rPr>
        <w:t>（3）退货处理：乙方应退还甲方支付的货物款，同时应承担该货物的直接费用(运输、保险、检验、货款利息及银行手续费等)。</w:t>
      </w:r>
    </w:p>
    <w:p w14:paraId="4B79E80B">
      <w:pPr>
        <w:spacing w:line="276" w:lineRule="auto"/>
        <w:ind w:firstLine="420" w:firstLineChars="200"/>
        <w:rPr>
          <w:rFonts w:hint="eastAsia" w:ascii="宋体" w:hAnsi="宋体" w:cs="宋体"/>
          <w:szCs w:val="21"/>
        </w:rPr>
      </w:pPr>
      <w:r>
        <w:rPr>
          <w:rFonts w:hint="eastAsia" w:ascii="宋体" w:hAnsi="宋体" w:cs="宋体"/>
          <w:szCs w:val="21"/>
        </w:rPr>
        <w:t>4.3如在使用过程中发生质量问题，乙方在接到甲方通知后在《单一来源采购文件》第二章“货物需求一览表”要求的时间内响应甲方并到达项目现场。</w:t>
      </w:r>
    </w:p>
    <w:p w14:paraId="2018D09B">
      <w:pPr>
        <w:spacing w:line="276" w:lineRule="auto"/>
        <w:ind w:firstLine="420" w:firstLineChars="200"/>
        <w:rPr>
          <w:rFonts w:hint="eastAsia" w:ascii="宋体" w:hAnsi="宋体" w:cs="宋体"/>
          <w:szCs w:val="21"/>
        </w:rPr>
      </w:pPr>
      <w:r>
        <w:rPr>
          <w:rFonts w:hint="eastAsia" w:ascii="宋体" w:hAnsi="宋体" w:cs="宋体"/>
          <w:szCs w:val="21"/>
        </w:rPr>
        <w:t>4.4在质保期内，乙方应对货物出现的质量及安全问题负责处理解决及承担责任。</w:t>
      </w:r>
    </w:p>
    <w:p w14:paraId="60E3325E">
      <w:pPr>
        <w:spacing w:line="276" w:lineRule="auto"/>
        <w:ind w:firstLine="420" w:firstLineChars="200"/>
        <w:rPr>
          <w:rFonts w:hint="eastAsia" w:ascii="宋体" w:hAnsi="宋体" w:cs="宋体"/>
          <w:szCs w:val="21"/>
        </w:rPr>
      </w:pPr>
      <w:r>
        <w:rPr>
          <w:rFonts w:hint="eastAsia" w:ascii="宋体" w:hAnsi="宋体" w:cs="宋体"/>
          <w:szCs w:val="21"/>
        </w:rPr>
        <w:t>4.5售后服务：乙方在接到甲方电话要求进行货物维护和修理时，必须在《单一来源采购文件》第二章“货物需求一览表”要求的时间内响应甲方并到达项目现场进行质保维修服务，须在本《项目合同》约定的时间内处理完成该质保维修任务以保证货物正常使用。因乙方未能在本《项目合同》约定的时间内完成质保维修原因给甲方造成的损失由乙方承担进行全额赔偿。</w:t>
      </w:r>
    </w:p>
    <w:p w14:paraId="0ED79B88">
      <w:pPr>
        <w:spacing w:line="276" w:lineRule="auto"/>
        <w:rPr>
          <w:rFonts w:hint="eastAsia" w:ascii="宋体" w:hAnsi="宋体" w:cs="宋体"/>
          <w:b/>
          <w:szCs w:val="21"/>
        </w:rPr>
      </w:pPr>
    </w:p>
    <w:p w14:paraId="18C2E881">
      <w:pPr>
        <w:spacing w:line="276" w:lineRule="auto"/>
        <w:rPr>
          <w:rFonts w:hint="eastAsia" w:ascii="宋体" w:hAnsi="宋体" w:cs="宋体"/>
          <w:b/>
          <w:szCs w:val="21"/>
        </w:rPr>
      </w:pPr>
      <w:r>
        <w:rPr>
          <w:rFonts w:hint="eastAsia" w:ascii="宋体" w:hAnsi="宋体" w:cs="宋体"/>
          <w:b/>
          <w:szCs w:val="21"/>
        </w:rPr>
        <w:t>五．验收</w:t>
      </w:r>
    </w:p>
    <w:p w14:paraId="0A628186">
      <w:pPr>
        <w:spacing w:line="276" w:lineRule="auto"/>
        <w:ind w:firstLine="420" w:firstLineChars="200"/>
        <w:rPr>
          <w:rFonts w:hint="eastAsia" w:ascii="宋体" w:hAnsi="宋体" w:cs="宋体"/>
          <w:szCs w:val="21"/>
        </w:rPr>
      </w:pPr>
      <w:r>
        <w:rPr>
          <w:rFonts w:hint="eastAsia" w:ascii="宋体" w:hAnsi="宋体" w:cs="宋体"/>
          <w:szCs w:val="21"/>
        </w:rPr>
        <w:t>5.1乙方交货前须对货物产品作出全面检查和对验收文件进行整理列出清单，作为甲方收货验收和使用的技术条件依据，检验的结果应随货物交甲方。</w:t>
      </w:r>
    </w:p>
    <w:p w14:paraId="413B171A">
      <w:pPr>
        <w:spacing w:line="276" w:lineRule="auto"/>
        <w:ind w:firstLine="420" w:firstLineChars="200"/>
        <w:rPr>
          <w:rFonts w:hint="eastAsia" w:ascii="宋体" w:hAnsi="宋体" w:cs="宋体"/>
          <w:szCs w:val="21"/>
        </w:rPr>
      </w:pPr>
      <w:r>
        <w:rPr>
          <w:rFonts w:hint="eastAsia" w:ascii="宋体" w:hAnsi="宋体" w:cs="宋体"/>
          <w:szCs w:val="21"/>
        </w:rPr>
        <w:t>5.2甲方对乙方所交货物依照乙方《报价文件》上的技术规格要求和国家（货物制造国）有关标准进行现场验收，性能达到技术要求的，给予签收。验收不合格的不予签收，后果由乙方负责。</w:t>
      </w:r>
    </w:p>
    <w:p w14:paraId="307A16DF">
      <w:pPr>
        <w:spacing w:line="276" w:lineRule="auto"/>
        <w:ind w:firstLine="420" w:firstLineChars="200"/>
        <w:rPr>
          <w:rFonts w:hint="eastAsia" w:ascii="宋体" w:hAnsi="宋体" w:cs="宋体"/>
          <w:szCs w:val="21"/>
        </w:rPr>
      </w:pPr>
      <w:r>
        <w:rPr>
          <w:rFonts w:hint="eastAsia" w:ascii="宋体" w:hAnsi="宋体" w:cs="宋体"/>
          <w:szCs w:val="21"/>
        </w:rPr>
        <w:t>5.3甲方应在货到指定地点之日起5个工作日内验收完毕，并作出《验收结果报告》。验收时乙方或乙方委托代理方必须在现场。</w:t>
      </w:r>
    </w:p>
    <w:p w14:paraId="769901AC">
      <w:pPr>
        <w:spacing w:line="276" w:lineRule="auto"/>
        <w:ind w:firstLine="420" w:firstLineChars="200"/>
        <w:rPr>
          <w:rFonts w:hint="eastAsia" w:ascii="宋体" w:hAnsi="宋体" w:cs="宋体"/>
          <w:szCs w:val="21"/>
        </w:rPr>
      </w:pPr>
      <w:r>
        <w:rPr>
          <w:rFonts w:hint="eastAsia" w:ascii="宋体" w:hAnsi="宋体" w:cs="宋体"/>
          <w:szCs w:val="21"/>
        </w:rPr>
        <w:t>5.4甲方接收或验收货物不代表甲方认可乙方提供的货物符合质量要求，客观上乙方的货物仍然需要到达国家强制性的质量标准。</w:t>
      </w:r>
    </w:p>
    <w:p w14:paraId="35152065">
      <w:pPr>
        <w:spacing w:line="276" w:lineRule="auto"/>
        <w:rPr>
          <w:rFonts w:hint="eastAsia" w:ascii="宋体" w:hAnsi="宋体" w:cs="宋体"/>
          <w:b/>
          <w:szCs w:val="21"/>
        </w:rPr>
      </w:pPr>
    </w:p>
    <w:p w14:paraId="25000340">
      <w:pPr>
        <w:spacing w:line="276" w:lineRule="auto"/>
        <w:rPr>
          <w:rFonts w:hint="eastAsia" w:ascii="宋体" w:hAnsi="宋体" w:cs="宋体"/>
          <w:b/>
          <w:szCs w:val="21"/>
        </w:rPr>
      </w:pPr>
      <w:r>
        <w:rPr>
          <w:rFonts w:hint="eastAsia" w:ascii="宋体" w:hAnsi="宋体" w:cs="宋体"/>
          <w:b/>
          <w:szCs w:val="21"/>
        </w:rPr>
        <w:t>六．货物包装、发运及运输</w:t>
      </w:r>
    </w:p>
    <w:p w14:paraId="68E5DF37">
      <w:pPr>
        <w:spacing w:line="276" w:lineRule="auto"/>
        <w:ind w:firstLine="420" w:firstLineChars="200"/>
        <w:rPr>
          <w:rFonts w:hint="eastAsia" w:ascii="宋体" w:hAnsi="宋体" w:cs="宋体"/>
          <w:szCs w:val="21"/>
        </w:rPr>
      </w:pPr>
      <w:r>
        <w:rPr>
          <w:rFonts w:hint="eastAsia" w:ascii="宋体" w:hAnsi="宋体" w:cs="宋体"/>
          <w:szCs w:val="21"/>
        </w:rPr>
        <w:t>6.1乙方应在货物发运前对其进行满足于运输距离、防潮、防震、防锈和防破损装卸要求的包装，以保证货物安全运输到达甲方指定地点。</w:t>
      </w:r>
    </w:p>
    <w:p w14:paraId="2BCBC6D8">
      <w:pPr>
        <w:spacing w:line="276" w:lineRule="auto"/>
        <w:ind w:firstLine="420" w:firstLineChars="200"/>
        <w:rPr>
          <w:rFonts w:hint="eastAsia" w:ascii="宋体" w:hAnsi="宋体" w:cs="宋体"/>
          <w:szCs w:val="21"/>
        </w:rPr>
      </w:pPr>
      <w:r>
        <w:rPr>
          <w:rFonts w:hint="eastAsia" w:ascii="宋体" w:hAnsi="宋体" w:cs="宋体"/>
          <w:szCs w:val="21"/>
        </w:rPr>
        <w:t>6.</w:t>
      </w:r>
      <w:r>
        <w:rPr>
          <w:rFonts w:hint="eastAsia" w:ascii="宋体" w:hAnsi="宋体" w:cs="宋体"/>
          <w:szCs w:val="21"/>
          <w:lang w:val="en-US" w:eastAsia="zh-CN"/>
        </w:rPr>
        <w:t>2</w:t>
      </w:r>
      <w:r>
        <w:rPr>
          <w:rFonts w:hint="eastAsia" w:ascii="宋体" w:hAnsi="宋体" w:cs="宋体"/>
          <w:szCs w:val="21"/>
        </w:rPr>
        <w:t>乙方负责将货物安全运送到甲方指定地点，不另收任何费用。</w:t>
      </w:r>
    </w:p>
    <w:p w14:paraId="7A58F2F3">
      <w:pPr>
        <w:spacing w:line="276" w:lineRule="auto"/>
        <w:ind w:firstLine="420" w:firstLineChars="200"/>
        <w:rPr>
          <w:rFonts w:hint="eastAsia" w:ascii="宋体" w:hAnsi="宋体" w:cs="宋体"/>
          <w:szCs w:val="21"/>
        </w:rPr>
      </w:pPr>
      <w:r>
        <w:rPr>
          <w:rFonts w:hint="eastAsia" w:ascii="宋体" w:hAnsi="宋体" w:cs="宋体"/>
          <w:szCs w:val="21"/>
        </w:rPr>
        <w:t>6.</w:t>
      </w:r>
      <w:r>
        <w:rPr>
          <w:rFonts w:hint="eastAsia" w:ascii="宋体" w:hAnsi="宋体" w:cs="宋体"/>
          <w:szCs w:val="21"/>
          <w:lang w:val="en-US" w:eastAsia="zh-CN"/>
        </w:rPr>
        <w:t>3</w:t>
      </w:r>
      <w:r>
        <w:rPr>
          <w:rFonts w:hint="eastAsia" w:ascii="宋体" w:hAnsi="宋体" w:cs="宋体"/>
          <w:szCs w:val="21"/>
        </w:rPr>
        <w:t>货物在交货前发生的不可预见的风险均由乙方负责。</w:t>
      </w:r>
    </w:p>
    <w:p w14:paraId="77E8DD7C">
      <w:pPr>
        <w:spacing w:line="276" w:lineRule="auto"/>
        <w:ind w:firstLine="420" w:firstLineChars="200"/>
        <w:rPr>
          <w:rFonts w:hint="eastAsia" w:ascii="宋体" w:hAnsi="宋体" w:cs="宋体"/>
          <w:szCs w:val="21"/>
        </w:rPr>
      </w:pPr>
      <w:r>
        <w:rPr>
          <w:rFonts w:hint="eastAsia" w:ascii="宋体" w:hAnsi="宋体" w:cs="宋体"/>
          <w:szCs w:val="21"/>
        </w:rPr>
        <w:t>6.</w:t>
      </w:r>
      <w:r>
        <w:rPr>
          <w:rFonts w:hint="eastAsia" w:ascii="宋体" w:hAnsi="宋体" w:cs="宋体"/>
          <w:szCs w:val="21"/>
          <w:lang w:val="en-US" w:eastAsia="zh-CN"/>
        </w:rPr>
        <w:t>4</w:t>
      </w:r>
      <w:r>
        <w:rPr>
          <w:rFonts w:hint="eastAsia" w:ascii="宋体" w:hAnsi="宋体" w:cs="宋体"/>
          <w:szCs w:val="21"/>
        </w:rPr>
        <w:t>货物在发运手续办理完毕后24小时内或货到甲方前48小时通知甲方，以准备接货。</w:t>
      </w:r>
    </w:p>
    <w:p w14:paraId="66ECE0F9">
      <w:pPr>
        <w:spacing w:line="276" w:lineRule="auto"/>
        <w:rPr>
          <w:rFonts w:hint="eastAsia" w:ascii="宋体" w:hAnsi="宋体" w:cs="宋体"/>
          <w:b/>
          <w:szCs w:val="21"/>
        </w:rPr>
      </w:pPr>
    </w:p>
    <w:p w14:paraId="2A759925">
      <w:pPr>
        <w:spacing w:line="276" w:lineRule="auto"/>
        <w:rPr>
          <w:rFonts w:hint="eastAsia" w:ascii="宋体" w:hAnsi="宋体" w:cs="宋体"/>
          <w:b/>
          <w:szCs w:val="21"/>
        </w:rPr>
      </w:pPr>
      <w:r>
        <w:rPr>
          <w:rFonts w:hint="eastAsia" w:ascii="宋体" w:hAnsi="宋体" w:cs="宋体"/>
          <w:b/>
          <w:szCs w:val="21"/>
        </w:rPr>
        <w:t>七．交货期及交货方式</w:t>
      </w:r>
    </w:p>
    <w:p w14:paraId="4884DE64">
      <w:pPr>
        <w:spacing w:line="276" w:lineRule="auto"/>
        <w:ind w:firstLine="420" w:firstLineChars="200"/>
        <w:rPr>
          <w:rFonts w:hint="eastAsia" w:ascii="宋体" w:hAnsi="宋体" w:cs="宋体"/>
          <w:szCs w:val="21"/>
        </w:rPr>
      </w:pPr>
      <w:r>
        <w:rPr>
          <w:rFonts w:hint="eastAsia" w:ascii="宋体" w:hAnsi="宋体" w:cs="宋体"/>
          <w:szCs w:val="21"/>
        </w:rPr>
        <w:t>7.1交货时间：按本《项目合同》规定时间。</w:t>
      </w:r>
    </w:p>
    <w:p w14:paraId="7B452173">
      <w:pPr>
        <w:spacing w:line="276" w:lineRule="auto"/>
        <w:ind w:firstLine="420" w:firstLineChars="200"/>
        <w:rPr>
          <w:rFonts w:hint="eastAsia" w:ascii="宋体" w:hAnsi="宋体" w:cs="宋体"/>
          <w:szCs w:val="21"/>
        </w:rPr>
      </w:pPr>
      <w:r>
        <w:rPr>
          <w:rFonts w:hint="eastAsia" w:ascii="宋体" w:hAnsi="宋体" w:cs="宋体"/>
          <w:szCs w:val="21"/>
        </w:rPr>
        <w:t>7.2交货方式：现场验收或抽样送检。</w:t>
      </w:r>
    </w:p>
    <w:p w14:paraId="068171C2">
      <w:pPr>
        <w:spacing w:line="276" w:lineRule="auto"/>
        <w:ind w:firstLine="420" w:firstLineChars="200"/>
        <w:rPr>
          <w:rFonts w:hint="eastAsia" w:ascii="宋体" w:hAnsi="宋体" w:cs="宋体"/>
          <w:szCs w:val="21"/>
        </w:rPr>
      </w:pPr>
      <w:r>
        <w:rPr>
          <w:rFonts w:hint="eastAsia" w:ascii="宋体" w:hAnsi="宋体" w:cs="宋体"/>
          <w:szCs w:val="21"/>
        </w:rPr>
        <w:t>7.3交货地点：按《单一来源采购文件》规定地点交货。</w:t>
      </w:r>
    </w:p>
    <w:p w14:paraId="2037F955">
      <w:pPr>
        <w:spacing w:line="276" w:lineRule="auto"/>
        <w:rPr>
          <w:rFonts w:hint="eastAsia" w:ascii="宋体" w:hAnsi="宋体" w:cs="宋体"/>
          <w:b/>
          <w:szCs w:val="21"/>
        </w:rPr>
      </w:pPr>
    </w:p>
    <w:p w14:paraId="7F4FBA08">
      <w:pPr>
        <w:spacing w:line="276" w:lineRule="auto"/>
        <w:rPr>
          <w:rFonts w:hint="eastAsia" w:ascii="宋体" w:hAnsi="宋体" w:cs="宋体"/>
          <w:b/>
          <w:szCs w:val="21"/>
        </w:rPr>
      </w:pPr>
      <w:r>
        <w:rPr>
          <w:rFonts w:hint="eastAsia" w:ascii="宋体" w:hAnsi="宋体" w:cs="宋体"/>
          <w:b/>
          <w:szCs w:val="21"/>
        </w:rPr>
        <w:t>八．付款方式</w:t>
      </w:r>
    </w:p>
    <w:p w14:paraId="694E42E8">
      <w:pPr>
        <w:spacing w:line="276" w:lineRule="auto"/>
        <w:ind w:firstLine="420" w:firstLineChars="200"/>
        <w:rPr>
          <w:rFonts w:hint="eastAsia" w:ascii="宋体" w:hAnsi="宋体" w:cs="宋体"/>
          <w:szCs w:val="21"/>
        </w:rPr>
      </w:pPr>
      <w:r>
        <w:rPr>
          <w:rFonts w:hint="eastAsia" w:ascii="宋体" w:hAnsi="宋体" w:cs="宋体"/>
          <w:szCs w:val="21"/>
        </w:rPr>
        <w:t>8.1本《项目合同》以人民币付款，付款人为甲方。</w:t>
      </w:r>
    </w:p>
    <w:p w14:paraId="53B53895">
      <w:pPr>
        <w:spacing w:line="276" w:lineRule="auto"/>
        <w:ind w:firstLine="420" w:firstLineChars="200"/>
        <w:rPr>
          <w:rFonts w:hint="eastAsia" w:ascii="宋体" w:hAnsi="宋体" w:cs="宋体"/>
          <w:szCs w:val="21"/>
        </w:rPr>
      </w:pPr>
      <w:r>
        <w:rPr>
          <w:rFonts w:hint="eastAsia" w:ascii="宋体" w:hAnsi="宋体" w:cs="宋体"/>
          <w:szCs w:val="21"/>
        </w:rPr>
        <w:t>8.2付款方式：整体项目完成且经验收小组验收合格后10日内，由采购人向财政部门提交申请支付材料，付款时间由财政部门按支付流程决定。</w:t>
      </w:r>
    </w:p>
    <w:p w14:paraId="7CE0998A">
      <w:pPr>
        <w:spacing w:line="276" w:lineRule="auto"/>
        <w:rPr>
          <w:rFonts w:hint="eastAsia" w:ascii="宋体" w:hAnsi="宋体" w:cs="宋体"/>
          <w:b/>
          <w:szCs w:val="21"/>
        </w:rPr>
      </w:pPr>
    </w:p>
    <w:p w14:paraId="59F310CE">
      <w:pPr>
        <w:spacing w:line="276" w:lineRule="auto"/>
        <w:rPr>
          <w:rFonts w:hint="eastAsia" w:ascii="宋体" w:hAnsi="宋体" w:cs="宋体"/>
          <w:b/>
          <w:szCs w:val="21"/>
        </w:rPr>
      </w:pPr>
      <w:r>
        <w:rPr>
          <w:rFonts w:hint="eastAsia" w:ascii="宋体" w:hAnsi="宋体" w:cs="宋体"/>
          <w:b/>
          <w:szCs w:val="21"/>
        </w:rPr>
        <w:t>九．违约责任</w:t>
      </w:r>
    </w:p>
    <w:p w14:paraId="7819D430">
      <w:pPr>
        <w:spacing w:line="276" w:lineRule="auto"/>
        <w:ind w:firstLine="420" w:firstLineChars="200"/>
        <w:rPr>
          <w:rFonts w:hint="eastAsia" w:ascii="宋体" w:hAnsi="宋体" w:cs="宋体"/>
          <w:szCs w:val="21"/>
        </w:rPr>
      </w:pPr>
      <w:r>
        <w:rPr>
          <w:rFonts w:hint="eastAsia" w:ascii="宋体" w:hAnsi="宋体" w:cs="宋体"/>
          <w:szCs w:val="21"/>
        </w:rPr>
        <w:t>按本《项目合同》内容执行，其它未尽事宜，双方签订《项目合同》时按《中华人民共和国民法典》议定。</w:t>
      </w:r>
    </w:p>
    <w:p w14:paraId="7E4D6EC8">
      <w:pPr>
        <w:spacing w:line="276" w:lineRule="auto"/>
        <w:rPr>
          <w:rFonts w:hint="eastAsia" w:ascii="宋体" w:hAnsi="宋体" w:cs="宋体"/>
          <w:b/>
          <w:szCs w:val="21"/>
        </w:rPr>
      </w:pPr>
    </w:p>
    <w:p w14:paraId="576D6271">
      <w:pPr>
        <w:spacing w:line="276" w:lineRule="auto"/>
        <w:rPr>
          <w:rFonts w:hint="eastAsia" w:ascii="宋体" w:hAnsi="宋体" w:cs="宋体"/>
          <w:b/>
          <w:szCs w:val="21"/>
        </w:rPr>
      </w:pPr>
      <w:r>
        <w:rPr>
          <w:rFonts w:hint="eastAsia" w:ascii="宋体" w:hAnsi="宋体" w:cs="宋体"/>
          <w:b/>
          <w:szCs w:val="21"/>
        </w:rPr>
        <w:t>十．不可抗力事件处理</w:t>
      </w:r>
    </w:p>
    <w:p w14:paraId="6D4EA6A7">
      <w:pPr>
        <w:spacing w:line="276" w:lineRule="auto"/>
        <w:ind w:firstLine="420" w:firstLineChars="200"/>
        <w:rPr>
          <w:rFonts w:hint="eastAsia" w:ascii="宋体" w:hAnsi="宋体" w:cs="宋体"/>
          <w:szCs w:val="21"/>
        </w:rPr>
      </w:pPr>
      <w:r>
        <w:rPr>
          <w:rFonts w:hint="eastAsia" w:ascii="宋体" w:hAnsi="宋体" w:cs="宋体"/>
          <w:szCs w:val="21"/>
        </w:rPr>
        <w:t>10.1在《项目合同》有效期限内，任何一方因不可抗力事件导致不能按时履行《项目合同》，则《项目合同》履约期限可延长，其延长期与不可抗力影响期相同。由于不可抗力事件导致《项目合同》的根本目的不能实现时，一方可解除《项目合同》。</w:t>
      </w:r>
    </w:p>
    <w:p w14:paraId="70E7E77B">
      <w:pPr>
        <w:spacing w:line="276" w:lineRule="auto"/>
        <w:ind w:firstLine="420" w:firstLineChars="200"/>
        <w:rPr>
          <w:rFonts w:hint="eastAsia" w:ascii="宋体" w:hAnsi="宋体" w:cs="宋体"/>
          <w:szCs w:val="21"/>
        </w:rPr>
      </w:pPr>
      <w:r>
        <w:rPr>
          <w:rFonts w:hint="eastAsia" w:ascii="宋体" w:hAnsi="宋体" w:cs="宋体"/>
          <w:szCs w:val="21"/>
        </w:rPr>
        <w:t>10.2不可抗力事件发生后，应立即通知对方，并寄送有相关行政部门出具的证明。</w:t>
      </w:r>
    </w:p>
    <w:p w14:paraId="1007D04C">
      <w:pPr>
        <w:spacing w:line="276" w:lineRule="auto"/>
        <w:ind w:firstLine="420" w:firstLineChars="200"/>
        <w:rPr>
          <w:rFonts w:hint="eastAsia" w:ascii="宋体" w:hAnsi="宋体" w:cs="宋体"/>
          <w:szCs w:val="21"/>
        </w:rPr>
      </w:pPr>
      <w:r>
        <w:rPr>
          <w:rFonts w:hint="eastAsia" w:ascii="宋体" w:hAnsi="宋体" w:cs="宋体"/>
          <w:szCs w:val="21"/>
        </w:rPr>
        <w:t>10.3不可抗力事件延续120天以上，双方应通过友好协商，确定是否继续履行《项目合同》。</w:t>
      </w:r>
    </w:p>
    <w:p w14:paraId="54BF0DEC">
      <w:pPr>
        <w:spacing w:line="276" w:lineRule="auto"/>
        <w:rPr>
          <w:rFonts w:hint="eastAsia" w:ascii="宋体" w:hAnsi="宋体" w:cs="宋体"/>
          <w:b/>
          <w:szCs w:val="21"/>
        </w:rPr>
      </w:pPr>
    </w:p>
    <w:p w14:paraId="0DA39FC3">
      <w:pPr>
        <w:spacing w:line="276" w:lineRule="auto"/>
        <w:rPr>
          <w:rFonts w:hint="eastAsia" w:ascii="宋体" w:hAnsi="宋体" w:cs="宋体"/>
          <w:b/>
          <w:szCs w:val="21"/>
        </w:rPr>
      </w:pPr>
      <w:r>
        <w:rPr>
          <w:rFonts w:hint="eastAsia" w:ascii="宋体" w:hAnsi="宋体" w:cs="宋体"/>
          <w:b/>
          <w:szCs w:val="21"/>
        </w:rPr>
        <w:t>十一．管辖</w:t>
      </w:r>
    </w:p>
    <w:p w14:paraId="13F0C252">
      <w:pPr>
        <w:spacing w:line="276" w:lineRule="auto"/>
        <w:ind w:firstLine="420" w:firstLineChars="200"/>
        <w:rPr>
          <w:rFonts w:hint="eastAsia" w:ascii="宋体" w:hAnsi="宋体" w:cs="宋体"/>
          <w:szCs w:val="21"/>
        </w:rPr>
      </w:pPr>
      <w:r>
        <w:rPr>
          <w:rFonts w:hint="eastAsia" w:ascii="宋体" w:hAnsi="宋体" w:cs="宋体"/>
          <w:szCs w:val="21"/>
        </w:rPr>
        <w:t>11.1双方在履行《项目合同》中所发生的一切争议，应通过协商解决。如协商不成，按《项目合同》事先约定的条款，向项目所在地有管辖权限的人民法院起诉。</w:t>
      </w:r>
    </w:p>
    <w:p w14:paraId="727C0CBE">
      <w:pPr>
        <w:spacing w:line="276" w:lineRule="auto"/>
        <w:rPr>
          <w:rFonts w:hint="eastAsia" w:ascii="宋体" w:hAnsi="宋体" w:cs="宋体"/>
          <w:b/>
          <w:szCs w:val="21"/>
        </w:rPr>
      </w:pPr>
    </w:p>
    <w:p w14:paraId="796DE8B7">
      <w:pPr>
        <w:spacing w:line="276" w:lineRule="auto"/>
        <w:rPr>
          <w:rFonts w:hint="eastAsia" w:ascii="宋体" w:hAnsi="宋体" w:cs="宋体"/>
          <w:b/>
          <w:szCs w:val="21"/>
        </w:rPr>
      </w:pPr>
      <w:r>
        <w:rPr>
          <w:rFonts w:hint="eastAsia" w:ascii="宋体" w:hAnsi="宋体" w:cs="宋体"/>
          <w:b/>
          <w:szCs w:val="21"/>
        </w:rPr>
        <w:t>十二．《项目合同》生效及其它</w:t>
      </w:r>
    </w:p>
    <w:p w14:paraId="0F8461F3">
      <w:pPr>
        <w:spacing w:line="276" w:lineRule="auto"/>
        <w:ind w:firstLine="525" w:firstLineChars="250"/>
        <w:rPr>
          <w:rFonts w:hint="eastAsia" w:ascii="宋体" w:hAnsi="宋体" w:cs="宋体"/>
          <w:szCs w:val="21"/>
        </w:rPr>
      </w:pPr>
      <w:r>
        <w:rPr>
          <w:rFonts w:hint="eastAsia" w:ascii="宋体" w:hAnsi="宋体" w:cs="宋体"/>
          <w:szCs w:val="21"/>
        </w:rPr>
        <w:t>12.1《项目合同》经双方法定代表人签字或盖章并加盖单位公章或合同专用章之日起生效。</w:t>
      </w:r>
    </w:p>
    <w:p w14:paraId="25413140">
      <w:pPr>
        <w:spacing w:line="276" w:lineRule="auto"/>
        <w:ind w:firstLine="525" w:firstLineChars="250"/>
        <w:rPr>
          <w:rFonts w:hint="eastAsia" w:ascii="宋体" w:hAnsi="宋体" w:cs="宋体"/>
          <w:szCs w:val="21"/>
        </w:rPr>
      </w:pPr>
      <w:r>
        <w:rPr>
          <w:rFonts w:hint="eastAsia" w:ascii="宋体" w:hAnsi="宋体" w:cs="宋体"/>
          <w:szCs w:val="21"/>
        </w:rPr>
        <w:t>12.2《项目合同》履行中，如需修改或补充合同内容，由双方协商另签署书面修改或《补充协议》并项目采购监督管理部门确认后作为主合同不可分割的一部分。</w:t>
      </w:r>
    </w:p>
    <w:p w14:paraId="5AA1C421">
      <w:pPr>
        <w:spacing w:line="276" w:lineRule="auto"/>
        <w:rPr>
          <w:rFonts w:hint="eastAsia" w:ascii="宋体" w:hAnsi="宋体" w:cs="宋体"/>
        </w:rPr>
      </w:pPr>
      <w:bookmarkStart w:id="190" w:name="_Toc20161524"/>
    </w:p>
    <w:p w14:paraId="2A900489">
      <w:pPr>
        <w:spacing w:line="276" w:lineRule="auto"/>
        <w:rPr>
          <w:rFonts w:hint="eastAsia" w:ascii="宋体" w:hAnsi="宋体" w:cs="宋体"/>
          <w:b/>
          <w:szCs w:val="21"/>
        </w:rPr>
      </w:pPr>
      <w:r>
        <w:rPr>
          <w:rFonts w:hint="eastAsia" w:ascii="宋体" w:hAnsi="宋体" w:cs="宋体"/>
          <w:b/>
          <w:sz w:val="28"/>
          <w:szCs w:val="28"/>
        </w:rPr>
        <w:br w:type="page"/>
      </w:r>
    </w:p>
    <w:p w14:paraId="7549C821">
      <w:pPr>
        <w:spacing w:line="276" w:lineRule="auto"/>
        <w:jc w:val="center"/>
        <w:rPr>
          <w:rFonts w:hint="eastAsia" w:ascii="宋体" w:hAnsi="宋体" w:cs="宋体"/>
          <w:sz w:val="28"/>
          <w:szCs w:val="28"/>
        </w:rPr>
      </w:pPr>
      <w:r>
        <w:rPr>
          <w:rFonts w:hint="eastAsia" w:ascii="宋体" w:hAnsi="宋体" w:cs="宋体"/>
          <w:b/>
          <w:sz w:val="28"/>
          <w:szCs w:val="28"/>
        </w:rPr>
        <w:t>第二节  《合同协议书》</w:t>
      </w:r>
      <w:bookmarkEnd w:id="190"/>
    </w:p>
    <w:p w14:paraId="4C39F25F">
      <w:pPr>
        <w:pStyle w:val="17"/>
        <w:spacing w:line="276" w:lineRule="auto"/>
        <w:rPr>
          <w:rFonts w:hint="eastAsia" w:hAnsi="宋体" w:cs="宋体"/>
          <w:szCs w:val="21"/>
        </w:rPr>
      </w:pPr>
    </w:p>
    <w:p w14:paraId="2943E0D8">
      <w:pPr>
        <w:tabs>
          <w:tab w:val="left" w:pos="8040"/>
        </w:tabs>
        <w:spacing w:line="360" w:lineRule="exact"/>
        <w:ind w:right="-1052" w:rightChars="-501"/>
        <w:rPr>
          <w:rFonts w:hint="eastAsia" w:ascii="宋体" w:hAnsi="宋体" w:cs="宋体"/>
          <w:szCs w:val="21"/>
          <w:u w:val="single"/>
        </w:rPr>
      </w:pPr>
      <w:r>
        <w:rPr>
          <w:rFonts w:hint="eastAsia" w:ascii="宋体" w:hAnsi="宋体" w:cs="宋体"/>
          <w:szCs w:val="21"/>
        </w:rPr>
        <w:t>委托人（发包人）名称：</w:t>
      </w:r>
      <w:r>
        <w:rPr>
          <w:rFonts w:hint="eastAsia" w:ascii="宋体" w:hAnsi="宋体" w:cs="宋体"/>
          <w:szCs w:val="21"/>
          <w:u w:val="single"/>
        </w:rPr>
        <w:t xml:space="preserve">                                </w:t>
      </w:r>
      <w:r>
        <w:rPr>
          <w:rFonts w:hint="eastAsia" w:ascii="宋体" w:hAnsi="宋体" w:cs="宋体"/>
          <w:szCs w:val="21"/>
        </w:rPr>
        <w:t>（采购人全称，简称“甲方”）</w:t>
      </w:r>
    </w:p>
    <w:p w14:paraId="109C7E5D">
      <w:pPr>
        <w:tabs>
          <w:tab w:val="left" w:pos="8040"/>
        </w:tabs>
        <w:spacing w:line="360" w:lineRule="exact"/>
        <w:ind w:right="-1052" w:rightChars="-501"/>
        <w:rPr>
          <w:rFonts w:hint="eastAsia" w:ascii="宋体" w:hAnsi="宋体" w:cs="宋体"/>
          <w:szCs w:val="21"/>
          <w:u w:val="single"/>
        </w:rPr>
      </w:pPr>
      <w:r>
        <w:rPr>
          <w:rFonts w:hint="eastAsia" w:ascii="宋体" w:hAnsi="宋体" w:cs="宋体"/>
          <w:szCs w:val="21"/>
        </w:rPr>
        <w:t>受托人（承包人）名称：</w:t>
      </w:r>
      <w:r>
        <w:rPr>
          <w:rFonts w:hint="eastAsia" w:ascii="宋体" w:hAnsi="宋体" w:cs="宋体"/>
          <w:szCs w:val="21"/>
          <w:u w:val="single"/>
        </w:rPr>
        <w:t xml:space="preserve">                                </w:t>
      </w:r>
      <w:r>
        <w:rPr>
          <w:rFonts w:hint="eastAsia" w:ascii="宋体" w:hAnsi="宋体" w:cs="宋体"/>
          <w:szCs w:val="21"/>
        </w:rPr>
        <w:t>（成交供应商全称，简称“乙方”）</w:t>
      </w:r>
    </w:p>
    <w:p w14:paraId="0B4BBFB7">
      <w:pPr>
        <w:pStyle w:val="17"/>
        <w:spacing w:line="360" w:lineRule="exact"/>
        <w:rPr>
          <w:rFonts w:hint="eastAsia" w:hAnsi="宋体" w:cs="宋体"/>
          <w:szCs w:val="21"/>
        </w:rPr>
      </w:pPr>
    </w:p>
    <w:p w14:paraId="2B13229A">
      <w:pPr>
        <w:pStyle w:val="17"/>
        <w:spacing w:line="360" w:lineRule="exact"/>
        <w:rPr>
          <w:rFonts w:hint="eastAsia" w:hAnsi="宋体" w:cs="宋体"/>
          <w:szCs w:val="21"/>
        </w:rPr>
      </w:pPr>
      <w:r>
        <w:rPr>
          <w:rFonts w:hint="eastAsia" w:hAnsi="宋体" w:cs="宋体"/>
          <w:szCs w:val="21"/>
        </w:rPr>
        <w:t>甲乙双方同意按下述条款和条件签署本《合同协议书》：</w:t>
      </w:r>
    </w:p>
    <w:p w14:paraId="7616914A">
      <w:pPr>
        <w:pStyle w:val="17"/>
        <w:spacing w:line="360" w:lineRule="exact"/>
        <w:rPr>
          <w:rFonts w:hint="eastAsia" w:hAnsi="宋体" w:cs="宋体"/>
          <w:b/>
          <w:szCs w:val="21"/>
        </w:rPr>
      </w:pPr>
      <w:r>
        <w:rPr>
          <w:rFonts w:hint="eastAsia" w:hAnsi="宋体" w:cs="宋体"/>
          <w:b/>
          <w:szCs w:val="21"/>
        </w:rPr>
        <w:t>1.</w:t>
      </w:r>
      <w:r>
        <w:rPr>
          <w:rFonts w:hint="eastAsia" w:hAnsi="宋体" w:cs="宋体"/>
        </w:rPr>
        <w:t xml:space="preserve"> </w:t>
      </w:r>
      <w:r>
        <w:rPr>
          <w:rFonts w:hint="eastAsia" w:hAnsi="宋体" w:cs="宋体"/>
          <w:b/>
          <w:szCs w:val="21"/>
        </w:rPr>
        <w:t>《项目合同》文件</w:t>
      </w:r>
    </w:p>
    <w:p w14:paraId="3632622E">
      <w:pPr>
        <w:pStyle w:val="17"/>
        <w:spacing w:line="360" w:lineRule="exact"/>
        <w:ind w:firstLine="411" w:firstLineChars="196"/>
        <w:rPr>
          <w:rFonts w:hint="eastAsia" w:hAnsi="宋体" w:cs="宋体"/>
          <w:b/>
          <w:szCs w:val="21"/>
        </w:rPr>
      </w:pPr>
      <w:r>
        <w:rPr>
          <w:rFonts w:hint="eastAsia" w:hAnsi="宋体" w:cs="宋体"/>
          <w:szCs w:val="21"/>
        </w:rPr>
        <w:t>本《项目合同》所附下列文件是构成本《项目合同》不可分割的部分并按以下顺序优先适用：</w:t>
      </w:r>
    </w:p>
    <w:p w14:paraId="3460A8B7">
      <w:pPr>
        <w:pStyle w:val="17"/>
        <w:spacing w:line="360" w:lineRule="exact"/>
        <w:ind w:firstLine="420" w:firstLineChars="200"/>
        <w:rPr>
          <w:rFonts w:hint="eastAsia" w:hAnsi="宋体" w:cs="宋体"/>
          <w:szCs w:val="21"/>
        </w:rPr>
      </w:pPr>
      <w:r>
        <w:rPr>
          <w:rFonts w:hint="eastAsia" w:hAnsi="宋体" w:cs="宋体"/>
          <w:szCs w:val="21"/>
        </w:rPr>
        <w:t>（1）《项目合同》；</w:t>
      </w:r>
    </w:p>
    <w:p w14:paraId="09528F8E">
      <w:pPr>
        <w:pStyle w:val="17"/>
        <w:spacing w:line="360" w:lineRule="exact"/>
        <w:ind w:firstLine="420" w:firstLineChars="200"/>
        <w:rPr>
          <w:rFonts w:hint="eastAsia" w:hAnsi="宋体" w:cs="宋体"/>
          <w:szCs w:val="21"/>
        </w:rPr>
      </w:pPr>
      <w:r>
        <w:rPr>
          <w:rFonts w:hint="eastAsia" w:hAnsi="宋体" w:cs="宋体"/>
          <w:szCs w:val="21"/>
        </w:rPr>
        <w:t>（2）《成交通知书》；</w:t>
      </w:r>
    </w:p>
    <w:p w14:paraId="48ACE766">
      <w:pPr>
        <w:pStyle w:val="17"/>
        <w:spacing w:line="360" w:lineRule="exact"/>
        <w:ind w:firstLine="420" w:firstLineChars="200"/>
        <w:rPr>
          <w:rFonts w:hint="eastAsia" w:hAnsi="宋体" w:cs="宋体"/>
          <w:szCs w:val="21"/>
        </w:rPr>
      </w:pPr>
      <w:r>
        <w:rPr>
          <w:rFonts w:hint="eastAsia" w:hAnsi="宋体" w:cs="宋体"/>
          <w:szCs w:val="21"/>
        </w:rPr>
        <w:t>（3）乙方就本项目采购递交的《报价文件》；</w:t>
      </w:r>
    </w:p>
    <w:p w14:paraId="0A9E4F2E">
      <w:pPr>
        <w:pStyle w:val="17"/>
        <w:spacing w:line="360" w:lineRule="exact"/>
        <w:ind w:firstLine="420" w:firstLineChars="200"/>
        <w:rPr>
          <w:rFonts w:hint="eastAsia" w:hAnsi="宋体" w:cs="宋体"/>
          <w:szCs w:val="21"/>
        </w:rPr>
      </w:pPr>
      <w:r>
        <w:rPr>
          <w:rFonts w:hint="eastAsia" w:hAnsi="宋体" w:cs="宋体"/>
          <w:szCs w:val="21"/>
        </w:rPr>
        <w:t>（4）本项目采购的《单一来源采购文件》；</w:t>
      </w:r>
    </w:p>
    <w:p w14:paraId="65CC8FEE">
      <w:pPr>
        <w:pStyle w:val="17"/>
        <w:spacing w:line="360" w:lineRule="exact"/>
        <w:ind w:firstLine="420" w:firstLineChars="200"/>
        <w:rPr>
          <w:rFonts w:hint="eastAsia" w:hAnsi="宋体" w:cs="宋体"/>
          <w:szCs w:val="21"/>
        </w:rPr>
      </w:pPr>
      <w:r>
        <w:rPr>
          <w:rFonts w:hint="eastAsia" w:hAnsi="宋体" w:cs="宋体"/>
          <w:szCs w:val="21"/>
        </w:rPr>
        <w:t>（5）《项目合同》基本条款；</w:t>
      </w:r>
    </w:p>
    <w:p w14:paraId="4D5FE5E5">
      <w:pPr>
        <w:pStyle w:val="17"/>
        <w:spacing w:line="360" w:lineRule="exact"/>
        <w:ind w:firstLine="420" w:firstLineChars="200"/>
        <w:rPr>
          <w:rFonts w:hint="eastAsia" w:hAnsi="宋体" w:cs="宋体"/>
          <w:szCs w:val="21"/>
        </w:rPr>
      </w:pPr>
      <w:r>
        <w:rPr>
          <w:rFonts w:hint="eastAsia" w:hAnsi="宋体" w:cs="宋体"/>
          <w:szCs w:val="21"/>
        </w:rPr>
        <w:t>（6）甲、乙双方商定的《补充协议》。</w:t>
      </w:r>
    </w:p>
    <w:p w14:paraId="06D369BD">
      <w:pPr>
        <w:pStyle w:val="17"/>
        <w:spacing w:line="360" w:lineRule="exact"/>
        <w:rPr>
          <w:rFonts w:hint="eastAsia" w:hAnsi="宋体" w:cs="宋体"/>
          <w:b/>
          <w:szCs w:val="21"/>
        </w:rPr>
      </w:pPr>
      <w:r>
        <w:rPr>
          <w:rFonts w:hint="eastAsia" w:hAnsi="宋体" w:cs="宋体"/>
          <w:b/>
          <w:szCs w:val="21"/>
        </w:rPr>
        <w:t>2.</w:t>
      </w:r>
      <w:r>
        <w:rPr>
          <w:rFonts w:hint="eastAsia" w:hAnsi="宋体" w:cs="宋体"/>
        </w:rPr>
        <w:t xml:space="preserve"> </w:t>
      </w:r>
      <w:r>
        <w:rPr>
          <w:rFonts w:hint="eastAsia" w:hAnsi="宋体" w:cs="宋体"/>
          <w:b/>
          <w:szCs w:val="21"/>
        </w:rPr>
        <w:t>《项目合同》范围和条件</w:t>
      </w:r>
    </w:p>
    <w:p w14:paraId="67220E0B">
      <w:pPr>
        <w:pStyle w:val="17"/>
        <w:spacing w:line="360" w:lineRule="exact"/>
        <w:ind w:firstLine="411" w:firstLineChars="196"/>
        <w:rPr>
          <w:rFonts w:hint="eastAsia" w:hAnsi="宋体" w:cs="宋体"/>
          <w:b/>
          <w:szCs w:val="21"/>
        </w:rPr>
      </w:pPr>
      <w:r>
        <w:rPr>
          <w:rFonts w:hint="eastAsia" w:hAnsi="宋体" w:cs="宋体"/>
          <w:szCs w:val="21"/>
        </w:rPr>
        <w:t>本《项目合同》的范围和条件应与上述合同文件的规定相一致。</w:t>
      </w:r>
    </w:p>
    <w:p w14:paraId="1A6F9091">
      <w:pPr>
        <w:pStyle w:val="17"/>
        <w:spacing w:line="360" w:lineRule="exact"/>
        <w:rPr>
          <w:rFonts w:hint="eastAsia" w:hAnsi="宋体" w:cs="宋体"/>
          <w:b/>
          <w:szCs w:val="21"/>
        </w:rPr>
      </w:pPr>
      <w:r>
        <w:rPr>
          <w:rFonts w:hint="eastAsia" w:hAnsi="宋体" w:cs="宋体"/>
          <w:b/>
          <w:szCs w:val="21"/>
        </w:rPr>
        <w:t>3.货物采购和服务内容</w:t>
      </w:r>
    </w:p>
    <w:p w14:paraId="51794B7D">
      <w:pPr>
        <w:pStyle w:val="17"/>
        <w:spacing w:line="360" w:lineRule="exact"/>
        <w:ind w:firstLine="411" w:firstLineChars="196"/>
        <w:rPr>
          <w:rFonts w:hint="eastAsia" w:hAnsi="宋体" w:cs="宋体"/>
          <w:b/>
          <w:szCs w:val="21"/>
        </w:rPr>
      </w:pPr>
      <w:r>
        <w:rPr>
          <w:rFonts w:hint="eastAsia" w:hAnsi="宋体" w:cs="宋体"/>
          <w:szCs w:val="21"/>
        </w:rPr>
        <w:t>本《项目合同》所涉及的乙方应提供的货物和服务内容详见《</w:t>
      </w:r>
      <w:r>
        <w:rPr>
          <w:rFonts w:hint="eastAsia" w:hAnsi="宋体" w:cs="宋体"/>
          <w:szCs w:val="21"/>
          <w:lang w:eastAsia="zh-CN"/>
        </w:rPr>
        <w:t>服务采购</w:t>
      </w:r>
      <w:r>
        <w:rPr>
          <w:rFonts w:hint="eastAsia" w:hAnsi="宋体" w:cs="宋体"/>
          <w:szCs w:val="21"/>
        </w:rPr>
        <w:t>需求》中所列内容。</w:t>
      </w:r>
    </w:p>
    <w:p w14:paraId="1B0C1C35">
      <w:pPr>
        <w:pStyle w:val="17"/>
        <w:wordWrap w:val="0"/>
        <w:topLinePunct/>
        <w:spacing w:line="360" w:lineRule="exact"/>
        <w:rPr>
          <w:rFonts w:hint="eastAsia" w:hAnsi="宋体" w:cs="宋体"/>
          <w:b/>
          <w:szCs w:val="21"/>
        </w:rPr>
      </w:pPr>
      <w:r>
        <w:rPr>
          <w:rFonts w:hint="eastAsia" w:hAnsi="宋体" w:cs="宋体"/>
          <w:b/>
          <w:szCs w:val="21"/>
        </w:rPr>
        <w:t>4. 《项目合同》酬金</w:t>
      </w:r>
    </w:p>
    <w:p w14:paraId="015E68AF">
      <w:pPr>
        <w:pStyle w:val="17"/>
        <w:wordWrap w:val="0"/>
        <w:topLinePunct/>
        <w:spacing w:line="360" w:lineRule="exact"/>
        <w:ind w:firstLine="420" w:firstLineChars="200"/>
        <w:rPr>
          <w:rFonts w:hint="eastAsia" w:hAnsi="宋体" w:cs="宋体"/>
          <w:szCs w:val="21"/>
        </w:rPr>
      </w:pPr>
      <w:r>
        <w:rPr>
          <w:rFonts w:hint="eastAsia" w:hAnsi="宋体" w:cs="宋体"/>
          <w:szCs w:val="21"/>
        </w:rPr>
        <w:t>4.1根据《成交通知书》的成交内容，《项目合同》的总金额为（人民币：大写）</w:t>
      </w:r>
      <w:r>
        <w:rPr>
          <w:rFonts w:hint="eastAsia" w:hAnsi="宋体" w:cs="宋体"/>
          <w:szCs w:val="21"/>
          <w:u w:val="single"/>
        </w:rPr>
        <w:t>　　　　   　　</w:t>
      </w:r>
      <w:r>
        <w:rPr>
          <w:rFonts w:hint="eastAsia" w:hAnsi="宋体" w:cs="宋体"/>
          <w:szCs w:val="21"/>
        </w:rPr>
        <w:t xml:space="preserve"> （</w:t>
      </w:r>
      <w:r>
        <w:rPr>
          <w:rFonts w:hint="eastAsia" w:hAnsi="宋体" w:cs="宋体"/>
          <w:szCs w:val="21"/>
          <w:u w:val="single"/>
        </w:rPr>
        <w:t>¥　   　　</w:t>
      </w:r>
      <w:r>
        <w:rPr>
          <w:rFonts w:hint="eastAsia" w:hAnsi="宋体" w:cs="宋体"/>
          <w:szCs w:val="21"/>
        </w:rPr>
        <w:t>），包括完成本项目《</w:t>
      </w:r>
      <w:r>
        <w:rPr>
          <w:rFonts w:hint="eastAsia" w:hAnsi="宋体" w:cs="宋体"/>
          <w:szCs w:val="21"/>
          <w:lang w:eastAsia="zh-CN"/>
        </w:rPr>
        <w:t>服务采购</w:t>
      </w:r>
      <w:r>
        <w:rPr>
          <w:rFonts w:hint="eastAsia" w:hAnsi="宋体" w:cs="宋体"/>
          <w:szCs w:val="21"/>
        </w:rPr>
        <w:t>需求》的</w:t>
      </w:r>
      <w:r>
        <w:rPr>
          <w:rFonts w:hint="eastAsia" w:hAnsi="宋体" w:cs="宋体"/>
          <w:szCs w:val="21"/>
          <w:lang w:eastAsia="zh-CN"/>
        </w:rPr>
        <w:t>全部服务内容</w:t>
      </w:r>
      <w:r>
        <w:rPr>
          <w:rFonts w:hint="eastAsia" w:hAnsi="宋体" w:cs="宋体"/>
          <w:szCs w:val="21"/>
        </w:rPr>
        <w:t>（采购货物、随配附件、备品备件、工具、运抵指定交货地点的费用、安装（调试）费用）和服务（后续服务（检测（验）、项目跟踪、培训等）以及税金等其它所有成本的全部费用</w:t>
      </w:r>
      <w:r>
        <w:rPr>
          <w:rFonts w:hint="eastAsia" w:hAnsi="宋体" w:cs="宋体"/>
        </w:rPr>
        <w:t>。</w:t>
      </w:r>
      <w:r>
        <w:rPr>
          <w:rFonts w:hint="eastAsia" w:hAnsi="宋体" w:cs="宋体"/>
          <w:szCs w:val="21"/>
        </w:rPr>
        <w:t>本《项目合同》的总金额在《项目合同》实施期间不因市场价格变化因素而变动，在任何情况下不再作调整。</w:t>
      </w:r>
    </w:p>
    <w:tbl>
      <w:tblPr>
        <w:tblStyle w:val="30"/>
        <w:tblW w:w="9855" w:type="dxa"/>
        <w:tblInd w:w="1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0"/>
        <w:gridCol w:w="1380"/>
        <w:gridCol w:w="2430"/>
        <w:gridCol w:w="1140"/>
        <w:gridCol w:w="1065"/>
        <w:gridCol w:w="1170"/>
        <w:gridCol w:w="1860"/>
      </w:tblGrid>
      <w:tr w14:paraId="4EAF1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 w:type="dxa"/>
            <w:noWrap w:val="0"/>
            <w:vAlign w:val="center"/>
          </w:tcPr>
          <w:p w14:paraId="0F50EA29">
            <w:pPr>
              <w:rPr>
                <w:rFonts w:hint="eastAsia" w:ascii="宋体" w:hAnsi="宋体" w:cs="宋体"/>
              </w:rPr>
            </w:pPr>
            <w:r>
              <w:rPr>
                <w:rFonts w:hint="eastAsia" w:ascii="宋体" w:hAnsi="宋体"/>
                <w:color w:val="auto"/>
                <w:szCs w:val="22"/>
              </w:rPr>
              <w:t>序号</w:t>
            </w:r>
          </w:p>
        </w:tc>
        <w:tc>
          <w:tcPr>
            <w:tcW w:w="1380" w:type="dxa"/>
            <w:noWrap w:val="0"/>
            <w:vAlign w:val="center"/>
          </w:tcPr>
          <w:p w14:paraId="00CD71A1">
            <w:pPr>
              <w:rPr>
                <w:rFonts w:hint="eastAsia" w:ascii="宋体" w:hAnsi="宋体" w:eastAsia="宋体" w:cs="宋体"/>
                <w:lang w:eastAsia="zh-CN"/>
              </w:rPr>
            </w:pPr>
            <w:r>
              <w:rPr>
                <w:rFonts w:hint="eastAsia" w:ascii="宋体" w:hAnsi="宋体"/>
                <w:color w:val="auto"/>
                <w:szCs w:val="22"/>
              </w:rPr>
              <w:t>服务名称</w:t>
            </w:r>
          </w:p>
        </w:tc>
        <w:tc>
          <w:tcPr>
            <w:tcW w:w="2430" w:type="dxa"/>
            <w:noWrap w:val="0"/>
            <w:vAlign w:val="center"/>
          </w:tcPr>
          <w:p w14:paraId="02390012">
            <w:pPr>
              <w:jc w:val="center"/>
              <w:rPr>
                <w:rFonts w:hint="eastAsia" w:ascii="宋体" w:hAnsi="宋体" w:cs="宋体"/>
              </w:rPr>
            </w:pPr>
            <w:r>
              <w:rPr>
                <w:rFonts w:hint="eastAsia" w:ascii="宋体" w:hAnsi="宋体"/>
                <w:color w:val="auto"/>
                <w:szCs w:val="22"/>
              </w:rPr>
              <w:t>具体服务内容</w:t>
            </w:r>
          </w:p>
        </w:tc>
        <w:tc>
          <w:tcPr>
            <w:tcW w:w="1140" w:type="dxa"/>
            <w:noWrap w:val="0"/>
            <w:vAlign w:val="center"/>
          </w:tcPr>
          <w:p w14:paraId="47FB4551">
            <w:pPr>
              <w:jc w:val="center"/>
              <w:rPr>
                <w:rFonts w:hint="eastAsia" w:ascii="宋体" w:hAnsi="宋体" w:cs="宋体"/>
              </w:rPr>
            </w:pPr>
            <w:r>
              <w:rPr>
                <w:rFonts w:hint="eastAsia" w:ascii="宋体" w:hAnsi="宋体"/>
                <w:color w:val="auto"/>
                <w:szCs w:val="22"/>
              </w:rPr>
              <w:t>数量</w:t>
            </w:r>
            <w:r>
              <w:rPr>
                <w:rFonts w:ascii="宋体" w:hAnsi="宋体"/>
                <w:color w:val="auto"/>
                <w:szCs w:val="22"/>
              </w:rPr>
              <w:t>①</w:t>
            </w:r>
          </w:p>
        </w:tc>
        <w:tc>
          <w:tcPr>
            <w:tcW w:w="1065" w:type="dxa"/>
            <w:noWrap w:val="0"/>
            <w:vAlign w:val="center"/>
          </w:tcPr>
          <w:p w14:paraId="4ECA8259">
            <w:pPr>
              <w:rPr>
                <w:rFonts w:hint="eastAsia" w:ascii="宋体" w:hAnsi="宋体" w:cs="宋体"/>
              </w:rPr>
            </w:pPr>
            <w:r>
              <w:rPr>
                <w:rFonts w:hint="eastAsia" w:ascii="宋体" w:hAnsi="宋体"/>
                <w:color w:val="auto"/>
                <w:szCs w:val="22"/>
              </w:rPr>
              <w:t>单价</w:t>
            </w:r>
            <w:r>
              <w:rPr>
                <w:rFonts w:ascii="宋体" w:hAnsi="宋体"/>
                <w:color w:val="auto"/>
                <w:szCs w:val="22"/>
              </w:rPr>
              <w:t>(</w:t>
            </w:r>
            <w:r>
              <w:rPr>
                <w:rFonts w:hint="eastAsia" w:ascii="宋体" w:hAnsi="宋体"/>
                <w:color w:val="auto"/>
                <w:szCs w:val="22"/>
              </w:rPr>
              <w:t>元</w:t>
            </w:r>
            <w:r>
              <w:rPr>
                <w:rFonts w:ascii="宋体" w:hAnsi="宋体"/>
                <w:color w:val="auto"/>
                <w:szCs w:val="22"/>
              </w:rPr>
              <w:t>)②</w:t>
            </w:r>
          </w:p>
        </w:tc>
        <w:tc>
          <w:tcPr>
            <w:tcW w:w="1170" w:type="dxa"/>
            <w:noWrap w:val="0"/>
            <w:vAlign w:val="center"/>
          </w:tcPr>
          <w:p w14:paraId="4744B3BB">
            <w:pPr>
              <w:rPr>
                <w:rFonts w:ascii="宋体" w:hAnsi="宋体"/>
                <w:color w:val="auto"/>
                <w:szCs w:val="22"/>
              </w:rPr>
            </w:pPr>
            <w:r>
              <w:rPr>
                <w:rFonts w:hint="eastAsia" w:ascii="宋体" w:hAnsi="宋体"/>
                <w:color w:val="auto"/>
                <w:szCs w:val="22"/>
              </w:rPr>
              <w:t>单项合价（元）</w:t>
            </w:r>
          </w:p>
          <w:p w14:paraId="5A647846">
            <w:pPr>
              <w:rPr>
                <w:rFonts w:hint="eastAsia" w:ascii="宋体" w:hAnsi="宋体" w:cs="宋体"/>
              </w:rPr>
            </w:pPr>
            <w:r>
              <w:rPr>
                <w:rFonts w:ascii="宋体" w:hAnsi="宋体"/>
                <w:color w:val="auto"/>
                <w:szCs w:val="22"/>
              </w:rPr>
              <w:t>③</w:t>
            </w:r>
            <w:r>
              <w:rPr>
                <w:rFonts w:hint="eastAsia" w:ascii="宋体" w:hAnsi="宋体"/>
                <w:color w:val="auto"/>
                <w:szCs w:val="22"/>
              </w:rPr>
              <w:t>＝</w:t>
            </w:r>
            <w:r>
              <w:rPr>
                <w:rFonts w:ascii="宋体" w:hAnsi="宋体"/>
                <w:color w:val="auto"/>
                <w:szCs w:val="22"/>
              </w:rPr>
              <w:t>①×②</w:t>
            </w:r>
          </w:p>
        </w:tc>
        <w:tc>
          <w:tcPr>
            <w:tcW w:w="1860" w:type="dxa"/>
            <w:noWrap w:val="0"/>
            <w:vAlign w:val="top"/>
          </w:tcPr>
          <w:p w14:paraId="356AF5D8">
            <w:pPr>
              <w:rPr>
                <w:rFonts w:hint="eastAsia" w:ascii="宋体" w:hAnsi="宋体" w:cs="宋体"/>
              </w:rPr>
            </w:pPr>
            <w:r>
              <w:rPr>
                <w:rFonts w:hint="eastAsia" w:ascii="宋体" w:hAnsi="宋体"/>
                <w:color w:val="auto"/>
                <w:szCs w:val="22"/>
              </w:rPr>
              <w:t>备注</w:t>
            </w:r>
          </w:p>
        </w:tc>
      </w:tr>
      <w:tr w14:paraId="22BD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 w:type="dxa"/>
            <w:noWrap w:val="0"/>
            <w:vAlign w:val="center"/>
          </w:tcPr>
          <w:p w14:paraId="7644D7B8">
            <w:pPr>
              <w:spacing w:line="360" w:lineRule="exact"/>
              <w:jc w:val="center"/>
              <w:rPr>
                <w:rFonts w:hint="eastAsia" w:ascii="宋体" w:hAnsi="宋体" w:cs="宋体"/>
              </w:rPr>
            </w:pPr>
            <w:r>
              <w:rPr>
                <w:rFonts w:hint="eastAsia" w:ascii="宋体" w:hAnsi="宋体" w:cs="宋体"/>
              </w:rPr>
              <w:t>1</w:t>
            </w:r>
          </w:p>
        </w:tc>
        <w:tc>
          <w:tcPr>
            <w:tcW w:w="1380" w:type="dxa"/>
            <w:noWrap w:val="0"/>
            <w:vAlign w:val="center"/>
          </w:tcPr>
          <w:p w14:paraId="1B3A6A93">
            <w:pPr>
              <w:spacing w:line="360" w:lineRule="exact"/>
              <w:jc w:val="center"/>
              <w:rPr>
                <w:rFonts w:hint="eastAsia" w:ascii="宋体" w:hAnsi="宋体" w:cs="宋体"/>
              </w:rPr>
            </w:pPr>
          </w:p>
        </w:tc>
        <w:tc>
          <w:tcPr>
            <w:tcW w:w="2430" w:type="dxa"/>
            <w:noWrap w:val="0"/>
            <w:vAlign w:val="top"/>
          </w:tcPr>
          <w:p w14:paraId="35C52224">
            <w:pPr>
              <w:spacing w:line="360" w:lineRule="exact"/>
              <w:rPr>
                <w:rFonts w:hint="eastAsia" w:ascii="宋体" w:hAnsi="宋体" w:cs="宋体"/>
              </w:rPr>
            </w:pPr>
          </w:p>
        </w:tc>
        <w:tc>
          <w:tcPr>
            <w:tcW w:w="1140" w:type="dxa"/>
            <w:noWrap w:val="0"/>
            <w:vAlign w:val="center"/>
          </w:tcPr>
          <w:p w14:paraId="61E80DF6">
            <w:pPr>
              <w:spacing w:line="360" w:lineRule="exact"/>
              <w:jc w:val="center"/>
              <w:rPr>
                <w:rFonts w:hint="eastAsia" w:ascii="宋体" w:hAnsi="宋体" w:cs="宋体"/>
              </w:rPr>
            </w:pPr>
          </w:p>
        </w:tc>
        <w:tc>
          <w:tcPr>
            <w:tcW w:w="1065" w:type="dxa"/>
            <w:noWrap w:val="0"/>
            <w:vAlign w:val="center"/>
          </w:tcPr>
          <w:p w14:paraId="5CBB2FE6">
            <w:pPr>
              <w:spacing w:line="360" w:lineRule="exact"/>
              <w:jc w:val="center"/>
              <w:rPr>
                <w:rFonts w:hint="eastAsia" w:ascii="宋体" w:hAnsi="宋体" w:cs="宋体"/>
              </w:rPr>
            </w:pPr>
          </w:p>
        </w:tc>
        <w:tc>
          <w:tcPr>
            <w:tcW w:w="1170" w:type="dxa"/>
            <w:noWrap w:val="0"/>
            <w:vAlign w:val="center"/>
          </w:tcPr>
          <w:p w14:paraId="532447CD">
            <w:pPr>
              <w:spacing w:line="360" w:lineRule="exact"/>
              <w:jc w:val="center"/>
              <w:rPr>
                <w:rFonts w:hint="eastAsia" w:ascii="宋体" w:hAnsi="宋体" w:cs="宋体"/>
              </w:rPr>
            </w:pPr>
          </w:p>
        </w:tc>
        <w:tc>
          <w:tcPr>
            <w:tcW w:w="1860" w:type="dxa"/>
            <w:noWrap w:val="0"/>
            <w:vAlign w:val="center"/>
          </w:tcPr>
          <w:p w14:paraId="22E33084">
            <w:pPr>
              <w:spacing w:line="360" w:lineRule="exact"/>
              <w:jc w:val="center"/>
              <w:rPr>
                <w:rFonts w:hint="eastAsia" w:ascii="宋体" w:hAnsi="宋体" w:cs="宋体"/>
              </w:rPr>
            </w:pPr>
          </w:p>
        </w:tc>
      </w:tr>
      <w:tr w14:paraId="22E9F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810" w:type="dxa"/>
            <w:noWrap w:val="0"/>
            <w:vAlign w:val="center"/>
          </w:tcPr>
          <w:p w14:paraId="4DE404D1">
            <w:pPr>
              <w:spacing w:line="360" w:lineRule="exact"/>
              <w:jc w:val="center"/>
              <w:rPr>
                <w:rFonts w:hint="default" w:ascii="宋体" w:hAnsi="宋体" w:eastAsia="宋体" w:cs="宋体"/>
                <w:lang w:val="en-US" w:eastAsia="zh-CN"/>
              </w:rPr>
            </w:pPr>
            <w:r>
              <w:rPr>
                <w:rFonts w:hint="eastAsia" w:ascii="宋体" w:hAnsi="宋体" w:cs="宋体"/>
                <w:lang w:val="en-US" w:eastAsia="zh-CN"/>
              </w:rPr>
              <w:t>...</w:t>
            </w:r>
          </w:p>
        </w:tc>
        <w:tc>
          <w:tcPr>
            <w:tcW w:w="1380" w:type="dxa"/>
            <w:noWrap w:val="0"/>
            <w:vAlign w:val="center"/>
          </w:tcPr>
          <w:p w14:paraId="662002C7">
            <w:pPr>
              <w:spacing w:line="360" w:lineRule="exact"/>
              <w:jc w:val="center"/>
              <w:rPr>
                <w:rFonts w:hint="eastAsia" w:ascii="宋体" w:hAnsi="宋体" w:cs="宋体"/>
              </w:rPr>
            </w:pPr>
          </w:p>
        </w:tc>
        <w:tc>
          <w:tcPr>
            <w:tcW w:w="2430" w:type="dxa"/>
            <w:noWrap w:val="0"/>
            <w:vAlign w:val="top"/>
          </w:tcPr>
          <w:p w14:paraId="57CD7743">
            <w:pPr>
              <w:spacing w:line="360" w:lineRule="exact"/>
              <w:rPr>
                <w:rFonts w:hint="eastAsia" w:ascii="宋体" w:hAnsi="宋体" w:cs="宋体"/>
              </w:rPr>
            </w:pPr>
          </w:p>
        </w:tc>
        <w:tc>
          <w:tcPr>
            <w:tcW w:w="1140" w:type="dxa"/>
            <w:noWrap w:val="0"/>
            <w:vAlign w:val="center"/>
          </w:tcPr>
          <w:p w14:paraId="43881DF6">
            <w:pPr>
              <w:spacing w:line="360" w:lineRule="exact"/>
              <w:jc w:val="center"/>
              <w:rPr>
                <w:rFonts w:hint="eastAsia" w:ascii="宋体" w:hAnsi="宋体" w:cs="宋体"/>
              </w:rPr>
            </w:pPr>
          </w:p>
        </w:tc>
        <w:tc>
          <w:tcPr>
            <w:tcW w:w="1065" w:type="dxa"/>
            <w:noWrap w:val="0"/>
            <w:vAlign w:val="center"/>
          </w:tcPr>
          <w:p w14:paraId="5866E325">
            <w:pPr>
              <w:spacing w:line="360" w:lineRule="exact"/>
              <w:jc w:val="center"/>
              <w:rPr>
                <w:rFonts w:hint="eastAsia" w:ascii="宋体" w:hAnsi="宋体" w:cs="宋体"/>
              </w:rPr>
            </w:pPr>
          </w:p>
        </w:tc>
        <w:tc>
          <w:tcPr>
            <w:tcW w:w="1170" w:type="dxa"/>
            <w:noWrap w:val="0"/>
            <w:vAlign w:val="center"/>
          </w:tcPr>
          <w:p w14:paraId="2AC0F9F2">
            <w:pPr>
              <w:spacing w:line="360" w:lineRule="exact"/>
              <w:jc w:val="center"/>
              <w:rPr>
                <w:rFonts w:hint="eastAsia" w:ascii="宋体" w:hAnsi="宋体" w:cs="宋体"/>
              </w:rPr>
            </w:pPr>
          </w:p>
        </w:tc>
        <w:tc>
          <w:tcPr>
            <w:tcW w:w="1860" w:type="dxa"/>
            <w:noWrap w:val="0"/>
            <w:vAlign w:val="center"/>
          </w:tcPr>
          <w:p w14:paraId="764E060A">
            <w:pPr>
              <w:spacing w:line="360" w:lineRule="exact"/>
              <w:jc w:val="center"/>
              <w:rPr>
                <w:rFonts w:hint="eastAsia" w:ascii="宋体" w:hAnsi="宋体" w:cs="宋体"/>
              </w:rPr>
            </w:pPr>
          </w:p>
        </w:tc>
      </w:tr>
      <w:tr w14:paraId="3CBEC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5" w:type="dxa"/>
            <w:gridSpan w:val="6"/>
            <w:noWrap w:val="0"/>
            <w:vAlign w:val="center"/>
          </w:tcPr>
          <w:p w14:paraId="2B76B3C6">
            <w:pPr>
              <w:pStyle w:val="9"/>
              <w:spacing w:line="360" w:lineRule="exact"/>
              <w:ind w:firstLine="0"/>
              <w:jc w:val="center"/>
              <w:rPr>
                <w:rFonts w:hint="eastAsia" w:ascii="宋体" w:hAnsi="宋体" w:cs="宋体"/>
                <w:szCs w:val="21"/>
              </w:rPr>
            </w:pPr>
            <w:r>
              <w:rPr>
                <w:rFonts w:hint="eastAsia" w:ascii="宋体" w:hAnsi="宋体" w:cs="宋体"/>
                <w:szCs w:val="21"/>
              </w:rPr>
              <w:t>合计</w:t>
            </w:r>
          </w:p>
        </w:tc>
        <w:tc>
          <w:tcPr>
            <w:tcW w:w="1860" w:type="dxa"/>
            <w:noWrap w:val="0"/>
            <w:vAlign w:val="center"/>
          </w:tcPr>
          <w:p w14:paraId="09313C1A">
            <w:pPr>
              <w:pStyle w:val="9"/>
              <w:spacing w:line="360" w:lineRule="exact"/>
              <w:ind w:firstLine="0"/>
              <w:jc w:val="left"/>
              <w:rPr>
                <w:rFonts w:hint="eastAsia" w:ascii="宋体" w:hAnsi="宋体" w:cs="宋体"/>
                <w:szCs w:val="21"/>
              </w:rPr>
            </w:pPr>
          </w:p>
        </w:tc>
      </w:tr>
    </w:tbl>
    <w:p w14:paraId="522F93F9">
      <w:pPr>
        <w:pStyle w:val="17"/>
        <w:spacing w:line="360" w:lineRule="exact"/>
        <w:ind w:firstLine="420" w:firstLineChars="200"/>
        <w:rPr>
          <w:rFonts w:hint="eastAsia" w:hAnsi="宋体" w:cs="宋体"/>
          <w:b/>
          <w:szCs w:val="21"/>
        </w:rPr>
      </w:pPr>
      <w:r>
        <w:rPr>
          <w:rFonts w:hint="eastAsia" w:hAnsi="宋体" w:cs="宋体"/>
          <w:szCs w:val="21"/>
        </w:rPr>
        <w:t>4.2《项目合同》履行中，采购单位需追加与合同标的相同的</w:t>
      </w:r>
      <w:r>
        <w:rPr>
          <w:rFonts w:hint="eastAsia" w:hAnsi="宋体" w:cs="宋体"/>
          <w:szCs w:val="21"/>
          <w:lang w:eastAsia="zh-CN"/>
        </w:rPr>
        <w:t>服务</w:t>
      </w:r>
      <w:r>
        <w:rPr>
          <w:rFonts w:hint="eastAsia" w:hAnsi="宋体" w:cs="宋体"/>
          <w:szCs w:val="21"/>
        </w:rPr>
        <w:t>的，经采购监督管理部门同意，在不改变合同其他条款的前提下签订补充合同，但《补充协议》涉及的采购金额不得超过原《项目合同》采购金额的10%。</w:t>
      </w:r>
    </w:p>
    <w:p w14:paraId="09955997">
      <w:pPr>
        <w:pStyle w:val="17"/>
        <w:spacing w:line="360" w:lineRule="exact"/>
        <w:rPr>
          <w:rFonts w:hint="eastAsia" w:hAnsi="宋体" w:cs="宋体"/>
          <w:b/>
        </w:rPr>
      </w:pPr>
      <w:r>
        <w:rPr>
          <w:rFonts w:hint="eastAsia" w:hAnsi="宋体" w:cs="宋体"/>
          <w:b/>
        </w:rPr>
        <w:t>5.付款方式</w:t>
      </w:r>
    </w:p>
    <w:p w14:paraId="31E129B0">
      <w:pPr>
        <w:pStyle w:val="17"/>
        <w:spacing w:line="360" w:lineRule="exact"/>
        <w:ind w:firstLine="411" w:firstLineChars="196"/>
        <w:rPr>
          <w:rFonts w:hint="eastAsia" w:hAnsi="宋体" w:cs="宋体"/>
          <w:color w:val="auto"/>
        </w:rPr>
      </w:pPr>
      <w:r>
        <w:rPr>
          <w:rFonts w:hint="eastAsia" w:hAnsi="宋体" w:cs="宋体"/>
        </w:rPr>
        <w:t>本</w:t>
      </w:r>
      <w:r>
        <w:rPr>
          <w:rFonts w:hint="eastAsia" w:hAnsi="宋体" w:cs="宋体"/>
          <w:color w:val="auto"/>
          <w:szCs w:val="21"/>
        </w:rPr>
        <w:t>《项目合同》</w:t>
      </w:r>
      <w:r>
        <w:rPr>
          <w:rFonts w:hint="eastAsia" w:hAnsi="宋体" w:cs="宋体"/>
          <w:color w:val="auto"/>
        </w:rPr>
        <w:t>以人民币付款。付款人为</w:t>
      </w:r>
      <w:r>
        <w:rPr>
          <w:rFonts w:hint="eastAsia" w:hAnsi="宋体" w:cs="宋体"/>
          <w:color w:val="auto"/>
          <w:u w:val="single"/>
          <w:lang w:eastAsia="zh-CN"/>
        </w:rPr>
        <w:t>灵山县植物保护站</w:t>
      </w:r>
      <w:r>
        <w:rPr>
          <w:rFonts w:hint="eastAsia" w:hAnsi="宋体" w:cs="宋体"/>
          <w:color w:val="auto"/>
          <w:u w:val="single"/>
        </w:rPr>
        <w:t> </w:t>
      </w:r>
      <w:r>
        <w:rPr>
          <w:rFonts w:hint="eastAsia" w:hAnsi="宋体" w:cs="宋体"/>
          <w:color w:val="auto"/>
        </w:rPr>
        <w:t>。</w:t>
      </w:r>
    </w:p>
    <w:p w14:paraId="242CC1A4">
      <w:pPr>
        <w:pStyle w:val="17"/>
        <w:spacing w:line="360" w:lineRule="exact"/>
        <w:ind w:firstLine="411" w:firstLineChars="196"/>
        <w:rPr>
          <w:rFonts w:hint="eastAsia" w:hAnsi="宋体" w:cs="宋体"/>
          <w:color w:val="auto"/>
          <w:lang w:eastAsia="zh-CN"/>
        </w:rPr>
      </w:pPr>
      <w:r>
        <w:rPr>
          <w:rFonts w:hint="eastAsia" w:hAnsi="宋体" w:cs="宋体"/>
          <w:color w:val="auto"/>
        </w:rPr>
        <w:t>付款方式：</w:t>
      </w:r>
      <w:r>
        <w:rPr>
          <w:rFonts w:hint="eastAsia" w:hAnsi="宋体" w:cs="宋体"/>
          <w:color w:val="auto"/>
          <w:lang w:eastAsia="zh-CN"/>
        </w:rPr>
        <w:t>整体项目完成且经验收小组验收合格后10日内，由采购人向财政部门提交申请支付材料，付款时间由财政部门按支付流程决定。</w:t>
      </w:r>
    </w:p>
    <w:p w14:paraId="50712BE5">
      <w:pPr>
        <w:spacing w:line="360" w:lineRule="exact"/>
        <w:rPr>
          <w:rFonts w:hint="eastAsia" w:ascii="宋体" w:hAnsi="宋体" w:cs="宋体"/>
          <w:b/>
          <w:bCs/>
          <w:color w:val="auto"/>
        </w:rPr>
      </w:pPr>
      <w:r>
        <w:rPr>
          <w:rFonts w:hint="eastAsia" w:ascii="宋体" w:hAnsi="宋体" w:cs="宋体"/>
          <w:b/>
          <w:color w:val="auto"/>
          <w:szCs w:val="21"/>
        </w:rPr>
        <w:t>6.《项目合同》履约期限</w:t>
      </w:r>
    </w:p>
    <w:p w14:paraId="55CC956B">
      <w:pPr>
        <w:pStyle w:val="9"/>
        <w:topLinePunct/>
        <w:spacing w:line="360" w:lineRule="auto"/>
        <w:ind w:firstLine="0"/>
        <w:rPr>
          <w:rFonts w:hint="eastAsia" w:ascii="宋体" w:hAnsi="宋体" w:cs="宋体"/>
          <w:bCs/>
          <w:color w:val="auto"/>
          <w:kern w:val="0"/>
          <w:szCs w:val="21"/>
        </w:rPr>
      </w:pPr>
      <w:r>
        <w:rPr>
          <w:rFonts w:hint="eastAsia" w:ascii="宋体" w:hAnsi="宋体" w:cs="宋体"/>
          <w:bCs/>
          <w:color w:val="auto"/>
          <w:kern w:val="0"/>
          <w:szCs w:val="21"/>
        </w:rPr>
        <w:t>6.1服务期限：</w:t>
      </w:r>
      <w:r>
        <w:rPr>
          <w:rFonts w:hint="eastAsia" w:ascii="宋体" w:hAnsi="宋体" w:cs="宋体"/>
          <w:bCs/>
          <w:color w:val="auto"/>
          <w:kern w:val="0"/>
          <w:szCs w:val="21"/>
          <w:lang w:eastAsia="zh-CN"/>
        </w:rPr>
        <w:t>合同生效之日起至整个甘蔗生长季结束止</w:t>
      </w:r>
      <w:r>
        <w:rPr>
          <w:rFonts w:hint="eastAsia" w:ascii="宋体" w:hAnsi="宋体" w:eastAsia="宋体" w:cs="宋体"/>
          <w:bCs/>
          <w:color w:val="auto"/>
          <w:kern w:val="0"/>
          <w:szCs w:val="21"/>
        </w:rPr>
        <w:t>。</w:t>
      </w:r>
    </w:p>
    <w:p w14:paraId="16B70E3A">
      <w:pPr>
        <w:pStyle w:val="9"/>
        <w:topLinePunct/>
        <w:spacing w:line="360" w:lineRule="auto"/>
        <w:ind w:firstLine="0"/>
        <w:rPr>
          <w:rFonts w:hint="eastAsia" w:ascii="宋体" w:hAnsi="宋体" w:cs="宋体"/>
          <w:b/>
          <w:bCs/>
          <w:color w:val="auto"/>
        </w:rPr>
      </w:pPr>
      <w:r>
        <w:rPr>
          <w:rFonts w:hint="eastAsia" w:ascii="宋体" w:hAnsi="宋体" w:cs="宋体"/>
          <w:bCs/>
          <w:color w:val="auto"/>
          <w:kern w:val="0"/>
          <w:szCs w:val="21"/>
        </w:rPr>
        <w:t>6.2</w:t>
      </w:r>
      <w:r>
        <w:rPr>
          <w:rFonts w:hint="eastAsia" w:ascii="宋体" w:hAnsi="宋体" w:cs="宋体"/>
          <w:bCs/>
          <w:color w:val="auto"/>
          <w:kern w:val="0"/>
          <w:szCs w:val="21"/>
          <w:lang w:eastAsia="zh-CN"/>
        </w:rPr>
        <w:t>交货期限</w:t>
      </w:r>
      <w:r>
        <w:rPr>
          <w:rFonts w:hint="eastAsia" w:ascii="宋体" w:hAnsi="宋体" w:cs="宋体"/>
          <w:bCs/>
          <w:color w:val="auto"/>
          <w:kern w:val="0"/>
          <w:szCs w:val="21"/>
        </w:rPr>
        <w:t>：接采购人发货通知后，</w:t>
      </w:r>
      <w:r>
        <w:rPr>
          <w:rFonts w:hint="eastAsia" w:ascii="宋体" w:hAnsi="宋体" w:cs="宋体"/>
          <w:bCs/>
          <w:color w:val="auto"/>
          <w:kern w:val="0"/>
          <w:szCs w:val="21"/>
          <w:u w:val="single"/>
        </w:rPr>
        <w:t xml:space="preserve">     </w:t>
      </w:r>
      <w:r>
        <w:rPr>
          <w:rFonts w:hint="eastAsia" w:ascii="宋体" w:hAnsi="宋体" w:cs="宋体"/>
          <w:bCs/>
          <w:color w:val="auto"/>
          <w:kern w:val="0"/>
          <w:szCs w:val="21"/>
        </w:rPr>
        <w:t>小时内将蜂卡运至指定放蜂地点完成放蜂工作，且保证蜂卡从出厂到指定放蜂地点不超过</w:t>
      </w:r>
      <w:r>
        <w:rPr>
          <w:rFonts w:hint="eastAsia" w:ascii="宋体" w:hAnsi="宋体" w:cs="宋体"/>
          <w:bCs/>
          <w:color w:val="auto"/>
          <w:kern w:val="0"/>
          <w:szCs w:val="21"/>
          <w:u w:val="single"/>
        </w:rPr>
        <w:t xml:space="preserve">   </w:t>
      </w:r>
      <w:r>
        <w:rPr>
          <w:rFonts w:hint="eastAsia" w:ascii="宋体" w:hAnsi="宋体" w:cs="宋体"/>
          <w:bCs/>
          <w:color w:val="auto"/>
          <w:kern w:val="0"/>
          <w:szCs w:val="21"/>
        </w:rPr>
        <w:t>小时。</w:t>
      </w:r>
    </w:p>
    <w:p w14:paraId="0325BA6A">
      <w:pPr>
        <w:pStyle w:val="17"/>
        <w:spacing w:line="360" w:lineRule="exact"/>
        <w:rPr>
          <w:rFonts w:hint="eastAsia" w:hAnsi="宋体" w:cs="宋体"/>
          <w:b/>
          <w:szCs w:val="21"/>
        </w:rPr>
      </w:pPr>
      <w:r>
        <w:rPr>
          <w:rFonts w:hint="eastAsia" w:hAnsi="宋体" w:cs="宋体"/>
          <w:b/>
          <w:szCs w:val="21"/>
        </w:rPr>
        <w:t>7.验收办法</w:t>
      </w:r>
    </w:p>
    <w:p w14:paraId="36E8380D">
      <w:pPr>
        <w:pStyle w:val="17"/>
        <w:spacing w:line="360" w:lineRule="exact"/>
        <w:ind w:firstLine="411" w:firstLineChars="196"/>
        <w:rPr>
          <w:rFonts w:hint="eastAsia" w:hAnsi="宋体" w:cs="宋体"/>
          <w:b/>
          <w:szCs w:val="21"/>
        </w:rPr>
      </w:pPr>
      <w:r>
        <w:rPr>
          <w:rFonts w:hint="eastAsia" w:hAnsi="宋体" w:cs="宋体"/>
          <w:szCs w:val="21"/>
        </w:rPr>
        <w:t>（1）验收小组组成：（甲方）</w:t>
      </w:r>
      <w:r>
        <w:rPr>
          <w:rFonts w:hint="eastAsia" w:hAnsi="宋体" w:cs="宋体"/>
          <w:szCs w:val="21"/>
          <w:u w:val="single"/>
          <w:lang w:eastAsia="zh-CN"/>
        </w:rPr>
        <w:t>灵山县植物保护站</w:t>
      </w:r>
      <w:r>
        <w:rPr>
          <w:rFonts w:hint="eastAsia" w:hAnsi="宋体" w:cs="宋体"/>
          <w:szCs w:val="21"/>
          <w:u w:val="single"/>
        </w:rPr>
        <w:t> </w:t>
      </w:r>
      <w:r>
        <w:rPr>
          <w:rFonts w:hint="eastAsia" w:hAnsi="宋体" w:cs="宋体"/>
          <w:szCs w:val="21"/>
        </w:rPr>
        <w:t>、</w:t>
      </w:r>
      <w:r>
        <w:rPr>
          <w:rFonts w:hint="eastAsia" w:hAnsi="宋体" w:cs="宋体"/>
          <w:szCs w:val="21"/>
          <w:u w:val="single"/>
        </w:rPr>
        <w:t>国家质量监督管理相关部门（或产品所属行业相关监督管理部门或上述部门授权设立的第三方检测（验）机构）</w:t>
      </w:r>
      <w:r>
        <w:rPr>
          <w:rFonts w:hint="eastAsia" w:hAnsi="宋体" w:cs="宋体"/>
          <w:kern w:val="0"/>
          <w:szCs w:val="21"/>
          <w:u w:val="single"/>
        </w:rPr>
        <w:t>（如有）</w:t>
      </w:r>
      <w:r>
        <w:rPr>
          <w:rFonts w:hint="eastAsia" w:hAnsi="宋体" w:cs="宋体"/>
          <w:kern w:val="0"/>
          <w:szCs w:val="21"/>
        </w:rPr>
        <w:t>、</w:t>
      </w:r>
      <w:r>
        <w:rPr>
          <w:rFonts w:hint="eastAsia" w:hAnsi="宋体" w:cs="宋体"/>
          <w:kern w:val="0"/>
          <w:szCs w:val="21"/>
          <w:u w:val="single"/>
        </w:rPr>
        <w:t>项目监理人（如有）</w:t>
      </w:r>
      <w:r>
        <w:rPr>
          <w:rFonts w:hint="eastAsia" w:hAnsi="宋体" w:cs="宋体"/>
          <w:kern w:val="0"/>
          <w:szCs w:val="21"/>
        </w:rPr>
        <w:t>、（</w:t>
      </w:r>
      <w:r>
        <w:rPr>
          <w:rFonts w:hint="eastAsia" w:hAnsi="宋体" w:cs="宋体"/>
          <w:szCs w:val="21"/>
        </w:rPr>
        <w:t>乙方）</w:t>
      </w:r>
      <w:r>
        <w:rPr>
          <w:rFonts w:hint="eastAsia" w:hAnsi="宋体" w:cs="宋体"/>
          <w:szCs w:val="21"/>
          <w:u w:val="single"/>
        </w:rPr>
        <w:t xml:space="preserve">                </w:t>
      </w:r>
      <w:r>
        <w:rPr>
          <w:rFonts w:hint="eastAsia" w:hAnsi="宋体" w:cs="宋体"/>
          <w:szCs w:val="21"/>
        </w:rPr>
        <w:t>。验收过程甲方、乙方须同时在场。</w:t>
      </w:r>
    </w:p>
    <w:p w14:paraId="3D5BCB07">
      <w:pPr>
        <w:pStyle w:val="17"/>
        <w:spacing w:line="360" w:lineRule="exact"/>
        <w:ind w:firstLine="411" w:firstLineChars="196"/>
        <w:rPr>
          <w:rFonts w:hint="eastAsia" w:hAnsi="宋体" w:cs="宋体"/>
          <w:b/>
          <w:szCs w:val="21"/>
        </w:rPr>
      </w:pPr>
      <w:r>
        <w:rPr>
          <w:rFonts w:hint="eastAsia" w:hAnsi="宋体" w:cs="宋体"/>
          <w:szCs w:val="21"/>
        </w:rPr>
        <w:t>（2）验收步骤</w:t>
      </w:r>
    </w:p>
    <w:p w14:paraId="60ECB7D7">
      <w:pPr>
        <w:pStyle w:val="17"/>
        <w:spacing w:line="360" w:lineRule="exact"/>
        <w:ind w:firstLine="411" w:firstLineChars="196"/>
        <w:rPr>
          <w:rFonts w:hint="eastAsia" w:hAnsi="宋体" w:cs="宋体"/>
          <w:b/>
          <w:szCs w:val="21"/>
        </w:rPr>
      </w:pPr>
      <w:r>
        <w:rPr>
          <w:rFonts w:hint="eastAsia" w:hAnsi="宋体" w:cs="宋体"/>
          <w:szCs w:val="21"/>
        </w:rPr>
        <w:t>（2）-1乙方交货前应对交验货物作出全面检查和对验收文件进行整理列出清单作为验收小组收货验收和使用的技术条件依据，检验的结果应随货物交验收小组。</w:t>
      </w:r>
    </w:p>
    <w:p w14:paraId="753D00A8">
      <w:pPr>
        <w:pStyle w:val="17"/>
        <w:spacing w:line="360" w:lineRule="exact"/>
        <w:ind w:firstLine="411" w:firstLineChars="196"/>
        <w:rPr>
          <w:rFonts w:hint="eastAsia" w:hAnsi="宋体" w:cs="宋体"/>
          <w:b/>
          <w:szCs w:val="21"/>
        </w:rPr>
      </w:pPr>
      <w:r>
        <w:rPr>
          <w:rFonts w:hint="eastAsia" w:hAnsi="宋体" w:cs="宋体"/>
          <w:szCs w:val="21"/>
        </w:rPr>
        <w:t>（2）-2验收小组对乙方所交货物依照其就本项目采购递交的《报价文件》上的技术规格要素和国家有关标准进行现场验收。产品抽检送国家质量监督管理相关部门（或产品所属行业相关监督管理部门或上述部门授权设立的第三方检测（验）机构）检测（验）合格，《检测（验）报告》性能达到技术要求的予以签收，有任意一项不达标准的不予签收。由此造成的一切后果由乙方承担。</w:t>
      </w:r>
    </w:p>
    <w:p w14:paraId="03393F24">
      <w:pPr>
        <w:pStyle w:val="17"/>
        <w:spacing w:line="360" w:lineRule="exact"/>
        <w:ind w:firstLine="411" w:firstLineChars="196"/>
        <w:rPr>
          <w:rFonts w:hint="eastAsia" w:hAnsi="宋体" w:cs="宋体"/>
          <w:b/>
          <w:szCs w:val="21"/>
        </w:rPr>
      </w:pPr>
      <w:r>
        <w:rPr>
          <w:rFonts w:hint="eastAsia" w:hAnsi="宋体" w:cs="宋体"/>
          <w:szCs w:val="21"/>
        </w:rPr>
        <w:t>（3）验收时效</w:t>
      </w:r>
    </w:p>
    <w:p w14:paraId="115337AC">
      <w:pPr>
        <w:pStyle w:val="17"/>
        <w:spacing w:line="360" w:lineRule="exact"/>
        <w:ind w:firstLine="411" w:firstLineChars="196"/>
        <w:rPr>
          <w:rFonts w:hint="eastAsia" w:hAnsi="宋体" w:cs="宋体"/>
          <w:b/>
          <w:szCs w:val="21"/>
        </w:rPr>
      </w:pPr>
      <w:r>
        <w:rPr>
          <w:rFonts w:hint="eastAsia" w:hAnsi="宋体" w:cs="宋体"/>
          <w:szCs w:val="21"/>
        </w:rPr>
        <w:t>（3）-1验收过程中发现乙方所交货物有其他非故意性是损坏或质量问题的乙方应立即予以更换，不得拒绝和延误，由乙方延误造成的一切后果由乙方承担。</w:t>
      </w:r>
    </w:p>
    <w:p w14:paraId="56087975">
      <w:pPr>
        <w:pStyle w:val="17"/>
        <w:spacing w:line="360" w:lineRule="exact"/>
        <w:ind w:firstLine="411" w:firstLineChars="196"/>
        <w:rPr>
          <w:rFonts w:hint="eastAsia" w:hAnsi="宋体" w:cs="宋体"/>
          <w:b/>
          <w:szCs w:val="21"/>
        </w:rPr>
      </w:pPr>
      <w:r>
        <w:rPr>
          <w:rFonts w:hint="eastAsia" w:hAnsi="宋体" w:cs="宋体"/>
          <w:szCs w:val="21"/>
        </w:rPr>
        <w:t>（3）-2验收小组在货到指定地点之日起5个工作日内验收完毕并作出《验收结果报告》。</w:t>
      </w:r>
    </w:p>
    <w:p w14:paraId="244D6AF2">
      <w:pPr>
        <w:pStyle w:val="17"/>
        <w:spacing w:line="360" w:lineRule="exact"/>
        <w:rPr>
          <w:rFonts w:hint="eastAsia" w:hAnsi="宋体" w:cs="宋体"/>
          <w:b/>
          <w:szCs w:val="21"/>
        </w:rPr>
      </w:pPr>
      <w:r>
        <w:rPr>
          <w:rFonts w:hint="eastAsia" w:hAnsi="宋体" w:cs="宋体"/>
          <w:b/>
          <w:szCs w:val="21"/>
        </w:rPr>
        <w:t>8.交货地点</w:t>
      </w:r>
    </w:p>
    <w:p w14:paraId="1BEF2DB9">
      <w:pPr>
        <w:pStyle w:val="17"/>
        <w:spacing w:line="360" w:lineRule="exact"/>
        <w:ind w:firstLine="411" w:firstLineChars="196"/>
        <w:rPr>
          <w:rFonts w:hint="eastAsia" w:hAnsi="宋体" w:cs="宋体"/>
          <w:b/>
          <w:szCs w:val="21"/>
        </w:rPr>
      </w:pPr>
      <w:r>
        <w:rPr>
          <w:rFonts w:hint="eastAsia" w:hAnsi="宋体" w:cs="宋体"/>
          <w:szCs w:val="21"/>
        </w:rPr>
        <w:t>（1）交货地点：</w:t>
      </w:r>
      <w:r>
        <w:rPr>
          <w:rFonts w:hint="eastAsia" w:hAnsi="宋体" w:cs="宋体"/>
          <w:szCs w:val="21"/>
          <w:u w:val="single"/>
        </w:rPr>
        <w:t xml:space="preserve">                         </w:t>
      </w:r>
      <w:r>
        <w:rPr>
          <w:rFonts w:hint="eastAsia" w:hAnsi="宋体" w:cs="宋体"/>
          <w:szCs w:val="21"/>
        </w:rPr>
        <w:t>。</w:t>
      </w:r>
    </w:p>
    <w:p w14:paraId="6E77D659">
      <w:pPr>
        <w:pStyle w:val="17"/>
        <w:spacing w:line="360" w:lineRule="exact"/>
        <w:rPr>
          <w:rFonts w:hint="eastAsia" w:hAnsi="宋体" w:cs="宋体"/>
          <w:b/>
          <w:szCs w:val="21"/>
        </w:rPr>
      </w:pPr>
      <w:r>
        <w:rPr>
          <w:rFonts w:hint="eastAsia" w:hAnsi="宋体" w:cs="宋体"/>
          <w:b/>
          <w:szCs w:val="21"/>
        </w:rPr>
        <w:t>9.违约责任</w:t>
      </w:r>
    </w:p>
    <w:p w14:paraId="4BF2A936">
      <w:pPr>
        <w:pStyle w:val="17"/>
        <w:spacing w:line="360" w:lineRule="exact"/>
        <w:ind w:firstLine="420" w:firstLineChars="200"/>
        <w:rPr>
          <w:rFonts w:hint="eastAsia" w:hAnsi="宋体" w:cs="宋体"/>
          <w:bCs/>
          <w:szCs w:val="21"/>
        </w:rPr>
      </w:pPr>
      <w:r>
        <w:rPr>
          <w:rFonts w:hint="eastAsia" w:hAnsi="宋体" w:cs="宋体"/>
          <w:bCs/>
          <w:szCs w:val="21"/>
        </w:rPr>
        <w:t>（1）乙方未按</w:t>
      </w:r>
      <w:r>
        <w:rPr>
          <w:rFonts w:hint="eastAsia" w:hAnsi="宋体" w:cs="宋体"/>
          <w:szCs w:val="21"/>
        </w:rPr>
        <w:t>《项目合同》</w:t>
      </w:r>
      <w:r>
        <w:rPr>
          <w:rFonts w:hint="eastAsia" w:hAnsi="宋体" w:cs="宋体"/>
          <w:bCs/>
          <w:szCs w:val="21"/>
        </w:rPr>
        <w:t>约定期间交付货物的，每逾期一天应减收《项目合同》价款的1%，逾期超过10日的，甲方有权解除</w:t>
      </w:r>
      <w:r>
        <w:rPr>
          <w:rFonts w:hint="eastAsia" w:hAnsi="宋体" w:cs="宋体"/>
          <w:szCs w:val="21"/>
        </w:rPr>
        <w:t>《项目合同》</w:t>
      </w:r>
      <w:r>
        <w:rPr>
          <w:rFonts w:hint="eastAsia" w:hAnsi="宋体" w:cs="宋体"/>
          <w:bCs/>
          <w:szCs w:val="21"/>
        </w:rPr>
        <w:t>，并要求乙方承担《项目合同》价款20%的违约金。</w:t>
      </w:r>
    </w:p>
    <w:p w14:paraId="7FE0E16F">
      <w:pPr>
        <w:pStyle w:val="17"/>
        <w:spacing w:line="360" w:lineRule="exact"/>
        <w:ind w:firstLine="420" w:firstLineChars="200"/>
        <w:rPr>
          <w:rFonts w:hint="eastAsia" w:hAnsi="宋体" w:cs="宋体"/>
          <w:bCs/>
          <w:color w:val="auto"/>
          <w:szCs w:val="21"/>
        </w:rPr>
      </w:pPr>
      <w:r>
        <w:rPr>
          <w:rFonts w:hint="eastAsia" w:hAnsi="宋体" w:cs="宋体"/>
          <w:bCs/>
          <w:color w:val="auto"/>
          <w:szCs w:val="21"/>
        </w:rPr>
        <w:t>（2）甲方货物经验收不合格的，应当无偿负责更换，并在收到更换通知之日起5日内更换完毕。经更换仍不合格的，甲方有权解除</w:t>
      </w:r>
      <w:r>
        <w:rPr>
          <w:rFonts w:hint="eastAsia" w:hAnsi="宋体" w:cs="宋体"/>
          <w:color w:val="auto"/>
          <w:szCs w:val="21"/>
        </w:rPr>
        <w:t>《项目合同》</w:t>
      </w:r>
      <w:r>
        <w:rPr>
          <w:rFonts w:hint="eastAsia" w:hAnsi="宋体" w:cs="宋体"/>
          <w:bCs/>
          <w:color w:val="auto"/>
          <w:szCs w:val="21"/>
        </w:rPr>
        <w:t>，不向乙方支付任何费用。</w:t>
      </w:r>
    </w:p>
    <w:p w14:paraId="43E965FB">
      <w:pPr>
        <w:pStyle w:val="17"/>
        <w:spacing w:line="360" w:lineRule="exact"/>
        <w:ind w:firstLine="420" w:firstLineChars="200"/>
        <w:rPr>
          <w:rFonts w:hint="eastAsia" w:hAnsi="宋体" w:cs="宋体"/>
          <w:bCs/>
          <w:color w:val="auto"/>
          <w:szCs w:val="21"/>
        </w:rPr>
      </w:pPr>
      <w:r>
        <w:rPr>
          <w:rFonts w:hint="eastAsia" w:hAnsi="宋体" w:cs="宋体"/>
          <w:bCs/>
          <w:color w:val="auto"/>
          <w:szCs w:val="21"/>
        </w:rPr>
        <w:t>（3）甲方逾期付款的，</w:t>
      </w:r>
      <w:r>
        <w:rPr>
          <w:rFonts w:hint="eastAsia" w:hAnsi="宋体" w:cs="宋体"/>
          <w:bCs/>
          <w:color w:val="auto"/>
          <w:szCs w:val="21"/>
          <w:lang w:eastAsia="zh-CN"/>
        </w:rPr>
        <w:t>应通过协商解决，如协商不成，向合同履行地仲裁机构申请仲裁或向法院起诉</w:t>
      </w:r>
      <w:r>
        <w:rPr>
          <w:rFonts w:hint="eastAsia" w:hAnsi="宋体" w:cs="宋体"/>
          <w:bCs/>
          <w:color w:val="auto"/>
          <w:szCs w:val="21"/>
        </w:rPr>
        <w:t>。</w:t>
      </w:r>
    </w:p>
    <w:p w14:paraId="5C4ADA5D">
      <w:pPr>
        <w:pStyle w:val="17"/>
        <w:spacing w:line="360" w:lineRule="exact"/>
        <w:ind w:firstLine="420" w:firstLineChars="200"/>
        <w:rPr>
          <w:rFonts w:hint="eastAsia" w:hAnsi="宋体" w:cs="宋体"/>
          <w:bCs/>
          <w:szCs w:val="21"/>
        </w:rPr>
      </w:pPr>
      <w:r>
        <w:rPr>
          <w:rFonts w:hint="eastAsia" w:hAnsi="宋体" w:cs="宋体"/>
          <w:szCs w:val="21"/>
        </w:rPr>
        <w:t>（4）乙方不能按照《项目合同》及《货物需求一览表》约定履行保修义务的，甲方可以另行聘用第三方进行维修，发生的费用由乙方承担。</w:t>
      </w:r>
    </w:p>
    <w:p w14:paraId="07F4344A">
      <w:pPr>
        <w:pStyle w:val="17"/>
        <w:spacing w:line="360" w:lineRule="exact"/>
        <w:rPr>
          <w:rFonts w:hint="eastAsia" w:hAnsi="宋体" w:cs="宋体"/>
          <w:b/>
          <w:szCs w:val="21"/>
        </w:rPr>
      </w:pPr>
      <w:r>
        <w:rPr>
          <w:rFonts w:hint="eastAsia" w:hAnsi="宋体" w:cs="宋体"/>
          <w:b/>
          <w:szCs w:val="21"/>
        </w:rPr>
        <w:t>10.</w:t>
      </w:r>
      <w:r>
        <w:rPr>
          <w:rFonts w:hint="eastAsia" w:hAnsi="宋体" w:cs="宋体"/>
        </w:rPr>
        <w:t xml:space="preserve"> </w:t>
      </w:r>
      <w:r>
        <w:rPr>
          <w:rFonts w:hint="eastAsia" w:hAnsi="宋体" w:cs="宋体"/>
          <w:b/>
          <w:szCs w:val="21"/>
        </w:rPr>
        <w:t>《项目合同》生效及其它</w:t>
      </w:r>
    </w:p>
    <w:p w14:paraId="72CE0A87">
      <w:pPr>
        <w:pStyle w:val="12"/>
        <w:spacing w:line="360" w:lineRule="exact"/>
        <w:ind w:firstLine="420" w:firstLineChars="200"/>
        <w:rPr>
          <w:rFonts w:hint="eastAsia" w:ascii="宋体" w:hAnsi="宋体" w:cs="宋体"/>
        </w:rPr>
      </w:pPr>
      <w:r>
        <w:rPr>
          <w:rFonts w:hint="eastAsia" w:ascii="宋体" w:hAnsi="宋体" w:cs="宋体"/>
          <w:szCs w:val="21"/>
        </w:rPr>
        <w:t>本《项目合同》自双方法定代表人签字或盖章并加盖单位公章或合同专用章之日起生效，本《项目合同》一式</w:t>
      </w:r>
      <w:r>
        <w:rPr>
          <w:rFonts w:hint="eastAsia" w:ascii="宋体" w:hAnsi="宋体" w:cs="宋体"/>
          <w:szCs w:val="21"/>
          <w:u w:val="single"/>
        </w:rPr>
        <w:t xml:space="preserve">    </w:t>
      </w:r>
      <w:r>
        <w:rPr>
          <w:rFonts w:hint="eastAsia" w:ascii="宋体" w:hAnsi="宋体" w:cs="宋体"/>
          <w:szCs w:val="21"/>
        </w:rPr>
        <w:t>份，甲方执</w:t>
      </w:r>
      <w:r>
        <w:rPr>
          <w:rFonts w:hint="eastAsia" w:ascii="宋体" w:hAnsi="宋体" w:cs="宋体"/>
          <w:szCs w:val="21"/>
          <w:u w:val="single"/>
        </w:rPr>
        <w:t xml:space="preserve">    </w:t>
      </w:r>
      <w:r>
        <w:rPr>
          <w:rFonts w:hint="eastAsia" w:ascii="宋体" w:hAnsi="宋体" w:cs="宋体"/>
          <w:szCs w:val="21"/>
        </w:rPr>
        <w:t>份，乙方执</w:t>
      </w:r>
      <w:r>
        <w:rPr>
          <w:rFonts w:hint="eastAsia" w:ascii="宋体" w:hAnsi="宋体" w:cs="宋体"/>
          <w:szCs w:val="21"/>
          <w:u w:val="single"/>
        </w:rPr>
        <w:t xml:space="preserve">    </w:t>
      </w:r>
      <w:r>
        <w:rPr>
          <w:rFonts w:hint="eastAsia" w:ascii="宋体" w:hAnsi="宋体" w:cs="宋体"/>
          <w:szCs w:val="21"/>
        </w:rPr>
        <w:t>份，采购代理机构执</w:t>
      </w:r>
      <w:r>
        <w:rPr>
          <w:rFonts w:hint="eastAsia" w:ascii="宋体" w:hAnsi="宋体" w:cs="宋体"/>
          <w:szCs w:val="21"/>
          <w:u w:val="single"/>
        </w:rPr>
        <w:t>壹</w:t>
      </w:r>
      <w:r>
        <w:rPr>
          <w:rFonts w:hint="eastAsia" w:ascii="宋体" w:hAnsi="宋体" w:cs="宋体"/>
          <w:szCs w:val="21"/>
        </w:rPr>
        <w:t>份,交易服务单位执</w:t>
      </w:r>
      <w:r>
        <w:rPr>
          <w:rFonts w:hint="eastAsia" w:ascii="宋体" w:hAnsi="宋体" w:cs="宋体"/>
          <w:szCs w:val="21"/>
          <w:u w:val="single"/>
        </w:rPr>
        <w:t>壹</w:t>
      </w:r>
      <w:r>
        <w:rPr>
          <w:rFonts w:hint="eastAsia" w:ascii="宋体" w:hAnsi="宋体" w:cs="宋体"/>
          <w:szCs w:val="21"/>
        </w:rPr>
        <w:t>份。</w:t>
      </w:r>
    </w:p>
    <w:p w14:paraId="3461BB24">
      <w:pPr>
        <w:pStyle w:val="17"/>
        <w:spacing w:line="360" w:lineRule="exact"/>
        <w:rPr>
          <w:rFonts w:hint="eastAsia" w:hAnsi="宋体" w:cs="宋体"/>
          <w:szCs w:val="21"/>
        </w:rPr>
      </w:pPr>
    </w:p>
    <w:tbl>
      <w:tblPr>
        <w:tblStyle w:val="3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184"/>
        <w:gridCol w:w="5184"/>
      </w:tblGrid>
      <w:tr w14:paraId="3C819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184" w:type="dxa"/>
            <w:tcBorders>
              <w:top w:val="single" w:color="000000" w:sz="4" w:space="0"/>
              <w:left w:val="single" w:color="000000" w:sz="4" w:space="0"/>
              <w:bottom w:val="single" w:color="000000" w:sz="4" w:space="0"/>
              <w:right w:val="single" w:color="000000" w:sz="4" w:space="0"/>
            </w:tcBorders>
            <w:noWrap w:val="0"/>
            <w:vAlign w:val="top"/>
          </w:tcPr>
          <w:p w14:paraId="685E6A43">
            <w:pPr>
              <w:spacing w:line="360" w:lineRule="exact"/>
              <w:ind w:left="1632" w:hanging="1632" w:hangingChars="800"/>
              <w:rPr>
                <w:rFonts w:hint="eastAsia" w:ascii="宋体" w:hAnsi="宋体" w:cs="宋体"/>
                <w:spacing w:val="-3"/>
                <w:szCs w:val="21"/>
              </w:rPr>
            </w:pPr>
            <w:r>
              <w:rPr>
                <w:rFonts w:hint="eastAsia" w:ascii="宋体" w:hAnsi="宋体" w:cs="宋体"/>
                <w:spacing w:val="-3"/>
                <w:szCs w:val="21"/>
              </w:rPr>
              <w:t>甲方</w:t>
            </w:r>
            <w:r>
              <w:rPr>
                <w:rFonts w:hint="eastAsia" w:ascii="宋体" w:hAnsi="宋体" w:cs="宋体"/>
                <w:szCs w:val="21"/>
              </w:rPr>
              <w:t>：</w:t>
            </w:r>
            <w:r>
              <w:rPr>
                <w:rFonts w:hint="eastAsia" w:ascii="宋体" w:hAnsi="宋体" w:cs="宋体"/>
                <w:spacing w:val="-3"/>
                <w:szCs w:val="21"/>
              </w:rPr>
              <w:t xml:space="preserve"> </w:t>
            </w:r>
            <w:r>
              <w:rPr>
                <w:rFonts w:hint="eastAsia" w:ascii="宋体" w:hAnsi="宋体" w:cs="宋体"/>
                <w:szCs w:val="21"/>
              </w:rPr>
              <w:t>（盖章）</w:t>
            </w:r>
          </w:p>
        </w:tc>
        <w:tc>
          <w:tcPr>
            <w:tcW w:w="5184" w:type="dxa"/>
            <w:tcBorders>
              <w:top w:val="single" w:color="000000" w:sz="4" w:space="0"/>
              <w:left w:val="single" w:color="000000" w:sz="4" w:space="0"/>
              <w:bottom w:val="single" w:color="000000" w:sz="4" w:space="0"/>
              <w:right w:val="single" w:color="000000" w:sz="4" w:space="0"/>
            </w:tcBorders>
            <w:noWrap w:val="0"/>
            <w:vAlign w:val="top"/>
          </w:tcPr>
          <w:p w14:paraId="13EFCEE9">
            <w:pPr>
              <w:spacing w:line="360" w:lineRule="exact"/>
              <w:ind w:left="420" w:hanging="420" w:hangingChars="200"/>
              <w:rPr>
                <w:rFonts w:hint="eastAsia" w:ascii="宋体" w:hAnsi="宋体" w:cs="宋体"/>
                <w:szCs w:val="21"/>
              </w:rPr>
            </w:pPr>
            <w:r>
              <w:rPr>
                <w:rFonts w:hint="eastAsia" w:ascii="宋体" w:hAnsi="宋体" w:cs="宋体"/>
                <w:szCs w:val="21"/>
              </w:rPr>
              <w:t>乙方：</w:t>
            </w:r>
            <w:r>
              <w:rPr>
                <w:rFonts w:hint="eastAsia" w:ascii="宋体" w:hAnsi="宋体" w:cs="宋体"/>
                <w:spacing w:val="-3"/>
                <w:szCs w:val="21"/>
              </w:rPr>
              <w:t xml:space="preserve"> </w:t>
            </w:r>
            <w:r>
              <w:rPr>
                <w:rFonts w:hint="eastAsia" w:ascii="宋体" w:hAnsi="宋体" w:cs="宋体"/>
                <w:szCs w:val="21"/>
              </w:rPr>
              <w:t>（盖章）</w:t>
            </w:r>
          </w:p>
        </w:tc>
      </w:tr>
      <w:tr w14:paraId="7CC48F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184" w:type="dxa"/>
            <w:tcBorders>
              <w:top w:val="single" w:color="000000" w:sz="4" w:space="0"/>
              <w:left w:val="single" w:color="000000" w:sz="4" w:space="0"/>
              <w:bottom w:val="single" w:color="000000" w:sz="4" w:space="0"/>
              <w:right w:val="single" w:color="000000" w:sz="4" w:space="0"/>
            </w:tcBorders>
            <w:noWrap w:val="0"/>
            <w:vAlign w:val="top"/>
          </w:tcPr>
          <w:p w14:paraId="2D7BC783">
            <w:pPr>
              <w:spacing w:line="360" w:lineRule="exact"/>
              <w:rPr>
                <w:rFonts w:hint="eastAsia" w:ascii="宋体" w:hAnsi="宋体" w:cs="宋体"/>
                <w:szCs w:val="21"/>
              </w:rPr>
            </w:pPr>
            <w:r>
              <w:rPr>
                <w:rFonts w:hint="eastAsia" w:ascii="宋体" w:hAnsi="宋体" w:cs="宋体"/>
                <w:szCs w:val="21"/>
              </w:rPr>
              <w:t>法定代表人：</w:t>
            </w:r>
            <w:r>
              <w:rPr>
                <w:rFonts w:hint="eastAsia" w:ascii="宋体" w:hAnsi="宋体" w:cs="宋体"/>
                <w:szCs w:val="21"/>
                <w:u w:val="single"/>
              </w:rPr>
              <w:t xml:space="preserve">                </w:t>
            </w:r>
            <w:r>
              <w:rPr>
                <w:rFonts w:hint="eastAsia" w:ascii="宋体" w:hAnsi="宋体" w:cs="宋体"/>
                <w:szCs w:val="21"/>
              </w:rPr>
              <w:t xml:space="preserve"> </w:t>
            </w:r>
          </w:p>
        </w:tc>
        <w:tc>
          <w:tcPr>
            <w:tcW w:w="5184" w:type="dxa"/>
            <w:tcBorders>
              <w:top w:val="single" w:color="000000" w:sz="4" w:space="0"/>
              <w:left w:val="single" w:color="000000" w:sz="4" w:space="0"/>
              <w:bottom w:val="single" w:color="000000" w:sz="4" w:space="0"/>
              <w:right w:val="single" w:color="000000" w:sz="4" w:space="0"/>
            </w:tcBorders>
            <w:noWrap w:val="0"/>
            <w:vAlign w:val="top"/>
          </w:tcPr>
          <w:p w14:paraId="12D6837D">
            <w:pPr>
              <w:spacing w:line="360" w:lineRule="exact"/>
              <w:rPr>
                <w:rFonts w:hint="eastAsia" w:ascii="宋体" w:hAnsi="宋体" w:cs="宋体"/>
                <w:szCs w:val="21"/>
              </w:rPr>
            </w:pPr>
            <w:r>
              <w:rPr>
                <w:rFonts w:hint="eastAsia" w:ascii="宋体" w:hAnsi="宋体" w:cs="宋体"/>
                <w:szCs w:val="21"/>
              </w:rPr>
              <w:t>法定代表人：</w:t>
            </w:r>
            <w:r>
              <w:rPr>
                <w:rFonts w:hint="eastAsia" w:ascii="宋体" w:hAnsi="宋体" w:cs="宋体"/>
                <w:szCs w:val="21"/>
                <w:u w:val="single"/>
              </w:rPr>
              <w:t xml:space="preserve">                </w:t>
            </w:r>
            <w:r>
              <w:rPr>
                <w:rFonts w:hint="eastAsia" w:ascii="宋体" w:hAnsi="宋体" w:cs="宋体"/>
                <w:szCs w:val="21"/>
              </w:rPr>
              <w:t xml:space="preserve"> </w:t>
            </w:r>
          </w:p>
        </w:tc>
      </w:tr>
      <w:tr w14:paraId="5837A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184" w:type="dxa"/>
            <w:tcBorders>
              <w:top w:val="single" w:color="000000" w:sz="4" w:space="0"/>
              <w:left w:val="single" w:color="000000" w:sz="4" w:space="0"/>
              <w:bottom w:val="single" w:color="000000" w:sz="4" w:space="0"/>
              <w:right w:val="single" w:color="000000" w:sz="4" w:space="0"/>
            </w:tcBorders>
            <w:noWrap w:val="0"/>
            <w:vAlign w:val="top"/>
          </w:tcPr>
          <w:p w14:paraId="38F98F08">
            <w:pPr>
              <w:spacing w:line="360" w:lineRule="exact"/>
              <w:rPr>
                <w:rFonts w:hint="eastAsia" w:ascii="宋体" w:hAnsi="宋体" w:cs="宋体"/>
                <w:szCs w:val="21"/>
              </w:rPr>
            </w:pPr>
            <w:r>
              <w:rPr>
                <w:rFonts w:hint="eastAsia" w:ascii="宋体" w:hAnsi="宋体" w:cs="宋体"/>
                <w:szCs w:val="21"/>
              </w:rPr>
              <w:t>或委托代理人：</w:t>
            </w:r>
            <w:r>
              <w:rPr>
                <w:rFonts w:hint="eastAsia" w:ascii="宋体" w:hAnsi="宋体" w:cs="宋体"/>
                <w:szCs w:val="21"/>
                <w:u w:val="single"/>
              </w:rPr>
              <w:t xml:space="preserve">              </w:t>
            </w:r>
          </w:p>
        </w:tc>
        <w:tc>
          <w:tcPr>
            <w:tcW w:w="5184" w:type="dxa"/>
            <w:tcBorders>
              <w:top w:val="single" w:color="000000" w:sz="4" w:space="0"/>
              <w:left w:val="single" w:color="000000" w:sz="4" w:space="0"/>
              <w:bottom w:val="single" w:color="000000" w:sz="4" w:space="0"/>
              <w:right w:val="single" w:color="000000" w:sz="4" w:space="0"/>
            </w:tcBorders>
            <w:noWrap w:val="0"/>
            <w:vAlign w:val="top"/>
          </w:tcPr>
          <w:p w14:paraId="5977C3A5">
            <w:pPr>
              <w:spacing w:line="360" w:lineRule="exact"/>
              <w:rPr>
                <w:rFonts w:hint="eastAsia" w:ascii="宋体" w:hAnsi="宋体" w:cs="宋体"/>
                <w:szCs w:val="21"/>
              </w:rPr>
            </w:pPr>
            <w:r>
              <w:rPr>
                <w:rFonts w:hint="eastAsia" w:ascii="宋体" w:hAnsi="宋体" w:cs="宋体"/>
                <w:szCs w:val="21"/>
              </w:rPr>
              <w:t>或委托代理人：</w:t>
            </w:r>
            <w:r>
              <w:rPr>
                <w:rFonts w:hint="eastAsia" w:ascii="宋体" w:hAnsi="宋体" w:cs="宋体"/>
                <w:szCs w:val="21"/>
                <w:u w:val="single"/>
              </w:rPr>
              <w:t xml:space="preserve">              </w:t>
            </w:r>
          </w:p>
        </w:tc>
      </w:tr>
      <w:tr w14:paraId="560F7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184" w:type="dxa"/>
            <w:tcBorders>
              <w:top w:val="single" w:color="000000" w:sz="4" w:space="0"/>
              <w:left w:val="single" w:color="000000" w:sz="4" w:space="0"/>
              <w:bottom w:val="single" w:color="000000" w:sz="4" w:space="0"/>
              <w:right w:val="single" w:color="000000" w:sz="4" w:space="0"/>
            </w:tcBorders>
            <w:noWrap w:val="0"/>
            <w:vAlign w:val="top"/>
          </w:tcPr>
          <w:p w14:paraId="5C3553B1">
            <w:pPr>
              <w:spacing w:line="360" w:lineRule="exact"/>
              <w:rPr>
                <w:rFonts w:hint="eastAsia" w:ascii="宋体" w:hAnsi="宋体" w:cs="宋体"/>
                <w:szCs w:val="21"/>
              </w:rPr>
            </w:pPr>
            <w:r>
              <w:rPr>
                <w:rFonts w:hint="eastAsia" w:ascii="宋体" w:hAnsi="宋体" w:cs="宋体"/>
                <w:szCs w:val="21"/>
              </w:rPr>
              <w:t xml:space="preserve">地址： </w:t>
            </w:r>
          </w:p>
        </w:tc>
        <w:tc>
          <w:tcPr>
            <w:tcW w:w="5184" w:type="dxa"/>
            <w:tcBorders>
              <w:top w:val="single" w:color="000000" w:sz="4" w:space="0"/>
              <w:left w:val="single" w:color="000000" w:sz="4" w:space="0"/>
              <w:bottom w:val="single" w:color="000000" w:sz="4" w:space="0"/>
              <w:right w:val="single" w:color="000000" w:sz="4" w:space="0"/>
            </w:tcBorders>
            <w:noWrap w:val="0"/>
            <w:vAlign w:val="top"/>
          </w:tcPr>
          <w:p w14:paraId="46A489D0">
            <w:pPr>
              <w:tabs>
                <w:tab w:val="left" w:pos="1365"/>
              </w:tabs>
              <w:spacing w:line="360" w:lineRule="exact"/>
              <w:rPr>
                <w:rFonts w:hint="eastAsia" w:ascii="宋体" w:hAnsi="宋体" w:cs="宋体"/>
                <w:szCs w:val="21"/>
              </w:rPr>
            </w:pPr>
            <w:r>
              <w:rPr>
                <w:rFonts w:hint="eastAsia" w:ascii="宋体" w:hAnsi="宋体" w:cs="宋体"/>
                <w:szCs w:val="21"/>
              </w:rPr>
              <w:t>地址：</w:t>
            </w:r>
            <w:r>
              <w:rPr>
                <w:rFonts w:hint="eastAsia" w:ascii="宋体" w:hAnsi="宋体" w:cs="宋体"/>
                <w:szCs w:val="21"/>
              </w:rPr>
              <w:tab/>
            </w:r>
          </w:p>
        </w:tc>
      </w:tr>
      <w:tr w14:paraId="366B0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184" w:type="dxa"/>
            <w:tcBorders>
              <w:top w:val="single" w:color="000000" w:sz="4" w:space="0"/>
              <w:left w:val="single" w:color="000000" w:sz="4" w:space="0"/>
              <w:bottom w:val="single" w:color="000000" w:sz="4" w:space="0"/>
              <w:right w:val="single" w:color="000000" w:sz="4" w:space="0"/>
            </w:tcBorders>
            <w:noWrap w:val="0"/>
            <w:vAlign w:val="top"/>
          </w:tcPr>
          <w:p w14:paraId="305ACCAE">
            <w:pPr>
              <w:spacing w:line="360" w:lineRule="exact"/>
              <w:rPr>
                <w:rFonts w:hint="eastAsia" w:ascii="宋体" w:hAnsi="宋体" w:cs="宋体"/>
                <w:szCs w:val="21"/>
              </w:rPr>
            </w:pPr>
            <w:r>
              <w:rPr>
                <w:rFonts w:hint="eastAsia" w:ascii="宋体" w:hAnsi="宋体" w:cs="宋体"/>
                <w:szCs w:val="21"/>
              </w:rPr>
              <w:t xml:space="preserve">电话： </w:t>
            </w:r>
          </w:p>
        </w:tc>
        <w:tc>
          <w:tcPr>
            <w:tcW w:w="5184" w:type="dxa"/>
            <w:tcBorders>
              <w:top w:val="single" w:color="000000" w:sz="4" w:space="0"/>
              <w:left w:val="single" w:color="000000" w:sz="4" w:space="0"/>
              <w:bottom w:val="single" w:color="000000" w:sz="4" w:space="0"/>
              <w:right w:val="single" w:color="000000" w:sz="4" w:space="0"/>
            </w:tcBorders>
            <w:noWrap w:val="0"/>
            <w:vAlign w:val="top"/>
          </w:tcPr>
          <w:p w14:paraId="15DF8A5C">
            <w:pPr>
              <w:spacing w:line="360" w:lineRule="exact"/>
              <w:rPr>
                <w:rFonts w:hint="eastAsia" w:ascii="宋体" w:hAnsi="宋体" w:cs="宋体"/>
                <w:szCs w:val="21"/>
              </w:rPr>
            </w:pPr>
            <w:r>
              <w:rPr>
                <w:rFonts w:hint="eastAsia" w:ascii="宋体" w:hAnsi="宋体" w:cs="宋体"/>
                <w:szCs w:val="21"/>
              </w:rPr>
              <w:t>电话：</w:t>
            </w:r>
          </w:p>
        </w:tc>
      </w:tr>
      <w:tr w14:paraId="03797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184" w:type="dxa"/>
            <w:tcBorders>
              <w:top w:val="single" w:color="000000" w:sz="4" w:space="0"/>
              <w:left w:val="single" w:color="000000" w:sz="4" w:space="0"/>
              <w:bottom w:val="single" w:color="000000" w:sz="4" w:space="0"/>
              <w:right w:val="single" w:color="000000" w:sz="4" w:space="0"/>
            </w:tcBorders>
            <w:noWrap w:val="0"/>
            <w:vAlign w:val="top"/>
          </w:tcPr>
          <w:p w14:paraId="6D357DFB">
            <w:pPr>
              <w:spacing w:line="360" w:lineRule="exact"/>
              <w:rPr>
                <w:rFonts w:hint="eastAsia" w:ascii="宋体" w:hAnsi="宋体" w:cs="宋体"/>
                <w:szCs w:val="21"/>
              </w:rPr>
            </w:pPr>
            <w:r>
              <w:rPr>
                <w:rFonts w:hint="eastAsia" w:ascii="宋体" w:hAnsi="宋体" w:cs="宋体"/>
                <w:szCs w:val="21"/>
              </w:rPr>
              <w:t xml:space="preserve">传真： </w:t>
            </w:r>
          </w:p>
        </w:tc>
        <w:tc>
          <w:tcPr>
            <w:tcW w:w="5184" w:type="dxa"/>
            <w:tcBorders>
              <w:top w:val="single" w:color="000000" w:sz="4" w:space="0"/>
              <w:left w:val="single" w:color="000000" w:sz="4" w:space="0"/>
              <w:bottom w:val="single" w:color="000000" w:sz="4" w:space="0"/>
              <w:right w:val="single" w:color="000000" w:sz="4" w:space="0"/>
            </w:tcBorders>
            <w:noWrap w:val="0"/>
            <w:vAlign w:val="top"/>
          </w:tcPr>
          <w:p w14:paraId="437AD3D3">
            <w:pPr>
              <w:spacing w:line="360" w:lineRule="exact"/>
              <w:rPr>
                <w:rFonts w:hint="eastAsia" w:ascii="宋体" w:hAnsi="宋体" w:cs="宋体"/>
                <w:szCs w:val="21"/>
              </w:rPr>
            </w:pPr>
            <w:r>
              <w:rPr>
                <w:rFonts w:hint="eastAsia" w:ascii="宋体" w:hAnsi="宋体" w:cs="宋体"/>
                <w:szCs w:val="21"/>
              </w:rPr>
              <w:t>传真：</w:t>
            </w:r>
          </w:p>
        </w:tc>
      </w:tr>
      <w:tr w14:paraId="4175F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184" w:type="dxa"/>
            <w:tcBorders>
              <w:top w:val="single" w:color="000000" w:sz="4" w:space="0"/>
              <w:left w:val="single" w:color="000000" w:sz="4" w:space="0"/>
              <w:bottom w:val="single" w:color="000000" w:sz="4" w:space="0"/>
              <w:right w:val="single" w:color="000000" w:sz="4" w:space="0"/>
            </w:tcBorders>
            <w:noWrap w:val="0"/>
            <w:vAlign w:val="top"/>
          </w:tcPr>
          <w:p w14:paraId="4542C5F5">
            <w:pPr>
              <w:spacing w:line="360" w:lineRule="exact"/>
              <w:rPr>
                <w:rFonts w:hint="eastAsia" w:ascii="宋体" w:hAnsi="宋体" w:cs="宋体"/>
                <w:szCs w:val="21"/>
              </w:rPr>
            </w:pPr>
            <w:r>
              <w:rPr>
                <w:rFonts w:hint="eastAsia" w:ascii="宋体" w:hAnsi="宋体" w:cs="宋体"/>
                <w:szCs w:val="21"/>
              </w:rPr>
              <w:t xml:space="preserve">邮编： </w:t>
            </w:r>
          </w:p>
        </w:tc>
        <w:tc>
          <w:tcPr>
            <w:tcW w:w="5184" w:type="dxa"/>
            <w:tcBorders>
              <w:top w:val="single" w:color="000000" w:sz="4" w:space="0"/>
              <w:left w:val="single" w:color="000000" w:sz="4" w:space="0"/>
              <w:bottom w:val="single" w:color="000000" w:sz="4" w:space="0"/>
              <w:right w:val="single" w:color="000000" w:sz="4" w:space="0"/>
            </w:tcBorders>
            <w:noWrap w:val="0"/>
            <w:vAlign w:val="top"/>
          </w:tcPr>
          <w:p w14:paraId="55B17875">
            <w:pPr>
              <w:spacing w:line="360" w:lineRule="exact"/>
              <w:rPr>
                <w:rFonts w:hint="eastAsia" w:ascii="宋体" w:hAnsi="宋体" w:cs="宋体"/>
                <w:szCs w:val="21"/>
              </w:rPr>
            </w:pPr>
            <w:r>
              <w:rPr>
                <w:rFonts w:hint="eastAsia" w:ascii="宋体" w:hAnsi="宋体" w:cs="宋体"/>
                <w:szCs w:val="21"/>
              </w:rPr>
              <w:t>邮编：</w:t>
            </w:r>
          </w:p>
        </w:tc>
      </w:tr>
      <w:tr w14:paraId="53AC6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184" w:type="dxa"/>
            <w:tcBorders>
              <w:top w:val="single" w:color="000000" w:sz="4" w:space="0"/>
              <w:left w:val="single" w:color="000000" w:sz="4" w:space="0"/>
              <w:bottom w:val="single" w:color="000000" w:sz="4" w:space="0"/>
              <w:right w:val="single" w:color="000000" w:sz="4" w:space="0"/>
            </w:tcBorders>
            <w:noWrap w:val="0"/>
            <w:vAlign w:val="top"/>
          </w:tcPr>
          <w:p w14:paraId="56D38ADE">
            <w:pPr>
              <w:spacing w:line="360" w:lineRule="exact"/>
              <w:rPr>
                <w:rFonts w:hint="eastAsia" w:ascii="宋体" w:hAnsi="宋体" w:cs="宋体"/>
                <w:szCs w:val="21"/>
              </w:rPr>
            </w:pPr>
            <w:r>
              <w:rPr>
                <w:rFonts w:hint="eastAsia" w:ascii="宋体" w:hAnsi="宋体" w:cs="宋体"/>
                <w:szCs w:val="21"/>
              </w:rPr>
              <w:t xml:space="preserve">开户行：  </w:t>
            </w:r>
          </w:p>
        </w:tc>
        <w:tc>
          <w:tcPr>
            <w:tcW w:w="5184" w:type="dxa"/>
            <w:tcBorders>
              <w:top w:val="single" w:color="000000" w:sz="4" w:space="0"/>
              <w:left w:val="single" w:color="000000" w:sz="4" w:space="0"/>
              <w:bottom w:val="single" w:color="000000" w:sz="4" w:space="0"/>
              <w:right w:val="single" w:color="000000" w:sz="4" w:space="0"/>
            </w:tcBorders>
            <w:noWrap w:val="0"/>
            <w:vAlign w:val="top"/>
          </w:tcPr>
          <w:p w14:paraId="64B58F4C">
            <w:pPr>
              <w:spacing w:line="360" w:lineRule="exact"/>
              <w:rPr>
                <w:rFonts w:hint="eastAsia" w:ascii="宋体" w:hAnsi="宋体" w:cs="宋体"/>
                <w:szCs w:val="21"/>
              </w:rPr>
            </w:pPr>
            <w:r>
              <w:rPr>
                <w:rFonts w:hint="eastAsia" w:ascii="宋体" w:hAnsi="宋体" w:cs="宋体"/>
                <w:szCs w:val="21"/>
              </w:rPr>
              <w:t>开户行：</w:t>
            </w:r>
          </w:p>
        </w:tc>
      </w:tr>
      <w:tr w14:paraId="3E0D95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184" w:type="dxa"/>
            <w:tcBorders>
              <w:top w:val="single" w:color="000000" w:sz="4" w:space="0"/>
              <w:left w:val="single" w:color="000000" w:sz="4" w:space="0"/>
              <w:bottom w:val="single" w:color="000000" w:sz="4" w:space="0"/>
              <w:right w:val="single" w:color="000000" w:sz="4" w:space="0"/>
            </w:tcBorders>
            <w:noWrap w:val="0"/>
            <w:vAlign w:val="top"/>
          </w:tcPr>
          <w:p w14:paraId="14E39A1A">
            <w:pPr>
              <w:spacing w:line="360" w:lineRule="exact"/>
              <w:rPr>
                <w:rFonts w:hint="eastAsia" w:ascii="宋体" w:hAnsi="宋体" w:cs="宋体"/>
                <w:szCs w:val="21"/>
              </w:rPr>
            </w:pPr>
            <w:r>
              <w:rPr>
                <w:rFonts w:hint="eastAsia" w:ascii="宋体" w:hAnsi="宋体" w:cs="宋体"/>
                <w:szCs w:val="21"/>
              </w:rPr>
              <w:t xml:space="preserve">帐号： </w:t>
            </w:r>
          </w:p>
        </w:tc>
        <w:tc>
          <w:tcPr>
            <w:tcW w:w="5184" w:type="dxa"/>
            <w:tcBorders>
              <w:top w:val="single" w:color="000000" w:sz="4" w:space="0"/>
              <w:left w:val="single" w:color="000000" w:sz="4" w:space="0"/>
              <w:bottom w:val="single" w:color="000000" w:sz="4" w:space="0"/>
              <w:right w:val="single" w:color="000000" w:sz="4" w:space="0"/>
            </w:tcBorders>
            <w:noWrap w:val="0"/>
            <w:vAlign w:val="top"/>
          </w:tcPr>
          <w:p w14:paraId="329E391D">
            <w:pPr>
              <w:spacing w:line="360" w:lineRule="exact"/>
              <w:rPr>
                <w:rFonts w:hint="eastAsia" w:ascii="宋体" w:hAnsi="宋体" w:cs="宋体"/>
                <w:szCs w:val="21"/>
              </w:rPr>
            </w:pPr>
            <w:r>
              <w:rPr>
                <w:rFonts w:hint="eastAsia" w:ascii="宋体" w:hAnsi="宋体" w:cs="宋体"/>
                <w:szCs w:val="21"/>
              </w:rPr>
              <w:t>账号：</w:t>
            </w:r>
          </w:p>
        </w:tc>
      </w:tr>
      <w:tr w14:paraId="67E8C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184" w:type="dxa"/>
            <w:tcBorders>
              <w:top w:val="single" w:color="000000" w:sz="4" w:space="0"/>
              <w:left w:val="single" w:color="000000" w:sz="4" w:space="0"/>
              <w:bottom w:val="single" w:color="000000" w:sz="4" w:space="0"/>
              <w:right w:val="single" w:color="000000" w:sz="4" w:space="0"/>
            </w:tcBorders>
            <w:noWrap w:val="0"/>
            <w:vAlign w:val="top"/>
          </w:tcPr>
          <w:p w14:paraId="065ECF3F">
            <w:pPr>
              <w:spacing w:line="360" w:lineRule="exact"/>
              <w:rPr>
                <w:rFonts w:hint="eastAsia" w:ascii="宋体" w:hAnsi="宋体" w:cs="宋体"/>
                <w:szCs w:val="21"/>
              </w:rPr>
            </w:pPr>
            <w:r>
              <w:rPr>
                <w:rFonts w:hint="eastAsia" w:ascii="宋体" w:hAnsi="宋体" w:cs="宋体"/>
                <w:szCs w:val="21"/>
              </w:rPr>
              <w:t>日期：    年  月   日</w:t>
            </w:r>
          </w:p>
        </w:tc>
        <w:tc>
          <w:tcPr>
            <w:tcW w:w="5184" w:type="dxa"/>
            <w:tcBorders>
              <w:top w:val="single" w:color="000000" w:sz="4" w:space="0"/>
              <w:left w:val="single" w:color="000000" w:sz="4" w:space="0"/>
              <w:bottom w:val="single" w:color="000000" w:sz="4" w:space="0"/>
              <w:right w:val="single" w:color="000000" w:sz="4" w:space="0"/>
            </w:tcBorders>
            <w:noWrap w:val="0"/>
            <w:vAlign w:val="top"/>
          </w:tcPr>
          <w:p w14:paraId="654BDB9B">
            <w:pPr>
              <w:spacing w:line="360" w:lineRule="exact"/>
              <w:rPr>
                <w:rFonts w:hint="eastAsia" w:ascii="宋体" w:hAnsi="宋体" w:cs="宋体"/>
                <w:szCs w:val="21"/>
              </w:rPr>
            </w:pPr>
            <w:r>
              <w:rPr>
                <w:rFonts w:hint="eastAsia" w:ascii="宋体" w:hAnsi="宋体" w:cs="宋体"/>
                <w:szCs w:val="21"/>
              </w:rPr>
              <w:t>日期：    年   月   日</w:t>
            </w:r>
          </w:p>
        </w:tc>
      </w:tr>
    </w:tbl>
    <w:p w14:paraId="71465730">
      <w:pPr>
        <w:rPr>
          <w:color w:val="auto"/>
        </w:rPr>
      </w:pPr>
    </w:p>
    <w:p w14:paraId="7564AEA4">
      <w:pPr>
        <w:spacing w:line="540" w:lineRule="exact"/>
        <w:jc w:val="center"/>
        <w:outlineLvl w:val="0"/>
        <w:rPr>
          <w:rFonts w:ascii="宋体" w:hAnsi="宋体"/>
          <w:color w:val="auto"/>
          <w:sz w:val="44"/>
        </w:rPr>
      </w:pPr>
      <w:r>
        <w:rPr>
          <w:rFonts w:hint="eastAsia" w:ascii="宋体" w:hAnsi="宋体" w:eastAsia="宋体" w:cs="宋体"/>
          <w:b/>
          <w:bCs/>
          <w:color w:val="auto"/>
          <w:kern w:val="0"/>
          <w:sz w:val="44"/>
          <w:szCs w:val="44"/>
          <w:lang w:val="en-US" w:eastAsia="zh-CN" w:bidi="ar"/>
        </w:rPr>
        <w:t>第</w:t>
      </w:r>
      <w:r>
        <w:rPr>
          <w:rFonts w:hint="eastAsia" w:ascii="宋体" w:hAnsi="宋体" w:cs="宋体"/>
          <w:b/>
          <w:bCs/>
          <w:color w:val="auto"/>
          <w:kern w:val="0"/>
          <w:sz w:val="44"/>
          <w:szCs w:val="44"/>
          <w:lang w:val="en-US" w:eastAsia="zh-CN" w:bidi="ar"/>
        </w:rPr>
        <w:t>五</w:t>
      </w:r>
      <w:r>
        <w:rPr>
          <w:rFonts w:hint="eastAsia" w:ascii="宋体" w:hAnsi="宋体" w:eastAsia="宋体" w:cs="宋体"/>
          <w:b/>
          <w:bCs/>
          <w:color w:val="auto"/>
          <w:kern w:val="0"/>
          <w:sz w:val="44"/>
          <w:szCs w:val="44"/>
          <w:lang w:val="en-US" w:eastAsia="zh-CN" w:bidi="ar"/>
        </w:rPr>
        <w:t>章  评审标准</w:t>
      </w:r>
      <w:bookmarkEnd w:id="185"/>
      <w:bookmarkEnd w:id="186"/>
      <w:bookmarkEnd w:id="187"/>
      <w:bookmarkEnd w:id="188"/>
      <w:bookmarkEnd w:id="189"/>
    </w:p>
    <w:p w14:paraId="6B3ABA0A">
      <w:pPr>
        <w:spacing w:line="540" w:lineRule="exact"/>
        <w:ind w:firstLine="2570" w:firstLineChars="800"/>
        <w:jc w:val="both"/>
        <w:rPr>
          <w:rFonts w:hint="eastAsia" w:ascii="宋体" w:hAnsi="宋体"/>
          <w:b/>
          <w:color w:val="auto"/>
          <w:sz w:val="32"/>
          <w:szCs w:val="32"/>
        </w:rPr>
      </w:pPr>
    </w:p>
    <w:p w14:paraId="27FA76EA">
      <w:pPr>
        <w:spacing w:line="540" w:lineRule="exact"/>
        <w:ind w:firstLine="2570" w:firstLineChars="800"/>
        <w:jc w:val="both"/>
        <w:rPr>
          <w:rFonts w:hint="eastAsia" w:ascii="宋体" w:hAnsi="宋体"/>
          <w:b/>
          <w:color w:val="auto"/>
          <w:sz w:val="32"/>
          <w:szCs w:val="32"/>
        </w:rPr>
      </w:pPr>
      <w:r>
        <w:rPr>
          <w:rFonts w:hint="eastAsia" w:ascii="宋体" w:hAnsi="宋体"/>
          <w:b/>
          <w:color w:val="auto"/>
          <w:sz w:val="32"/>
          <w:szCs w:val="32"/>
        </w:rPr>
        <w:t>评审原则、评审办法和成交标准</w:t>
      </w:r>
    </w:p>
    <w:p w14:paraId="7FCB586B">
      <w:pPr>
        <w:spacing w:line="540" w:lineRule="exact"/>
        <w:jc w:val="center"/>
        <w:rPr>
          <w:rFonts w:hint="eastAsia" w:ascii="宋体" w:hAnsi="宋体"/>
          <w:b/>
          <w:color w:val="auto"/>
          <w:sz w:val="28"/>
        </w:rPr>
      </w:pPr>
    </w:p>
    <w:p w14:paraId="0CB51064">
      <w:pPr>
        <w:keepNext w:val="0"/>
        <w:keepLines w:val="0"/>
        <w:pageBreakBefore w:val="0"/>
        <w:widowControl w:val="0"/>
        <w:kinsoku/>
        <w:wordWrap/>
        <w:overflowPunct/>
        <w:topLinePunct w:val="0"/>
        <w:autoSpaceDE/>
        <w:autoSpaceDN/>
        <w:bidi w:val="0"/>
        <w:adjustRightInd/>
        <w:snapToGrid/>
        <w:spacing w:line="400" w:lineRule="atLeast"/>
        <w:ind w:firstLine="420" w:firstLineChars="200"/>
        <w:textAlignment w:val="auto"/>
        <w:rPr>
          <w:rFonts w:hint="eastAsia" w:ascii="宋体" w:hAnsi="宋体"/>
          <w:color w:val="auto"/>
        </w:rPr>
      </w:pPr>
      <w:r>
        <w:rPr>
          <w:rFonts w:hint="eastAsia" w:ascii="宋体" w:hAnsi="宋体"/>
          <w:color w:val="auto"/>
        </w:rPr>
        <w:t>一、评定原则</w:t>
      </w:r>
    </w:p>
    <w:p w14:paraId="64302798">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color w:val="auto"/>
        </w:rPr>
      </w:pPr>
      <w:r>
        <w:rPr>
          <w:rFonts w:hint="eastAsia" w:ascii="宋体" w:hAnsi="宋体"/>
          <w:color w:val="auto"/>
        </w:rPr>
        <w:t xml:space="preserve">    ㈠ 协商小组构成：本采购项目的协商小组分别由</w:t>
      </w:r>
      <w:r>
        <w:rPr>
          <w:rFonts w:hint="eastAsia" w:ascii="宋体" w:hAnsi="宋体"/>
          <w:color w:val="auto"/>
          <w:lang w:val="en-US" w:eastAsia="zh-CN"/>
        </w:rPr>
        <w:t>在</w:t>
      </w:r>
      <w:r>
        <w:rPr>
          <w:rFonts w:hint="eastAsia" w:ascii="宋体" w:hAnsi="宋体"/>
          <w:color w:val="auto"/>
          <w:lang w:eastAsia="zh-CN"/>
        </w:rPr>
        <w:t>广西政府采购云平台</w:t>
      </w:r>
      <w:r>
        <w:rPr>
          <w:rFonts w:hint="eastAsia" w:ascii="宋体" w:hAnsi="宋体"/>
          <w:color w:val="auto"/>
        </w:rPr>
        <w:t>系统</w:t>
      </w:r>
      <w:r>
        <w:rPr>
          <w:rFonts w:hint="eastAsia" w:ascii="宋体" w:hAnsi="宋体"/>
          <w:color w:val="auto"/>
          <w:lang w:val="en-US" w:eastAsia="zh-CN"/>
        </w:rPr>
        <w:t>随机抽取</w:t>
      </w:r>
      <w:r>
        <w:rPr>
          <w:rFonts w:hint="eastAsia" w:ascii="宋体" w:hAnsi="宋体"/>
          <w:color w:val="auto"/>
        </w:rPr>
        <w:t>的专家、采购单位代表等三人或以上单数组成，其中专家人数不少于成员总数的三分之二。</w:t>
      </w:r>
    </w:p>
    <w:p w14:paraId="02745286">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color w:val="auto"/>
        </w:rPr>
      </w:pPr>
      <w:r>
        <w:rPr>
          <w:rFonts w:hint="eastAsia" w:ascii="宋体" w:hAnsi="宋体"/>
          <w:color w:val="auto"/>
        </w:rPr>
        <w:t xml:space="preserve">    ㈡ 评定依据：协商小组将以单一来源采购文件和响应文件为评定依据。</w:t>
      </w:r>
    </w:p>
    <w:p w14:paraId="79CBB763">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color w:val="auto"/>
        </w:rPr>
      </w:pPr>
      <w:r>
        <w:rPr>
          <w:rFonts w:hint="eastAsia" w:ascii="宋体" w:hAnsi="宋体"/>
          <w:color w:val="auto"/>
        </w:rPr>
        <w:t xml:space="preserve">    ㈢ 评定方式：采用</w:t>
      </w:r>
      <w:r>
        <w:rPr>
          <w:rFonts w:hint="eastAsia" w:ascii="宋体" w:hAnsi="宋体"/>
          <w:color w:val="auto"/>
          <w:lang w:eastAsia="zh-CN"/>
        </w:rPr>
        <w:t>单一来源协商</w:t>
      </w:r>
      <w:r>
        <w:rPr>
          <w:rFonts w:hint="eastAsia" w:ascii="宋体" w:hAnsi="宋体"/>
          <w:color w:val="auto"/>
        </w:rPr>
        <w:t>。</w:t>
      </w:r>
    </w:p>
    <w:p w14:paraId="3F1B6238">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color w:val="auto"/>
        </w:rPr>
      </w:pPr>
      <w:r>
        <w:rPr>
          <w:rFonts w:hint="eastAsia" w:ascii="宋体" w:hAnsi="宋体"/>
          <w:color w:val="auto"/>
        </w:rPr>
        <w:t xml:space="preserve">    二、评定办法</w:t>
      </w:r>
    </w:p>
    <w:p w14:paraId="1674C04C">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color w:val="auto"/>
        </w:rPr>
      </w:pPr>
      <w:r>
        <w:rPr>
          <w:rFonts w:hint="eastAsia" w:ascii="宋体" w:hAnsi="宋体"/>
          <w:color w:val="auto"/>
        </w:rPr>
        <w:t xml:space="preserve">    ㈠ 对资格性和符合性检查合格的响应文件，采用</w:t>
      </w:r>
      <w:r>
        <w:rPr>
          <w:rFonts w:hint="eastAsia" w:ascii="宋体" w:hAnsi="宋体"/>
          <w:color w:val="auto"/>
          <w:lang w:eastAsia="zh-CN"/>
        </w:rPr>
        <w:t>单一来源协商</w:t>
      </w:r>
      <w:r>
        <w:rPr>
          <w:rFonts w:hint="eastAsia" w:ascii="宋体" w:hAnsi="宋体"/>
          <w:color w:val="auto"/>
        </w:rPr>
        <w:t>。</w:t>
      </w:r>
    </w:p>
    <w:p w14:paraId="4D61A2F2">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color w:val="auto"/>
        </w:rPr>
      </w:pPr>
      <w:r>
        <w:rPr>
          <w:rFonts w:hint="eastAsia" w:ascii="宋体" w:hAnsi="宋体"/>
          <w:color w:val="auto"/>
        </w:rPr>
        <w:t xml:space="preserve">    ㈡ 协商小组将以单一来源采购文件、响应文件为评定依据，对资格性和符合性检查的响应文件，依据统一的价格要素评定最低报价，以提出最低报价的响应供应商作为成交候选供应商。资格性或符合性不符合招标要求的响应文件，协商小组一律不予评审。</w:t>
      </w:r>
    </w:p>
    <w:p w14:paraId="3B91C6D9">
      <w:pPr>
        <w:pStyle w:val="17"/>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color w:val="auto"/>
        </w:rPr>
      </w:pPr>
      <w:r>
        <w:rPr>
          <w:rFonts w:hint="eastAsia" w:hAnsi="宋体"/>
          <w:color w:val="auto"/>
        </w:rPr>
        <w:t xml:space="preserve">    ㈢ 本项目是以</w:t>
      </w:r>
      <w:r>
        <w:rPr>
          <w:rFonts w:hint="eastAsia" w:hAnsi="宋体"/>
          <w:color w:val="auto"/>
          <w:szCs w:val="21"/>
        </w:rPr>
        <w:t>采购单位预算价</w:t>
      </w:r>
      <w:r>
        <w:rPr>
          <w:rFonts w:hint="eastAsia" w:hAnsi="宋体"/>
          <w:color w:val="auto"/>
        </w:rPr>
        <w:t>为最高限价。</w:t>
      </w:r>
    </w:p>
    <w:p w14:paraId="7DA0D8D8">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宋体" w:hAnsi="宋体"/>
          <w:color w:val="auto"/>
        </w:rPr>
      </w:pPr>
      <w:r>
        <w:rPr>
          <w:rFonts w:hint="eastAsia" w:ascii="宋体" w:hAnsi="宋体"/>
          <w:color w:val="auto"/>
        </w:rPr>
        <w:t xml:space="preserve">    三、成交候选人推荐原则</w:t>
      </w:r>
    </w:p>
    <w:p w14:paraId="4A9E3E37">
      <w:pPr>
        <w:pStyle w:val="17"/>
        <w:keepNext w:val="0"/>
        <w:keepLines w:val="0"/>
        <w:pageBreakBefore w:val="0"/>
        <w:widowControl w:val="0"/>
        <w:kinsoku/>
        <w:wordWrap/>
        <w:overflowPunct/>
        <w:topLinePunct w:val="0"/>
        <w:autoSpaceDE/>
        <w:autoSpaceDN/>
        <w:bidi w:val="0"/>
        <w:adjustRightInd/>
        <w:snapToGrid/>
        <w:spacing w:line="400" w:lineRule="atLeast"/>
        <w:ind w:firstLine="420" w:firstLineChars="200"/>
        <w:textAlignment w:val="auto"/>
        <w:rPr>
          <w:rFonts w:hAnsi="宋体"/>
          <w:color w:val="auto"/>
          <w:szCs w:val="21"/>
        </w:rPr>
      </w:pPr>
      <w:r>
        <w:rPr>
          <w:rFonts w:hint="eastAsia" w:hAnsi="宋体"/>
          <w:color w:val="auto"/>
        </w:rPr>
        <w:t>协商小组将根据通过资格性和符合性检查，并且报价低于最高限价的响应供应商应被确定为成交候选人。</w:t>
      </w:r>
    </w:p>
    <w:p w14:paraId="6BCE97FB">
      <w:pPr>
        <w:spacing w:line="360" w:lineRule="auto"/>
        <w:ind w:left="412" w:hanging="411" w:hangingChars="196"/>
        <w:rPr>
          <w:rFonts w:hint="eastAsia" w:ascii="宋体" w:hAnsi="宋体"/>
          <w:color w:val="auto"/>
          <w:szCs w:val="21"/>
        </w:rPr>
      </w:pPr>
    </w:p>
    <w:p w14:paraId="33C7B30A">
      <w:pPr>
        <w:pStyle w:val="17"/>
        <w:rPr>
          <w:rFonts w:hint="eastAsia" w:hAnsi="宋体"/>
          <w:color w:val="auto"/>
        </w:rPr>
      </w:pPr>
    </w:p>
    <w:p w14:paraId="1E66810F">
      <w:pPr>
        <w:pStyle w:val="17"/>
        <w:rPr>
          <w:rFonts w:hint="eastAsia" w:hAnsi="宋体"/>
          <w:color w:val="auto"/>
        </w:rPr>
      </w:pPr>
    </w:p>
    <w:p w14:paraId="4FF575D8">
      <w:pPr>
        <w:pStyle w:val="17"/>
        <w:rPr>
          <w:rFonts w:hint="eastAsia" w:hAnsi="宋体"/>
          <w:color w:val="auto"/>
        </w:rPr>
      </w:pPr>
    </w:p>
    <w:p w14:paraId="560E2BB9">
      <w:pPr>
        <w:pStyle w:val="17"/>
        <w:rPr>
          <w:rFonts w:hint="eastAsia" w:hAnsi="宋体"/>
          <w:color w:val="auto"/>
        </w:rPr>
      </w:pPr>
    </w:p>
    <w:p w14:paraId="6D8B12DC">
      <w:pPr>
        <w:pStyle w:val="17"/>
        <w:rPr>
          <w:rFonts w:hint="eastAsia" w:hAnsi="宋体"/>
          <w:color w:val="auto"/>
        </w:rPr>
      </w:pPr>
    </w:p>
    <w:p w14:paraId="3F72B341">
      <w:pPr>
        <w:pStyle w:val="17"/>
        <w:rPr>
          <w:rFonts w:hint="eastAsia" w:hAnsi="宋体"/>
          <w:color w:val="auto"/>
        </w:rPr>
      </w:pPr>
    </w:p>
    <w:p w14:paraId="62B3D051">
      <w:pPr>
        <w:pStyle w:val="17"/>
        <w:rPr>
          <w:rFonts w:hint="eastAsia" w:hAnsi="宋体"/>
          <w:color w:val="auto"/>
        </w:rPr>
      </w:pPr>
    </w:p>
    <w:p w14:paraId="6D28B6A7">
      <w:pPr>
        <w:pStyle w:val="17"/>
        <w:rPr>
          <w:rFonts w:hint="eastAsia" w:hAnsi="宋体"/>
          <w:color w:val="auto"/>
        </w:rPr>
      </w:pPr>
    </w:p>
    <w:p w14:paraId="6D0CF275">
      <w:pPr>
        <w:pStyle w:val="17"/>
        <w:rPr>
          <w:rFonts w:hint="eastAsia" w:hAnsi="宋体"/>
          <w:color w:val="auto"/>
        </w:rPr>
      </w:pPr>
    </w:p>
    <w:p w14:paraId="1246487B">
      <w:pPr>
        <w:pStyle w:val="17"/>
        <w:rPr>
          <w:rFonts w:hint="eastAsia" w:hAnsi="宋体"/>
          <w:color w:val="auto"/>
        </w:rPr>
      </w:pPr>
    </w:p>
    <w:p w14:paraId="6AF4D521">
      <w:pPr>
        <w:pStyle w:val="17"/>
        <w:rPr>
          <w:rFonts w:hint="eastAsia" w:hAnsi="宋体"/>
          <w:color w:val="auto"/>
        </w:rPr>
      </w:pPr>
    </w:p>
    <w:p w14:paraId="5E16DD5D">
      <w:pPr>
        <w:pStyle w:val="17"/>
        <w:rPr>
          <w:rFonts w:hint="eastAsia" w:hAnsi="宋体"/>
          <w:color w:val="auto"/>
        </w:rPr>
      </w:pPr>
    </w:p>
    <w:p w14:paraId="11971E84">
      <w:pPr>
        <w:rPr>
          <w:rFonts w:hint="eastAsia" w:hAnsi="宋体"/>
          <w:color w:val="auto"/>
        </w:rPr>
      </w:pPr>
    </w:p>
    <w:p w14:paraId="2F9CE222">
      <w:pPr>
        <w:pStyle w:val="29"/>
        <w:rPr>
          <w:rFonts w:hint="eastAsia"/>
        </w:rPr>
      </w:pPr>
    </w:p>
    <w:p w14:paraId="3A7FC4F0">
      <w:pPr>
        <w:pStyle w:val="17"/>
        <w:rPr>
          <w:rFonts w:hint="eastAsia" w:hAnsi="宋体"/>
          <w:color w:val="auto"/>
        </w:rPr>
      </w:pPr>
    </w:p>
    <w:p w14:paraId="0CCDBBAB">
      <w:pPr>
        <w:pStyle w:val="17"/>
        <w:outlineLvl w:val="9"/>
        <w:rPr>
          <w:rFonts w:hint="eastAsia" w:hAnsi="宋体"/>
          <w:color w:val="auto"/>
          <w:sz w:val="44"/>
        </w:rPr>
      </w:pPr>
      <w:bookmarkStart w:id="191" w:name="_Toc147248437"/>
      <w:bookmarkStart w:id="192" w:name="_Toc156106972"/>
    </w:p>
    <w:p w14:paraId="37982ECF">
      <w:pPr>
        <w:pStyle w:val="17"/>
        <w:outlineLvl w:val="9"/>
        <w:rPr>
          <w:rFonts w:hint="eastAsia" w:hAnsi="宋体"/>
          <w:color w:val="auto"/>
          <w:sz w:val="44"/>
        </w:rPr>
      </w:pPr>
      <w:bookmarkStart w:id="193" w:name="_Toc298358131"/>
      <w:bookmarkStart w:id="194" w:name="_Toc279649473"/>
    </w:p>
    <w:p w14:paraId="39881170">
      <w:pPr>
        <w:spacing w:line="540" w:lineRule="exact"/>
        <w:jc w:val="center"/>
        <w:outlineLvl w:val="0"/>
        <w:rPr>
          <w:rFonts w:hint="eastAsia" w:ascii="宋体" w:hAnsi="宋体" w:eastAsia="宋体" w:cs="宋体"/>
          <w:b/>
          <w:bCs/>
          <w:color w:val="auto"/>
          <w:kern w:val="0"/>
          <w:sz w:val="44"/>
          <w:szCs w:val="44"/>
          <w:lang w:val="en-US" w:eastAsia="zh-CN" w:bidi="ar"/>
        </w:rPr>
      </w:pPr>
      <w:bookmarkStart w:id="195" w:name="_Toc25945"/>
      <w:r>
        <w:rPr>
          <w:rFonts w:hint="eastAsia" w:ascii="宋体" w:hAnsi="宋体" w:eastAsia="宋体" w:cs="宋体"/>
          <w:b/>
          <w:bCs/>
          <w:color w:val="auto"/>
          <w:kern w:val="0"/>
          <w:sz w:val="44"/>
          <w:szCs w:val="44"/>
          <w:lang w:val="en-US" w:eastAsia="zh-CN" w:bidi="ar"/>
        </w:rPr>
        <w:t>第六章  响应文件格式</w:t>
      </w:r>
      <w:bookmarkEnd w:id="191"/>
      <w:bookmarkEnd w:id="192"/>
      <w:bookmarkEnd w:id="193"/>
      <w:bookmarkEnd w:id="194"/>
      <w:bookmarkEnd w:id="195"/>
    </w:p>
    <w:p w14:paraId="0EB97DC9">
      <w:pPr>
        <w:rPr>
          <w:sz w:val="36"/>
          <w:szCs w:val="36"/>
        </w:rPr>
      </w:pPr>
      <w:r>
        <w:rPr>
          <w:rFonts w:hint="eastAsia"/>
          <w:sz w:val="36"/>
          <w:szCs w:val="36"/>
        </w:rPr>
        <w:t xml:space="preserve">封面格式： </w:t>
      </w:r>
    </w:p>
    <w:p w14:paraId="58BAC42C">
      <w:pPr>
        <w:snapToGrid w:val="0"/>
        <w:spacing w:before="120" w:beforeLines="50" w:after="50" w:line="1000" w:lineRule="exact"/>
        <w:rPr>
          <w:rFonts w:hint="eastAsia" w:ascii="宋体" w:hAnsi="宋体"/>
          <w:b/>
          <w:sz w:val="32"/>
          <w:szCs w:val="32"/>
        </w:rPr>
      </w:pPr>
      <w:r>
        <w:rPr>
          <w:rFonts w:hint="eastAsia" w:ascii="宋体" w:hAnsi="宋体"/>
          <w:b/>
          <w:sz w:val="32"/>
          <w:szCs w:val="32"/>
        </w:rPr>
        <w:t xml:space="preserve"> </w:t>
      </w:r>
    </w:p>
    <w:p w14:paraId="401B2603">
      <w:pPr>
        <w:snapToGrid w:val="0"/>
        <w:spacing w:before="120" w:beforeLines="50" w:after="50" w:line="1000" w:lineRule="exact"/>
        <w:rPr>
          <w:rFonts w:ascii="宋体" w:hAnsi="宋体"/>
          <w:b/>
          <w:sz w:val="32"/>
          <w:szCs w:val="32"/>
        </w:rPr>
      </w:pPr>
    </w:p>
    <w:p w14:paraId="1672E6BA">
      <w:pPr>
        <w:snapToGrid w:val="0"/>
        <w:spacing w:before="120" w:beforeLines="50" w:after="50" w:line="1000" w:lineRule="exact"/>
        <w:jc w:val="center"/>
        <w:rPr>
          <w:rFonts w:hint="eastAsia" w:ascii="宋体" w:hAnsi="宋体" w:eastAsia="宋体"/>
          <w:b/>
          <w:bCs/>
          <w:sz w:val="72"/>
          <w:szCs w:val="72"/>
          <w:lang w:eastAsia="zh-CN"/>
        </w:rPr>
      </w:pPr>
      <w:r>
        <w:rPr>
          <w:rFonts w:hint="eastAsia" w:ascii="宋体" w:hAnsi="宋体"/>
          <w:b/>
          <w:bCs/>
          <w:sz w:val="72"/>
          <w:szCs w:val="72"/>
          <w:lang w:eastAsia="zh-CN"/>
        </w:rPr>
        <w:t>资格文件</w:t>
      </w:r>
    </w:p>
    <w:p w14:paraId="6F4CF44C">
      <w:pPr>
        <w:snapToGrid w:val="0"/>
        <w:spacing w:before="120" w:beforeLines="50" w:after="50" w:line="500" w:lineRule="exact"/>
        <w:ind w:firstLine="1430" w:firstLineChars="445"/>
        <w:rPr>
          <w:rFonts w:ascii="宋体" w:hAnsi="宋体"/>
          <w:b/>
          <w:bCs/>
          <w:sz w:val="32"/>
          <w:szCs w:val="32"/>
        </w:rPr>
      </w:pPr>
    </w:p>
    <w:p w14:paraId="7D59D1F1">
      <w:pPr>
        <w:snapToGrid w:val="0"/>
        <w:spacing w:before="120" w:beforeLines="50" w:after="50" w:line="500" w:lineRule="exact"/>
        <w:ind w:firstLine="1430" w:firstLineChars="445"/>
        <w:rPr>
          <w:rFonts w:ascii="宋体" w:hAnsi="宋体"/>
          <w:b/>
          <w:bCs/>
          <w:sz w:val="32"/>
          <w:szCs w:val="32"/>
        </w:rPr>
      </w:pPr>
    </w:p>
    <w:p w14:paraId="1C01ACB0">
      <w:pPr>
        <w:keepNext w:val="0"/>
        <w:keepLines w:val="0"/>
        <w:pageBreakBefore w:val="0"/>
        <w:widowControl w:val="0"/>
        <w:kinsoku/>
        <w:wordWrap/>
        <w:overflowPunct/>
        <w:topLinePunct w:val="0"/>
        <w:autoSpaceDE/>
        <w:autoSpaceDN/>
        <w:bidi w:val="0"/>
        <w:adjustRightInd/>
        <w:snapToGrid w:val="0"/>
        <w:spacing w:before="120" w:beforeLines="50" w:after="50" w:line="480" w:lineRule="auto"/>
        <w:ind w:firstLine="560" w:firstLineChars="200"/>
        <w:textAlignment w:val="auto"/>
        <w:rPr>
          <w:rFonts w:hint="eastAsia"/>
        </w:rPr>
      </w:pPr>
      <w:r>
        <w:rPr>
          <w:rFonts w:hint="eastAsia" w:ascii="宋体" w:hAnsi="宋体"/>
          <w:sz w:val="28"/>
          <w:szCs w:val="28"/>
        </w:rPr>
        <w:t>项目名称：</w:t>
      </w:r>
      <w:r>
        <w:rPr>
          <w:rFonts w:hint="eastAsia" w:ascii="宋体" w:hAnsi="宋体"/>
          <w:sz w:val="28"/>
          <w:szCs w:val="28"/>
          <w:u w:val="single"/>
        </w:rPr>
        <w:t xml:space="preserve">                    </w:t>
      </w:r>
    </w:p>
    <w:p w14:paraId="418B4FA2">
      <w:pPr>
        <w:keepNext w:val="0"/>
        <w:keepLines w:val="0"/>
        <w:pageBreakBefore w:val="0"/>
        <w:widowControl w:val="0"/>
        <w:kinsoku/>
        <w:wordWrap/>
        <w:overflowPunct/>
        <w:topLinePunct w:val="0"/>
        <w:autoSpaceDE/>
        <w:autoSpaceDN/>
        <w:bidi w:val="0"/>
        <w:adjustRightInd/>
        <w:snapToGrid w:val="0"/>
        <w:spacing w:before="120" w:beforeLines="50" w:after="50" w:line="480" w:lineRule="auto"/>
        <w:ind w:firstLine="560" w:firstLineChars="200"/>
        <w:textAlignment w:val="auto"/>
        <w:rPr>
          <w:rFonts w:hint="eastAsia"/>
        </w:rPr>
      </w:pPr>
      <w:r>
        <w:rPr>
          <w:rFonts w:hint="eastAsia" w:ascii="宋体" w:hAnsi="宋体"/>
          <w:sz w:val="28"/>
          <w:szCs w:val="28"/>
        </w:rPr>
        <w:t>项目编号：</w:t>
      </w:r>
      <w:r>
        <w:rPr>
          <w:rFonts w:hint="eastAsia" w:ascii="宋体" w:hAnsi="宋体"/>
          <w:sz w:val="28"/>
          <w:szCs w:val="28"/>
          <w:u w:val="single"/>
        </w:rPr>
        <w:t xml:space="preserve">                    </w:t>
      </w:r>
    </w:p>
    <w:p w14:paraId="0D43F547">
      <w:pPr>
        <w:keepNext w:val="0"/>
        <w:keepLines w:val="0"/>
        <w:pageBreakBefore w:val="0"/>
        <w:widowControl w:val="0"/>
        <w:kinsoku/>
        <w:wordWrap/>
        <w:overflowPunct/>
        <w:topLinePunct w:val="0"/>
        <w:autoSpaceDE/>
        <w:autoSpaceDN/>
        <w:bidi w:val="0"/>
        <w:adjustRightInd/>
        <w:snapToGrid w:val="0"/>
        <w:spacing w:before="120" w:beforeLines="50" w:after="50" w:line="480" w:lineRule="auto"/>
        <w:ind w:firstLine="560" w:firstLineChars="200"/>
        <w:textAlignment w:val="auto"/>
        <w:rPr>
          <w:rFonts w:hint="eastAsia" w:ascii="宋体" w:hAnsi="宋体"/>
          <w:sz w:val="28"/>
          <w:szCs w:val="28"/>
          <w:u w:val="single"/>
        </w:rPr>
      </w:pPr>
      <w:r>
        <w:rPr>
          <w:rFonts w:hint="eastAsia" w:ascii="宋体" w:hAnsi="宋体"/>
          <w:sz w:val="28"/>
          <w:szCs w:val="28"/>
          <w:lang w:eastAsia="zh-CN"/>
        </w:rPr>
        <w:t>供应商</w:t>
      </w:r>
      <w:r>
        <w:rPr>
          <w:rFonts w:hint="eastAsia" w:ascii="宋体" w:hAnsi="宋体"/>
          <w:sz w:val="28"/>
          <w:szCs w:val="28"/>
        </w:rPr>
        <w:t>[公章(CA签章)]：</w:t>
      </w:r>
      <w:r>
        <w:rPr>
          <w:rFonts w:hint="eastAsia" w:ascii="宋体" w:hAnsi="宋体"/>
          <w:sz w:val="28"/>
          <w:szCs w:val="28"/>
          <w:u w:val="single"/>
        </w:rPr>
        <w:t xml:space="preserve">                   </w:t>
      </w:r>
    </w:p>
    <w:p w14:paraId="11864D3F">
      <w:pPr>
        <w:keepNext w:val="0"/>
        <w:keepLines w:val="0"/>
        <w:pageBreakBefore w:val="0"/>
        <w:widowControl w:val="0"/>
        <w:kinsoku/>
        <w:wordWrap/>
        <w:overflowPunct/>
        <w:topLinePunct w:val="0"/>
        <w:autoSpaceDE/>
        <w:autoSpaceDN/>
        <w:bidi w:val="0"/>
        <w:adjustRightInd/>
        <w:snapToGrid w:val="0"/>
        <w:spacing w:before="120" w:beforeLines="50" w:after="50" w:line="480" w:lineRule="auto"/>
        <w:ind w:firstLine="560" w:firstLineChars="200"/>
        <w:textAlignment w:val="auto"/>
        <w:rPr>
          <w:rFonts w:hint="eastAsia"/>
        </w:rPr>
      </w:pPr>
      <w:r>
        <w:rPr>
          <w:rFonts w:hint="eastAsia" w:ascii="宋体" w:hAnsi="宋体"/>
          <w:sz w:val="28"/>
          <w:szCs w:val="28"/>
        </w:rPr>
        <w:t>法定代表人</w:t>
      </w:r>
      <w:r>
        <w:rPr>
          <w:rFonts w:hint="eastAsia" w:ascii="宋体" w:hAnsi="宋体"/>
          <w:sz w:val="28"/>
          <w:szCs w:val="28"/>
          <w:lang w:eastAsia="zh-CN"/>
        </w:rPr>
        <w:t>（</w:t>
      </w:r>
      <w:r>
        <w:rPr>
          <w:rFonts w:hint="eastAsia" w:ascii="宋体" w:hAnsi="宋体"/>
          <w:sz w:val="28"/>
          <w:szCs w:val="28"/>
        </w:rPr>
        <w:t>负责人</w:t>
      </w:r>
      <w:r>
        <w:rPr>
          <w:rFonts w:hint="eastAsia" w:ascii="宋体" w:hAnsi="宋体"/>
          <w:sz w:val="28"/>
          <w:szCs w:val="28"/>
          <w:lang w:eastAsia="zh-CN"/>
        </w:rPr>
        <w:t>）</w:t>
      </w:r>
      <w:r>
        <w:rPr>
          <w:rFonts w:hint="eastAsia" w:ascii="宋体" w:hAnsi="宋体"/>
          <w:sz w:val="28"/>
          <w:szCs w:val="28"/>
        </w:rPr>
        <w:t>或委托代理人[</w:t>
      </w:r>
      <w:r>
        <w:rPr>
          <w:rFonts w:hint="eastAsia" w:ascii="宋体" w:hAnsi="宋体" w:eastAsia="宋体" w:cs="宋体"/>
          <w:color w:val="000000"/>
          <w:kern w:val="0"/>
          <w:sz w:val="28"/>
          <w:szCs w:val="28"/>
          <w:lang w:val="en-US" w:eastAsia="zh-CN" w:bidi="ar"/>
        </w:rPr>
        <w:t>签字或盖章(CA 签章)]：</w:t>
      </w:r>
      <w:r>
        <w:rPr>
          <w:rFonts w:hint="eastAsia" w:ascii="宋体" w:hAnsi="宋体"/>
          <w:sz w:val="28"/>
          <w:szCs w:val="28"/>
          <w:u w:val="single"/>
        </w:rPr>
        <w:t xml:space="preserve">            </w:t>
      </w:r>
      <w:r>
        <w:rPr>
          <w:rFonts w:hint="eastAsia" w:ascii="宋体" w:hAnsi="宋体"/>
          <w:sz w:val="28"/>
          <w:szCs w:val="28"/>
        </w:rPr>
        <w:t xml:space="preserve">              </w:t>
      </w:r>
    </w:p>
    <w:p w14:paraId="5C343FA0">
      <w:pPr>
        <w:keepNext w:val="0"/>
        <w:keepLines w:val="0"/>
        <w:pageBreakBefore w:val="0"/>
        <w:widowControl w:val="0"/>
        <w:kinsoku/>
        <w:wordWrap/>
        <w:overflowPunct/>
        <w:topLinePunct w:val="0"/>
        <w:autoSpaceDE/>
        <w:autoSpaceDN/>
        <w:bidi w:val="0"/>
        <w:adjustRightInd/>
        <w:snapToGrid w:val="0"/>
        <w:spacing w:before="120" w:beforeLines="50" w:after="50" w:line="480" w:lineRule="auto"/>
        <w:ind w:firstLine="560" w:firstLineChars="200"/>
        <w:textAlignment w:val="auto"/>
        <w:rPr>
          <w:rFonts w:hint="eastAsia" w:ascii="宋体" w:hAnsi="宋体" w:eastAsia="宋体"/>
          <w:sz w:val="28"/>
          <w:szCs w:val="28"/>
          <w:lang w:eastAsia="zh-CN"/>
        </w:rPr>
      </w:pPr>
      <w:r>
        <w:rPr>
          <w:rFonts w:hint="eastAsia" w:ascii="宋体" w:hAnsi="宋体"/>
          <w:sz w:val="28"/>
          <w:szCs w:val="28"/>
          <w:lang w:eastAsia="zh-CN"/>
        </w:rPr>
        <w:t>日期：   年    月   日</w:t>
      </w:r>
    </w:p>
    <w:p w14:paraId="68AA0752">
      <w:pPr>
        <w:snapToGrid w:val="0"/>
        <w:spacing w:before="120" w:beforeLines="50" w:after="50"/>
        <w:rPr>
          <w:rFonts w:ascii="宋体" w:hAnsi="宋体"/>
          <w:color w:val="auto"/>
          <w:sz w:val="24"/>
          <w:szCs w:val="20"/>
        </w:rPr>
      </w:pPr>
    </w:p>
    <w:p w14:paraId="516C8EF4">
      <w:pPr>
        <w:snapToGrid w:val="0"/>
        <w:spacing w:before="120" w:beforeLines="50" w:after="50"/>
        <w:rPr>
          <w:rFonts w:hint="eastAsia" w:ascii="宋体" w:hAnsi="宋体"/>
          <w:color w:val="auto"/>
          <w:sz w:val="24"/>
          <w:szCs w:val="20"/>
        </w:rPr>
      </w:pPr>
    </w:p>
    <w:p w14:paraId="5765C9C8">
      <w:pPr>
        <w:snapToGrid w:val="0"/>
        <w:spacing w:before="50" w:after="50" w:line="360" w:lineRule="auto"/>
        <w:jc w:val="center"/>
        <w:rPr>
          <w:rFonts w:hint="eastAsia" w:ascii="宋体" w:hAnsi="宋体" w:eastAsia="宋体"/>
          <w:b/>
          <w:sz w:val="36"/>
          <w:szCs w:val="36"/>
          <w:lang w:eastAsia="zh-CN"/>
        </w:rPr>
      </w:pPr>
      <w:r>
        <w:rPr>
          <w:rFonts w:ascii="宋体" w:hAnsi="宋体"/>
          <w:b/>
          <w:bCs/>
          <w:color w:val="auto"/>
          <w:sz w:val="24"/>
        </w:rPr>
        <w:br w:type="page"/>
      </w:r>
      <w:r>
        <w:rPr>
          <w:rFonts w:hint="eastAsia" w:ascii="宋体" w:hAnsi="宋体"/>
          <w:b/>
          <w:bCs/>
          <w:sz w:val="36"/>
          <w:szCs w:val="36"/>
        </w:rPr>
        <w:t>目录</w:t>
      </w:r>
    </w:p>
    <w:p w14:paraId="1E26A2F0">
      <w:pPr>
        <w:spacing w:line="400" w:lineRule="exact"/>
        <w:jc w:val="center"/>
        <w:rPr>
          <w:rFonts w:hint="eastAsia" w:ascii="宋体" w:hAnsi="宋体" w:eastAsia="宋体" w:cs="宋体"/>
          <w:color w:val="auto"/>
          <w:sz w:val="24"/>
        </w:rPr>
      </w:pPr>
      <w:r>
        <w:rPr>
          <w:rFonts w:hint="eastAsia" w:ascii="宋体" w:hAnsi="宋体" w:eastAsia="宋体" w:cs="宋体"/>
          <w:color w:val="auto"/>
          <w:sz w:val="24"/>
          <w:lang w:eastAsia="zh-CN"/>
        </w:rPr>
        <w:t>（</w:t>
      </w:r>
      <w:r>
        <w:rPr>
          <w:rFonts w:hint="eastAsia" w:ascii="宋体" w:hAnsi="宋体" w:eastAsia="宋体" w:cs="宋体"/>
          <w:color w:val="auto"/>
          <w:sz w:val="24"/>
        </w:rPr>
        <w:t>根据</w:t>
      </w:r>
      <w:r>
        <w:rPr>
          <w:rFonts w:hint="eastAsia" w:ascii="宋体" w:hAnsi="宋体" w:eastAsia="宋体" w:cs="宋体"/>
          <w:color w:val="auto"/>
          <w:sz w:val="24"/>
          <w:lang w:eastAsia="zh-CN"/>
        </w:rPr>
        <w:t>采购文件</w:t>
      </w:r>
      <w:r>
        <w:rPr>
          <w:rFonts w:hint="eastAsia" w:ascii="宋体" w:hAnsi="宋体" w:eastAsia="宋体" w:cs="宋体"/>
          <w:color w:val="auto"/>
          <w:sz w:val="24"/>
        </w:rPr>
        <w:t>规定及</w:t>
      </w:r>
      <w:r>
        <w:rPr>
          <w:rFonts w:hint="eastAsia" w:ascii="宋体" w:hAnsi="宋体" w:eastAsia="宋体" w:cs="宋体"/>
          <w:color w:val="auto"/>
          <w:sz w:val="24"/>
          <w:lang w:eastAsia="zh-CN"/>
        </w:rPr>
        <w:t>供应商</w:t>
      </w:r>
      <w:r>
        <w:rPr>
          <w:rFonts w:hint="eastAsia" w:ascii="宋体" w:hAnsi="宋体" w:eastAsia="宋体" w:cs="宋体"/>
          <w:color w:val="auto"/>
          <w:sz w:val="24"/>
        </w:rPr>
        <w:t>提供的材料自行编写目录</w:t>
      </w:r>
      <w:r>
        <w:rPr>
          <w:rFonts w:hint="eastAsia" w:ascii="宋体" w:hAnsi="宋体" w:eastAsia="宋体" w:cs="宋体"/>
          <w:color w:val="auto"/>
          <w:sz w:val="24"/>
          <w:lang w:eastAsia="zh-CN"/>
        </w:rPr>
        <w:t>）</w:t>
      </w:r>
    </w:p>
    <w:p w14:paraId="20275978">
      <w:pPr>
        <w:snapToGrid w:val="0"/>
        <w:spacing w:line="360" w:lineRule="auto"/>
        <w:ind w:firstLine="420" w:firstLineChars="200"/>
        <w:jc w:val="left"/>
        <w:rPr>
          <w:rFonts w:hint="eastAsia" w:ascii="宋体" w:hAnsi="宋体"/>
          <w:color w:val="auto"/>
          <w:szCs w:val="21"/>
        </w:rPr>
      </w:pPr>
    </w:p>
    <w:p w14:paraId="49AB1037">
      <w:pPr>
        <w:snapToGrid w:val="0"/>
        <w:spacing w:before="50" w:after="120" w:afterLines="50"/>
        <w:jc w:val="left"/>
        <w:rPr>
          <w:rFonts w:hint="eastAsia" w:ascii="宋体" w:hAnsi="宋体"/>
          <w:color w:val="auto"/>
          <w:sz w:val="24"/>
        </w:rPr>
      </w:pPr>
    </w:p>
    <w:p w14:paraId="4E5A5B57">
      <w:pPr>
        <w:snapToGrid w:val="0"/>
        <w:spacing w:before="50" w:after="120" w:afterLines="50"/>
        <w:jc w:val="left"/>
        <w:rPr>
          <w:rFonts w:hint="eastAsia" w:ascii="宋体" w:hAnsi="宋体"/>
          <w:color w:val="auto"/>
          <w:sz w:val="24"/>
        </w:rPr>
      </w:pPr>
    </w:p>
    <w:p w14:paraId="73A8BE01">
      <w:pPr>
        <w:snapToGrid w:val="0"/>
        <w:jc w:val="center"/>
        <w:rPr>
          <w:rFonts w:hint="eastAsia" w:ascii="宋体" w:hAnsi="宋体" w:eastAsia="宋体" w:cs="Times New Roman"/>
          <w:b/>
          <w:color w:val="auto"/>
          <w:sz w:val="32"/>
          <w:szCs w:val="32"/>
          <w:highlight w:val="none"/>
          <w:lang w:val="en-US" w:eastAsia="zh-CN"/>
        </w:rPr>
      </w:pPr>
      <w:r>
        <w:rPr>
          <w:rFonts w:ascii="宋体" w:hAnsi="宋体"/>
          <w:b/>
          <w:color w:val="auto"/>
          <w:sz w:val="24"/>
        </w:rPr>
        <w:br w:type="page"/>
      </w:r>
      <w:r>
        <w:rPr>
          <w:rFonts w:hint="eastAsia" w:ascii="宋体" w:hAnsi="宋体" w:eastAsia="宋体" w:cs="Times New Roman"/>
          <w:b/>
          <w:color w:val="auto"/>
          <w:sz w:val="32"/>
          <w:szCs w:val="32"/>
          <w:highlight w:val="none"/>
          <w:lang w:val="en-US" w:eastAsia="zh-CN"/>
        </w:rPr>
        <w:t>1、营业执照扫描件</w:t>
      </w:r>
    </w:p>
    <w:p w14:paraId="790A8A2A">
      <w:pPr>
        <w:snapToGrid w:val="0"/>
        <w:spacing w:before="120" w:beforeLines="50" w:after="50" w:line="360" w:lineRule="auto"/>
        <w:ind w:right="480" w:firstLine="4830" w:firstLineChars="2300"/>
        <w:rPr>
          <w:rFonts w:hint="eastAsia" w:ascii="宋体" w:hAnsi="宋体"/>
          <w:color w:val="auto"/>
          <w:sz w:val="21"/>
          <w:szCs w:val="21"/>
        </w:rPr>
      </w:pPr>
    </w:p>
    <w:p w14:paraId="0491756F">
      <w:pPr>
        <w:snapToGrid w:val="0"/>
        <w:jc w:val="center"/>
        <w:rPr>
          <w:rFonts w:hint="eastAsia" w:ascii="宋体" w:hAnsi="宋体"/>
          <w:b/>
          <w:color w:val="auto"/>
          <w:sz w:val="28"/>
          <w:szCs w:val="28"/>
        </w:rPr>
      </w:pPr>
    </w:p>
    <w:p w14:paraId="61BF9803">
      <w:pPr>
        <w:snapToGrid w:val="0"/>
        <w:spacing w:before="120" w:beforeLines="50" w:after="50" w:line="360" w:lineRule="auto"/>
        <w:ind w:right="480" w:firstLine="321" w:firstLineChars="100"/>
        <w:jc w:val="right"/>
        <w:rPr>
          <w:rFonts w:hint="eastAsia" w:ascii="宋体" w:hAnsi="宋体" w:eastAsia="宋体" w:cs="宋体"/>
          <w:color w:val="auto"/>
          <w:sz w:val="21"/>
          <w:szCs w:val="21"/>
        </w:rPr>
      </w:pPr>
      <w:r>
        <w:rPr>
          <w:rFonts w:ascii="宋体" w:hAnsi="宋体"/>
          <w:b/>
          <w:color w:val="auto"/>
          <w:sz w:val="32"/>
          <w:szCs w:val="32"/>
        </w:rPr>
        <w:br w:type="page"/>
      </w:r>
    </w:p>
    <w:p w14:paraId="4607E31D">
      <w:pPr>
        <w:snapToGrid w:val="0"/>
        <w:jc w:val="center"/>
        <w:rPr>
          <w:rFonts w:hint="eastAsia" w:ascii="宋体" w:hAnsi="宋体" w:eastAsia="宋体" w:cs="Times New Roman"/>
          <w:b/>
          <w:color w:val="auto"/>
          <w:sz w:val="32"/>
          <w:szCs w:val="32"/>
          <w:highlight w:val="none"/>
          <w:lang w:val="en-US" w:eastAsia="zh-CN"/>
        </w:rPr>
      </w:pPr>
      <w:r>
        <w:rPr>
          <w:rFonts w:hint="eastAsia" w:ascii="宋体" w:hAnsi="宋体" w:eastAsia="宋体" w:cs="Times New Roman"/>
          <w:b/>
          <w:color w:val="auto"/>
          <w:sz w:val="32"/>
          <w:szCs w:val="32"/>
          <w:highlight w:val="none"/>
          <w:lang w:val="en-US" w:eastAsia="zh-CN"/>
        </w:rPr>
        <w:t>2、法定代表人身份证明书（格式）</w:t>
      </w:r>
    </w:p>
    <w:p w14:paraId="15D5B941">
      <w:pPr>
        <w:pStyle w:val="2"/>
        <w:rPr>
          <w:b/>
          <w:color w:val="auto"/>
          <w:sz w:val="30"/>
        </w:rPr>
      </w:pPr>
    </w:p>
    <w:p w14:paraId="650C0018">
      <w:pPr>
        <w:pStyle w:val="2"/>
        <w:spacing w:before="12"/>
        <w:rPr>
          <w:b/>
          <w:color w:val="auto"/>
          <w:sz w:val="27"/>
        </w:rPr>
      </w:pPr>
    </w:p>
    <w:p w14:paraId="227B4F68">
      <w:pPr>
        <w:pStyle w:val="2"/>
        <w:keepNext w:val="0"/>
        <w:keepLines w:val="0"/>
        <w:pageBreakBefore w:val="0"/>
        <w:widowControl w:val="0"/>
        <w:tabs>
          <w:tab w:val="left" w:pos="7735"/>
        </w:tabs>
        <w:kinsoku/>
        <w:wordWrap/>
        <w:overflowPunct/>
        <w:topLinePunct w:val="0"/>
        <w:autoSpaceDE w:val="0"/>
        <w:autoSpaceDN w:val="0"/>
        <w:bidi w:val="0"/>
        <w:adjustRightInd/>
        <w:snapToGrid/>
        <w:spacing w:line="360" w:lineRule="auto"/>
        <w:ind w:left="752"/>
        <w:textAlignment w:val="auto"/>
        <w:rPr>
          <w:rFonts w:ascii="Times New Roman"/>
          <w:color w:val="auto"/>
          <w:sz w:val="24"/>
          <w:szCs w:val="24"/>
        </w:rPr>
      </w:pPr>
      <w:r>
        <w:rPr>
          <w:rFonts w:hint="eastAsia"/>
          <w:color w:val="auto"/>
          <w:sz w:val="24"/>
          <w:szCs w:val="24"/>
          <w:lang w:eastAsia="zh-CN"/>
        </w:rPr>
        <w:t>供应商</w:t>
      </w:r>
      <w:r>
        <w:rPr>
          <w:color w:val="auto"/>
          <w:spacing w:val="-10"/>
          <w:sz w:val="24"/>
          <w:szCs w:val="24"/>
        </w:rPr>
        <w:t>：</w:t>
      </w:r>
      <w:r>
        <w:rPr>
          <w:rFonts w:ascii="Times New Roman" w:eastAsia="Times New Roman"/>
          <w:color w:val="auto"/>
          <w:sz w:val="24"/>
          <w:szCs w:val="24"/>
          <w:u w:val="single"/>
        </w:rPr>
        <w:tab/>
      </w:r>
    </w:p>
    <w:p w14:paraId="4C6AF2E3">
      <w:pPr>
        <w:pStyle w:val="2"/>
        <w:keepNext w:val="0"/>
        <w:keepLines w:val="0"/>
        <w:pageBreakBefore w:val="0"/>
        <w:widowControl w:val="0"/>
        <w:tabs>
          <w:tab w:val="left" w:pos="7735"/>
        </w:tabs>
        <w:kinsoku/>
        <w:wordWrap/>
        <w:overflowPunct/>
        <w:topLinePunct w:val="0"/>
        <w:autoSpaceDE w:val="0"/>
        <w:autoSpaceDN w:val="0"/>
        <w:bidi w:val="0"/>
        <w:adjustRightInd/>
        <w:snapToGrid/>
        <w:spacing w:before="77" w:line="360" w:lineRule="auto"/>
        <w:ind w:left="752"/>
        <w:textAlignment w:val="auto"/>
        <w:rPr>
          <w:rFonts w:ascii="Times New Roman"/>
          <w:color w:val="auto"/>
          <w:sz w:val="24"/>
          <w:szCs w:val="24"/>
        </w:rPr>
      </w:pPr>
      <w:r>
        <w:rPr>
          <w:rFonts w:hint="eastAsia"/>
          <w:color w:val="auto"/>
          <w:sz w:val="24"/>
          <w:szCs w:val="24"/>
          <w:lang w:eastAsia="zh-CN"/>
        </w:rPr>
        <w:t>单位性质</w:t>
      </w:r>
      <w:r>
        <w:rPr>
          <w:color w:val="auto"/>
          <w:spacing w:val="-10"/>
          <w:w w:val="95"/>
          <w:sz w:val="24"/>
          <w:szCs w:val="24"/>
        </w:rPr>
        <w:t>：</w:t>
      </w:r>
      <w:r>
        <w:rPr>
          <w:rFonts w:ascii="Times New Roman" w:eastAsia="Times New Roman"/>
          <w:color w:val="auto"/>
          <w:sz w:val="24"/>
          <w:szCs w:val="24"/>
          <w:u w:val="single"/>
        </w:rPr>
        <w:tab/>
      </w:r>
    </w:p>
    <w:p w14:paraId="4D482271">
      <w:pPr>
        <w:pStyle w:val="2"/>
        <w:keepNext w:val="0"/>
        <w:keepLines w:val="0"/>
        <w:pageBreakBefore w:val="0"/>
        <w:widowControl w:val="0"/>
        <w:tabs>
          <w:tab w:val="left" w:pos="1383"/>
          <w:tab w:val="left" w:pos="7735"/>
        </w:tabs>
        <w:kinsoku/>
        <w:wordWrap/>
        <w:overflowPunct/>
        <w:topLinePunct w:val="0"/>
        <w:autoSpaceDE w:val="0"/>
        <w:autoSpaceDN w:val="0"/>
        <w:bidi w:val="0"/>
        <w:adjustRightInd/>
        <w:snapToGrid/>
        <w:spacing w:before="77" w:line="360" w:lineRule="auto"/>
        <w:ind w:left="752"/>
        <w:textAlignment w:val="auto"/>
        <w:rPr>
          <w:rFonts w:ascii="Times New Roman"/>
          <w:color w:val="auto"/>
          <w:sz w:val="24"/>
          <w:szCs w:val="24"/>
        </w:rPr>
      </w:pPr>
      <w:r>
        <w:rPr>
          <w:rFonts w:hint="eastAsia"/>
          <w:color w:val="auto"/>
          <w:sz w:val="24"/>
          <w:szCs w:val="24"/>
          <w:lang w:eastAsia="zh-CN"/>
        </w:rPr>
        <w:t>地</w:t>
      </w:r>
      <w:r>
        <w:rPr>
          <w:rFonts w:hint="eastAsia"/>
          <w:color w:val="auto"/>
          <w:sz w:val="24"/>
          <w:szCs w:val="24"/>
          <w:lang w:eastAsia="zh-CN"/>
        </w:rPr>
        <w:tab/>
      </w:r>
      <w:r>
        <w:rPr>
          <w:rFonts w:hint="eastAsia"/>
          <w:color w:val="auto"/>
          <w:sz w:val="24"/>
          <w:szCs w:val="24"/>
          <w:lang w:eastAsia="zh-CN"/>
        </w:rPr>
        <w:t>址</w:t>
      </w:r>
      <w:r>
        <w:rPr>
          <w:color w:val="auto"/>
          <w:spacing w:val="-10"/>
          <w:sz w:val="24"/>
          <w:szCs w:val="24"/>
        </w:rPr>
        <w:t>：</w:t>
      </w:r>
      <w:r>
        <w:rPr>
          <w:rFonts w:ascii="Times New Roman" w:eastAsia="Times New Roman"/>
          <w:color w:val="auto"/>
          <w:sz w:val="24"/>
          <w:szCs w:val="24"/>
          <w:u w:val="single"/>
        </w:rPr>
        <w:tab/>
      </w:r>
    </w:p>
    <w:p w14:paraId="0D50196A">
      <w:pPr>
        <w:pStyle w:val="2"/>
        <w:keepNext w:val="0"/>
        <w:keepLines w:val="0"/>
        <w:pageBreakBefore w:val="0"/>
        <w:widowControl w:val="0"/>
        <w:tabs>
          <w:tab w:val="left" w:pos="3589"/>
          <w:tab w:val="left" w:pos="5269"/>
          <w:tab w:val="left" w:pos="6949"/>
        </w:tabs>
        <w:kinsoku/>
        <w:wordWrap/>
        <w:overflowPunct/>
        <w:topLinePunct w:val="0"/>
        <w:autoSpaceDE w:val="0"/>
        <w:autoSpaceDN w:val="0"/>
        <w:bidi w:val="0"/>
        <w:adjustRightInd/>
        <w:snapToGrid/>
        <w:spacing w:before="76" w:line="360" w:lineRule="auto"/>
        <w:ind w:left="752"/>
        <w:textAlignment w:val="auto"/>
        <w:rPr>
          <w:color w:val="auto"/>
          <w:sz w:val="24"/>
          <w:szCs w:val="24"/>
        </w:rPr>
      </w:pPr>
      <w:r>
        <w:rPr>
          <w:color w:val="auto"/>
          <w:spacing w:val="-10"/>
          <w:sz w:val="24"/>
          <w:szCs w:val="24"/>
        </w:rPr>
        <w:t>成立时间：</w:t>
      </w:r>
      <w:r>
        <w:rPr>
          <w:rFonts w:hint="eastAsia"/>
          <w:color w:val="auto"/>
          <w:spacing w:val="-10"/>
          <w:sz w:val="24"/>
          <w:szCs w:val="24"/>
          <w:lang w:val="en-US" w:eastAsia="zh-CN"/>
        </w:rPr>
        <w:t xml:space="preserve">   </w:t>
      </w:r>
      <w:r>
        <w:rPr>
          <w:color w:val="auto"/>
          <w:spacing w:val="-10"/>
          <w:sz w:val="24"/>
          <w:szCs w:val="24"/>
        </w:rPr>
        <w:t>年</w:t>
      </w:r>
      <w:r>
        <w:rPr>
          <w:rFonts w:hint="eastAsia"/>
          <w:color w:val="auto"/>
          <w:spacing w:val="-10"/>
          <w:sz w:val="24"/>
          <w:szCs w:val="24"/>
          <w:lang w:val="en-US" w:eastAsia="zh-CN"/>
        </w:rPr>
        <w:t xml:space="preserve">   </w:t>
      </w:r>
      <w:r>
        <w:rPr>
          <w:color w:val="auto"/>
          <w:spacing w:val="-10"/>
          <w:sz w:val="24"/>
          <w:szCs w:val="24"/>
        </w:rPr>
        <w:t>月</w:t>
      </w:r>
      <w:r>
        <w:rPr>
          <w:rFonts w:hint="eastAsia"/>
          <w:color w:val="auto"/>
          <w:spacing w:val="-10"/>
          <w:sz w:val="24"/>
          <w:szCs w:val="24"/>
          <w:lang w:val="en-US" w:eastAsia="zh-CN"/>
        </w:rPr>
        <w:t xml:space="preserve">   </w:t>
      </w:r>
      <w:r>
        <w:rPr>
          <w:color w:val="auto"/>
          <w:spacing w:val="-10"/>
          <w:sz w:val="24"/>
          <w:szCs w:val="24"/>
        </w:rPr>
        <w:t>日</w:t>
      </w:r>
    </w:p>
    <w:p w14:paraId="548E2541">
      <w:pPr>
        <w:pStyle w:val="2"/>
        <w:keepNext w:val="0"/>
        <w:keepLines w:val="0"/>
        <w:pageBreakBefore w:val="0"/>
        <w:widowControl w:val="0"/>
        <w:tabs>
          <w:tab w:val="left" w:pos="7735"/>
        </w:tabs>
        <w:kinsoku/>
        <w:wordWrap/>
        <w:overflowPunct/>
        <w:topLinePunct w:val="0"/>
        <w:autoSpaceDE w:val="0"/>
        <w:autoSpaceDN w:val="0"/>
        <w:bidi w:val="0"/>
        <w:adjustRightInd/>
        <w:snapToGrid/>
        <w:spacing w:line="360" w:lineRule="auto"/>
        <w:ind w:left="752"/>
        <w:textAlignment w:val="auto"/>
        <w:rPr>
          <w:rFonts w:ascii="Times New Roman"/>
          <w:color w:val="auto"/>
          <w:sz w:val="24"/>
          <w:szCs w:val="24"/>
        </w:rPr>
      </w:pPr>
      <w:r>
        <w:rPr>
          <w:color w:val="auto"/>
          <w:spacing w:val="-10"/>
          <w:sz w:val="24"/>
          <w:szCs w:val="24"/>
        </w:rPr>
        <w:t>经营期限</w:t>
      </w:r>
      <w:r>
        <w:rPr>
          <w:color w:val="auto"/>
          <w:spacing w:val="-10"/>
          <w:w w:val="95"/>
          <w:sz w:val="24"/>
          <w:szCs w:val="24"/>
        </w:rPr>
        <w:t>：</w:t>
      </w:r>
      <w:r>
        <w:rPr>
          <w:rFonts w:ascii="Times New Roman" w:eastAsia="Times New Roman"/>
          <w:color w:val="auto"/>
          <w:sz w:val="24"/>
          <w:szCs w:val="24"/>
          <w:u w:val="single"/>
        </w:rPr>
        <w:tab/>
      </w:r>
    </w:p>
    <w:p w14:paraId="0896BBD7">
      <w:pPr>
        <w:pStyle w:val="2"/>
        <w:keepNext w:val="0"/>
        <w:keepLines w:val="0"/>
        <w:pageBreakBefore w:val="0"/>
        <w:widowControl w:val="0"/>
        <w:tabs>
          <w:tab w:val="left" w:pos="1383"/>
          <w:tab w:val="left" w:pos="4532"/>
          <w:tab w:val="left" w:pos="5372"/>
          <w:tab w:val="left" w:pos="7523"/>
        </w:tabs>
        <w:kinsoku/>
        <w:wordWrap/>
        <w:overflowPunct/>
        <w:topLinePunct w:val="0"/>
        <w:autoSpaceDE w:val="0"/>
        <w:autoSpaceDN w:val="0"/>
        <w:bidi w:val="0"/>
        <w:adjustRightInd/>
        <w:snapToGrid/>
        <w:spacing w:before="77" w:line="360" w:lineRule="auto"/>
        <w:ind w:left="752"/>
        <w:textAlignment w:val="auto"/>
        <w:rPr>
          <w:rFonts w:ascii="Times New Roman" w:eastAsia="Times New Roman"/>
          <w:color w:val="auto"/>
          <w:sz w:val="24"/>
          <w:szCs w:val="24"/>
          <w:u w:val="single"/>
        </w:rPr>
      </w:pPr>
      <w:r>
        <w:rPr>
          <w:color w:val="auto"/>
          <w:spacing w:val="-10"/>
          <w:sz w:val="24"/>
          <w:szCs w:val="24"/>
        </w:rPr>
        <w:t>姓</w:t>
      </w:r>
      <w:r>
        <w:rPr>
          <w:rFonts w:hint="eastAsia"/>
          <w:color w:val="auto"/>
          <w:sz w:val="24"/>
          <w:szCs w:val="24"/>
          <w:lang w:eastAsia="zh-CN"/>
        </w:rPr>
        <w:tab/>
      </w:r>
      <w:r>
        <w:rPr>
          <w:rFonts w:hint="eastAsia"/>
          <w:color w:val="auto"/>
          <w:sz w:val="24"/>
          <w:szCs w:val="24"/>
          <w:lang w:eastAsia="zh-CN"/>
        </w:rPr>
        <w:t>名</w:t>
      </w:r>
      <w:r>
        <w:rPr>
          <w:color w:val="auto"/>
          <w:spacing w:val="-10"/>
          <w:sz w:val="24"/>
          <w:szCs w:val="24"/>
        </w:rPr>
        <w:t>：</w:t>
      </w:r>
      <w:r>
        <w:rPr>
          <w:rFonts w:ascii="Times New Roman" w:eastAsia="Times New Roman"/>
          <w:color w:val="auto"/>
          <w:sz w:val="24"/>
          <w:szCs w:val="24"/>
          <w:u w:val="single"/>
        </w:rPr>
        <w:tab/>
      </w:r>
    </w:p>
    <w:p w14:paraId="127AD92F">
      <w:pPr>
        <w:pStyle w:val="2"/>
        <w:keepNext w:val="0"/>
        <w:keepLines w:val="0"/>
        <w:pageBreakBefore w:val="0"/>
        <w:widowControl w:val="0"/>
        <w:tabs>
          <w:tab w:val="left" w:pos="1383"/>
          <w:tab w:val="left" w:pos="4532"/>
          <w:tab w:val="left" w:pos="5372"/>
          <w:tab w:val="left" w:pos="7523"/>
        </w:tabs>
        <w:kinsoku/>
        <w:wordWrap/>
        <w:overflowPunct/>
        <w:topLinePunct w:val="0"/>
        <w:autoSpaceDE w:val="0"/>
        <w:autoSpaceDN w:val="0"/>
        <w:bidi w:val="0"/>
        <w:adjustRightInd/>
        <w:snapToGrid/>
        <w:spacing w:before="77" w:line="360" w:lineRule="auto"/>
        <w:ind w:left="752"/>
        <w:textAlignment w:val="auto"/>
        <w:rPr>
          <w:rFonts w:hint="eastAsia"/>
          <w:color w:val="auto"/>
          <w:sz w:val="24"/>
          <w:szCs w:val="24"/>
          <w:lang w:eastAsia="zh-CN"/>
        </w:rPr>
      </w:pPr>
      <w:r>
        <w:rPr>
          <w:color w:val="auto"/>
          <w:spacing w:val="-10"/>
          <w:sz w:val="24"/>
          <w:szCs w:val="24"/>
        </w:rPr>
        <w:t>性</w:t>
      </w:r>
      <w:r>
        <w:rPr>
          <w:color w:val="auto"/>
          <w:spacing w:val="-10"/>
          <w:sz w:val="24"/>
          <w:szCs w:val="24"/>
        </w:rPr>
        <w:tab/>
      </w:r>
      <w:r>
        <w:rPr>
          <w:color w:val="auto"/>
          <w:spacing w:val="-10"/>
          <w:sz w:val="24"/>
          <w:szCs w:val="24"/>
        </w:rPr>
        <w:t>别：</w:t>
      </w:r>
      <w:r>
        <w:rPr>
          <w:rFonts w:ascii="Times New Roman" w:eastAsia="Times New Roman"/>
          <w:color w:val="auto"/>
          <w:sz w:val="24"/>
          <w:szCs w:val="24"/>
          <w:u w:val="single"/>
        </w:rPr>
        <w:tab/>
      </w:r>
    </w:p>
    <w:p w14:paraId="490DFEDC">
      <w:pPr>
        <w:pStyle w:val="2"/>
        <w:keepNext w:val="0"/>
        <w:keepLines w:val="0"/>
        <w:pageBreakBefore w:val="0"/>
        <w:widowControl w:val="0"/>
        <w:tabs>
          <w:tab w:val="left" w:pos="1383"/>
          <w:tab w:val="left" w:pos="7735"/>
        </w:tabs>
        <w:kinsoku/>
        <w:wordWrap/>
        <w:overflowPunct/>
        <w:topLinePunct w:val="0"/>
        <w:autoSpaceDE w:val="0"/>
        <w:autoSpaceDN w:val="0"/>
        <w:bidi w:val="0"/>
        <w:adjustRightInd/>
        <w:snapToGrid/>
        <w:spacing w:before="77" w:line="360" w:lineRule="auto"/>
        <w:ind w:left="752"/>
        <w:textAlignment w:val="auto"/>
        <w:rPr>
          <w:rFonts w:hint="default" w:eastAsia="宋体"/>
          <w:color w:val="auto"/>
          <w:spacing w:val="-10"/>
          <w:sz w:val="24"/>
          <w:szCs w:val="24"/>
          <w:u w:val="single"/>
          <w:lang w:val="en-US" w:eastAsia="zh-CN"/>
        </w:rPr>
      </w:pPr>
      <w:r>
        <w:rPr>
          <w:rFonts w:hint="eastAsia"/>
          <w:color w:val="auto"/>
          <w:sz w:val="24"/>
          <w:szCs w:val="24"/>
          <w:lang w:eastAsia="zh-CN"/>
        </w:rPr>
        <w:t>年</w:t>
      </w:r>
      <w:r>
        <w:rPr>
          <w:rFonts w:hint="eastAsia"/>
          <w:color w:val="auto"/>
          <w:sz w:val="24"/>
          <w:szCs w:val="24"/>
          <w:lang w:eastAsia="zh-CN"/>
        </w:rPr>
        <w:tab/>
      </w:r>
      <w:r>
        <w:rPr>
          <w:rFonts w:hint="eastAsia"/>
          <w:color w:val="auto"/>
          <w:sz w:val="24"/>
          <w:szCs w:val="24"/>
          <w:lang w:eastAsia="zh-CN"/>
        </w:rPr>
        <w:t>龄</w:t>
      </w:r>
      <w:r>
        <w:rPr>
          <w:color w:val="auto"/>
          <w:spacing w:val="-10"/>
          <w:sz w:val="24"/>
          <w:szCs w:val="24"/>
        </w:rPr>
        <w:t>：</w:t>
      </w:r>
      <w:r>
        <w:rPr>
          <w:rFonts w:hint="eastAsia"/>
          <w:color w:val="auto"/>
          <w:spacing w:val="-10"/>
          <w:sz w:val="24"/>
          <w:szCs w:val="24"/>
          <w:u w:val="single"/>
          <w:lang w:val="en-US" w:eastAsia="zh-CN"/>
        </w:rPr>
        <w:t xml:space="preserve">                        </w:t>
      </w:r>
    </w:p>
    <w:p w14:paraId="54030323">
      <w:pPr>
        <w:pStyle w:val="2"/>
        <w:keepNext w:val="0"/>
        <w:keepLines w:val="0"/>
        <w:pageBreakBefore w:val="0"/>
        <w:widowControl w:val="0"/>
        <w:tabs>
          <w:tab w:val="left" w:pos="1383"/>
          <w:tab w:val="left" w:pos="7735"/>
        </w:tabs>
        <w:kinsoku/>
        <w:wordWrap/>
        <w:overflowPunct/>
        <w:topLinePunct w:val="0"/>
        <w:autoSpaceDE w:val="0"/>
        <w:autoSpaceDN w:val="0"/>
        <w:bidi w:val="0"/>
        <w:adjustRightInd/>
        <w:snapToGrid/>
        <w:spacing w:before="77" w:line="360" w:lineRule="auto"/>
        <w:ind w:left="752"/>
        <w:textAlignment w:val="auto"/>
        <w:rPr>
          <w:rFonts w:ascii="Times New Roman"/>
          <w:color w:val="auto"/>
          <w:sz w:val="24"/>
          <w:szCs w:val="24"/>
        </w:rPr>
      </w:pPr>
      <w:r>
        <w:rPr>
          <w:color w:val="auto"/>
          <w:spacing w:val="-10"/>
          <w:sz w:val="24"/>
          <w:szCs w:val="24"/>
        </w:rPr>
        <w:t>职</w:t>
      </w:r>
      <w:r>
        <w:rPr>
          <w:color w:val="auto"/>
          <w:sz w:val="24"/>
          <w:szCs w:val="24"/>
        </w:rPr>
        <w:tab/>
      </w:r>
      <w:r>
        <w:rPr>
          <w:color w:val="auto"/>
          <w:spacing w:val="-10"/>
          <w:sz w:val="24"/>
          <w:szCs w:val="24"/>
        </w:rPr>
        <w:t>务：</w:t>
      </w:r>
      <w:r>
        <w:rPr>
          <w:rFonts w:hint="eastAsia"/>
          <w:color w:val="auto"/>
          <w:spacing w:val="-10"/>
          <w:sz w:val="24"/>
          <w:szCs w:val="24"/>
          <w:u w:val="single"/>
          <w:lang w:val="en-US" w:eastAsia="zh-CN"/>
        </w:rPr>
        <w:t xml:space="preserve">                        </w:t>
      </w:r>
    </w:p>
    <w:p w14:paraId="7F8D125B">
      <w:pPr>
        <w:pStyle w:val="2"/>
        <w:keepNext w:val="0"/>
        <w:keepLines w:val="0"/>
        <w:pageBreakBefore w:val="0"/>
        <w:widowControl w:val="0"/>
        <w:tabs>
          <w:tab w:val="left" w:pos="5529"/>
        </w:tabs>
        <w:kinsoku/>
        <w:wordWrap/>
        <w:overflowPunct/>
        <w:topLinePunct w:val="0"/>
        <w:autoSpaceDE w:val="0"/>
        <w:autoSpaceDN w:val="0"/>
        <w:bidi w:val="0"/>
        <w:adjustRightInd/>
        <w:snapToGrid/>
        <w:spacing w:before="76" w:line="360" w:lineRule="auto"/>
        <w:ind w:left="752"/>
        <w:textAlignment w:val="auto"/>
        <w:rPr>
          <w:rFonts w:hint="default" w:ascii="Times New Roman" w:eastAsia="Times New Roman"/>
          <w:color w:val="auto"/>
          <w:sz w:val="24"/>
          <w:szCs w:val="24"/>
          <w:lang w:val="en-US"/>
        </w:rPr>
      </w:pPr>
      <w:r>
        <w:rPr>
          <w:color w:val="auto"/>
          <w:spacing w:val="-10"/>
          <w:sz w:val="24"/>
          <w:szCs w:val="24"/>
        </w:rPr>
        <w:t>身份证号码</w:t>
      </w:r>
      <w:r>
        <w:rPr>
          <w:color w:val="auto"/>
          <w:spacing w:val="-10"/>
          <w:w w:val="95"/>
          <w:sz w:val="24"/>
          <w:szCs w:val="24"/>
        </w:rPr>
        <w:t>：</w:t>
      </w:r>
      <w:r>
        <w:rPr>
          <w:rFonts w:hint="eastAsia"/>
          <w:color w:val="auto"/>
          <w:spacing w:val="-10"/>
          <w:sz w:val="24"/>
          <w:szCs w:val="24"/>
          <w:u w:val="single"/>
          <w:lang w:val="en-US" w:eastAsia="zh-CN"/>
        </w:rPr>
        <w:t xml:space="preserve">                     </w:t>
      </w:r>
    </w:p>
    <w:p w14:paraId="1AF3A08A">
      <w:pPr>
        <w:pStyle w:val="2"/>
        <w:keepNext w:val="0"/>
        <w:keepLines w:val="0"/>
        <w:pageBreakBefore w:val="0"/>
        <w:widowControl w:val="0"/>
        <w:kinsoku/>
        <w:wordWrap/>
        <w:overflowPunct/>
        <w:topLinePunct w:val="0"/>
        <w:autoSpaceDE w:val="0"/>
        <w:autoSpaceDN w:val="0"/>
        <w:bidi w:val="0"/>
        <w:adjustRightInd/>
        <w:snapToGrid/>
        <w:spacing w:before="7" w:line="360" w:lineRule="auto"/>
        <w:textAlignment w:val="auto"/>
        <w:rPr>
          <w:rFonts w:ascii="Times New Roman"/>
          <w:color w:val="auto"/>
          <w:sz w:val="24"/>
          <w:szCs w:val="24"/>
        </w:rPr>
      </w:pPr>
    </w:p>
    <w:p w14:paraId="32E65BA7">
      <w:pPr>
        <w:pStyle w:val="2"/>
        <w:keepNext w:val="0"/>
        <w:keepLines w:val="0"/>
        <w:pageBreakBefore w:val="0"/>
        <w:widowControl w:val="0"/>
        <w:tabs>
          <w:tab w:val="left" w:pos="6109"/>
        </w:tabs>
        <w:kinsoku/>
        <w:wordWrap/>
        <w:overflowPunct/>
        <w:topLinePunct w:val="0"/>
        <w:autoSpaceDE w:val="0"/>
        <w:autoSpaceDN w:val="0"/>
        <w:bidi w:val="0"/>
        <w:adjustRightInd/>
        <w:snapToGrid/>
        <w:spacing w:before="0" w:line="360" w:lineRule="auto"/>
        <w:ind w:left="0" w:right="0" w:firstLine="663" w:firstLineChars="300"/>
        <w:textAlignment w:val="auto"/>
        <w:rPr>
          <w:color w:val="auto"/>
          <w:sz w:val="24"/>
          <w:szCs w:val="24"/>
        </w:rPr>
      </w:pPr>
      <w:r>
        <w:rPr>
          <w:color w:val="auto"/>
          <w:spacing w:val="-10"/>
          <w:sz w:val="24"/>
          <w:szCs w:val="24"/>
        </w:rPr>
        <w:t>系</w:t>
      </w:r>
      <w:r>
        <w:rPr>
          <w:rFonts w:hint="eastAsia"/>
          <w:color w:val="auto"/>
          <w:spacing w:val="-10"/>
          <w:sz w:val="24"/>
          <w:szCs w:val="24"/>
          <w:u w:val="single"/>
          <w:lang w:val="en-US" w:eastAsia="zh-CN"/>
        </w:rPr>
        <w:t xml:space="preserve">   </w:t>
      </w:r>
      <w:r>
        <w:rPr>
          <w:color w:val="auto"/>
          <w:spacing w:val="-2"/>
          <w:sz w:val="24"/>
          <w:szCs w:val="24"/>
          <w:u w:val="single"/>
        </w:rPr>
        <w:t>（</w:t>
      </w:r>
      <w:r>
        <w:rPr>
          <w:rFonts w:hint="eastAsia"/>
          <w:color w:val="auto"/>
          <w:spacing w:val="-2"/>
          <w:sz w:val="24"/>
          <w:szCs w:val="24"/>
          <w:u w:val="single"/>
          <w:lang w:eastAsia="zh-CN"/>
        </w:rPr>
        <w:t>供应商</w:t>
      </w:r>
      <w:r>
        <w:rPr>
          <w:color w:val="auto"/>
          <w:spacing w:val="-2"/>
          <w:sz w:val="24"/>
          <w:szCs w:val="24"/>
          <w:u w:val="single"/>
        </w:rPr>
        <w:t>名称）</w:t>
      </w:r>
      <w:r>
        <w:rPr>
          <w:rFonts w:hint="eastAsia"/>
          <w:color w:val="auto"/>
          <w:spacing w:val="-10"/>
          <w:sz w:val="24"/>
          <w:szCs w:val="24"/>
          <w:u w:val="single"/>
          <w:lang w:val="en-US" w:eastAsia="zh-CN"/>
        </w:rPr>
        <w:t xml:space="preserve">      </w:t>
      </w:r>
      <w:r>
        <w:rPr>
          <w:color w:val="auto"/>
          <w:spacing w:val="-2"/>
          <w:sz w:val="24"/>
          <w:szCs w:val="24"/>
        </w:rPr>
        <w:t>的法定代表人。特此证明。</w:t>
      </w:r>
    </w:p>
    <w:p w14:paraId="65486775">
      <w:pPr>
        <w:pStyle w:val="2"/>
        <w:keepNext w:val="0"/>
        <w:keepLines w:val="0"/>
        <w:pageBreakBefore w:val="0"/>
        <w:widowControl w:val="0"/>
        <w:kinsoku/>
        <w:wordWrap/>
        <w:overflowPunct/>
        <w:topLinePunct w:val="0"/>
        <w:autoSpaceDE w:val="0"/>
        <w:autoSpaceDN w:val="0"/>
        <w:bidi w:val="0"/>
        <w:adjustRightInd/>
        <w:snapToGrid/>
        <w:spacing w:line="360" w:lineRule="auto"/>
        <w:textAlignment w:val="auto"/>
        <w:rPr>
          <w:color w:val="auto"/>
          <w:sz w:val="24"/>
          <w:szCs w:val="24"/>
        </w:rPr>
      </w:pPr>
    </w:p>
    <w:p w14:paraId="1A49041A">
      <w:pPr>
        <w:pStyle w:val="2"/>
        <w:keepNext w:val="0"/>
        <w:keepLines w:val="0"/>
        <w:pageBreakBefore w:val="0"/>
        <w:widowControl w:val="0"/>
        <w:kinsoku/>
        <w:wordWrap/>
        <w:overflowPunct/>
        <w:topLinePunct w:val="0"/>
        <w:autoSpaceDE w:val="0"/>
        <w:autoSpaceDN w:val="0"/>
        <w:bidi w:val="0"/>
        <w:adjustRightInd/>
        <w:snapToGrid/>
        <w:spacing w:line="360" w:lineRule="auto"/>
        <w:textAlignment w:val="auto"/>
        <w:rPr>
          <w:color w:val="auto"/>
          <w:sz w:val="24"/>
          <w:szCs w:val="24"/>
        </w:rPr>
      </w:pPr>
    </w:p>
    <w:p w14:paraId="3C45967D">
      <w:pPr>
        <w:pStyle w:val="2"/>
        <w:keepNext w:val="0"/>
        <w:keepLines w:val="0"/>
        <w:pageBreakBefore w:val="0"/>
        <w:widowControl w:val="0"/>
        <w:kinsoku/>
        <w:wordWrap/>
        <w:overflowPunct/>
        <w:topLinePunct w:val="0"/>
        <w:autoSpaceDE w:val="0"/>
        <w:autoSpaceDN w:val="0"/>
        <w:bidi w:val="0"/>
        <w:adjustRightInd/>
        <w:snapToGrid/>
        <w:spacing w:line="360" w:lineRule="auto"/>
        <w:textAlignment w:val="auto"/>
        <w:rPr>
          <w:color w:val="auto"/>
          <w:sz w:val="24"/>
          <w:szCs w:val="24"/>
        </w:rPr>
      </w:pPr>
    </w:p>
    <w:p w14:paraId="128DF310">
      <w:pPr>
        <w:pStyle w:val="2"/>
        <w:keepNext w:val="0"/>
        <w:keepLines w:val="0"/>
        <w:pageBreakBefore w:val="0"/>
        <w:widowControl w:val="0"/>
        <w:kinsoku/>
        <w:wordWrap/>
        <w:overflowPunct/>
        <w:topLinePunct w:val="0"/>
        <w:autoSpaceDE w:val="0"/>
        <w:autoSpaceDN w:val="0"/>
        <w:bidi w:val="0"/>
        <w:adjustRightInd/>
        <w:snapToGrid/>
        <w:spacing w:before="12" w:line="360" w:lineRule="auto"/>
        <w:textAlignment w:val="auto"/>
        <w:rPr>
          <w:color w:val="auto"/>
          <w:sz w:val="24"/>
          <w:szCs w:val="24"/>
        </w:rPr>
      </w:pPr>
    </w:p>
    <w:p w14:paraId="2E7916BA">
      <w:pPr>
        <w:keepNext w:val="0"/>
        <w:keepLines w:val="0"/>
        <w:pageBreakBefore w:val="0"/>
        <w:widowControl w:val="0"/>
        <w:kinsoku/>
        <w:wordWrap/>
        <w:overflowPunct/>
        <w:topLinePunct w:val="0"/>
        <w:autoSpaceDE/>
        <w:autoSpaceDN/>
        <w:bidi w:val="0"/>
        <w:adjustRightInd/>
        <w:snapToGrid w:val="0"/>
        <w:spacing w:line="480" w:lineRule="auto"/>
        <w:ind w:firstLine="360" w:firstLineChars="150"/>
        <w:jc w:val="left"/>
        <w:textAlignment w:val="auto"/>
        <w:rPr>
          <w:rFonts w:hint="eastAsia" w:ascii="宋体" w:hAnsi="宋体" w:eastAsia="宋体" w:cs="宋体"/>
          <w:color w:val="auto"/>
          <w:sz w:val="24"/>
          <w:szCs w:val="24"/>
        </w:rPr>
      </w:pPr>
      <w:r>
        <w:rPr>
          <w:rFonts w:hint="eastAsia" w:cs="宋体"/>
          <w:color w:val="auto"/>
          <w:sz w:val="24"/>
          <w:szCs w:val="24"/>
          <w:lang w:eastAsia="zh-CN"/>
        </w:rPr>
        <w:t>供应商[公章(CA签章)]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3BACA90A">
      <w:pPr>
        <w:keepNext w:val="0"/>
        <w:keepLines w:val="0"/>
        <w:pageBreakBefore w:val="0"/>
        <w:widowControl w:val="0"/>
        <w:kinsoku/>
        <w:wordWrap/>
        <w:overflowPunct/>
        <w:topLinePunct w:val="0"/>
        <w:autoSpaceDE/>
        <w:autoSpaceDN/>
        <w:bidi w:val="0"/>
        <w:adjustRightInd/>
        <w:snapToGrid w:val="0"/>
        <w:spacing w:line="480" w:lineRule="auto"/>
        <w:ind w:firstLine="360" w:firstLineChars="15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highlight w:val="none"/>
          <w:u w:val="single"/>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18DBB8BD">
      <w:pPr>
        <w:snapToGrid w:val="0"/>
        <w:spacing w:before="120" w:beforeLines="50" w:after="50"/>
        <w:jc w:val="left"/>
        <w:rPr>
          <w:rFonts w:hint="eastAsia" w:ascii="宋体" w:hAnsi="宋体"/>
          <w:b/>
          <w:color w:val="auto"/>
          <w:sz w:val="24"/>
          <w:szCs w:val="20"/>
        </w:rPr>
      </w:pPr>
    </w:p>
    <w:p w14:paraId="0572E0DE">
      <w:pPr>
        <w:pStyle w:val="2"/>
        <w:keepNext w:val="0"/>
        <w:keepLines w:val="0"/>
        <w:pageBreakBefore w:val="0"/>
        <w:widowControl w:val="0"/>
        <w:tabs>
          <w:tab w:val="left" w:pos="6109"/>
        </w:tabs>
        <w:kinsoku/>
        <w:wordWrap/>
        <w:overflowPunct/>
        <w:topLinePunct w:val="0"/>
        <w:autoSpaceDE w:val="0"/>
        <w:autoSpaceDN w:val="0"/>
        <w:bidi w:val="0"/>
        <w:adjustRightInd/>
        <w:snapToGrid/>
        <w:spacing w:before="0" w:line="360" w:lineRule="auto"/>
        <w:ind w:left="0" w:right="0" w:firstLine="711" w:firstLineChars="300"/>
        <w:textAlignment w:val="auto"/>
        <w:rPr>
          <w:rFonts w:hint="eastAsia" w:ascii="宋体" w:hAnsi="宋体" w:eastAsia="宋体" w:cs="宋体"/>
          <w:b/>
          <w:bCs/>
          <w:color w:val="auto"/>
          <w:spacing w:val="-2"/>
          <w:sz w:val="24"/>
          <w:szCs w:val="24"/>
          <w:lang w:eastAsia="zh-CN"/>
        </w:rPr>
      </w:pPr>
      <w:r>
        <w:rPr>
          <w:rFonts w:hint="eastAsia" w:cs="宋体"/>
          <w:b/>
          <w:bCs/>
          <w:color w:val="auto"/>
          <w:spacing w:val="-2"/>
          <w:sz w:val="24"/>
          <w:szCs w:val="24"/>
          <w:lang w:eastAsia="zh-CN"/>
        </w:rPr>
        <w:t>注</w:t>
      </w:r>
      <w:r>
        <w:rPr>
          <w:rFonts w:ascii="宋体" w:hAnsi="宋体" w:eastAsia="宋体" w:cs="宋体"/>
          <w:b/>
          <w:bCs/>
          <w:color w:val="auto"/>
          <w:spacing w:val="-2"/>
          <w:sz w:val="24"/>
          <w:szCs w:val="24"/>
        </w:rPr>
        <w:t>：</w:t>
      </w:r>
      <w:r>
        <w:rPr>
          <w:rFonts w:hint="eastAsia" w:cs="宋体"/>
          <w:b/>
          <w:bCs/>
          <w:color w:val="auto"/>
          <w:spacing w:val="-2"/>
          <w:sz w:val="24"/>
          <w:szCs w:val="24"/>
          <w:lang w:eastAsia="zh-CN"/>
        </w:rPr>
        <w:t>必须附上</w:t>
      </w:r>
      <w:r>
        <w:rPr>
          <w:rFonts w:ascii="宋体" w:hAnsi="宋体" w:eastAsia="宋体" w:cs="宋体"/>
          <w:b/>
          <w:bCs/>
          <w:color w:val="auto"/>
          <w:spacing w:val="-2"/>
          <w:sz w:val="24"/>
          <w:szCs w:val="24"/>
        </w:rPr>
        <w:t>法定代表人有效</w:t>
      </w:r>
      <w:r>
        <w:rPr>
          <w:rFonts w:hint="eastAsia" w:cs="宋体"/>
          <w:b/>
          <w:bCs/>
          <w:color w:val="auto"/>
          <w:spacing w:val="-2"/>
          <w:sz w:val="24"/>
          <w:szCs w:val="24"/>
          <w:lang w:eastAsia="zh-CN"/>
        </w:rPr>
        <w:t>身份证正、反面（扫描件）</w:t>
      </w:r>
    </w:p>
    <w:p w14:paraId="51452BA8">
      <w:pPr>
        <w:numPr>
          <w:ilvl w:val="0"/>
          <w:numId w:val="0"/>
        </w:numPr>
        <w:snapToGrid w:val="0"/>
        <w:spacing w:before="120" w:beforeLines="50" w:after="50"/>
        <w:ind w:leftChars="0"/>
        <w:jc w:val="left"/>
        <w:rPr>
          <w:rFonts w:ascii="宋体" w:hAnsi="宋体"/>
          <w:b/>
          <w:color w:val="auto"/>
          <w:sz w:val="24"/>
        </w:rPr>
      </w:pPr>
    </w:p>
    <w:p w14:paraId="4F24F19A">
      <w:pPr>
        <w:numPr>
          <w:ilvl w:val="0"/>
          <w:numId w:val="0"/>
        </w:numPr>
        <w:snapToGrid w:val="0"/>
        <w:spacing w:before="120" w:beforeLines="50" w:after="50"/>
        <w:ind w:leftChars="0"/>
        <w:jc w:val="left"/>
        <w:rPr>
          <w:rFonts w:ascii="宋体" w:hAnsi="宋体"/>
          <w:b/>
          <w:color w:val="auto"/>
          <w:sz w:val="24"/>
        </w:rPr>
      </w:pPr>
    </w:p>
    <w:p w14:paraId="7B595EBE">
      <w:pPr>
        <w:numPr>
          <w:ilvl w:val="0"/>
          <w:numId w:val="0"/>
        </w:numPr>
        <w:snapToGrid w:val="0"/>
        <w:spacing w:before="120" w:beforeLines="50" w:after="50"/>
        <w:ind w:leftChars="0"/>
        <w:jc w:val="left"/>
        <w:rPr>
          <w:rFonts w:ascii="宋体" w:hAnsi="宋体"/>
          <w:b/>
          <w:color w:val="auto"/>
          <w:sz w:val="24"/>
        </w:rPr>
      </w:pPr>
    </w:p>
    <w:p w14:paraId="2C593DFF">
      <w:pPr>
        <w:numPr>
          <w:ilvl w:val="0"/>
          <w:numId w:val="0"/>
        </w:numPr>
        <w:snapToGrid w:val="0"/>
        <w:spacing w:before="120" w:beforeLines="50" w:after="50"/>
        <w:ind w:leftChars="0"/>
        <w:jc w:val="left"/>
        <w:rPr>
          <w:rFonts w:ascii="宋体" w:hAnsi="宋体"/>
          <w:b/>
          <w:color w:val="auto"/>
          <w:sz w:val="24"/>
        </w:rPr>
      </w:pPr>
    </w:p>
    <w:p w14:paraId="01E81B2E">
      <w:pPr>
        <w:snapToGrid w:val="0"/>
        <w:spacing w:before="120" w:beforeLines="50" w:after="50" w:line="480" w:lineRule="exact"/>
        <w:jc w:val="center"/>
        <w:rPr>
          <w:rFonts w:hint="eastAsia" w:ascii="宋体" w:hAnsi="宋体"/>
          <w:b/>
          <w:sz w:val="32"/>
          <w:szCs w:val="32"/>
        </w:rPr>
      </w:pPr>
      <w:r>
        <w:rPr>
          <w:rFonts w:hint="eastAsia" w:ascii="宋体" w:hAnsi="宋体"/>
          <w:b/>
          <w:sz w:val="32"/>
          <w:szCs w:val="32"/>
          <w:lang w:val="en-US" w:eastAsia="zh-CN"/>
        </w:rPr>
        <w:t>3、</w:t>
      </w:r>
      <w:r>
        <w:rPr>
          <w:rFonts w:hint="eastAsia" w:ascii="宋体" w:hAnsi="宋体"/>
          <w:b/>
          <w:sz w:val="32"/>
          <w:szCs w:val="32"/>
        </w:rPr>
        <w:t>法定代表人（负责人）授权委托书</w:t>
      </w:r>
    </w:p>
    <w:p w14:paraId="5957FC02">
      <w:pPr>
        <w:snapToGrid w:val="0"/>
        <w:spacing w:before="120" w:beforeLines="50" w:after="50" w:line="480" w:lineRule="exact"/>
        <w:rPr>
          <w:rFonts w:hint="eastAsia" w:ascii="宋体" w:hAnsi="宋体"/>
          <w:b/>
          <w:sz w:val="24"/>
          <w:u w:val="single"/>
        </w:rPr>
      </w:pPr>
    </w:p>
    <w:p w14:paraId="262CBEAD">
      <w:pPr>
        <w:snapToGrid w:val="0"/>
        <w:spacing w:before="120" w:beforeLines="50" w:after="50" w:line="480" w:lineRule="exact"/>
        <w:rPr>
          <w:rFonts w:ascii="宋体" w:hAnsi="宋体"/>
          <w:b/>
          <w:sz w:val="24"/>
          <w:u w:val="single"/>
        </w:rPr>
      </w:pPr>
      <w:r>
        <w:rPr>
          <w:rFonts w:hint="eastAsia" w:ascii="宋体" w:hAnsi="宋体"/>
          <w:b/>
          <w:sz w:val="24"/>
          <w:u w:val="single"/>
        </w:rPr>
        <w:t>致：（</w:t>
      </w:r>
      <w:r>
        <w:rPr>
          <w:rFonts w:hint="eastAsia" w:ascii="宋体" w:hAnsi="宋体"/>
          <w:b/>
          <w:sz w:val="24"/>
          <w:u w:val="single"/>
          <w:lang w:eastAsia="zh-CN"/>
        </w:rPr>
        <w:t>采购人名称</w:t>
      </w:r>
      <w:r>
        <w:rPr>
          <w:rFonts w:hint="eastAsia" w:ascii="宋体" w:hAnsi="宋体"/>
          <w:b/>
          <w:sz w:val="24"/>
          <w:u w:val="single"/>
        </w:rPr>
        <w:t>）</w:t>
      </w:r>
    </w:p>
    <w:p w14:paraId="26E05CCE">
      <w:pPr>
        <w:snapToGrid w:val="0"/>
        <w:spacing w:before="120" w:beforeLines="50" w:after="50" w:line="480" w:lineRule="exact"/>
        <w:ind w:firstLine="470" w:firstLineChars="196"/>
        <w:rPr>
          <w:rFonts w:ascii="宋体" w:hAnsi="宋体"/>
          <w:sz w:val="24"/>
        </w:rPr>
      </w:pPr>
      <w:r>
        <w:rPr>
          <w:rFonts w:hint="eastAsia" w:ascii="宋体" w:hAnsi="宋体"/>
          <w:sz w:val="24"/>
        </w:rPr>
        <w:t>我</w:t>
      </w:r>
      <w:r>
        <w:rPr>
          <w:rFonts w:hint="eastAsia" w:ascii="宋体" w:hAnsi="宋体"/>
          <w:b/>
          <w:sz w:val="24"/>
          <w:u w:val="single"/>
        </w:rPr>
        <w:t>（姓名）</w:t>
      </w:r>
      <w:r>
        <w:rPr>
          <w:rFonts w:hint="eastAsia" w:ascii="宋体" w:hAnsi="宋体"/>
          <w:sz w:val="24"/>
        </w:rPr>
        <w:t>系</w:t>
      </w:r>
      <w:r>
        <w:rPr>
          <w:rFonts w:hint="eastAsia" w:ascii="宋体" w:hAnsi="宋体"/>
          <w:b/>
          <w:sz w:val="24"/>
          <w:u w:val="single"/>
        </w:rPr>
        <w:t>（</w:t>
      </w:r>
      <w:r>
        <w:rPr>
          <w:rFonts w:hint="eastAsia" w:ascii="宋体" w:hAnsi="宋体"/>
          <w:b/>
          <w:sz w:val="24"/>
          <w:u w:val="single"/>
          <w:lang w:eastAsia="zh-CN"/>
        </w:rPr>
        <w:t>供应商</w:t>
      </w:r>
      <w:r>
        <w:rPr>
          <w:rFonts w:hint="eastAsia" w:ascii="宋体" w:hAnsi="宋体"/>
          <w:b/>
          <w:sz w:val="24"/>
          <w:u w:val="single"/>
        </w:rPr>
        <w:t>名称）</w:t>
      </w:r>
      <w:r>
        <w:rPr>
          <w:rFonts w:hint="eastAsia" w:ascii="宋体" w:hAnsi="宋体"/>
          <w:sz w:val="24"/>
        </w:rPr>
        <w:t>的法定代表人（负责人），现授权委托本单位在职职工</w:t>
      </w:r>
      <w:r>
        <w:rPr>
          <w:rFonts w:hint="eastAsia" w:ascii="宋体" w:hAnsi="宋体"/>
          <w:sz w:val="24"/>
          <w:u w:val="single"/>
          <w:lang w:val="en-US" w:eastAsia="zh-CN"/>
        </w:rPr>
        <w:t xml:space="preserve">  </w:t>
      </w:r>
      <w:r>
        <w:rPr>
          <w:rFonts w:hint="eastAsia" w:ascii="宋体" w:hAnsi="宋体"/>
          <w:b/>
          <w:sz w:val="24"/>
          <w:u w:val="single"/>
        </w:rPr>
        <w:t>（姓名）</w:t>
      </w:r>
      <w:r>
        <w:rPr>
          <w:rFonts w:hint="eastAsia" w:ascii="宋体" w:hAnsi="宋体"/>
          <w:b/>
          <w:sz w:val="24"/>
          <w:u w:val="single"/>
          <w:lang w:val="en-US" w:eastAsia="zh-CN"/>
        </w:rPr>
        <w:t xml:space="preserve">  </w:t>
      </w:r>
      <w:r>
        <w:rPr>
          <w:rFonts w:hint="eastAsia" w:ascii="宋体" w:hAnsi="宋体"/>
          <w:sz w:val="24"/>
        </w:rPr>
        <w:t>以我方的名义参加</w:t>
      </w:r>
      <w:r>
        <w:rPr>
          <w:rFonts w:hint="eastAsia" w:ascii="宋体" w:hAnsi="宋体"/>
          <w:sz w:val="24"/>
          <w:u w:val="single"/>
          <w:lang w:val="en-US" w:eastAsia="zh-CN"/>
        </w:rPr>
        <w:t xml:space="preserve">  </w:t>
      </w:r>
      <w:r>
        <w:rPr>
          <w:rFonts w:hint="eastAsia" w:ascii="宋体" w:hAnsi="宋体"/>
          <w:b/>
          <w:sz w:val="24"/>
          <w:u w:val="single"/>
        </w:rPr>
        <w:t xml:space="preserve">项目名称  </w:t>
      </w:r>
      <w:r>
        <w:rPr>
          <w:rFonts w:hint="eastAsia" w:ascii="宋体" w:hAnsi="宋体"/>
          <w:sz w:val="24"/>
        </w:rPr>
        <w:t>的投标活动，并代表我方全权办理针对上述项目的投标、开标、评标、签约等具体事务和签署相关文件。</w:t>
      </w:r>
    </w:p>
    <w:p w14:paraId="06BC430F">
      <w:pPr>
        <w:snapToGrid w:val="0"/>
        <w:spacing w:before="120" w:beforeLines="50" w:after="50" w:line="480" w:lineRule="exact"/>
        <w:rPr>
          <w:rFonts w:ascii="宋体" w:hAnsi="宋体"/>
          <w:sz w:val="24"/>
        </w:rPr>
      </w:pPr>
      <w:r>
        <w:rPr>
          <w:rFonts w:hint="eastAsia" w:ascii="宋体" w:hAnsi="宋体"/>
          <w:sz w:val="24"/>
        </w:rPr>
        <w:t xml:space="preserve">    我方对被授权人的签名事项负全部责任。</w:t>
      </w:r>
    </w:p>
    <w:p w14:paraId="2AABFE1D">
      <w:pPr>
        <w:snapToGrid w:val="0"/>
        <w:spacing w:before="120" w:beforeLines="50" w:after="50" w:line="480" w:lineRule="exact"/>
        <w:ind w:firstLine="480"/>
        <w:rPr>
          <w:rFonts w:ascii="宋体" w:hAnsi="宋体"/>
          <w:sz w:val="24"/>
        </w:rPr>
      </w:pPr>
      <w:r>
        <w:rPr>
          <w:rFonts w:hint="eastAsia" w:ascii="宋体" w:hAnsi="宋体"/>
          <w:b/>
          <w:sz w:val="24"/>
          <w:u w:val="single"/>
        </w:rPr>
        <w:t>在撤销授权的书面通知以前，本授权书一直有效。</w:t>
      </w:r>
      <w:r>
        <w:rPr>
          <w:rFonts w:hint="eastAsia" w:ascii="宋体" w:hAnsi="宋体"/>
          <w:sz w:val="24"/>
        </w:rPr>
        <w:t>被授权人在授权书有效期内签署的所有文件不因授权的撤销而失效。</w:t>
      </w:r>
    </w:p>
    <w:p w14:paraId="3255422F">
      <w:pPr>
        <w:snapToGrid w:val="0"/>
        <w:spacing w:before="120" w:beforeLines="50" w:after="50" w:line="480" w:lineRule="exact"/>
        <w:ind w:firstLine="480"/>
        <w:rPr>
          <w:rFonts w:ascii="宋体" w:hAnsi="宋体"/>
          <w:sz w:val="24"/>
        </w:rPr>
      </w:pPr>
      <w:r>
        <w:rPr>
          <w:rFonts w:hint="eastAsia" w:ascii="宋体" w:hAnsi="宋体"/>
          <w:sz w:val="24"/>
        </w:rPr>
        <w:t>被授权人无转委托权，特此委托。</w:t>
      </w:r>
    </w:p>
    <w:p w14:paraId="21A19EF6">
      <w:pPr>
        <w:snapToGrid w:val="0"/>
        <w:spacing w:before="120" w:beforeLines="50" w:after="50" w:line="480" w:lineRule="exact"/>
        <w:ind w:firstLine="480" w:firstLineChars="200"/>
        <w:rPr>
          <w:rFonts w:ascii="宋体" w:hAnsi="宋体"/>
          <w:sz w:val="24"/>
        </w:rPr>
      </w:pPr>
      <w:r>
        <w:rPr>
          <w:rFonts w:hint="eastAsia" w:ascii="宋体" w:hAnsi="宋体"/>
          <w:sz w:val="24"/>
        </w:rPr>
        <w:t xml:space="preserve">             </w:t>
      </w:r>
    </w:p>
    <w:p w14:paraId="1E8B59D5">
      <w:pPr>
        <w:keepNext w:val="0"/>
        <w:keepLines w:val="0"/>
        <w:pageBreakBefore w:val="0"/>
        <w:widowControl w:val="0"/>
        <w:kinsoku/>
        <w:wordWrap/>
        <w:overflowPunct/>
        <w:topLinePunct w:val="0"/>
        <w:autoSpaceDE/>
        <w:autoSpaceDN/>
        <w:bidi w:val="0"/>
        <w:snapToGrid w:val="0"/>
        <w:spacing w:line="720" w:lineRule="auto"/>
        <w:ind w:firstLine="3120" w:firstLineChars="1300"/>
        <w:textAlignment w:val="auto"/>
        <w:rPr>
          <w:rFonts w:ascii="宋体" w:hAnsi="宋体" w:cs="宋体"/>
          <w:sz w:val="24"/>
        </w:rPr>
      </w:pPr>
      <w:r>
        <w:rPr>
          <w:rFonts w:hint="eastAsia" w:ascii="宋体" w:hAnsi="宋体" w:cs="宋体"/>
          <w:sz w:val="24"/>
          <w:lang w:eastAsia="zh-CN"/>
        </w:rPr>
        <w:t>供应商</w:t>
      </w:r>
      <w:r>
        <w:rPr>
          <w:rFonts w:hint="eastAsia" w:ascii="宋体" w:hAnsi="宋体" w:cs="宋体"/>
          <w:sz w:val="24"/>
        </w:rPr>
        <w:t>[公章（CA签章）]：</w:t>
      </w:r>
      <w:r>
        <w:rPr>
          <w:rFonts w:hint="eastAsia" w:ascii="宋体" w:hAnsi="宋体" w:cs="宋体"/>
          <w:sz w:val="24"/>
          <w:u w:val="single"/>
        </w:rPr>
        <w:t xml:space="preserve">                                   </w:t>
      </w:r>
    </w:p>
    <w:p w14:paraId="2AC8F539">
      <w:pPr>
        <w:keepNext w:val="0"/>
        <w:keepLines w:val="0"/>
        <w:pageBreakBefore w:val="0"/>
        <w:widowControl w:val="0"/>
        <w:kinsoku/>
        <w:wordWrap/>
        <w:overflowPunct/>
        <w:topLinePunct w:val="0"/>
        <w:autoSpaceDE/>
        <w:autoSpaceDN/>
        <w:bidi w:val="0"/>
        <w:adjustRightInd w:val="0"/>
        <w:snapToGrid w:val="0"/>
        <w:spacing w:line="720" w:lineRule="auto"/>
        <w:ind w:firstLine="3120" w:firstLineChars="1300"/>
        <w:textAlignment w:val="auto"/>
        <w:rPr>
          <w:rFonts w:hint="eastAsia" w:ascii="宋体" w:hAnsi="宋体" w:eastAsia="宋体" w:cs="宋体"/>
          <w:sz w:val="24"/>
        </w:rPr>
      </w:pPr>
      <w:r>
        <w:rPr>
          <w:rFonts w:hint="eastAsia" w:ascii="宋体" w:hAnsi="宋体" w:eastAsia="宋体" w:cs="宋体"/>
          <w:sz w:val="24"/>
        </w:rPr>
        <w:t>法定代表人（负责人）[</w:t>
      </w:r>
      <w:r>
        <w:rPr>
          <w:rFonts w:hint="eastAsia" w:ascii="宋体" w:hAnsi="宋体" w:eastAsia="宋体" w:cs="宋体"/>
          <w:sz w:val="24"/>
          <w:lang w:val="en-US" w:eastAsia="zh-CN"/>
        </w:rPr>
        <w:t>签字或盖章(CA 签章)]</w:t>
      </w:r>
      <w:r>
        <w:rPr>
          <w:rFonts w:hint="eastAsia" w:ascii="宋体" w:hAnsi="宋体" w:eastAsia="宋体" w:cs="宋体"/>
          <w:sz w:val="24"/>
        </w:rPr>
        <w:t>：</w:t>
      </w:r>
      <w:r>
        <w:rPr>
          <w:rFonts w:hint="eastAsia" w:ascii="宋体" w:hAnsi="宋体" w:cs="宋体"/>
          <w:sz w:val="24"/>
          <w:u w:val="single"/>
        </w:rPr>
        <w:t xml:space="preserve">        </w:t>
      </w:r>
    </w:p>
    <w:p w14:paraId="5C840C10">
      <w:pPr>
        <w:keepNext w:val="0"/>
        <w:keepLines w:val="0"/>
        <w:pageBreakBefore w:val="0"/>
        <w:widowControl w:val="0"/>
        <w:kinsoku/>
        <w:wordWrap/>
        <w:overflowPunct/>
        <w:topLinePunct w:val="0"/>
        <w:autoSpaceDE/>
        <w:autoSpaceDN/>
        <w:bidi w:val="0"/>
        <w:adjustRightInd w:val="0"/>
        <w:snapToGrid w:val="0"/>
        <w:spacing w:line="720" w:lineRule="auto"/>
        <w:ind w:firstLine="3120" w:firstLineChars="1300"/>
        <w:textAlignment w:val="auto"/>
        <w:rPr>
          <w:rFonts w:hint="eastAsia" w:ascii="宋体" w:hAnsi="宋体" w:eastAsia="宋体" w:cs="宋体"/>
          <w:sz w:val="24"/>
          <w:lang w:eastAsia="zh-CN"/>
        </w:rPr>
      </w:pPr>
      <w:r>
        <w:rPr>
          <w:rFonts w:hint="eastAsia" w:ascii="宋体" w:hAnsi="宋体" w:eastAsia="宋体" w:cs="宋体"/>
          <w:sz w:val="24"/>
          <w:lang w:eastAsia="zh-CN"/>
        </w:rPr>
        <w:t>日期：   年    月   日</w:t>
      </w:r>
    </w:p>
    <w:p w14:paraId="2BBC01A4">
      <w:pPr>
        <w:pStyle w:val="2"/>
        <w:keepNext w:val="0"/>
        <w:keepLines w:val="0"/>
        <w:pageBreakBefore w:val="0"/>
        <w:widowControl w:val="0"/>
        <w:tabs>
          <w:tab w:val="left" w:pos="6109"/>
        </w:tabs>
        <w:kinsoku/>
        <w:wordWrap/>
        <w:overflowPunct/>
        <w:topLinePunct w:val="0"/>
        <w:autoSpaceDE w:val="0"/>
        <w:autoSpaceDN w:val="0"/>
        <w:bidi w:val="0"/>
        <w:adjustRightInd/>
        <w:snapToGrid/>
        <w:spacing w:before="0" w:line="360" w:lineRule="auto"/>
        <w:ind w:left="0" w:right="0" w:firstLine="711" w:firstLineChars="300"/>
        <w:textAlignment w:val="auto"/>
        <w:rPr>
          <w:rFonts w:hint="eastAsia" w:ascii="宋体" w:hAnsi="宋体" w:eastAsia="宋体" w:cs="宋体"/>
          <w:b/>
          <w:bCs/>
          <w:color w:val="auto"/>
          <w:spacing w:val="-2"/>
          <w:sz w:val="24"/>
          <w:szCs w:val="24"/>
          <w:lang w:eastAsia="zh-CN"/>
        </w:rPr>
      </w:pPr>
      <w:r>
        <w:rPr>
          <w:rFonts w:hint="eastAsia" w:cs="宋体"/>
          <w:b/>
          <w:bCs/>
          <w:color w:val="auto"/>
          <w:spacing w:val="-2"/>
          <w:sz w:val="24"/>
          <w:szCs w:val="24"/>
          <w:lang w:eastAsia="zh-CN"/>
        </w:rPr>
        <w:t>注</w:t>
      </w:r>
      <w:r>
        <w:rPr>
          <w:rFonts w:ascii="宋体" w:hAnsi="宋体" w:eastAsia="宋体" w:cs="宋体"/>
          <w:b/>
          <w:bCs/>
          <w:color w:val="auto"/>
          <w:spacing w:val="-2"/>
          <w:sz w:val="24"/>
          <w:szCs w:val="24"/>
        </w:rPr>
        <w:t>：</w:t>
      </w:r>
      <w:r>
        <w:rPr>
          <w:rFonts w:hint="eastAsia" w:cs="宋体"/>
          <w:b/>
          <w:bCs/>
          <w:color w:val="auto"/>
          <w:spacing w:val="-2"/>
          <w:sz w:val="24"/>
          <w:szCs w:val="24"/>
          <w:lang w:eastAsia="zh-CN"/>
        </w:rPr>
        <w:t>必须附上</w:t>
      </w:r>
      <w:r>
        <w:rPr>
          <w:rFonts w:hint="eastAsia" w:ascii="宋体" w:hAnsi="宋体" w:eastAsia="宋体" w:cs="宋体"/>
          <w:b/>
          <w:bCs/>
          <w:color w:val="auto"/>
          <w:spacing w:val="-2"/>
          <w:sz w:val="24"/>
          <w:szCs w:val="24"/>
          <w:lang w:eastAsia="zh-CN"/>
        </w:rPr>
        <w:t>委托代理</w:t>
      </w:r>
      <w:r>
        <w:rPr>
          <w:rFonts w:ascii="宋体" w:hAnsi="宋体" w:eastAsia="宋体" w:cs="宋体"/>
          <w:b/>
          <w:bCs/>
          <w:color w:val="auto"/>
          <w:spacing w:val="-2"/>
          <w:sz w:val="24"/>
          <w:szCs w:val="24"/>
        </w:rPr>
        <w:t>人有效</w:t>
      </w:r>
      <w:r>
        <w:rPr>
          <w:rFonts w:hint="eastAsia" w:cs="宋体"/>
          <w:b/>
          <w:bCs/>
          <w:color w:val="auto"/>
          <w:spacing w:val="-2"/>
          <w:sz w:val="24"/>
          <w:szCs w:val="24"/>
          <w:lang w:eastAsia="zh-CN"/>
        </w:rPr>
        <w:t>身份证正、反面（扫描件）</w:t>
      </w:r>
    </w:p>
    <w:p w14:paraId="5DC00BFC">
      <w:pPr>
        <w:numPr>
          <w:ilvl w:val="0"/>
          <w:numId w:val="7"/>
        </w:numPr>
        <w:snapToGrid w:val="0"/>
        <w:spacing w:before="120" w:beforeLines="50" w:after="50" w:line="480" w:lineRule="exact"/>
        <w:jc w:val="center"/>
        <w:rPr>
          <w:rFonts w:hint="eastAsia" w:ascii="宋体" w:hAnsi="宋体" w:eastAsia="宋体" w:cs="Times New Roman"/>
          <w:b/>
          <w:sz w:val="32"/>
          <w:szCs w:val="32"/>
        </w:rPr>
      </w:pPr>
      <w:r>
        <w:rPr>
          <w:rFonts w:ascii="宋体" w:hAnsi="宋体"/>
          <w:b/>
          <w:color w:val="auto"/>
          <w:sz w:val="24"/>
        </w:rPr>
        <w:br w:type="page"/>
      </w:r>
      <w:r>
        <w:rPr>
          <w:rFonts w:hint="eastAsia" w:ascii="宋体" w:hAnsi="宋体" w:eastAsia="宋体" w:cs="Times New Roman"/>
          <w:b/>
          <w:sz w:val="32"/>
          <w:szCs w:val="32"/>
        </w:rPr>
        <w:t>供应商依法缴纳税收的相关材料[投标截止日期前半年内连续</w:t>
      </w:r>
      <w:r>
        <w:rPr>
          <w:rFonts w:hint="eastAsia" w:ascii="宋体" w:hAnsi="宋体" w:eastAsia="宋体" w:cs="Times New Roman"/>
          <w:b/>
          <w:sz w:val="32"/>
          <w:szCs w:val="32"/>
          <w:lang w:val="en-US" w:eastAsia="zh-CN"/>
        </w:rPr>
        <w:t>3</w:t>
      </w:r>
      <w:r>
        <w:rPr>
          <w:rFonts w:hint="eastAsia" w:ascii="宋体" w:hAnsi="宋体" w:eastAsia="宋体" w:cs="Times New Roman"/>
          <w:b/>
          <w:sz w:val="32"/>
          <w:szCs w:val="32"/>
        </w:rPr>
        <w:t>个月的依法缴纳税收的凭据</w:t>
      </w:r>
      <w:r>
        <w:rPr>
          <w:rFonts w:hint="eastAsia" w:ascii="宋体" w:hAnsi="宋体" w:eastAsia="宋体" w:cs="Times New Roman"/>
          <w:b/>
          <w:sz w:val="32"/>
          <w:szCs w:val="32"/>
          <w:lang w:eastAsia="zh-CN"/>
        </w:rPr>
        <w:t>扫描件</w:t>
      </w:r>
      <w:r>
        <w:rPr>
          <w:rFonts w:hint="eastAsia" w:ascii="宋体" w:hAnsi="宋体" w:eastAsia="宋体" w:cs="Times New Roman"/>
          <w:b/>
          <w:sz w:val="32"/>
          <w:szCs w:val="32"/>
        </w:rPr>
        <w:t>；依法免税的供应商，必须提供相应文件证明其依法免税。从取得营业执照时间起到响应文件提交截止时间为止不足要求月数的，只需提供从取得营业执照起的依法缴纳税收相应证明文件]；</w:t>
      </w:r>
    </w:p>
    <w:p w14:paraId="54804B37">
      <w:pPr>
        <w:pStyle w:val="29"/>
        <w:widowControl w:val="0"/>
        <w:numPr>
          <w:ilvl w:val="0"/>
          <w:numId w:val="0"/>
        </w:numPr>
        <w:spacing w:after="120" w:line="200" w:lineRule="exact"/>
        <w:jc w:val="both"/>
        <w:rPr>
          <w:rFonts w:hint="eastAsia"/>
        </w:rPr>
      </w:pPr>
    </w:p>
    <w:p w14:paraId="7327C6A8">
      <w:pPr>
        <w:rPr>
          <w:rFonts w:hint="eastAsia"/>
        </w:rPr>
      </w:pPr>
    </w:p>
    <w:p w14:paraId="353DFCB6">
      <w:pPr>
        <w:pStyle w:val="29"/>
        <w:rPr>
          <w:rFonts w:hint="eastAsia"/>
        </w:rPr>
      </w:pPr>
    </w:p>
    <w:p w14:paraId="33AE86B1">
      <w:pPr>
        <w:rPr>
          <w:rFonts w:hint="eastAsia"/>
        </w:rPr>
      </w:pPr>
    </w:p>
    <w:p w14:paraId="3D5D63DF">
      <w:pPr>
        <w:pStyle w:val="29"/>
        <w:rPr>
          <w:rFonts w:hint="eastAsia"/>
        </w:rPr>
      </w:pPr>
    </w:p>
    <w:p w14:paraId="546CF428">
      <w:pPr>
        <w:rPr>
          <w:rFonts w:hint="eastAsia"/>
        </w:rPr>
      </w:pPr>
    </w:p>
    <w:p w14:paraId="589E561D">
      <w:pPr>
        <w:pStyle w:val="29"/>
        <w:rPr>
          <w:rFonts w:hint="eastAsia"/>
        </w:rPr>
      </w:pPr>
    </w:p>
    <w:p w14:paraId="526197FA">
      <w:pPr>
        <w:rPr>
          <w:rFonts w:hint="eastAsia"/>
        </w:rPr>
      </w:pPr>
    </w:p>
    <w:p w14:paraId="5B5B8BD7">
      <w:pPr>
        <w:pStyle w:val="29"/>
        <w:rPr>
          <w:rFonts w:hint="eastAsia"/>
        </w:rPr>
      </w:pPr>
    </w:p>
    <w:p w14:paraId="77C2B5AD">
      <w:pPr>
        <w:rPr>
          <w:rFonts w:hint="eastAsia"/>
        </w:rPr>
      </w:pPr>
    </w:p>
    <w:p w14:paraId="221FDD12">
      <w:pPr>
        <w:pStyle w:val="29"/>
        <w:rPr>
          <w:rFonts w:hint="eastAsia"/>
        </w:rPr>
      </w:pPr>
    </w:p>
    <w:p w14:paraId="78E9BD56">
      <w:pPr>
        <w:rPr>
          <w:rFonts w:hint="eastAsia"/>
        </w:rPr>
      </w:pPr>
    </w:p>
    <w:p w14:paraId="46F1E791">
      <w:pPr>
        <w:pStyle w:val="29"/>
        <w:rPr>
          <w:rFonts w:hint="eastAsia"/>
        </w:rPr>
      </w:pPr>
    </w:p>
    <w:p w14:paraId="7C976D5E">
      <w:pPr>
        <w:rPr>
          <w:rFonts w:hint="eastAsia"/>
        </w:rPr>
      </w:pPr>
    </w:p>
    <w:p w14:paraId="62B82DC8">
      <w:pPr>
        <w:pStyle w:val="29"/>
        <w:rPr>
          <w:rFonts w:hint="eastAsia"/>
        </w:rPr>
      </w:pPr>
    </w:p>
    <w:p w14:paraId="3AF1F861">
      <w:pPr>
        <w:rPr>
          <w:rFonts w:hint="eastAsia"/>
        </w:rPr>
      </w:pPr>
    </w:p>
    <w:p w14:paraId="6D267027">
      <w:pPr>
        <w:pStyle w:val="29"/>
        <w:rPr>
          <w:rFonts w:hint="eastAsia"/>
        </w:rPr>
      </w:pPr>
    </w:p>
    <w:p w14:paraId="1F02189E">
      <w:pPr>
        <w:rPr>
          <w:rFonts w:hint="eastAsia"/>
        </w:rPr>
      </w:pPr>
    </w:p>
    <w:p w14:paraId="7B6968EF">
      <w:pPr>
        <w:pStyle w:val="29"/>
        <w:rPr>
          <w:rFonts w:hint="eastAsia"/>
        </w:rPr>
      </w:pPr>
    </w:p>
    <w:p w14:paraId="0CCBD855">
      <w:pPr>
        <w:rPr>
          <w:rFonts w:hint="eastAsia"/>
        </w:rPr>
      </w:pPr>
    </w:p>
    <w:p w14:paraId="61D8C589">
      <w:pPr>
        <w:pStyle w:val="29"/>
        <w:rPr>
          <w:rFonts w:hint="eastAsia"/>
        </w:rPr>
      </w:pPr>
    </w:p>
    <w:p w14:paraId="5EC43037">
      <w:pPr>
        <w:rPr>
          <w:rFonts w:hint="eastAsia"/>
        </w:rPr>
      </w:pPr>
    </w:p>
    <w:p w14:paraId="51FB55AB">
      <w:pPr>
        <w:pStyle w:val="29"/>
        <w:rPr>
          <w:rFonts w:hint="eastAsia"/>
        </w:rPr>
      </w:pPr>
    </w:p>
    <w:p w14:paraId="3EC8D5FD">
      <w:pPr>
        <w:rPr>
          <w:rFonts w:hint="eastAsia"/>
        </w:rPr>
      </w:pPr>
    </w:p>
    <w:p w14:paraId="62D104C0">
      <w:pPr>
        <w:pStyle w:val="29"/>
        <w:rPr>
          <w:rFonts w:hint="eastAsia"/>
        </w:rPr>
      </w:pPr>
    </w:p>
    <w:p w14:paraId="55BA1B87">
      <w:pPr>
        <w:rPr>
          <w:rFonts w:hint="eastAsia"/>
        </w:rPr>
      </w:pPr>
    </w:p>
    <w:p w14:paraId="6EFBF2E0">
      <w:pPr>
        <w:pStyle w:val="29"/>
        <w:rPr>
          <w:rFonts w:hint="eastAsia"/>
        </w:rPr>
      </w:pPr>
    </w:p>
    <w:p w14:paraId="301D2B1D">
      <w:pPr>
        <w:rPr>
          <w:rFonts w:hint="eastAsia"/>
        </w:rPr>
      </w:pPr>
    </w:p>
    <w:p w14:paraId="16F75D37">
      <w:pPr>
        <w:pStyle w:val="29"/>
        <w:rPr>
          <w:rFonts w:hint="eastAsia"/>
        </w:rPr>
      </w:pPr>
    </w:p>
    <w:p w14:paraId="75182F62">
      <w:pPr>
        <w:rPr>
          <w:rFonts w:hint="eastAsia"/>
        </w:rPr>
      </w:pPr>
    </w:p>
    <w:p w14:paraId="4F05CDA1">
      <w:pPr>
        <w:pStyle w:val="29"/>
        <w:rPr>
          <w:rFonts w:hint="eastAsia"/>
        </w:rPr>
      </w:pPr>
    </w:p>
    <w:p w14:paraId="625424D1">
      <w:pPr>
        <w:rPr>
          <w:rFonts w:hint="eastAsia"/>
        </w:rPr>
      </w:pPr>
    </w:p>
    <w:p w14:paraId="369DE5D7">
      <w:pPr>
        <w:pStyle w:val="29"/>
        <w:rPr>
          <w:rFonts w:hint="eastAsia"/>
        </w:rPr>
      </w:pPr>
    </w:p>
    <w:p w14:paraId="270D583B">
      <w:pPr>
        <w:rPr>
          <w:rFonts w:hint="eastAsia"/>
        </w:rPr>
      </w:pPr>
    </w:p>
    <w:p w14:paraId="3AA07E96">
      <w:pPr>
        <w:pStyle w:val="29"/>
        <w:rPr>
          <w:rFonts w:hint="eastAsia"/>
        </w:rPr>
      </w:pPr>
    </w:p>
    <w:p w14:paraId="7A1959BA">
      <w:pPr>
        <w:rPr>
          <w:rFonts w:hint="eastAsia"/>
        </w:rPr>
      </w:pPr>
    </w:p>
    <w:p w14:paraId="1A6866AD">
      <w:pPr>
        <w:rPr>
          <w:rFonts w:hint="eastAsia"/>
        </w:rPr>
      </w:pPr>
    </w:p>
    <w:p w14:paraId="3CCD2680">
      <w:pPr>
        <w:numPr>
          <w:ilvl w:val="0"/>
          <w:numId w:val="7"/>
        </w:numPr>
        <w:snapToGrid w:val="0"/>
        <w:spacing w:before="120" w:beforeLines="50" w:after="50" w:line="480" w:lineRule="exact"/>
        <w:ind w:left="0" w:leftChars="0" w:firstLine="0" w:firstLineChars="0"/>
        <w:jc w:val="center"/>
        <w:rPr>
          <w:rFonts w:hint="eastAsia" w:ascii="宋体" w:hAnsi="宋体" w:eastAsia="宋体" w:cs="Times New Roman"/>
          <w:b/>
          <w:sz w:val="32"/>
          <w:szCs w:val="32"/>
        </w:rPr>
      </w:pPr>
      <w:r>
        <w:rPr>
          <w:rFonts w:hint="eastAsia" w:ascii="宋体" w:hAnsi="宋体" w:eastAsia="宋体" w:cs="Times New Roman"/>
          <w:b/>
          <w:sz w:val="32"/>
          <w:szCs w:val="32"/>
          <w:lang w:eastAsia="zh-CN"/>
        </w:rPr>
        <w:t>供应商202</w:t>
      </w:r>
      <w:r>
        <w:rPr>
          <w:rFonts w:hint="eastAsia" w:ascii="宋体" w:hAnsi="宋体" w:cs="Times New Roman"/>
          <w:b/>
          <w:sz w:val="32"/>
          <w:szCs w:val="32"/>
          <w:lang w:val="en-US" w:eastAsia="zh-CN"/>
        </w:rPr>
        <w:t>5</w:t>
      </w:r>
      <w:r>
        <w:rPr>
          <w:rFonts w:hint="eastAsia" w:ascii="宋体" w:hAnsi="宋体" w:eastAsia="宋体" w:cs="Times New Roman"/>
          <w:b/>
          <w:sz w:val="32"/>
          <w:szCs w:val="32"/>
          <w:lang w:eastAsia="zh-CN"/>
        </w:rPr>
        <w:t>年财务状况报告扫描件（可以是财务报表或银行出具的资信证明或第三方审计报告证明材料；对于从取得营业执照时间起到提交响应文件截止时间为止不足要求年数的，只需提交取得营业执照时间起至竞标截止前一个月的证明材料，财务报表须包含现金流量表、利润表、资产负债表</w:t>
      </w:r>
    </w:p>
    <w:p w14:paraId="5AD38F1F">
      <w:pPr>
        <w:pStyle w:val="29"/>
        <w:numPr>
          <w:ilvl w:val="0"/>
          <w:numId w:val="0"/>
        </w:numPr>
        <w:ind w:leftChars="0"/>
        <w:rPr>
          <w:rFonts w:hint="eastAsia"/>
        </w:rPr>
      </w:pPr>
    </w:p>
    <w:p w14:paraId="303AE3C4">
      <w:pPr>
        <w:rPr>
          <w:rFonts w:hint="eastAsia"/>
        </w:rPr>
      </w:pPr>
    </w:p>
    <w:p w14:paraId="0DC52934">
      <w:pPr>
        <w:pStyle w:val="29"/>
        <w:rPr>
          <w:rFonts w:hint="eastAsia"/>
        </w:rPr>
      </w:pPr>
    </w:p>
    <w:p w14:paraId="19DC4BF8">
      <w:pPr>
        <w:rPr>
          <w:rFonts w:hint="eastAsia"/>
        </w:rPr>
      </w:pPr>
    </w:p>
    <w:p w14:paraId="647AC687">
      <w:pPr>
        <w:pStyle w:val="29"/>
        <w:rPr>
          <w:rFonts w:hint="eastAsia"/>
        </w:rPr>
      </w:pPr>
    </w:p>
    <w:p w14:paraId="5CBD776B">
      <w:pPr>
        <w:rPr>
          <w:rFonts w:hint="eastAsia"/>
        </w:rPr>
      </w:pPr>
    </w:p>
    <w:p w14:paraId="2F9C7FC6">
      <w:pPr>
        <w:pStyle w:val="29"/>
        <w:rPr>
          <w:rFonts w:hint="eastAsia"/>
        </w:rPr>
      </w:pPr>
    </w:p>
    <w:p w14:paraId="4A5006C4">
      <w:pPr>
        <w:rPr>
          <w:rFonts w:hint="eastAsia"/>
        </w:rPr>
      </w:pPr>
    </w:p>
    <w:p w14:paraId="4AE4DB95">
      <w:pPr>
        <w:pStyle w:val="29"/>
        <w:rPr>
          <w:rFonts w:hint="eastAsia"/>
        </w:rPr>
      </w:pPr>
    </w:p>
    <w:p w14:paraId="5F6F9EFB">
      <w:pPr>
        <w:rPr>
          <w:rFonts w:hint="eastAsia"/>
        </w:rPr>
      </w:pPr>
    </w:p>
    <w:p w14:paraId="4069C357">
      <w:pPr>
        <w:pStyle w:val="29"/>
        <w:rPr>
          <w:rFonts w:hint="eastAsia"/>
        </w:rPr>
      </w:pPr>
    </w:p>
    <w:p w14:paraId="19E40B4C">
      <w:pPr>
        <w:rPr>
          <w:rFonts w:hint="eastAsia"/>
        </w:rPr>
      </w:pPr>
    </w:p>
    <w:p w14:paraId="65675BEF">
      <w:pPr>
        <w:pStyle w:val="29"/>
        <w:rPr>
          <w:rFonts w:hint="eastAsia"/>
        </w:rPr>
      </w:pPr>
    </w:p>
    <w:p w14:paraId="79208D24">
      <w:pPr>
        <w:rPr>
          <w:rFonts w:hint="eastAsia"/>
        </w:rPr>
      </w:pPr>
    </w:p>
    <w:p w14:paraId="54DFA9DC">
      <w:pPr>
        <w:pStyle w:val="29"/>
        <w:rPr>
          <w:rFonts w:hint="eastAsia"/>
        </w:rPr>
      </w:pPr>
    </w:p>
    <w:p w14:paraId="5E72A465">
      <w:pPr>
        <w:rPr>
          <w:rFonts w:hint="eastAsia"/>
        </w:rPr>
      </w:pPr>
    </w:p>
    <w:p w14:paraId="1B271A99">
      <w:pPr>
        <w:pStyle w:val="29"/>
        <w:rPr>
          <w:rFonts w:hint="eastAsia"/>
        </w:rPr>
      </w:pPr>
    </w:p>
    <w:p w14:paraId="37883AED">
      <w:pPr>
        <w:rPr>
          <w:rFonts w:hint="eastAsia"/>
        </w:rPr>
      </w:pPr>
    </w:p>
    <w:p w14:paraId="3325DACB">
      <w:pPr>
        <w:pStyle w:val="29"/>
        <w:rPr>
          <w:rFonts w:hint="eastAsia"/>
        </w:rPr>
      </w:pPr>
    </w:p>
    <w:p w14:paraId="7A8B2C61">
      <w:pPr>
        <w:rPr>
          <w:rFonts w:hint="eastAsia"/>
        </w:rPr>
      </w:pPr>
    </w:p>
    <w:p w14:paraId="1893250E">
      <w:pPr>
        <w:pStyle w:val="29"/>
        <w:rPr>
          <w:rFonts w:hint="eastAsia"/>
        </w:rPr>
      </w:pPr>
    </w:p>
    <w:p w14:paraId="65DAEF89">
      <w:pPr>
        <w:rPr>
          <w:rFonts w:hint="eastAsia"/>
        </w:rPr>
      </w:pPr>
    </w:p>
    <w:p w14:paraId="22FB831E">
      <w:pPr>
        <w:pStyle w:val="29"/>
        <w:rPr>
          <w:rFonts w:hint="eastAsia"/>
        </w:rPr>
      </w:pPr>
    </w:p>
    <w:p w14:paraId="1A314FFC">
      <w:pPr>
        <w:rPr>
          <w:rFonts w:hint="eastAsia"/>
        </w:rPr>
      </w:pPr>
    </w:p>
    <w:p w14:paraId="31D7E389">
      <w:pPr>
        <w:pStyle w:val="29"/>
        <w:rPr>
          <w:rFonts w:hint="eastAsia"/>
        </w:rPr>
      </w:pPr>
    </w:p>
    <w:p w14:paraId="7C9AD6CC">
      <w:pPr>
        <w:rPr>
          <w:rFonts w:hint="eastAsia"/>
        </w:rPr>
      </w:pPr>
    </w:p>
    <w:p w14:paraId="63148111">
      <w:pPr>
        <w:pStyle w:val="29"/>
        <w:rPr>
          <w:rFonts w:hint="eastAsia"/>
        </w:rPr>
      </w:pPr>
    </w:p>
    <w:p w14:paraId="533237B1">
      <w:pPr>
        <w:rPr>
          <w:rFonts w:hint="eastAsia"/>
        </w:rPr>
      </w:pPr>
    </w:p>
    <w:p w14:paraId="5C61C4CE">
      <w:pPr>
        <w:pStyle w:val="29"/>
        <w:rPr>
          <w:rFonts w:hint="eastAsia"/>
        </w:rPr>
      </w:pPr>
    </w:p>
    <w:p w14:paraId="02EBE8DA">
      <w:pPr>
        <w:rPr>
          <w:rFonts w:hint="eastAsia"/>
        </w:rPr>
      </w:pPr>
    </w:p>
    <w:p w14:paraId="68C03DD4">
      <w:pPr>
        <w:pStyle w:val="29"/>
        <w:rPr>
          <w:rFonts w:hint="eastAsia"/>
        </w:rPr>
      </w:pPr>
    </w:p>
    <w:p w14:paraId="56FF0314">
      <w:pPr>
        <w:rPr>
          <w:rFonts w:hint="eastAsia"/>
        </w:rPr>
      </w:pPr>
    </w:p>
    <w:p w14:paraId="65183476">
      <w:pPr>
        <w:pStyle w:val="29"/>
        <w:rPr>
          <w:rFonts w:hint="eastAsia"/>
        </w:rPr>
      </w:pPr>
    </w:p>
    <w:p w14:paraId="54726EBE">
      <w:pPr>
        <w:rPr>
          <w:rFonts w:hint="eastAsia"/>
        </w:rPr>
      </w:pPr>
    </w:p>
    <w:p w14:paraId="08C303C8">
      <w:pPr>
        <w:pStyle w:val="29"/>
        <w:rPr>
          <w:rFonts w:hint="eastAsia"/>
        </w:rPr>
      </w:pPr>
    </w:p>
    <w:p w14:paraId="31BD79E7">
      <w:pPr>
        <w:rPr>
          <w:rFonts w:hint="eastAsia"/>
        </w:rPr>
      </w:pPr>
    </w:p>
    <w:p w14:paraId="1548D6C9">
      <w:pPr>
        <w:pStyle w:val="29"/>
        <w:rPr>
          <w:rFonts w:hint="eastAsia"/>
        </w:rPr>
      </w:pPr>
    </w:p>
    <w:p w14:paraId="51217F32">
      <w:pPr>
        <w:rPr>
          <w:rFonts w:hint="eastAsia"/>
        </w:rPr>
      </w:pPr>
    </w:p>
    <w:p w14:paraId="7DFFC47D">
      <w:pPr>
        <w:numPr>
          <w:ilvl w:val="0"/>
          <w:numId w:val="0"/>
        </w:numPr>
        <w:snapToGrid w:val="0"/>
        <w:spacing w:before="120" w:beforeLines="50" w:after="50" w:line="480" w:lineRule="exact"/>
        <w:ind w:leftChars="0"/>
        <w:jc w:val="both"/>
        <w:rPr>
          <w:rFonts w:hint="eastAsia"/>
        </w:rPr>
      </w:pPr>
      <w:r>
        <w:rPr>
          <w:rFonts w:hint="eastAsia" w:ascii="宋体" w:hAnsi="宋体" w:eastAsia="宋体" w:cs="Times New Roman"/>
          <w:b/>
          <w:sz w:val="32"/>
          <w:szCs w:val="32"/>
          <w:lang w:val="en-US" w:eastAsia="zh-CN"/>
        </w:rPr>
        <w:t>6、参加政府采购活动前三年内在经营活动中没有重大违法记录的书面声明</w:t>
      </w:r>
    </w:p>
    <w:p w14:paraId="1F88A7D7">
      <w:pPr>
        <w:rPr>
          <w:rFonts w:hint="eastAsia"/>
        </w:rPr>
      </w:pPr>
    </w:p>
    <w:p w14:paraId="071780CD">
      <w:pPr>
        <w:pStyle w:val="29"/>
        <w:rPr>
          <w:rFonts w:hint="eastAsia"/>
        </w:rPr>
      </w:pPr>
    </w:p>
    <w:p w14:paraId="5E0DA38F">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textAlignment w:val="auto"/>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rPr>
        <mc:AlternateContent>
          <mc:Choice Requires="wps">
            <w:drawing>
              <wp:anchor distT="0" distB="0" distL="114300" distR="114300" simplePos="0" relativeHeight="251663360" behindDoc="0" locked="0" layoutInCell="1" allowOverlap="1">
                <wp:simplePos x="0" y="0"/>
                <wp:positionH relativeFrom="column">
                  <wp:posOffset>270510</wp:posOffset>
                </wp:positionH>
                <wp:positionV relativeFrom="paragraph">
                  <wp:posOffset>184150</wp:posOffset>
                </wp:positionV>
                <wp:extent cx="1914525" cy="0"/>
                <wp:effectExtent l="0" t="0" r="0" b="0"/>
                <wp:wrapNone/>
                <wp:docPr id="9" name="直接连接符 9"/>
                <wp:cNvGraphicFramePr/>
                <a:graphic xmlns:a="http://schemas.openxmlformats.org/drawingml/2006/main">
                  <a:graphicData uri="http://schemas.microsoft.com/office/word/2010/wordprocessingShape">
                    <wps:wsp>
                      <wps:cNvCnPr/>
                      <wps:spPr>
                        <a:xfrm>
                          <a:off x="1413510" y="2241550"/>
                          <a:ext cx="191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21.3pt;margin-top:14.5pt;height:0pt;width:150.75pt;z-index:251663360;mso-width-relative:page;mso-height-relative:page;" filled="f" stroked="t" coordsize="21600,21600" o:gfxdata="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VtWvPWAAAACAEAAA8AAAAAAAAAAQAgAAAAIgAAAGRycy9kb3ducmV2Lnht&#10;bFBLAQIUABQAAAAIAIdO4kCksW+z+wEAAN8DAAAOAAAAAAAAAAEAIAAAACUBAABkcnMvZTJvRG9j&#10;LnhtbFBLBQYAAAAABgAGAFkBAACSBQAAAAA=&#10;">
                <v:fill on="f" focussize="0,0"/>
                <v:stroke color="#000000 [3200]" joinstyle="round"/>
                <v:imagedata o:title=""/>
                <o:lock v:ext="edit" aspectratio="f"/>
              </v:line>
            </w:pict>
          </mc:Fallback>
        </mc:AlternateContent>
      </w:r>
      <w:r>
        <w:rPr>
          <w:rFonts w:hint="eastAsia" w:ascii="宋体" w:hAnsi="宋体" w:eastAsia="宋体" w:cs="宋体"/>
          <w:color w:val="auto"/>
          <w:sz w:val="24"/>
          <w:szCs w:val="24"/>
        </w:rPr>
        <w:t>致：</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bCs/>
          <w:color w:val="auto"/>
          <w:sz w:val="24"/>
          <w:szCs w:val="24"/>
          <w:highlight w:val="none"/>
          <w:u w:val="none"/>
        </w:rPr>
        <w:t>（采购人）</w:t>
      </w:r>
    </w:p>
    <w:p w14:paraId="6E889322">
      <w:pPr>
        <w:keepNext w:val="0"/>
        <w:keepLines w:val="0"/>
        <w:pageBreakBefore w:val="0"/>
        <w:widowControl w:val="0"/>
        <w:kinsoku/>
        <w:wordWrap/>
        <w:overflowPunct/>
        <w:topLinePunct w:val="0"/>
        <w:autoSpaceDE/>
        <w:autoSpaceDN/>
        <w:bidi w:val="0"/>
        <w:adjustRightInd/>
        <w:snapToGrid w:val="0"/>
        <w:spacing w:line="360" w:lineRule="auto"/>
        <w:ind w:firstLine="360" w:firstLineChars="150"/>
        <w:jc w:val="left"/>
        <w:textAlignment w:val="auto"/>
        <w:rPr>
          <w:rFonts w:hint="eastAsia" w:ascii="宋体" w:hAnsi="宋体" w:eastAsia="宋体" w:cs="宋体"/>
          <w:color w:val="auto"/>
          <w:sz w:val="24"/>
          <w:szCs w:val="24"/>
        </w:rPr>
      </w:pPr>
    </w:p>
    <w:p w14:paraId="3AD0CD2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我单位近三年在经营活动中没有重大违法记录（包括：因违法经营受到刑事处罚或者责令停产停业，吊销许可证或者执照、较大数额罚款等行政处罚），特此声明。</w:t>
      </w:r>
    </w:p>
    <w:p w14:paraId="12D225A4">
      <w:pPr>
        <w:keepNext w:val="0"/>
        <w:keepLines w:val="0"/>
        <w:pageBreakBefore w:val="0"/>
        <w:widowControl w:val="0"/>
        <w:kinsoku/>
        <w:wordWrap/>
        <w:overflowPunct/>
        <w:topLinePunct w:val="0"/>
        <w:autoSpaceDE/>
        <w:autoSpaceDN/>
        <w:bidi w:val="0"/>
        <w:adjustRightInd/>
        <w:snapToGrid w:val="0"/>
        <w:spacing w:line="360" w:lineRule="auto"/>
        <w:ind w:firstLine="360" w:firstLineChars="15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若</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在本</w:t>
      </w:r>
      <w:r>
        <w:rPr>
          <w:rFonts w:hint="eastAsia" w:ascii="宋体" w:hAnsi="宋体" w:eastAsia="宋体" w:cs="宋体"/>
          <w:color w:val="auto"/>
          <w:sz w:val="24"/>
          <w:szCs w:val="24"/>
          <w:lang w:eastAsia="zh-CN"/>
        </w:rPr>
        <w:t>次磋商项目</w:t>
      </w:r>
      <w:r>
        <w:rPr>
          <w:rFonts w:hint="eastAsia" w:ascii="宋体" w:hAnsi="宋体" w:eastAsia="宋体" w:cs="宋体"/>
          <w:color w:val="auto"/>
          <w:sz w:val="24"/>
          <w:szCs w:val="24"/>
        </w:rPr>
        <w:t>过程中发现我单位近三年内在经营活动中有重大违法记录，我单位将无条件地退出本项目的</w:t>
      </w:r>
      <w:r>
        <w:rPr>
          <w:rFonts w:hint="eastAsia" w:ascii="宋体" w:hAnsi="宋体" w:eastAsia="宋体" w:cs="宋体"/>
          <w:color w:val="auto"/>
          <w:sz w:val="24"/>
          <w:szCs w:val="24"/>
          <w:lang w:eastAsia="zh-CN"/>
        </w:rPr>
        <w:t>磋商</w:t>
      </w:r>
      <w:r>
        <w:rPr>
          <w:rFonts w:hint="eastAsia" w:ascii="宋体" w:hAnsi="宋体" w:eastAsia="宋体" w:cs="宋体"/>
          <w:color w:val="auto"/>
          <w:sz w:val="24"/>
          <w:szCs w:val="24"/>
        </w:rPr>
        <w:t>，并承担因此引起的一切后果。</w:t>
      </w:r>
    </w:p>
    <w:p w14:paraId="3CE1FC4E">
      <w:pPr>
        <w:keepNext w:val="0"/>
        <w:keepLines w:val="0"/>
        <w:pageBreakBefore w:val="0"/>
        <w:widowControl w:val="0"/>
        <w:kinsoku/>
        <w:wordWrap/>
        <w:overflowPunct/>
        <w:topLinePunct w:val="0"/>
        <w:autoSpaceDE/>
        <w:autoSpaceDN/>
        <w:bidi w:val="0"/>
        <w:adjustRightInd/>
        <w:snapToGrid w:val="0"/>
        <w:spacing w:line="360" w:lineRule="auto"/>
        <w:ind w:firstLine="360" w:firstLineChars="150"/>
        <w:jc w:val="left"/>
        <w:textAlignment w:val="auto"/>
        <w:rPr>
          <w:rFonts w:hint="eastAsia" w:ascii="宋体" w:hAnsi="宋体" w:eastAsia="宋体" w:cs="宋体"/>
          <w:color w:val="auto"/>
          <w:sz w:val="24"/>
          <w:szCs w:val="24"/>
        </w:rPr>
      </w:pPr>
    </w:p>
    <w:p w14:paraId="074ACD31">
      <w:pPr>
        <w:keepNext w:val="0"/>
        <w:keepLines w:val="0"/>
        <w:pageBreakBefore w:val="0"/>
        <w:widowControl w:val="0"/>
        <w:kinsoku/>
        <w:wordWrap/>
        <w:overflowPunct/>
        <w:topLinePunct w:val="0"/>
        <w:autoSpaceDE/>
        <w:autoSpaceDN/>
        <w:bidi w:val="0"/>
        <w:adjustRightInd/>
        <w:snapToGrid w:val="0"/>
        <w:spacing w:line="360" w:lineRule="auto"/>
        <w:ind w:firstLine="360" w:firstLineChars="150"/>
        <w:jc w:val="left"/>
        <w:textAlignment w:val="auto"/>
        <w:rPr>
          <w:rFonts w:hint="eastAsia" w:ascii="宋体" w:hAnsi="宋体" w:eastAsia="宋体" w:cs="宋体"/>
          <w:color w:val="auto"/>
          <w:sz w:val="24"/>
          <w:szCs w:val="24"/>
        </w:rPr>
      </w:pPr>
    </w:p>
    <w:p w14:paraId="23B8A88D">
      <w:pPr>
        <w:keepNext w:val="0"/>
        <w:keepLines w:val="0"/>
        <w:pageBreakBefore w:val="0"/>
        <w:widowControl w:val="0"/>
        <w:kinsoku/>
        <w:wordWrap/>
        <w:overflowPunct/>
        <w:topLinePunct w:val="0"/>
        <w:autoSpaceDE/>
        <w:autoSpaceDN/>
        <w:bidi w:val="0"/>
        <w:adjustRightInd/>
        <w:snapToGrid w:val="0"/>
        <w:spacing w:line="360" w:lineRule="auto"/>
        <w:ind w:firstLine="360" w:firstLineChars="150"/>
        <w:jc w:val="left"/>
        <w:textAlignment w:val="auto"/>
        <w:rPr>
          <w:rFonts w:hint="eastAsia" w:ascii="宋体" w:hAnsi="宋体" w:eastAsia="宋体" w:cs="宋体"/>
          <w:color w:val="auto"/>
          <w:sz w:val="24"/>
          <w:szCs w:val="24"/>
        </w:rPr>
      </w:pPr>
    </w:p>
    <w:p w14:paraId="2FEDEB99">
      <w:pPr>
        <w:keepNext w:val="0"/>
        <w:keepLines w:val="0"/>
        <w:pageBreakBefore w:val="0"/>
        <w:widowControl w:val="0"/>
        <w:kinsoku/>
        <w:wordWrap/>
        <w:overflowPunct/>
        <w:topLinePunct w:val="0"/>
        <w:autoSpaceDE/>
        <w:autoSpaceDN/>
        <w:bidi w:val="0"/>
        <w:adjustRightInd/>
        <w:snapToGrid w:val="0"/>
        <w:spacing w:line="480" w:lineRule="auto"/>
        <w:ind w:firstLine="360" w:firstLineChars="150"/>
        <w:jc w:val="left"/>
        <w:textAlignment w:val="auto"/>
        <w:rPr>
          <w:rFonts w:hint="eastAsia" w:ascii="宋体" w:hAnsi="宋体" w:eastAsia="宋体" w:cs="宋体"/>
          <w:color w:val="auto"/>
          <w:sz w:val="24"/>
          <w:szCs w:val="24"/>
        </w:rPr>
      </w:pPr>
      <w:r>
        <w:rPr>
          <w:rFonts w:hint="eastAsia" w:cs="宋体"/>
          <w:color w:val="auto"/>
          <w:sz w:val="24"/>
          <w:szCs w:val="24"/>
          <w:lang w:eastAsia="zh-CN"/>
        </w:rPr>
        <w:t>供应商[公章(CA签章)]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24AC0962">
      <w:pPr>
        <w:keepNext w:val="0"/>
        <w:keepLines w:val="0"/>
        <w:pageBreakBefore w:val="0"/>
        <w:widowControl w:val="0"/>
        <w:kinsoku/>
        <w:wordWrap/>
        <w:overflowPunct/>
        <w:topLinePunct w:val="0"/>
        <w:autoSpaceDE/>
        <w:autoSpaceDN/>
        <w:bidi w:val="0"/>
        <w:adjustRightInd/>
        <w:snapToGrid w:val="0"/>
        <w:spacing w:line="480" w:lineRule="auto"/>
        <w:ind w:firstLine="360" w:firstLineChars="150"/>
        <w:jc w:val="left"/>
        <w:textAlignment w:val="auto"/>
        <w:rPr>
          <w:rFonts w:hint="eastAsia" w:ascii="宋体" w:hAnsi="宋体" w:eastAsia="宋体" w:cs="宋体"/>
          <w:color w:val="auto"/>
          <w:sz w:val="24"/>
          <w:szCs w:val="24"/>
        </w:rPr>
      </w:pPr>
      <w:r>
        <w:rPr>
          <w:rFonts w:hint="eastAsia" w:cs="宋体"/>
          <w:color w:val="auto"/>
          <w:sz w:val="24"/>
          <w:szCs w:val="24"/>
          <w:lang w:eastAsia="zh-CN"/>
        </w:rPr>
        <w:t>法定代表人或委托代理人[签字或盖章(CA签章)]</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5075A783">
      <w:pPr>
        <w:keepNext w:val="0"/>
        <w:keepLines w:val="0"/>
        <w:pageBreakBefore w:val="0"/>
        <w:widowControl w:val="0"/>
        <w:kinsoku/>
        <w:wordWrap/>
        <w:overflowPunct/>
        <w:topLinePunct w:val="0"/>
        <w:autoSpaceDE/>
        <w:autoSpaceDN/>
        <w:bidi w:val="0"/>
        <w:adjustRightInd/>
        <w:snapToGrid w:val="0"/>
        <w:spacing w:line="480" w:lineRule="auto"/>
        <w:ind w:firstLine="360" w:firstLineChars="15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highlight w:val="none"/>
          <w:u w:val="single"/>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21E02E0F">
      <w:pPr>
        <w:rPr>
          <w:rFonts w:hint="eastAsia"/>
        </w:rPr>
      </w:pPr>
    </w:p>
    <w:p w14:paraId="56C6BC8F">
      <w:pPr>
        <w:pStyle w:val="29"/>
        <w:rPr>
          <w:rFonts w:hint="eastAsia"/>
        </w:rPr>
      </w:pPr>
    </w:p>
    <w:p w14:paraId="0D678527">
      <w:pPr>
        <w:rPr>
          <w:rFonts w:hint="eastAsia"/>
        </w:rPr>
      </w:pPr>
    </w:p>
    <w:p w14:paraId="44D62A9A">
      <w:pPr>
        <w:pStyle w:val="29"/>
        <w:rPr>
          <w:rFonts w:hint="eastAsia"/>
        </w:rPr>
      </w:pPr>
    </w:p>
    <w:p w14:paraId="6FF8FEEC">
      <w:pPr>
        <w:rPr>
          <w:rFonts w:hint="eastAsia"/>
        </w:rPr>
      </w:pPr>
    </w:p>
    <w:p w14:paraId="5CCB92A0">
      <w:pPr>
        <w:pStyle w:val="29"/>
        <w:rPr>
          <w:rFonts w:hint="eastAsia"/>
        </w:rPr>
      </w:pPr>
    </w:p>
    <w:p w14:paraId="5935FBBD">
      <w:pPr>
        <w:rPr>
          <w:rFonts w:hint="eastAsia"/>
        </w:rPr>
      </w:pPr>
    </w:p>
    <w:p w14:paraId="69FCD88C">
      <w:pPr>
        <w:pStyle w:val="29"/>
        <w:rPr>
          <w:rFonts w:hint="eastAsia"/>
        </w:rPr>
      </w:pPr>
    </w:p>
    <w:p w14:paraId="5DC981AD">
      <w:pPr>
        <w:rPr>
          <w:rFonts w:hint="eastAsia"/>
        </w:rPr>
      </w:pPr>
    </w:p>
    <w:p w14:paraId="59A9E18D">
      <w:pPr>
        <w:pStyle w:val="29"/>
        <w:rPr>
          <w:rFonts w:hint="eastAsia"/>
        </w:rPr>
      </w:pPr>
    </w:p>
    <w:p w14:paraId="36B541AA">
      <w:pPr>
        <w:rPr>
          <w:rFonts w:hint="eastAsia"/>
        </w:rPr>
      </w:pPr>
    </w:p>
    <w:p w14:paraId="7845F8D1">
      <w:pPr>
        <w:pStyle w:val="29"/>
        <w:rPr>
          <w:rFonts w:hint="eastAsia"/>
        </w:rPr>
      </w:pPr>
    </w:p>
    <w:p w14:paraId="6094A3CA">
      <w:pPr>
        <w:rPr>
          <w:rFonts w:hint="eastAsia"/>
        </w:rPr>
      </w:pPr>
    </w:p>
    <w:p w14:paraId="2C6A05E5">
      <w:pPr>
        <w:pStyle w:val="29"/>
        <w:rPr>
          <w:rFonts w:hint="eastAsia"/>
        </w:rPr>
      </w:pPr>
    </w:p>
    <w:p w14:paraId="350588EC">
      <w:pPr>
        <w:rPr>
          <w:rFonts w:hint="eastAsia"/>
        </w:rPr>
      </w:pPr>
    </w:p>
    <w:p w14:paraId="4F7E6703">
      <w:pPr>
        <w:pStyle w:val="29"/>
        <w:rPr>
          <w:rFonts w:hint="eastAsia"/>
        </w:rPr>
      </w:pPr>
    </w:p>
    <w:p w14:paraId="718F5FE4">
      <w:pPr>
        <w:rPr>
          <w:rFonts w:hint="eastAsia"/>
        </w:rPr>
      </w:pPr>
    </w:p>
    <w:p w14:paraId="27A0805B">
      <w:pPr>
        <w:pStyle w:val="29"/>
        <w:rPr>
          <w:rFonts w:hint="eastAsia"/>
        </w:rPr>
      </w:pPr>
    </w:p>
    <w:p w14:paraId="305980CD">
      <w:pPr>
        <w:rPr>
          <w:rFonts w:hint="eastAsia"/>
        </w:rPr>
      </w:pPr>
    </w:p>
    <w:p w14:paraId="6250BFF9">
      <w:pPr>
        <w:pStyle w:val="29"/>
        <w:rPr>
          <w:rFonts w:hint="eastAsia"/>
        </w:rPr>
      </w:pPr>
    </w:p>
    <w:p w14:paraId="34E2E8B0">
      <w:pPr>
        <w:rPr>
          <w:rFonts w:hint="eastAsia"/>
        </w:rPr>
      </w:pPr>
    </w:p>
    <w:p w14:paraId="2E442CC5">
      <w:pPr>
        <w:numPr>
          <w:ilvl w:val="0"/>
          <w:numId w:val="0"/>
        </w:numPr>
        <w:snapToGrid w:val="0"/>
        <w:spacing w:before="120" w:beforeLines="50" w:after="50" w:line="480" w:lineRule="exact"/>
        <w:ind w:leftChars="0"/>
        <w:jc w:val="both"/>
        <w:rPr>
          <w:rFonts w:hint="eastAsia" w:ascii="宋体" w:hAnsi="宋体" w:eastAsia="宋体" w:cs="Times New Roman"/>
          <w:b/>
          <w:sz w:val="32"/>
          <w:szCs w:val="32"/>
          <w:lang w:val="en-US" w:eastAsia="zh-CN"/>
        </w:rPr>
      </w:pPr>
      <w:r>
        <w:rPr>
          <w:rFonts w:hint="eastAsia" w:ascii="宋体" w:hAnsi="宋体" w:eastAsia="宋体" w:cs="Times New Roman"/>
          <w:b/>
          <w:sz w:val="32"/>
          <w:szCs w:val="32"/>
          <w:lang w:val="en-US" w:eastAsia="zh-CN"/>
        </w:rPr>
        <w:t>7、</w:t>
      </w:r>
      <w:r>
        <w:rPr>
          <w:rFonts w:hint="eastAsia" w:ascii="宋体" w:hAnsi="宋体" w:cs="Times New Roman"/>
          <w:b/>
          <w:sz w:val="32"/>
          <w:szCs w:val="32"/>
          <w:lang w:val="en-US" w:eastAsia="zh-CN"/>
        </w:rPr>
        <w:t>供应商</w:t>
      </w:r>
      <w:r>
        <w:rPr>
          <w:rFonts w:hint="eastAsia" w:ascii="宋体" w:hAnsi="宋体" w:eastAsia="宋体" w:cs="Times New Roman"/>
          <w:b/>
          <w:sz w:val="32"/>
          <w:szCs w:val="32"/>
          <w:lang w:val="en-US" w:eastAsia="zh-CN"/>
        </w:rPr>
        <w:t>在“信用中国”网站（www.creditchina.gov.cn）、中国政府采购网（www.ccgp.gov.cn）查询相关</w:t>
      </w:r>
      <w:r>
        <w:rPr>
          <w:rFonts w:hint="eastAsia" w:ascii="宋体" w:hAnsi="宋体" w:cs="Times New Roman"/>
          <w:b/>
          <w:sz w:val="32"/>
          <w:szCs w:val="32"/>
          <w:lang w:val="en-US" w:eastAsia="zh-CN"/>
        </w:rPr>
        <w:t>供应商</w:t>
      </w:r>
      <w:r>
        <w:rPr>
          <w:rFonts w:hint="eastAsia" w:ascii="宋体" w:hAnsi="宋体" w:eastAsia="宋体" w:cs="Times New Roman"/>
          <w:b/>
          <w:sz w:val="32"/>
          <w:szCs w:val="32"/>
          <w:lang w:val="en-US" w:eastAsia="zh-CN"/>
        </w:rPr>
        <w:t>主体信用记录，同时将查询结果截图。（必须提交，加盖</w:t>
      </w:r>
      <w:r>
        <w:rPr>
          <w:rFonts w:hint="eastAsia" w:ascii="宋体" w:hAnsi="宋体" w:cs="Times New Roman"/>
          <w:b/>
          <w:sz w:val="32"/>
          <w:szCs w:val="32"/>
          <w:lang w:val="en-US" w:eastAsia="zh-CN"/>
        </w:rPr>
        <w:t>供应商</w:t>
      </w:r>
      <w:r>
        <w:rPr>
          <w:rFonts w:hint="eastAsia" w:ascii="宋体" w:hAnsi="宋体" w:eastAsia="宋体" w:cs="Times New Roman"/>
          <w:b/>
          <w:sz w:val="32"/>
          <w:szCs w:val="32"/>
          <w:lang w:val="en-US" w:eastAsia="zh-CN"/>
        </w:rPr>
        <w:t>公章）</w:t>
      </w:r>
    </w:p>
    <w:p w14:paraId="4C349AD1">
      <w:pPr>
        <w:pStyle w:val="40"/>
        <w:numPr>
          <w:ilvl w:val="0"/>
          <w:numId w:val="0"/>
        </w:numPr>
        <w:ind w:leftChars="0"/>
        <w:rPr>
          <w:rFonts w:hint="eastAsia"/>
          <w:lang w:val="en-US" w:eastAsia="zh-CN"/>
        </w:rPr>
      </w:pPr>
    </w:p>
    <w:p w14:paraId="3094D545">
      <w:pPr>
        <w:pStyle w:val="2"/>
        <w:rPr>
          <w:rFonts w:hint="eastAsia"/>
          <w:lang w:val="en-US" w:eastAsia="zh-CN"/>
        </w:rPr>
      </w:pPr>
    </w:p>
    <w:p w14:paraId="3EF9CBBF">
      <w:pPr>
        <w:pStyle w:val="28"/>
        <w:rPr>
          <w:rFonts w:hint="eastAsia"/>
          <w:lang w:val="en-US" w:eastAsia="zh-CN"/>
        </w:rPr>
      </w:pPr>
    </w:p>
    <w:p w14:paraId="4E740D08">
      <w:pPr>
        <w:rPr>
          <w:rFonts w:hint="eastAsia"/>
          <w:lang w:val="en-US" w:eastAsia="zh-CN"/>
        </w:rPr>
      </w:pPr>
    </w:p>
    <w:p w14:paraId="560580C9">
      <w:pPr>
        <w:pStyle w:val="40"/>
        <w:rPr>
          <w:rFonts w:hint="eastAsia"/>
          <w:lang w:val="en-US" w:eastAsia="zh-CN"/>
        </w:rPr>
      </w:pPr>
    </w:p>
    <w:p w14:paraId="7407637E">
      <w:pPr>
        <w:pStyle w:val="2"/>
        <w:rPr>
          <w:rFonts w:hint="eastAsia"/>
          <w:lang w:val="en-US" w:eastAsia="zh-CN"/>
        </w:rPr>
      </w:pPr>
    </w:p>
    <w:p w14:paraId="088D6459">
      <w:pPr>
        <w:pStyle w:val="28"/>
        <w:rPr>
          <w:rFonts w:hint="eastAsia"/>
          <w:lang w:val="en-US" w:eastAsia="zh-CN"/>
        </w:rPr>
      </w:pPr>
    </w:p>
    <w:p w14:paraId="1E8A3EA0">
      <w:pPr>
        <w:rPr>
          <w:rFonts w:hint="eastAsia"/>
          <w:lang w:val="en-US" w:eastAsia="zh-CN"/>
        </w:rPr>
      </w:pPr>
    </w:p>
    <w:p w14:paraId="6E2F4214">
      <w:pPr>
        <w:pStyle w:val="40"/>
        <w:rPr>
          <w:rFonts w:hint="eastAsia"/>
          <w:lang w:val="en-US" w:eastAsia="zh-CN"/>
        </w:rPr>
      </w:pPr>
    </w:p>
    <w:p w14:paraId="6D95DD06">
      <w:pPr>
        <w:pStyle w:val="2"/>
        <w:rPr>
          <w:rFonts w:hint="eastAsia"/>
          <w:lang w:val="en-US" w:eastAsia="zh-CN"/>
        </w:rPr>
      </w:pPr>
    </w:p>
    <w:p w14:paraId="5C6E652D">
      <w:pPr>
        <w:pStyle w:val="28"/>
        <w:rPr>
          <w:rFonts w:hint="eastAsia"/>
          <w:lang w:val="en-US" w:eastAsia="zh-CN"/>
        </w:rPr>
      </w:pPr>
    </w:p>
    <w:p w14:paraId="41C87978">
      <w:pPr>
        <w:rPr>
          <w:rFonts w:hint="eastAsia"/>
          <w:lang w:val="en-US" w:eastAsia="zh-CN"/>
        </w:rPr>
      </w:pPr>
    </w:p>
    <w:p w14:paraId="357872D3">
      <w:pPr>
        <w:pStyle w:val="40"/>
        <w:rPr>
          <w:rFonts w:hint="eastAsia"/>
          <w:lang w:val="en-US" w:eastAsia="zh-CN"/>
        </w:rPr>
      </w:pPr>
    </w:p>
    <w:p w14:paraId="0196A1D8">
      <w:pPr>
        <w:pStyle w:val="2"/>
        <w:rPr>
          <w:rFonts w:hint="eastAsia"/>
          <w:lang w:val="en-US" w:eastAsia="zh-CN"/>
        </w:rPr>
      </w:pPr>
    </w:p>
    <w:p w14:paraId="3E005B78">
      <w:pPr>
        <w:pStyle w:val="28"/>
        <w:rPr>
          <w:rFonts w:hint="eastAsia"/>
          <w:lang w:val="en-US" w:eastAsia="zh-CN"/>
        </w:rPr>
      </w:pPr>
    </w:p>
    <w:p w14:paraId="39A6FC04">
      <w:pPr>
        <w:rPr>
          <w:rFonts w:hint="eastAsia"/>
          <w:lang w:val="en-US" w:eastAsia="zh-CN"/>
        </w:rPr>
      </w:pPr>
    </w:p>
    <w:p w14:paraId="7607907D">
      <w:pPr>
        <w:pStyle w:val="40"/>
        <w:rPr>
          <w:rFonts w:hint="eastAsia"/>
          <w:lang w:val="en-US" w:eastAsia="zh-CN"/>
        </w:rPr>
      </w:pPr>
    </w:p>
    <w:p w14:paraId="74357522">
      <w:pPr>
        <w:pStyle w:val="2"/>
        <w:rPr>
          <w:rFonts w:hint="eastAsia"/>
          <w:lang w:val="en-US" w:eastAsia="zh-CN"/>
        </w:rPr>
      </w:pPr>
    </w:p>
    <w:p w14:paraId="69FBA6F6">
      <w:pPr>
        <w:pStyle w:val="28"/>
        <w:rPr>
          <w:rFonts w:hint="eastAsia"/>
          <w:lang w:val="en-US" w:eastAsia="zh-CN"/>
        </w:rPr>
      </w:pPr>
    </w:p>
    <w:p w14:paraId="4E8CBD22">
      <w:pPr>
        <w:rPr>
          <w:rFonts w:hint="eastAsia"/>
          <w:lang w:val="en-US" w:eastAsia="zh-CN"/>
        </w:rPr>
      </w:pPr>
    </w:p>
    <w:p w14:paraId="370A1B01">
      <w:pPr>
        <w:pStyle w:val="40"/>
        <w:rPr>
          <w:rFonts w:hint="eastAsia"/>
          <w:lang w:val="en-US" w:eastAsia="zh-CN"/>
        </w:rPr>
      </w:pPr>
    </w:p>
    <w:p w14:paraId="52E4BAF1">
      <w:pPr>
        <w:pStyle w:val="2"/>
        <w:rPr>
          <w:rFonts w:hint="eastAsia"/>
          <w:lang w:val="en-US" w:eastAsia="zh-CN"/>
        </w:rPr>
      </w:pPr>
    </w:p>
    <w:p w14:paraId="4B677581">
      <w:pPr>
        <w:pStyle w:val="28"/>
        <w:rPr>
          <w:rFonts w:hint="eastAsia"/>
          <w:lang w:val="en-US" w:eastAsia="zh-CN"/>
        </w:rPr>
      </w:pPr>
    </w:p>
    <w:p w14:paraId="73FAA0E8">
      <w:pPr>
        <w:rPr>
          <w:rFonts w:hint="eastAsia"/>
          <w:lang w:val="en-US" w:eastAsia="zh-CN"/>
        </w:rPr>
      </w:pPr>
    </w:p>
    <w:p w14:paraId="59CB0EC8">
      <w:pPr>
        <w:pStyle w:val="40"/>
        <w:rPr>
          <w:rFonts w:hint="eastAsia"/>
          <w:lang w:val="en-US" w:eastAsia="zh-CN"/>
        </w:rPr>
      </w:pPr>
    </w:p>
    <w:p w14:paraId="4F897E67">
      <w:pPr>
        <w:pStyle w:val="2"/>
        <w:rPr>
          <w:rFonts w:hint="eastAsia"/>
          <w:lang w:val="en-US" w:eastAsia="zh-CN"/>
        </w:rPr>
      </w:pPr>
    </w:p>
    <w:p w14:paraId="7D81A4E3">
      <w:pPr>
        <w:pStyle w:val="28"/>
        <w:rPr>
          <w:rFonts w:hint="eastAsia"/>
          <w:lang w:val="en-US" w:eastAsia="zh-CN"/>
        </w:rPr>
      </w:pPr>
    </w:p>
    <w:p w14:paraId="1C60B688">
      <w:pPr>
        <w:rPr>
          <w:rFonts w:hint="eastAsia"/>
          <w:lang w:val="en-US" w:eastAsia="zh-CN"/>
        </w:rPr>
      </w:pPr>
    </w:p>
    <w:p w14:paraId="2EBC39AE">
      <w:pPr>
        <w:pStyle w:val="40"/>
        <w:rPr>
          <w:rFonts w:hint="eastAsia"/>
          <w:lang w:val="en-US" w:eastAsia="zh-CN"/>
        </w:rPr>
      </w:pPr>
    </w:p>
    <w:p w14:paraId="0A93F57A">
      <w:pPr>
        <w:pStyle w:val="2"/>
        <w:rPr>
          <w:rFonts w:hint="eastAsia"/>
          <w:lang w:val="en-US" w:eastAsia="zh-CN"/>
        </w:rPr>
      </w:pPr>
    </w:p>
    <w:p w14:paraId="1578976F">
      <w:pPr>
        <w:pStyle w:val="2"/>
        <w:rPr>
          <w:rFonts w:hint="eastAsia"/>
          <w:lang w:val="en-US" w:eastAsia="zh-CN"/>
        </w:rPr>
      </w:pPr>
    </w:p>
    <w:p w14:paraId="57FD75C4">
      <w:pPr>
        <w:numPr>
          <w:ilvl w:val="0"/>
          <w:numId w:val="0"/>
        </w:numPr>
        <w:snapToGrid w:val="0"/>
        <w:spacing w:before="120" w:beforeLines="50" w:after="50" w:line="480" w:lineRule="exact"/>
        <w:ind w:leftChars="0"/>
        <w:jc w:val="center"/>
        <w:rPr>
          <w:rFonts w:hint="eastAsia" w:ascii="宋体" w:hAnsi="宋体" w:eastAsia="宋体" w:cs="Times New Roman"/>
          <w:b/>
          <w:sz w:val="32"/>
          <w:szCs w:val="32"/>
          <w:lang w:val="en-US" w:eastAsia="zh-CN"/>
        </w:rPr>
      </w:pPr>
      <w:r>
        <w:rPr>
          <w:rFonts w:hint="eastAsia" w:ascii="宋体" w:hAnsi="宋体" w:eastAsia="宋体" w:cs="Times New Roman"/>
          <w:b/>
          <w:sz w:val="32"/>
          <w:szCs w:val="32"/>
          <w:lang w:val="en-US" w:eastAsia="zh-CN"/>
        </w:rPr>
        <w:t>8、中小企业声明函；</w:t>
      </w:r>
    </w:p>
    <w:p w14:paraId="7F586DDA">
      <w:pPr>
        <w:pStyle w:val="40"/>
        <w:numPr>
          <w:ilvl w:val="0"/>
          <w:numId w:val="0"/>
        </w:numPr>
        <w:ind w:leftChars="0"/>
        <w:rPr>
          <w:rFonts w:hint="default"/>
          <w:lang w:val="en-US" w:eastAsia="zh-CN"/>
        </w:rPr>
      </w:pPr>
    </w:p>
    <w:p w14:paraId="73E67698">
      <w:pPr>
        <w:pStyle w:val="2"/>
        <w:rPr>
          <w:rFonts w:hint="default"/>
          <w:lang w:val="en-US" w:eastAsia="zh-CN"/>
        </w:rPr>
      </w:pPr>
    </w:p>
    <w:p w14:paraId="75D570DC">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rPr>
      </w:pPr>
      <w:bookmarkStart w:id="196" w:name="_Toc19686838"/>
      <w:r>
        <w:rPr>
          <w:rFonts w:hint="eastAsia" w:ascii="宋体" w:hAnsi="宋体" w:eastAsia="宋体" w:cs="宋体"/>
          <w:color w:val="auto"/>
          <w:sz w:val="24"/>
          <w:szCs w:val="24"/>
          <w:highlight w:val="none"/>
        </w:rPr>
        <w:t>本公司郑重声明，根据《政府采购促进中小企业发展管理办法》（财库﹝2020﹞46 号）的规定，本公司（联合体）参加</w:t>
      </w:r>
      <w:r>
        <w:rPr>
          <w:rFonts w:hint="eastAsia" w:ascii="宋体" w:hAnsi="宋体" w:eastAsia="宋体" w:cs="宋体"/>
          <w:color w:val="auto"/>
          <w:sz w:val="24"/>
          <w:szCs w:val="24"/>
          <w:highlight w:val="none"/>
          <w:u w:val="single"/>
        </w:rPr>
        <w:t>（单位名称）</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rPr>
        <w:t>采购活动，</w:t>
      </w:r>
      <w:r>
        <w:rPr>
          <w:rFonts w:hint="eastAsia" w:ascii="宋体" w:hAnsi="宋体" w:eastAsia="宋体" w:cs="宋体"/>
          <w:color w:val="auto"/>
          <w:sz w:val="24"/>
          <w:szCs w:val="24"/>
          <w:highlight w:val="none"/>
          <w:lang w:val="en-US" w:eastAsia="zh-CN"/>
        </w:rPr>
        <w:t xml:space="preserve">服务全部由符合政策要求的中小企业承接。相关企业（含联合体中的中小企业、签订分包意向协议的中小企业）的具体情况如下： </w:t>
      </w:r>
    </w:p>
    <w:p w14:paraId="5D8B9D86">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 xml:space="preserve">1. </w:t>
      </w:r>
      <w:r>
        <w:rPr>
          <w:rFonts w:hint="eastAsia" w:ascii="宋体" w:hAnsi="宋体" w:eastAsia="宋体" w:cs="宋体"/>
          <w:color w:val="auto"/>
          <w:sz w:val="24"/>
          <w:szCs w:val="24"/>
          <w:highlight w:val="none"/>
          <w:u w:val="single"/>
          <w:lang w:val="en-US" w:eastAsia="zh-CN"/>
        </w:rPr>
        <w:t>（标的名称）</w:t>
      </w:r>
      <w:r>
        <w:rPr>
          <w:rFonts w:hint="eastAsia" w:ascii="宋体" w:hAnsi="宋体" w:eastAsia="宋体" w:cs="宋体"/>
          <w:color w:val="auto"/>
          <w:sz w:val="24"/>
          <w:szCs w:val="24"/>
          <w:highlight w:val="none"/>
          <w:u w:val="none"/>
          <w:lang w:val="en-US" w:eastAsia="zh-CN"/>
        </w:rPr>
        <w:t xml:space="preserve"> ，属于</w:t>
      </w:r>
      <w:r>
        <w:rPr>
          <w:rFonts w:hint="eastAsia" w:ascii="宋体" w:hAnsi="宋体" w:eastAsia="宋体" w:cs="宋体"/>
          <w:color w:val="auto"/>
          <w:sz w:val="24"/>
          <w:szCs w:val="24"/>
          <w:highlight w:val="none"/>
          <w:u w:val="single"/>
          <w:lang w:val="en-US" w:eastAsia="zh-CN"/>
        </w:rPr>
        <w:t>（采购文件中明确的所属行业）</w:t>
      </w:r>
      <w:r>
        <w:rPr>
          <w:rFonts w:hint="eastAsia" w:ascii="宋体" w:hAnsi="宋体" w:eastAsia="宋体" w:cs="宋体"/>
          <w:color w:val="auto"/>
          <w:sz w:val="24"/>
          <w:szCs w:val="24"/>
          <w:highlight w:val="none"/>
          <w:u w:val="none"/>
          <w:lang w:val="en-US" w:eastAsia="zh-CN"/>
        </w:rPr>
        <w:t xml:space="preserve"> ；承建（承接）企业为</w:t>
      </w:r>
      <w:r>
        <w:rPr>
          <w:rFonts w:hint="eastAsia" w:ascii="宋体" w:hAnsi="宋体" w:eastAsia="宋体" w:cs="宋体"/>
          <w:color w:val="auto"/>
          <w:sz w:val="24"/>
          <w:szCs w:val="24"/>
          <w:highlight w:val="none"/>
          <w:u w:val="single"/>
          <w:lang w:val="en-US" w:eastAsia="zh-CN"/>
        </w:rPr>
        <w:t>（企业名称）</w:t>
      </w:r>
      <w:r>
        <w:rPr>
          <w:rFonts w:hint="eastAsia" w:ascii="宋体" w:hAnsi="宋体" w:eastAsia="宋体" w:cs="宋体"/>
          <w:color w:val="auto"/>
          <w:sz w:val="24"/>
          <w:szCs w:val="24"/>
          <w:highlight w:val="none"/>
          <w:u w:val="none"/>
          <w:lang w:val="en-US" w:eastAsia="zh-CN"/>
        </w:rPr>
        <w:t>，从业人员</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人，营业收入为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万元，资产总额为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万元，属于（</w:t>
      </w:r>
      <w:r>
        <w:rPr>
          <w:rFonts w:hint="eastAsia" w:ascii="宋体" w:hAnsi="宋体" w:eastAsia="宋体" w:cs="宋体"/>
          <w:color w:val="auto"/>
          <w:sz w:val="24"/>
          <w:szCs w:val="24"/>
          <w:highlight w:val="none"/>
          <w:u w:val="single"/>
          <w:lang w:val="en-US" w:eastAsia="zh-CN"/>
        </w:rPr>
        <w:t>中型企业、小 型企业、微型企业）</w:t>
      </w:r>
      <w:r>
        <w:rPr>
          <w:rFonts w:hint="eastAsia" w:ascii="宋体" w:hAnsi="宋体" w:eastAsia="宋体" w:cs="宋体"/>
          <w:color w:val="auto"/>
          <w:sz w:val="24"/>
          <w:szCs w:val="24"/>
          <w:highlight w:val="none"/>
          <w:u w:val="none"/>
          <w:lang w:val="en-US" w:eastAsia="zh-CN"/>
        </w:rPr>
        <w:t xml:space="preserve">； </w:t>
      </w:r>
    </w:p>
    <w:p w14:paraId="519D4CE2">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none"/>
          <w:lang w:val="en-US" w:eastAsia="zh-CN"/>
        </w:rPr>
        <w:t xml:space="preserve">2. </w:t>
      </w:r>
      <w:r>
        <w:rPr>
          <w:rFonts w:hint="eastAsia" w:ascii="宋体" w:hAnsi="宋体" w:eastAsia="宋体" w:cs="宋体"/>
          <w:color w:val="auto"/>
          <w:sz w:val="24"/>
          <w:szCs w:val="24"/>
          <w:highlight w:val="none"/>
          <w:u w:val="single"/>
          <w:lang w:val="en-US" w:eastAsia="zh-CN"/>
        </w:rPr>
        <w:t>（标的名称）</w:t>
      </w:r>
      <w:r>
        <w:rPr>
          <w:rFonts w:hint="eastAsia" w:ascii="宋体" w:hAnsi="宋体" w:eastAsia="宋体" w:cs="宋体"/>
          <w:color w:val="auto"/>
          <w:sz w:val="24"/>
          <w:szCs w:val="24"/>
          <w:highlight w:val="none"/>
          <w:u w:val="none"/>
          <w:lang w:val="en-US" w:eastAsia="zh-CN"/>
        </w:rPr>
        <w:t xml:space="preserve"> ，属于</w:t>
      </w:r>
      <w:r>
        <w:rPr>
          <w:rFonts w:hint="eastAsia" w:ascii="宋体" w:hAnsi="宋体" w:eastAsia="宋体" w:cs="宋体"/>
          <w:color w:val="auto"/>
          <w:sz w:val="24"/>
          <w:szCs w:val="24"/>
          <w:highlight w:val="none"/>
          <w:u w:val="single"/>
          <w:lang w:val="en-US" w:eastAsia="zh-CN"/>
        </w:rPr>
        <w:t>（采购文件中明确的所属行业）</w:t>
      </w:r>
      <w:r>
        <w:rPr>
          <w:rFonts w:hint="eastAsia" w:ascii="宋体" w:hAnsi="宋体" w:eastAsia="宋体" w:cs="宋体"/>
          <w:color w:val="auto"/>
          <w:sz w:val="24"/>
          <w:szCs w:val="24"/>
          <w:highlight w:val="none"/>
          <w:u w:val="none"/>
          <w:lang w:val="en-US" w:eastAsia="zh-CN"/>
        </w:rPr>
        <w:t>；承建（承接）企业为</w:t>
      </w:r>
      <w:r>
        <w:rPr>
          <w:rFonts w:hint="eastAsia" w:ascii="宋体" w:hAnsi="宋体" w:eastAsia="宋体" w:cs="宋体"/>
          <w:color w:val="auto"/>
          <w:sz w:val="24"/>
          <w:szCs w:val="24"/>
          <w:highlight w:val="none"/>
          <w:u w:val="single"/>
          <w:lang w:val="en-US" w:eastAsia="zh-CN"/>
        </w:rPr>
        <w:t>（企业名称）</w:t>
      </w:r>
      <w:r>
        <w:rPr>
          <w:rFonts w:hint="eastAsia" w:ascii="宋体" w:hAnsi="宋体" w:eastAsia="宋体" w:cs="宋体"/>
          <w:color w:val="auto"/>
          <w:sz w:val="24"/>
          <w:szCs w:val="24"/>
          <w:highlight w:val="none"/>
          <w:u w:val="none"/>
          <w:lang w:val="en-US" w:eastAsia="zh-CN"/>
        </w:rPr>
        <w:t>，从业人员</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人，营业收入为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万元，资产总额为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万元，属于（</w:t>
      </w:r>
      <w:r>
        <w:rPr>
          <w:rFonts w:hint="eastAsia" w:ascii="宋体" w:hAnsi="宋体" w:eastAsia="宋体" w:cs="宋体"/>
          <w:color w:val="auto"/>
          <w:sz w:val="24"/>
          <w:szCs w:val="24"/>
          <w:highlight w:val="none"/>
          <w:u w:val="single"/>
          <w:lang w:val="en-US" w:eastAsia="zh-CN"/>
        </w:rPr>
        <w:t>中型企业、小 型企业、微型企业）</w:t>
      </w:r>
      <w:r>
        <w:rPr>
          <w:rFonts w:hint="eastAsia" w:ascii="宋体" w:hAnsi="宋体" w:eastAsia="宋体" w:cs="宋体"/>
          <w:color w:val="auto"/>
          <w:sz w:val="24"/>
          <w:szCs w:val="24"/>
          <w:highlight w:val="none"/>
          <w:u w:val="none"/>
          <w:lang w:val="en-US" w:eastAsia="zh-CN"/>
        </w:rPr>
        <w:t>；</w:t>
      </w:r>
    </w:p>
    <w:p w14:paraId="7C8A4D1E">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rPr>
      </w:pPr>
      <w:r>
        <w:rPr>
          <w:rFonts w:hint="eastAsia" w:ascii="宋体" w:hAnsi="宋体" w:eastAsia="宋体" w:cs="宋体"/>
          <w:color w:val="auto"/>
          <w:sz w:val="24"/>
          <w:szCs w:val="24"/>
          <w:highlight w:val="none"/>
        </w:rPr>
        <w:t>…</w:t>
      </w:r>
    </w:p>
    <w:p w14:paraId="0F97DBF3">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以上企业，不属于大企业的分支机构，不存在控股股东为大企业的情形，也不存在与大企业的负责人为同一人的情形。</w:t>
      </w:r>
    </w:p>
    <w:p w14:paraId="23529F84">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color w:val="auto"/>
        </w:rPr>
      </w:pPr>
      <w:r>
        <w:rPr>
          <w:rFonts w:hint="eastAsia" w:ascii="宋体" w:hAnsi="宋体" w:eastAsia="宋体" w:cs="宋体"/>
          <w:color w:val="auto"/>
          <w:sz w:val="24"/>
          <w:szCs w:val="24"/>
          <w:highlight w:val="none"/>
        </w:rPr>
        <w:t>本企业对上述声明内容的真实性负责。如有虚假，将依法承担相应责任。</w:t>
      </w:r>
    </w:p>
    <w:p w14:paraId="19E31C3B">
      <w:pPr>
        <w:keepNext w:val="0"/>
        <w:keepLines w:val="0"/>
        <w:pageBreakBefore w:val="0"/>
        <w:widowControl w:val="0"/>
        <w:kinsoku/>
        <w:wordWrap/>
        <w:overflowPunct/>
        <w:topLinePunct w:val="0"/>
        <w:autoSpaceDE w:val="0"/>
        <w:autoSpaceDN w:val="0"/>
        <w:bidi w:val="0"/>
        <w:adjustRightInd/>
        <w:snapToGrid/>
        <w:spacing w:line="360" w:lineRule="auto"/>
        <w:ind w:left="4335" w:leftChars="1950" w:hanging="240" w:hangingChars="100"/>
        <w:textAlignment w:val="auto"/>
        <w:rPr>
          <w:rFonts w:hint="eastAsia" w:cs="宋体"/>
          <w:color w:val="auto"/>
          <w:kern w:val="0"/>
          <w:sz w:val="24"/>
          <w:szCs w:val="24"/>
          <w:lang w:eastAsia="zh-CN"/>
        </w:rPr>
      </w:pPr>
    </w:p>
    <w:p w14:paraId="239B6F65">
      <w:pPr>
        <w:keepNext w:val="0"/>
        <w:keepLines w:val="0"/>
        <w:pageBreakBefore w:val="0"/>
        <w:widowControl w:val="0"/>
        <w:kinsoku/>
        <w:wordWrap/>
        <w:overflowPunct/>
        <w:topLinePunct w:val="0"/>
        <w:autoSpaceDE w:val="0"/>
        <w:autoSpaceDN w:val="0"/>
        <w:bidi w:val="0"/>
        <w:adjustRightInd/>
        <w:snapToGrid/>
        <w:spacing w:line="360" w:lineRule="auto"/>
        <w:ind w:left="4335" w:leftChars="1950" w:hanging="240" w:hangingChars="100"/>
        <w:textAlignment w:val="auto"/>
        <w:rPr>
          <w:rFonts w:hint="eastAsia" w:ascii="宋体" w:hAnsi="宋体" w:eastAsia="宋体" w:cs="宋体"/>
          <w:color w:val="auto"/>
          <w:kern w:val="0"/>
          <w:sz w:val="24"/>
          <w:szCs w:val="24"/>
        </w:rPr>
      </w:pPr>
      <w:r>
        <w:rPr>
          <w:rFonts w:hint="eastAsia" w:cs="宋体"/>
          <w:color w:val="auto"/>
          <w:kern w:val="0"/>
          <w:sz w:val="24"/>
          <w:szCs w:val="24"/>
          <w:lang w:eastAsia="zh-CN"/>
        </w:rPr>
        <w:t>供应商[公章(CA签章)]</w:t>
      </w:r>
      <w:r>
        <w:rPr>
          <w:rFonts w:hint="eastAsia" w:ascii="宋体" w:hAnsi="宋体" w:eastAsia="宋体" w:cs="宋体"/>
          <w:color w:val="auto"/>
          <w:kern w:val="0"/>
          <w:sz w:val="24"/>
          <w:szCs w:val="24"/>
        </w:rPr>
        <w:t>：</w:t>
      </w:r>
    </w:p>
    <w:p w14:paraId="7CC5DB82">
      <w:pPr>
        <w:keepNext w:val="0"/>
        <w:keepLines w:val="0"/>
        <w:pageBreakBefore w:val="0"/>
        <w:widowControl w:val="0"/>
        <w:kinsoku/>
        <w:wordWrap/>
        <w:overflowPunct/>
        <w:topLinePunct w:val="0"/>
        <w:autoSpaceDE w:val="0"/>
        <w:autoSpaceDN w:val="0"/>
        <w:bidi w:val="0"/>
        <w:adjustRightInd/>
        <w:snapToGrid/>
        <w:spacing w:line="360" w:lineRule="auto"/>
        <w:ind w:firstLine="6480" w:firstLineChars="2700"/>
        <w:textAlignment w:val="auto"/>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t xml:space="preserve">日期：  </w:t>
      </w:r>
      <w:r>
        <w:rPr>
          <w:rFonts w:hint="eastAsia" w:cs="宋体"/>
          <w:color w:val="auto"/>
          <w:kern w:val="0"/>
          <w:sz w:val="24"/>
          <w:szCs w:val="24"/>
          <w:lang w:val="en-US" w:eastAsia="zh-CN"/>
        </w:rPr>
        <w:t xml:space="preserve"> </w:t>
      </w:r>
      <w:r>
        <w:rPr>
          <w:rFonts w:hint="eastAsia" w:ascii="宋体" w:hAnsi="宋体" w:eastAsia="宋体" w:cs="宋体"/>
          <w:color w:val="auto"/>
          <w:kern w:val="0"/>
          <w:sz w:val="24"/>
          <w:szCs w:val="24"/>
          <w:lang w:val="zh-CN"/>
        </w:rPr>
        <w:t xml:space="preserve">年 </w:t>
      </w:r>
      <w:r>
        <w:rPr>
          <w:rFonts w:hint="eastAsia" w:cs="宋体"/>
          <w:color w:val="auto"/>
          <w:kern w:val="0"/>
          <w:sz w:val="24"/>
          <w:szCs w:val="24"/>
          <w:lang w:val="en-US" w:eastAsia="zh-CN"/>
        </w:rPr>
        <w:t xml:space="preserve"> </w:t>
      </w:r>
      <w:r>
        <w:rPr>
          <w:rFonts w:hint="eastAsia" w:ascii="宋体" w:hAnsi="宋体" w:eastAsia="宋体" w:cs="宋体"/>
          <w:color w:val="auto"/>
          <w:kern w:val="0"/>
          <w:sz w:val="24"/>
          <w:szCs w:val="24"/>
          <w:lang w:val="zh-CN"/>
        </w:rPr>
        <w:t xml:space="preserve"> 月   日</w:t>
      </w:r>
    </w:p>
    <w:p w14:paraId="2358DEF6">
      <w:pPr>
        <w:pStyle w:val="39"/>
        <w:rPr>
          <w:rFonts w:hint="eastAsia"/>
        </w:rPr>
      </w:pPr>
    </w:p>
    <w:p w14:paraId="5A93AA51">
      <w:pPr>
        <w:keepNext w:val="0"/>
        <w:keepLines w:val="0"/>
        <w:pageBreakBefore w:val="0"/>
        <w:widowControl w:val="0"/>
        <w:kinsoku/>
        <w:wordWrap/>
        <w:overflowPunct/>
        <w:topLinePunct w:val="0"/>
        <w:autoSpaceDE w:val="0"/>
        <w:autoSpaceDN w:val="0"/>
        <w:bidi w:val="0"/>
        <w:adjustRightInd/>
        <w:snapToGrid/>
        <w:spacing w:line="360" w:lineRule="auto"/>
        <w:contextualSpacing/>
        <w:jc w:val="left"/>
        <w:textAlignment w:val="auto"/>
        <w:rPr>
          <w:rFonts w:hint="eastAsia" w:ascii="宋体" w:hAnsi="宋体" w:eastAsia="宋体" w:cs="宋体"/>
          <w:color w:val="auto"/>
          <w:kern w:val="0"/>
          <w:sz w:val="24"/>
          <w:szCs w:val="24"/>
        </w:rPr>
      </w:pPr>
      <w:r>
        <w:rPr>
          <w:rFonts w:hint="eastAsia" w:ascii="宋体" w:hAnsi="宋体" w:eastAsia="宋体" w:cs="宋体"/>
          <w:color w:val="auto"/>
          <w:sz w:val="24"/>
          <w:szCs w:val="24"/>
        </w:rPr>
        <w:t>注：享受《政府采购促进中小企业发展管理办法》（财库〔2020〕46号）规定的中小企业扶持政策的，</w:t>
      </w:r>
      <w:r>
        <w:rPr>
          <w:rFonts w:hint="eastAsia" w:ascii="宋体" w:hAnsi="宋体" w:eastAsia="宋体" w:cs="宋体"/>
          <w:color w:val="auto"/>
          <w:sz w:val="24"/>
          <w:szCs w:val="24"/>
          <w:highlight w:val="none"/>
        </w:rPr>
        <w:t>采购人、采购代理机构应当随成交结果公开</w:t>
      </w:r>
      <w:r>
        <w:rPr>
          <w:rFonts w:hint="eastAsia" w:cs="宋体"/>
          <w:color w:val="auto"/>
          <w:sz w:val="24"/>
          <w:szCs w:val="24"/>
          <w:highlight w:val="none"/>
          <w:lang w:eastAsia="zh-CN"/>
        </w:rPr>
        <w:t>成交人</w:t>
      </w:r>
      <w:r>
        <w:rPr>
          <w:rFonts w:hint="eastAsia" w:ascii="宋体" w:hAnsi="宋体" w:eastAsia="宋体" w:cs="宋体"/>
          <w:color w:val="auto"/>
          <w:sz w:val="24"/>
          <w:szCs w:val="24"/>
          <w:highlight w:val="none"/>
        </w:rPr>
        <w:t>的《中小企业声明函》。</w:t>
      </w:r>
      <w:r>
        <w:rPr>
          <w:rFonts w:hint="eastAsia" w:ascii="宋体" w:hAnsi="宋体" w:eastAsia="宋体" w:cs="宋体"/>
          <w:color w:val="auto"/>
          <w:sz w:val="24"/>
          <w:szCs w:val="24"/>
        </w:rPr>
        <w:t>从业人员、营业收入、资产总额填报上一年度数据，无上一年度数据的新成立企业可不填报。</w:t>
      </w:r>
    </w:p>
    <w:p w14:paraId="0B21E6DC">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b/>
          <w:color w:val="auto"/>
          <w:sz w:val="28"/>
          <w:szCs w:val="28"/>
        </w:rPr>
      </w:pPr>
      <w:r>
        <w:rPr>
          <w:b/>
          <w:color w:val="auto"/>
          <w:sz w:val="28"/>
          <w:szCs w:val="28"/>
        </w:rPr>
        <w:br w:type="page"/>
      </w:r>
      <w:bookmarkEnd w:id="196"/>
    </w:p>
    <w:p w14:paraId="14E6051B">
      <w:pPr>
        <w:keepNext w:val="0"/>
        <w:keepLines w:val="0"/>
        <w:pageBreakBefore w:val="0"/>
        <w:widowControl w:val="0"/>
        <w:kinsoku/>
        <w:wordWrap/>
        <w:overflowPunct/>
        <w:topLinePunct w:val="0"/>
        <w:autoSpaceDE w:val="0"/>
        <w:autoSpaceDN w:val="0"/>
        <w:bidi w:val="0"/>
        <w:adjustRightInd/>
        <w:snapToGrid/>
        <w:spacing w:line="360" w:lineRule="auto"/>
        <w:contextualSpacing/>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以下不是必须提交内容，由供应商视自身情况而定。</w:t>
      </w:r>
    </w:p>
    <w:p w14:paraId="237824A3">
      <w:pPr>
        <w:pStyle w:val="40"/>
        <w:rPr>
          <w:rFonts w:hint="eastAsia" w:ascii="宋体" w:hAnsi="宋体" w:eastAsia="宋体" w:cs="宋体"/>
          <w:color w:val="auto"/>
          <w:sz w:val="24"/>
          <w:szCs w:val="24"/>
          <w:lang w:eastAsia="zh-CN"/>
        </w:rPr>
      </w:pPr>
    </w:p>
    <w:p w14:paraId="44D699A4">
      <w:pPr>
        <w:pStyle w:val="2"/>
        <w:rPr>
          <w:rFonts w:hint="eastAsia"/>
          <w:lang w:eastAsia="zh-CN"/>
        </w:rPr>
      </w:pPr>
    </w:p>
    <w:p w14:paraId="375A736E">
      <w:pPr>
        <w:pStyle w:val="40"/>
        <w:rPr>
          <w:rFonts w:hint="eastAsia" w:cs="宋体"/>
          <w:color w:val="auto"/>
          <w:sz w:val="32"/>
          <w:szCs w:val="32"/>
          <w:u w:val="single"/>
          <w:lang w:eastAsia="zh-CN"/>
        </w:rPr>
      </w:pPr>
    </w:p>
    <w:p w14:paraId="544D463A">
      <w:pPr>
        <w:pStyle w:val="2"/>
        <w:rPr>
          <w:rFonts w:hint="eastAsia"/>
          <w:lang w:eastAsia="zh-CN"/>
        </w:rPr>
      </w:pPr>
    </w:p>
    <w:p w14:paraId="5314AD3F">
      <w:pPr>
        <w:spacing w:line="520" w:lineRule="exact"/>
        <w:jc w:val="center"/>
        <w:rPr>
          <w:rFonts w:hint="eastAsia" w:ascii="仿宋_GB2312" w:hAnsi="仿宋_GB2312" w:eastAsia="仿宋_GB2312" w:cs="仿宋_GB2312"/>
          <w:color w:val="auto"/>
          <w:sz w:val="32"/>
          <w:szCs w:val="32"/>
        </w:rPr>
      </w:pPr>
      <w:r>
        <w:rPr>
          <w:rFonts w:hint="eastAsia" w:ascii="方正小标宋简体" w:hAnsi="方正小标宋简体" w:eastAsia="方正小标宋简体" w:cs="方正小标宋简体"/>
          <w:color w:val="auto"/>
          <w:sz w:val="44"/>
          <w:szCs w:val="44"/>
        </w:rPr>
        <w:t>残疾人福利性单位声明函</w:t>
      </w:r>
    </w:p>
    <w:p w14:paraId="45853A12">
      <w:pPr>
        <w:spacing w:line="520" w:lineRule="exact"/>
        <w:rPr>
          <w:rFonts w:hint="eastAsia" w:ascii="仿宋_GB2312" w:hAnsi="仿宋_GB2312" w:eastAsia="仿宋_GB2312" w:cs="仿宋_GB2312"/>
          <w:color w:val="auto"/>
          <w:sz w:val="32"/>
          <w:szCs w:val="32"/>
        </w:rPr>
      </w:pPr>
    </w:p>
    <w:p w14:paraId="5F231BF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单位的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项目采购活动由本单位提供服务。</w:t>
      </w:r>
    </w:p>
    <w:p w14:paraId="36BD6D0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本单位对上述声明的真实性负责。如有虚假，将依法承担相应责任。</w:t>
      </w:r>
    </w:p>
    <w:p w14:paraId="466811D4">
      <w:pPr>
        <w:keepNext w:val="0"/>
        <w:keepLines w:val="0"/>
        <w:pageBreakBefore w:val="0"/>
        <w:widowControl w:val="0"/>
        <w:kinsoku/>
        <w:wordWrap/>
        <w:overflowPunct/>
        <w:topLinePunct w:val="0"/>
        <w:autoSpaceDE w:val="0"/>
        <w:autoSpaceDN w:val="0"/>
        <w:bidi w:val="0"/>
        <w:adjustRightInd/>
        <w:snapToGrid/>
        <w:spacing w:line="360" w:lineRule="auto"/>
        <w:contextualSpacing/>
        <w:textAlignment w:val="auto"/>
        <w:rPr>
          <w:rFonts w:hint="eastAsia" w:ascii="宋体" w:hAnsi="宋体" w:eastAsia="宋体" w:cs="宋体"/>
          <w:color w:val="auto"/>
          <w:sz w:val="24"/>
          <w:szCs w:val="24"/>
        </w:rPr>
      </w:pPr>
    </w:p>
    <w:p w14:paraId="36AB167D">
      <w:pPr>
        <w:keepNext w:val="0"/>
        <w:keepLines w:val="0"/>
        <w:pageBreakBefore w:val="0"/>
        <w:widowControl w:val="0"/>
        <w:kinsoku/>
        <w:wordWrap/>
        <w:overflowPunct/>
        <w:topLinePunct w:val="0"/>
        <w:autoSpaceDE w:val="0"/>
        <w:autoSpaceDN w:val="0"/>
        <w:bidi w:val="0"/>
        <w:adjustRightInd/>
        <w:snapToGrid/>
        <w:spacing w:line="360" w:lineRule="auto"/>
        <w:contextualSpacing/>
        <w:textAlignment w:val="auto"/>
        <w:rPr>
          <w:rFonts w:hint="eastAsia" w:ascii="宋体" w:hAnsi="宋体" w:eastAsia="宋体" w:cs="宋体"/>
          <w:color w:val="auto"/>
          <w:sz w:val="24"/>
          <w:szCs w:val="24"/>
        </w:rPr>
      </w:pPr>
    </w:p>
    <w:p w14:paraId="41E21151">
      <w:pPr>
        <w:keepNext w:val="0"/>
        <w:keepLines w:val="0"/>
        <w:pageBreakBefore w:val="0"/>
        <w:widowControl w:val="0"/>
        <w:kinsoku/>
        <w:wordWrap/>
        <w:overflowPunct/>
        <w:topLinePunct w:val="0"/>
        <w:autoSpaceDE w:val="0"/>
        <w:autoSpaceDN w:val="0"/>
        <w:bidi w:val="0"/>
        <w:adjustRightInd/>
        <w:snapToGrid/>
        <w:spacing w:line="360" w:lineRule="auto"/>
        <w:contextualSpacing/>
        <w:textAlignment w:val="auto"/>
        <w:rPr>
          <w:rFonts w:hint="eastAsia" w:ascii="宋体" w:hAnsi="宋体" w:eastAsia="宋体" w:cs="宋体"/>
          <w:color w:val="auto"/>
          <w:sz w:val="24"/>
          <w:szCs w:val="24"/>
        </w:rPr>
      </w:pPr>
    </w:p>
    <w:p w14:paraId="16C8E08F">
      <w:pPr>
        <w:keepNext w:val="0"/>
        <w:keepLines w:val="0"/>
        <w:pageBreakBefore w:val="0"/>
        <w:widowControl w:val="0"/>
        <w:kinsoku/>
        <w:wordWrap/>
        <w:overflowPunct/>
        <w:topLinePunct w:val="0"/>
        <w:autoSpaceDE w:val="0"/>
        <w:autoSpaceDN w:val="0"/>
        <w:bidi w:val="0"/>
        <w:adjustRightInd/>
        <w:snapToGrid/>
        <w:spacing w:line="360" w:lineRule="auto"/>
        <w:ind w:firstLine="2400" w:firstLineChars="1000"/>
        <w:contextualSpacing/>
        <w:textAlignment w:val="auto"/>
        <w:rPr>
          <w:rFonts w:hint="eastAsia" w:ascii="宋体" w:hAnsi="宋体" w:eastAsia="宋体" w:cs="宋体"/>
          <w:color w:val="auto"/>
          <w:sz w:val="24"/>
          <w:szCs w:val="24"/>
        </w:rPr>
      </w:pPr>
      <w:r>
        <w:rPr>
          <w:rFonts w:hint="eastAsia" w:cs="宋体"/>
          <w:color w:val="auto"/>
          <w:sz w:val="24"/>
          <w:szCs w:val="24"/>
          <w:lang w:eastAsia="zh-CN"/>
        </w:rPr>
        <w:t>供应商[公章(CA签章)]</w:t>
      </w:r>
      <w:r>
        <w:rPr>
          <w:rFonts w:hint="eastAsia" w:ascii="宋体" w:hAnsi="宋体" w:eastAsia="宋体" w:cs="宋体"/>
          <w:color w:val="auto"/>
          <w:sz w:val="24"/>
          <w:szCs w:val="24"/>
        </w:rPr>
        <w:t>：</w:t>
      </w:r>
    </w:p>
    <w:p w14:paraId="779EE61B">
      <w:pPr>
        <w:keepNext w:val="0"/>
        <w:keepLines w:val="0"/>
        <w:pageBreakBefore w:val="0"/>
        <w:widowControl w:val="0"/>
        <w:kinsoku/>
        <w:wordWrap/>
        <w:overflowPunct/>
        <w:topLinePunct w:val="0"/>
        <w:autoSpaceDE w:val="0"/>
        <w:autoSpaceDN w:val="0"/>
        <w:bidi w:val="0"/>
        <w:adjustRightInd/>
        <w:snapToGrid/>
        <w:spacing w:line="360" w:lineRule="auto"/>
        <w:ind w:firstLine="4080" w:firstLineChars="17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日  期：    年  </w:t>
      </w:r>
      <w:r>
        <w:rPr>
          <w:rFonts w:hint="eastAsia" w:cs="宋体"/>
          <w:color w:val="auto"/>
          <w:sz w:val="24"/>
          <w:szCs w:val="24"/>
          <w:lang w:val="en-US" w:eastAsia="zh-CN"/>
        </w:rPr>
        <w:t xml:space="preserve"> </w:t>
      </w:r>
      <w:r>
        <w:rPr>
          <w:rFonts w:hint="eastAsia" w:ascii="宋体" w:hAnsi="宋体" w:eastAsia="宋体" w:cs="宋体"/>
          <w:color w:val="auto"/>
          <w:sz w:val="24"/>
          <w:szCs w:val="24"/>
        </w:rPr>
        <w:t xml:space="preserve"> 月   </w:t>
      </w:r>
      <w:r>
        <w:rPr>
          <w:rFonts w:hint="eastAsia" w:cs="宋体"/>
          <w:color w:val="auto"/>
          <w:sz w:val="24"/>
          <w:szCs w:val="24"/>
          <w:lang w:val="en-US" w:eastAsia="zh-CN"/>
        </w:rPr>
        <w:t xml:space="preserve"> </w:t>
      </w:r>
      <w:r>
        <w:rPr>
          <w:rFonts w:hint="eastAsia" w:ascii="宋体" w:hAnsi="宋体" w:eastAsia="宋体" w:cs="宋体"/>
          <w:color w:val="auto"/>
          <w:sz w:val="24"/>
          <w:szCs w:val="24"/>
        </w:rPr>
        <w:t>日</w:t>
      </w:r>
    </w:p>
    <w:p w14:paraId="5693928A">
      <w:pPr>
        <w:keepNext w:val="0"/>
        <w:keepLines w:val="0"/>
        <w:pageBreakBefore w:val="0"/>
        <w:widowControl w:val="0"/>
        <w:kinsoku/>
        <w:wordWrap/>
        <w:overflowPunct/>
        <w:topLinePunct w:val="0"/>
        <w:autoSpaceDE w:val="0"/>
        <w:autoSpaceDN w:val="0"/>
        <w:bidi w:val="0"/>
        <w:adjustRightInd/>
        <w:snapToGrid/>
        <w:spacing w:line="360" w:lineRule="auto"/>
        <w:contextualSpacing/>
        <w:textAlignment w:val="auto"/>
        <w:rPr>
          <w:rFonts w:hint="eastAsia" w:ascii="宋体" w:hAnsi="宋体" w:eastAsia="宋体" w:cs="宋体"/>
          <w:color w:val="auto"/>
          <w:sz w:val="24"/>
          <w:szCs w:val="24"/>
        </w:rPr>
      </w:pPr>
    </w:p>
    <w:p w14:paraId="2395A377">
      <w:pPr>
        <w:keepNext w:val="0"/>
        <w:keepLines w:val="0"/>
        <w:pageBreakBefore w:val="0"/>
        <w:widowControl w:val="0"/>
        <w:kinsoku/>
        <w:wordWrap/>
        <w:overflowPunct/>
        <w:topLinePunct w:val="0"/>
        <w:autoSpaceDE w:val="0"/>
        <w:autoSpaceDN w:val="0"/>
        <w:bidi w:val="0"/>
        <w:adjustRightInd/>
        <w:snapToGrid/>
        <w:spacing w:line="360" w:lineRule="auto"/>
        <w:contextualSpacing/>
        <w:textAlignment w:val="auto"/>
        <w:rPr>
          <w:rFonts w:hint="eastAsia" w:ascii="宋体" w:hAnsi="宋体" w:eastAsia="宋体" w:cs="宋体"/>
          <w:color w:val="auto"/>
          <w:sz w:val="24"/>
          <w:szCs w:val="24"/>
        </w:rPr>
      </w:pPr>
    </w:p>
    <w:p w14:paraId="64842A6F">
      <w:pPr>
        <w:keepNext w:val="0"/>
        <w:keepLines w:val="0"/>
        <w:pageBreakBefore w:val="0"/>
        <w:widowControl w:val="0"/>
        <w:kinsoku/>
        <w:wordWrap/>
        <w:overflowPunct/>
        <w:topLinePunct w:val="0"/>
        <w:autoSpaceDE w:val="0"/>
        <w:autoSpaceDN w:val="0"/>
        <w:bidi w:val="0"/>
        <w:adjustRightInd/>
        <w:snapToGrid/>
        <w:spacing w:line="360" w:lineRule="auto"/>
        <w:contextualSpacing/>
        <w:textAlignment w:val="auto"/>
        <w:rPr>
          <w:rFonts w:hint="eastAsia" w:ascii="宋体" w:hAnsi="宋体" w:eastAsia="宋体" w:cs="宋体"/>
          <w:color w:val="auto"/>
          <w:sz w:val="24"/>
          <w:szCs w:val="24"/>
        </w:rPr>
      </w:pPr>
    </w:p>
    <w:p w14:paraId="17B7F953">
      <w:pPr>
        <w:keepNext w:val="0"/>
        <w:keepLines w:val="0"/>
        <w:pageBreakBefore w:val="0"/>
        <w:widowControl w:val="0"/>
        <w:kinsoku/>
        <w:wordWrap/>
        <w:overflowPunct/>
        <w:topLinePunct w:val="0"/>
        <w:autoSpaceDE w:val="0"/>
        <w:autoSpaceDN w:val="0"/>
        <w:bidi w:val="0"/>
        <w:adjustRightInd/>
        <w:snapToGrid/>
        <w:spacing w:line="360" w:lineRule="auto"/>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注：请根据自己的真实情况出具《残疾人福利性单位声明函》。依法享受中小企业优惠政策的，采购人或者采购代理机构在公告中标结果时，同时公告其《残疾人福利性单位声明函》，接受社会监督。</w:t>
      </w:r>
    </w:p>
    <w:p w14:paraId="4E7D9577">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b/>
          <w:color w:val="auto"/>
          <w:sz w:val="28"/>
          <w:szCs w:val="28"/>
        </w:rPr>
      </w:pPr>
    </w:p>
    <w:p w14:paraId="7F98BA91">
      <w:pPr>
        <w:pStyle w:val="40"/>
        <w:rPr>
          <w:b/>
          <w:color w:val="auto"/>
          <w:sz w:val="28"/>
          <w:szCs w:val="28"/>
        </w:rPr>
      </w:pPr>
    </w:p>
    <w:p w14:paraId="78D01C7B">
      <w:pPr>
        <w:pStyle w:val="2"/>
        <w:rPr>
          <w:b/>
          <w:color w:val="auto"/>
          <w:sz w:val="28"/>
          <w:szCs w:val="28"/>
        </w:rPr>
      </w:pPr>
    </w:p>
    <w:p w14:paraId="22D07E52">
      <w:pPr>
        <w:pStyle w:val="28"/>
        <w:rPr>
          <w:b/>
          <w:color w:val="auto"/>
          <w:sz w:val="28"/>
          <w:szCs w:val="28"/>
        </w:rPr>
      </w:pPr>
    </w:p>
    <w:p w14:paraId="6FF3BA1D"/>
    <w:p w14:paraId="29D5B32F">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b/>
          <w:color w:val="auto"/>
          <w:sz w:val="28"/>
          <w:szCs w:val="28"/>
        </w:rPr>
      </w:pPr>
    </w:p>
    <w:p w14:paraId="5E3AF7E6">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b/>
          <w:color w:val="auto"/>
          <w:sz w:val="28"/>
          <w:szCs w:val="28"/>
        </w:rPr>
      </w:pPr>
    </w:p>
    <w:p w14:paraId="34A83326">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b/>
          <w:color w:val="auto"/>
          <w:sz w:val="28"/>
          <w:szCs w:val="28"/>
        </w:rPr>
      </w:pPr>
    </w:p>
    <w:p w14:paraId="5E510AD1">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b/>
          <w:color w:val="auto"/>
          <w:sz w:val="28"/>
          <w:szCs w:val="28"/>
        </w:rPr>
      </w:pPr>
    </w:p>
    <w:p w14:paraId="46071238">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b/>
          <w:color w:val="auto"/>
          <w:sz w:val="28"/>
          <w:szCs w:val="28"/>
        </w:rPr>
      </w:pPr>
    </w:p>
    <w:p w14:paraId="7EE11B6D">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宋体" w:hAnsi="宋体" w:eastAsia="宋体" w:cs="宋体"/>
          <w:b/>
          <w:bCs/>
          <w:color w:val="auto"/>
          <w:sz w:val="72"/>
          <w:szCs w:val="72"/>
          <w:highlight w:val="none"/>
          <w:lang w:eastAsia="zh-CN"/>
        </w:rPr>
      </w:pPr>
      <w:r>
        <w:rPr>
          <w:rFonts w:hint="eastAsia" w:ascii="宋体" w:hAnsi="宋体" w:eastAsia="宋体" w:cs="宋体"/>
          <w:b/>
          <w:bCs/>
          <w:color w:val="auto"/>
          <w:sz w:val="72"/>
          <w:szCs w:val="72"/>
          <w:highlight w:val="none"/>
          <w:lang w:val="en-US" w:eastAsia="zh-CN"/>
        </w:rPr>
        <w:t xml:space="preserve"> 商务技术</w:t>
      </w:r>
      <w:r>
        <w:rPr>
          <w:rFonts w:hint="eastAsia" w:ascii="宋体" w:hAnsi="宋体" w:eastAsia="宋体" w:cs="宋体"/>
          <w:b/>
          <w:bCs/>
          <w:color w:val="auto"/>
          <w:sz w:val="72"/>
          <w:szCs w:val="72"/>
          <w:highlight w:val="none"/>
          <w:lang w:eastAsia="zh-CN"/>
        </w:rPr>
        <w:t>文件</w:t>
      </w:r>
    </w:p>
    <w:p w14:paraId="6AE1CA9D">
      <w:pPr>
        <w:rPr>
          <w:color w:val="auto"/>
          <w:sz w:val="24"/>
          <w:szCs w:val="24"/>
          <w:highlight w:val="none"/>
        </w:rPr>
      </w:pPr>
      <w:r>
        <w:rPr>
          <w:color w:val="auto"/>
          <w:sz w:val="24"/>
          <w:szCs w:val="24"/>
          <w:highlight w:val="none"/>
        </w:rPr>
        <w:t xml:space="preserve"> </w:t>
      </w:r>
    </w:p>
    <w:p w14:paraId="2F29A5CC">
      <w:pPr>
        <w:rPr>
          <w:color w:val="auto"/>
          <w:sz w:val="24"/>
          <w:szCs w:val="24"/>
          <w:highlight w:val="none"/>
        </w:rPr>
      </w:pPr>
    </w:p>
    <w:p w14:paraId="225AE4D2">
      <w:pPr>
        <w:rPr>
          <w:color w:val="auto"/>
          <w:sz w:val="24"/>
          <w:szCs w:val="24"/>
          <w:highlight w:val="none"/>
        </w:rPr>
      </w:pPr>
    </w:p>
    <w:p w14:paraId="2885FD95">
      <w:pPr>
        <w:rPr>
          <w:color w:val="auto"/>
          <w:sz w:val="24"/>
          <w:szCs w:val="24"/>
          <w:highlight w:val="none"/>
        </w:rPr>
      </w:pPr>
    </w:p>
    <w:p w14:paraId="3775455A">
      <w:pPr>
        <w:rPr>
          <w:color w:val="auto"/>
          <w:sz w:val="24"/>
          <w:szCs w:val="24"/>
          <w:highlight w:val="none"/>
        </w:rPr>
      </w:pPr>
    </w:p>
    <w:p w14:paraId="1FE6C957">
      <w:pPr>
        <w:rPr>
          <w:color w:val="auto"/>
          <w:sz w:val="24"/>
          <w:szCs w:val="24"/>
          <w:highlight w:val="none"/>
        </w:rPr>
      </w:pPr>
    </w:p>
    <w:p w14:paraId="661DF05F">
      <w:pPr>
        <w:keepNext w:val="0"/>
        <w:keepLines w:val="0"/>
        <w:pageBreakBefore w:val="0"/>
        <w:widowControl w:val="0"/>
        <w:kinsoku/>
        <w:wordWrap/>
        <w:overflowPunct/>
        <w:topLinePunct w:val="0"/>
        <w:autoSpaceDE w:val="0"/>
        <w:autoSpaceDN w:val="0"/>
        <w:bidi w:val="0"/>
        <w:adjustRightInd/>
        <w:snapToGrid/>
        <w:spacing w:line="72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项目名称：</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456A6E84">
      <w:pPr>
        <w:keepNext w:val="0"/>
        <w:keepLines w:val="0"/>
        <w:pageBreakBefore w:val="0"/>
        <w:widowControl w:val="0"/>
        <w:kinsoku/>
        <w:wordWrap/>
        <w:overflowPunct/>
        <w:topLinePunct w:val="0"/>
        <w:autoSpaceDE w:val="0"/>
        <w:autoSpaceDN w:val="0"/>
        <w:bidi w:val="0"/>
        <w:adjustRightInd/>
        <w:snapToGrid/>
        <w:spacing w:line="720" w:lineRule="auto"/>
        <w:textAlignment w:val="auto"/>
        <w:rPr>
          <w:rFonts w:hint="eastAsia" w:ascii="宋体" w:hAnsi="宋体" w:eastAsia="宋体" w:cs="宋体"/>
          <w:b w:val="0"/>
          <w:bCs w:val="0"/>
          <w:color w:val="auto"/>
          <w:sz w:val="28"/>
          <w:szCs w:val="28"/>
          <w:highlight w:val="none"/>
        </w:rPr>
      </w:pPr>
      <w:r>
        <w:rPr>
          <w:rFonts w:hint="eastAsia" w:ascii="宋体" w:hAnsi="宋体" w:eastAsia="宋体" w:cs="宋体"/>
          <w:color w:val="auto"/>
          <w:sz w:val="28"/>
          <w:szCs w:val="28"/>
          <w:highlight w:val="none"/>
        </w:rPr>
        <w:t>项目</w:t>
      </w:r>
      <w:r>
        <w:rPr>
          <w:rFonts w:hint="eastAsia" w:ascii="宋体" w:hAnsi="宋体" w:eastAsia="宋体" w:cs="宋体"/>
          <w:b w:val="0"/>
          <w:bCs w:val="0"/>
          <w:color w:val="auto"/>
          <w:sz w:val="28"/>
          <w:szCs w:val="28"/>
          <w:highlight w:val="none"/>
        </w:rPr>
        <w:t>编号：</w:t>
      </w:r>
      <w:r>
        <w:rPr>
          <w:rFonts w:hint="eastAsia" w:ascii="宋体" w:hAnsi="宋体" w:eastAsia="宋体" w:cs="宋体"/>
          <w:b w:val="0"/>
          <w:bCs w:val="0"/>
          <w:color w:val="auto"/>
          <w:sz w:val="28"/>
          <w:szCs w:val="28"/>
          <w:highlight w:val="none"/>
          <w:u w:val="single"/>
        </w:rPr>
        <w:t xml:space="preserve">                        </w:t>
      </w:r>
    </w:p>
    <w:p w14:paraId="4193EB6A">
      <w:pPr>
        <w:keepNext w:val="0"/>
        <w:keepLines w:val="0"/>
        <w:pageBreakBefore w:val="0"/>
        <w:widowControl w:val="0"/>
        <w:kinsoku/>
        <w:wordWrap/>
        <w:overflowPunct/>
        <w:topLinePunct w:val="0"/>
        <w:autoSpaceDE w:val="0"/>
        <w:autoSpaceDN w:val="0"/>
        <w:bidi w:val="0"/>
        <w:adjustRightInd/>
        <w:snapToGrid/>
        <w:spacing w:line="720" w:lineRule="auto"/>
        <w:textAlignment w:val="auto"/>
        <w:rPr>
          <w:rFonts w:hint="eastAsia" w:ascii="宋体" w:hAnsi="宋体" w:eastAsia="宋体" w:cs="宋体"/>
          <w:b w:val="0"/>
          <w:bCs w:val="0"/>
          <w:color w:val="auto"/>
          <w:sz w:val="28"/>
          <w:szCs w:val="28"/>
          <w:highlight w:val="none"/>
          <w:u w:val="single"/>
        </w:rPr>
      </w:pPr>
      <w:r>
        <w:rPr>
          <w:rFonts w:hint="eastAsia" w:ascii="宋体" w:hAnsi="宋体" w:eastAsia="宋体" w:cs="宋体"/>
          <w:b w:val="0"/>
          <w:bCs w:val="0"/>
          <w:color w:val="auto"/>
          <w:sz w:val="28"/>
          <w:szCs w:val="28"/>
          <w:highlight w:val="none"/>
          <w:lang w:eastAsia="zh-CN"/>
        </w:rPr>
        <w:t>供应商</w:t>
      </w:r>
      <w:r>
        <w:rPr>
          <w:rFonts w:hint="eastAsia" w:ascii="宋体" w:hAnsi="宋体"/>
          <w:b w:val="0"/>
          <w:bCs w:val="0"/>
          <w:color w:val="auto"/>
          <w:sz w:val="28"/>
          <w:szCs w:val="28"/>
        </w:rPr>
        <w:t>[公章(CA签章)]</w:t>
      </w:r>
      <w:r>
        <w:rPr>
          <w:rFonts w:hint="eastAsia" w:ascii="宋体" w:hAnsi="宋体" w:eastAsia="宋体" w:cs="宋体"/>
          <w:b w:val="0"/>
          <w:bCs w:val="0"/>
          <w:color w:val="auto"/>
          <w:sz w:val="28"/>
          <w:szCs w:val="28"/>
          <w:highlight w:val="none"/>
        </w:rPr>
        <w:t xml:space="preserve"> ：</w:t>
      </w:r>
      <w:r>
        <w:rPr>
          <w:rFonts w:hint="eastAsia" w:ascii="宋体" w:hAnsi="宋体" w:eastAsia="宋体" w:cs="宋体"/>
          <w:b w:val="0"/>
          <w:bCs w:val="0"/>
          <w:color w:val="auto"/>
          <w:sz w:val="28"/>
          <w:szCs w:val="28"/>
          <w:highlight w:val="none"/>
          <w:u w:val="single"/>
        </w:rPr>
        <w:t xml:space="preserve">                      </w:t>
      </w:r>
    </w:p>
    <w:p w14:paraId="7A91EFE7">
      <w:pPr>
        <w:pStyle w:val="2"/>
        <w:rPr>
          <w:rFonts w:hint="eastAsia" w:ascii="宋体" w:hAnsi="宋体" w:eastAsia="宋体" w:cs="宋体"/>
          <w:b w:val="0"/>
          <w:bCs w:val="0"/>
          <w:color w:val="auto"/>
          <w:sz w:val="28"/>
          <w:szCs w:val="28"/>
          <w:highlight w:val="none"/>
        </w:rPr>
      </w:pPr>
      <w:r>
        <w:rPr>
          <w:rFonts w:hint="eastAsia" w:ascii="宋体" w:hAnsi="宋体"/>
          <w:b w:val="0"/>
          <w:bCs w:val="0"/>
          <w:color w:val="auto"/>
          <w:sz w:val="28"/>
          <w:szCs w:val="28"/>
        </w:rPr>
        <w:t>法定代表人或委托代理人[签字或盖章(CA签章)]</w:t>
      </w:r>
      <w:r>
        <w:rPr>
          <w:rFonts w:hint="eastAsia" w:ascii="宋体" w:hAnsi="宋体"/>
          <w:b w:val="0"/>
          <w:bCs w:val="0"/>
          <w:color w:val="auto"/>
          <w:sz w:val="28"/>
          <w:szCs w:val="28"/>
          <w:lang w:eastAsia="zh-CN"/>
        </w:rPr>
        <w:t>：</w:t>
      </w:r>
      <w:r>
        <w:rPr>
          <w:rFonts w:hint="eastAsia" w:ascii="宋体" w:hAnsi="宋体" w:eastAsia="宋体" w:cs="宋体"/>
          <w:b w:val="0"/>
          <w:bCs w:val="0"/>
          <w:color w:val="auto"/>
          <w:sz w:val="28"/>
          <w:szCs w:val="28"/>
          <w:highlight w:val="none"/>
          <w:u w:val="single"/>
        </w:rPr>
        <w:t xml:space="preserve">                      </w:t>
      </w:r>
    </w:p>
    <w:p w14:paraId="631C2BD1">
      <w:pPr>
        <w:keepNext w:val="0"/>
        <w:keepLines w:val="0"/>
        <w:pageBreakBefore w:val="0"/>
        <w:widowControl w:val="0"/>
        <w:kinsoku/>
        <w:wordWrap/>
        <w:overflowPunct/>
        <w:topLinePunct w:val="0"/>
        <w:autoSpaceDE w:val="0"/>
        <w:autoSpaceDN w:val="0"/>
        <w:bidi w:val="0"/>
        <w:adjustRightInd/>
        <w:snapToGrid/>
        <w:spacing w:line="720" w:lineRule="auto"/>
        <w:ind w:firstLine="840" w:firstLineChars="300"/>
        <w:textAlignment w:val="auto"/>
        <w:rPr>
          <w:rFonts w:hint="eastAsia" w:ascii="宋体" w:hAnsi="宋体" w:eastAsia="宋体" w:cs="宋体"/>
          <w:color w:val="auto"/>
          <w:sz w:val="28"/>
          <w:szCs w:val="28"/>
          <w:highlight w:val="none"/>
        </w:rPr>
      </w:pPr>
    </w:p>
    <w:p w14:paraId="0AA79966">
      <w:pPr>
        <w:keepNext w:val="0"/>
        <w:keepLines w:val="0"/>
        <w:pageBreakBefore w:val="0"/>
        <w:widowControl w:val="0"/>
        <w:kinsoku/>
        <w:wordWrap/>
        <w:overflowPunct/>
        <w:topLinePunct w:val="0"/>
        <w:autoSpaceDE w:val="0"/>
        <w:autoSpaceDN w:val="0"/>
        <w:bidi w:val="0"/>
        <w:adjustRightInd/>
        <w:snapToGrid/>
        <w:spacing w:line="720" w:lineRule="auto"/>
        <w:ind w:firstLine="840" w:firstLineChars="3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年      月      日  </w:t>
      </w:r>
    </w:p>
    <w:p w14:paraId="054990C1">
      <w:pPr>
        <w:snapToGrid w:val="0"/>
        <w:spacing w:before="120" w:beforeLines="50" w:after="50"/>
        <w:rPr>
          <w:rFonts w:ascii="宋体" w:hAnsi="宋体"/>
          <w:color w:val="auto"/>
          <w:sz w:val="24"/>
          <w:szCs w:val="20"/>
        </w:rPr>
      </w:pPr>
    </w:p>
    <w:p w14:paraId="14D403A2">
      <w:pPr>
        <w:snapToGrid w:val="0"/>
        <w:spacing w:before="50" w:after="50" w:line="360" w:lineRule="auto"/>
        <w:jc w:val="center"/>
        <w:rPr>
          <w:rFonts w:hint="eastAsia" w:ascii="宋体" w:hAnsi="宋体" w:eastAsia="宋体"/>
          <w:b/>
          <w:sz w:val="36"/>
          <w:szCs w:val="36"/>
          <w:lang w:eastAsia="zh-CN"/>
        </w:rPr>
      </w:pPr>
      <w:r>
        <w:rPr>
          <w:rFonts w:ascii="宋体" w:hAnsi="宋体"/>
          <w:color w:val="auto"/>
          <w:sz w:val="24"/>
          <w:szCs w:val="20"/>
        </w:rPr>
        <w:br w:type="page"/>
      </w:r>
      <w:r>
        <w:rPr>
          <w:rFonts w:hint="eastAsia" w:ascii="宋体" w:hAnsi="宋体"/>
          <w:b/>
          <w:bCs/>
          <w:sz w:val="36"/>
          <w:szCs w:val="36"/>
        </w:rPr>
        <w:t>目录</w:t>
      </w:r>
    </w:p>
    <w:p w14:paraId="58E95308">
      <w:pPr>
        <w:spacing w:line="400" w:lineRule="exact"/>
        <w:jc w:val="center"/>
        <w:rPr>
          <w:rFonts w:hint="eastAsia" w:ascii="宋体" w:hAnsi="宋体" w:eastAsia="宋体" w:cs="宋体"/>
          <w:color w:val="auto"/>
          <w:sz w:val="24"/>
        </w:rPr>
      </w:pPr>
      <w:r>
        <w:rPr>
          <w:rFonts w:hint="eastAsia" w:ascii="宋体" w:hAnsi="宋体" w:eastAsia="宋体" w:cs="宋体"/>
          <w:color w:val="auto"/>
          <w:sz w:val="24"/>
          <w:lang w:eastAsia="zh-CN"/>
        </w:rPr>
        <w:t>（</w:t>
      </w:r>
      <w:r>
        <w:rPr>
          <w:rFonts w:hint="eastAsia" w:ascii="宋体" w:hAnsi="宋体" w:eastAsia="宋体" w:cs="宋体"/>
          <w:color w:val="auto"/>
          <w:sz w:val="24"/>
        </w:rPr>
        <w:t>根据</w:t>
      </w:r>
      <w:r>
        <w:rPr>
          <w:rFonts w:hint="eastAsia" w:ascii="宋体" w:hAnsi="宋体" w:eastAsia="宋体" w:cs="宋体"/>
          <w:color w:val="auto"/>
          <w:sz w:val="24"/>
          <w:lang w:eastAsia="zh-CN"/>
        </w:rPr>
        <w:t>采购文件</w:t>
      </w:r>
      <w:r>
        <w:rPr>
          <w:rFonts w:hint="eastAsia" w:ascii="宋体" w:hAnsi="宋体" w:eastAsia="宋体" w:cs="宋体"/>
          <w:color w:val="auto"/>
          <w:sz w:val="24"/>
        </w:rPr>
        <w:t>规定及</w:t>
      </w:r>
      <w:r>
        <w:rPr>
          <w:rFonts w:hint="eastAsia" w:ascii="宋体" w:hAnsi="宋体" w:eastAsia="宋体" w:cs="宋体"/>
          <w:color w:val="auto"/>
          <w:sz w:val="24"/>
          <w:lang w:eastAsia="zh-CN"/>
        </w:rPr>
        <w:t>供应商</w:t>
      </w:r>
      <w:r>
        <w:rPr>
          <w:rFonts w:hint="eastAsia" w:ascii="宋体" w:hAnsi="宋体" w:eastAsia="宋体" w:cs="宋体"/>
          <w:color w:val="auto"/>
          <w:sz w:val="24"/>
        </w:rPr>
        <w:t>提供的材料自行编写目录</w:t>
      </w:r>
      <w:r>
        <w:rPr>
          <w:rFonts w:hint="eastAsia" w:ascii="宋体" w:hAnsi="宋体" w:eastAsia="宋体" w:cs="宋体"/>
          <w:color w:val="auto"/>
          <w:sz w:val="24"/>
          <w:lang w:eastAsia="zh-CN"/>
        </w:rPr>
        <w:t>）</w:t>
      </w:r>
    </w:p>
    <w:p w14:paraId="6B67984D">
      <w:pPr>
        <w:snapToGrid w:val="0"/>
        <w:spacing w:before="50" w:after="120" w:afterLines="50" w:line="360" w:lineRule="auto"/>
        <w:ind w:firstLine="640" w:firstLineChars="200"/>
        <w:jc w:val="left"/>
        <w:rPr>
          <w:rFonts w:ascii="微软雅黑" w:hAnsi="微软雅黑" w:eastAsia="微软雅黑"/>
          <w:b/>
          <w:bCs/>
          <w:color w:val="auto"/>
          <w:sz w:val="32"/>
          <w:szCs w:val="32"/>
        </w:rPr>
      </w:pPr>
    </w:p>
    <w:p w14:paraId="58409BF3">
      <w:pPr>
        <w:snapToGrid w:val="0"/>
        <w:spacing w:before="50" w:after="120" w:afterLines="50"/>
        <w:jc w:val="left"/>
        <w:rPr>
          <w:rFonts w:hint="eastAsia" w:ascii="宋体" w:hAnsi="宋体"/>
          <w:color w:val="auto"/>
        </w:rPr>
      </w:pPr>
    </w:p>
    <w:p w14:paraId="3979292D">
      <w:pPr>
        <w:snapToGrid w:val="0"/>
        <w:spacing w:before="120" w:beforeLines="50" w:after="50"/>
        <w:jc w:val="left"/>
        <w:rPr>
          <w:rFonts w:hint="eastAsia" w:ascii="宋体" w:hAnsi="宋体"/>
          <w:b/>
          <w:color w:val="auto"/>
          <w:sz w:val="24"/>
        </w:rPr>
      </w:pPr>
      <w:r>
        <w:rPr>
          <w:rFonts w:ascii="宋体" w:hAnsi="宋体"/>
          <w:b/>
          <w:color w:val="auto"/>
          <w:sz w:val="24"/>
        </w:rPr>
        <w:br w:type="page"/>
      </w:r>
    </w:p>
    <w:p w14:paraId="35F676C5">
      <w:pPr>
        <w:snapToGrid w:val="0"/>
        <w:spacing w:before="120" w:beforeLines="50" w:after="50"/>
        <w:jc w:val="left"/>
        <w:rPr>
          <w:rFonts w:hint="eastAsia" w:ascii="宋体" w:hAnsi="宋体"/>
          <w:b/>
          <w:color w:val="auto"/>
          <w:sz w:val="24"/>
        </w:rPr>
      </w:pPr>
    </w:p>
    <w:p w14:paraId="2989717A">
      <w:pPr>
        <w:numPr>
          <w:ilvl w:val="0"/>
          <w:numId w:val="0"/>
        </w:numPr>
        <w:snapToGrid w:val="0"/>
        <w:spacing w:before="120" w:beforeLines="50" w:after="50" w:line="480" w:lineRule="exact"/>
        <w:ind w:leftChars="0"/>
        <w:jc w:val="center"/>
        <w:rPr>
          <w:rFonts w:hint="eastAsia" w:ascii="宋体" w:hAnsi="宋体" w:eastAsia="宋体" w:cs="Times New Roman"/>
          <w:b/>
          <w:sz w:val="32"/>
          <w:szCs w:val="32"/>
          <w:lang w:val="en-US" w:eastAsia="zh-CN"/>
        </w:rPr>
      </w:pPr>
      <w:r>
        <w:rPr>
          <w:rFonts w:hint="eastAsia" w:ascii="宋体" w:hAnsi="宋体" w:eastAsia="宋体" w:cs="Times New Roman"/>
          <w:b/>
          <w:sz w:val="32"/>
          <w:szCs w:val="32"/>
          <w:lang w:val="en-US" w:eastAsia="zh-CN"/>
        </w:rPr>
        <w:t>1、无串通投标行为的承诺函</w:t>
      </w:r>
    </w:p>
    <w:p w14:paraId="3D0E8BDF">
      <w:pPr>
        <w:spacing w:line="440" w:lineRule="exact"/>
        <w:contextualSpacing/>
        <w:jc w:val="left"/>
        <w:rPr>
          <w:rFonts w:hint="eastAsia" w:ascii="宋体" w:hAnsi="宋体" w:eastAsia="宋体" w:cs="宋体"/>
          <w:b/>
          <w:color w:val="auto"/>
          <w:sz w:val="21"/>
          <w:szCs w:val="21"/>
        </w:rPr>
      </w:pPr>
      <w:r>
        <w:rPr>
          <w:rFonts w:hint="eastAsia" w:ascii="宋体" w:hAnsi="宋体" w:eastAsia="宋体" w:cs="宋体"/>
          <w:b/>
          <w:color w:val="auto"/>
          <w:sz w:val="21"/>
          <w:szCs w:val="21"/>
        </w:rPr>
        <w:t>一、我方承诺无下列相互串通投标的情形：</w:t>
      </w:r>
    </w:p>
    <w:p w14:paraId="3996E7BD">
      <w:pPr>
        <w:spacing w:line="440" w:lineRule="exact"/>
        <w:ind w:firstLine="411" w:firstLineChars="196"/>
        <w:contextualSpacing/>
        <w:jc w:val="left"/>
        <w:rPr>
          <w:rFonts w:hint="eastAsia" w:ascii="宋体" w:hAnsi="宋体" w:eastAsia="宋体" w:cs="宋体"/>
          <w:color w:val="auto"/>
          <w:sz w:val="21"/>
          <w:szCs w:val="21"/>
        </w:rPr>
      </w:pPr>
      <w:r>
        <w:rPr>
          <w:rFonts w:hint="eastAsia" w:ascii="宋体" w:hAnsi="宋体" w:eastAsia="宋体" w:cs="宋体"/>
          <w:color w:val="auto"/>
          <w:sz w:val="21"/>
          <w:szCs w:val="21"/>
        </w:rPr>
        <w:t>1.不同</w:t>
      </w:r>
      <w:r>
        <w:rPr>
          <w:rFonts w:hint="eastAsia" w:ascii="宋体" w:hAnsi="宋体" w:cs="宋体"/>
          <w:color w:val="auto"/>
          <w:sz w:val="21"/>
          <w:szCs w:val="21"/>
          <w:lang w:eastAsia="zh-CN"/>
        </w:rPr>
        <w:t>供应商</w:t>
      </w:r>
      <w:r>
        <w:rPr>
          <w:rFonts w:hint="eastAsia" w:ascii="宋体" w:hAnsi="宋体" w:eastAsia="宋体" w:cs="宋体"/>
          <w:color w:val="auto"/>
          <w:sz w:val="21"/>
          <w:szCs w:val="21"/>
        </w:rPr>
        <w:t>的</w:t>
      </w:r>
      <w:r>
        <w:rPr>
          <w:rFonts w:hint="eastAsia" w:ascii="宋体" w:hAnsi="宋体" w:cs="宋体"/>
          <w:color w:val="auto"/>
          <w:sz w:val="21"/>
          <w:szCs w:val="21"/>
          <w:lang w:eastAsia="zh-CN"/>
        </w:rPr>
        <w:t>响应文件</w:t>
      </w:r>
      <w:r>
        <w:rPr>
          <w:rFonts w:hint="eastAsia" w:ascii="宋体" w:hAnsi="宋体" w:eastAsia="宋体" w:cs="宋体"/>
          <w:color w:val="auto"/>
          <w:sz w:val="21"/>
          <w:szCs w:val="21"/>
        </w:rPr>
        <w:t>由同一单位或者个人编制；</w:t>
      </w:r>
    </w:p>
    <w:p w14:paraId="089E27DD">
      <w:pPr>
        <w:spacing w:line="440" w:lineRule="exact"/>
        <w:ind w:firstLine="411" w:firstLineChars="196"/>
        <w:contextualSpacing/>
        <w:jc w:val="left"/>
        <w:rPr>
          <w:rFonts w:hint="eastAsia" w:ascii="宋体" w:hAnsi="宋体" w:eastAsia="宋体" w:cs="宋体"/>
          <w:color w:val="auto"/>
          <w:sz w:val="21"/>
          <w:szCs w:val="21"/>
        </w:rPr>
      </w:pPr>
      <w:r>
        <w:rPr>
          <w:rFonts w:hint="eastAsia" w:ascii="宋体" w:hAnsi="宋体" w:eastAsia="宋体" w:cs="宋体"/>
          <w:color w:val="auto"/>
          <w:sz w:val="21"/>
          <w:szCs w:val="21"/>
        </w:rPr>
        <w:t>2.不同</w:t>
      </w:r>
      <w:r>
        <w:rPr>
          <w:rFonts w:hint="eastAsia" w:ascii="宋体" w:hAnsi="宋体" w:cs="宋体"/>
          <w:color w:val="auto"/>
          <w:sz w:val="21"/>
          <w:szCs w:val="21"/>
          <w:lang w:eastAsia="zh-CN"/>
        </w:rPr>
        <w:t>供应商</w:t>
      </w:r>
      <w:r>
        <w:rPr>
          <w:rFonts w:hint="eastAsia" w:ascii="宋体" w:hAnsi="宋体" w:eastAsia="宋体" w:cs="宋体"/>
          <w:color w:val="auto"/>
          <w:sz w:val="21"/>
          <w:szCs w:val="21"/>
        </w:rPr>
        <w:t>委托同一单位或者个人办理投标事宜；</w:t>
      </w:r>
    </w:p>
    <w:p w14:paraId="319A8C6B">
      <w:pPr>
        <w:spacing w:line="440" w:lineRule="exact"/>
        <w:ind w:firstLine="411" w:firstLineChars="196"/>
        <w:contextualSpacing/>
        <w:jc w:val="left"/>
        <w:rPr>
          <w:rFonts w:hint="eastAsia" w:ascii="宋体" w:hAnsi="宋体" w:eastAsia="宋体" w:cs="宋体"/>
          <w:color w:val="auto"/>
          <w:sz w:val="21"/>
          <w:szCs w:val="21"/>
        </w:rPr>
      </w:pPr>
      <w:r>
        <w:rPr>
          <w:rFonts w:hint="eastAsia" w:ascii="宋体" w:hAnsi="宋体" w:eastAsia="宋体" w:cs="宋体"/>
          <w:color w:val="auto"/>
          <w:sz w:val="21"/>
          <w:szCs w:val="21"/>
        </w:rPr>
        <w:t>3.不同的</w:t>
      </w:r>
      <w:r>
        <w:rPr>
          <w:rFonts w:hint="eastAsia" w:ascii="宋体" w:hAnsi="宋体" w:cs="宋体"/>
          <w:color w:val="auto"/>
          <w:sz w:val="21"/>
          <w:szCs w:val="21"/>
          <w:lang w:eastAsia="zh-CN"/>
        </w:rPr>
        <w:t>供应商</w:t>
      </w:r>
      <w:r>
        <w:rPr>
          <w:rFonts w:hint="eastAsia" w:ascii="宋体" w:hAnsi="宋体" w:eastAsia="宋体" w:cs="宋体"/>
          <w:color w:val="auto"/>
          <w:sz w:val="21"/>
          <w:szCs w:val="21"/>
        </w:rPr>
        <w:t>的</w:t>
      </w:r>
      <w:r>
        <w:rPr>
          <w:rFonts w:hint="eastAsia" w:ascii="宋体" w:hAnsi="宋体" w:cs="宋体"/>
          <w:color w:val="auto"/>
          <w:sz w:val="21"/>
          <w:szCs w:val="21"/>
          <w:lang w:eastAsia="zh-CN"/>
        </w:rPr>
        <w:t>响应文件</w:t>
      </w:r>
      <w:r>
        <w:rPr>
          <w:rFonts w:hint="eastAsia" w:ascii="宋体" w:hAnsi="宋体" w:eastAsia="宋体" w:cs="宋体"/>
          <w:color w:val="auto"/>
          <w:sz w:val="21"/>
          <w:szCs w:val="21"/>
        </w:rPr>
        <w:t>载明的项目管理员为同一个人；</w:t>
      </w:r>
    </w:p>
    <w:p w14:paraId="5A459DE6">
      <w:pPr>
        <w:spacing w:line="440" w:lineRule="exact"/>
        <w:ind w:firstLine="411" w:firstLineChars="196"/>
        <w:contextualSpacing/>
        <w:jc w:val="left"/>
        <w:rPr>
          <w:rFonts w:hint="eastAsia" w:ascii="宋体" w:hAnsi="宋体" w:eastAsia="宋体" w:cs="宋体"/>
          <w:color w:val="auto"/>
          <w:sz w:val="21"/>
          <w:szCs w:val="21"/>
        </w:rPr>
      </w:pPr>
      <w:r>
        <w:rPr>
          <w:rFonts w:hint="eastAsia" w:ascii="宋体" w:hAnsi="宋体" w:eastAsia="宋体" w:cs="宋体"/>
          <w:color w:val="auto"/>
          <w:sz w:val="21"/>
          <w:szCs w:val="21"/>
        </w:rPr>
        <w:t>4.不同</w:t>
      </w:r>
      <w:r>
        <w:rPr>
          <w:rFonts w:hint="eastAsia" w:ascii="宋体" w:hAnsi="宋体" w:cs="宋体"/>
          <w:color w:val="auto"/>
          <w:sz w:val="21"/>
          <w:szCs w:val="21"/>
          <w:lang w:eastAsia="zh-CN"/>
        </w:rPr>
        <w:t>供应商</w:t>
      </w:r>
      <w:r>
        <w:rPr>
          <w:rFonts w:hint="eastAsia" w:ascii="宋体" w:hAnsi="宋体" w:eastAsia="宋体" w:cs="宋体"/>
          <w:color w:val="auto"/>
          <w:sz w:val="21"/>
          <w:szCs w:val="21"/>
        </w:rPr>
        <w:t>的</w:t>
      </w:r>
      <w:r>
        <w:rPr>
          <w:rFonts w:hint="eastAsia" w:ascii="宋体" w:hAnsi="宋体" w:cs="宋体"/>
          <w:color w:val="auto"/>
          <w:sz w:val="21"/>
          <w:szCs w:val="21"/>
          <w:lang w:eastAsia="zh-CN"/>
        </w:rPr>
        <w:t>响应文件</w:t>
      </w:r>
      <w:r>
        <w:rPr>
          <w:rFonts w:hint="eastAsia" w:ascii="宋体" w:hAnsi="宋体" w:eastAsia="宋体" w:cs="宋体"/>
          <w:color w:val="auto"/>
          <w:sz w:val="21"/>
          <w:szCs w:val="21"/>
        </w:rPr>
        <w:t>异常一致或者投标报价呈规律性差异；</w:t>
      </w:r>
    </w:p>
    <w:p w14:paraId="46AC8EE7">
      <w:pPr>
        <w:spacing w:line="440" w:lineRule="exact"/>
        <w:ind w:firstLine="411" w:firstLineChars="196"/>
        <w:contextualSpacing/>
        <w:jc w:val="left"/>
        <w:rPr>
          <w:rFonts w:hint="eastAsia" w:ascii="宋体" w:hAnsi="宋体" w:eastAsia="宋体" w:cs="宋体"/>
          <w:color w:val="auto"/>
          <w:sz w:val="21"/>
          <w:szCs w:val="21"/>
        </w:rPr>
      </w:pPr>
      <w:r>
        <w:rPr>
          <w:rFonts w:hint="eastAsia" w:ascii="宋体" w:hAnsi="宋体" w:eastAsia="宋体" w:cs="宋体"/>
          <w:color w:val="auto"/>
          <w:sz w:val="21"/>
          <w:szCs w:val="21"/>
        </w:rPr>
        <w:t>5.不同</w:t>
      </w:r>
      <w:r>
        <w:rPr>
          <w:rFonts w:hint="eastAsia" w:ascii="宋体" w:hAnsi="宋体" w:cs="宋体"/>
          <w:color w:val="auto"/>
          <w:sz w:val="21"/>
          <w:szCs w:val="21"/>
          <w:lang w:eastAsia="zh-CN"/>
        </w:rPr>
        <w:t>供应商</w:t>
      </w:r>
      <w:r>
        <w:rPr>
          <w:rFonts w:hint="eastAsia" w:ascii="宋体" w:hAnsi="宋体" w:eastAsia="宋体" w:cs="宋体"/>
          <w:color w:val="auto"/>
          <w:sz w:val="21"/>
          <w:szCs w:val="21"/>
        </w:rPr>
        <w:t>的</w:t>
      </w:r>
      <w:r>
        <w:rPr>
          <w:rFonts w:hint="eastAsia" w:ascii="宋体" w:hAnsi="宋体" w:cs="宋体"/>
          <w:color w:val="auto"/>
          <w:sz w:val="21"/>
          <w:szCs w:val="21"/>
          <w:lang w:eastAsia="zh-CN"/>
        </w:rPr>
        <w:t>响应文件</w:t>
      </w:r>
      <w:r>
        <w:rPr>
          <w:rFonts w:hint="eastAsia" w:ascii="宋体" w:hAnsi="宋体" w:eastAsia="宋体" w:cs="宋体"/>
          <w:color w:val="auto"/>
          <w:sz w:val="21"/>
          <w:szCs w:val="21"/>
        </w:rPr>
        <w:t>相互混装；</w:t>
      </w:r>
    </w:p>
    <w:p w14:paraId="74610806">
      <w:pPr>
        <w:spacing w:line="440" w:lineRule="exact"/>
        <w:contextualSpacing/>
        <w:jc w:val="left"/>
        <w:rPr>
          <w:rFonts w:hint="eastAsia" w:ascii="宋体" w:hAnsi="宋体" w:eastAsia="宋体" w:cs="宋体"/>
          <w:color w:val="auto"/>
          <w:sz w:val="21"/>
          <w:szCs w:val="21"/>
        </w:rPr>
      </w:pPr>
      <w:r>
        <w:rPr>
          <w:rFonts w:hint="eastAsia" w:ascii="宋体" w:hAnsi="宋体" w:eastAsia="宋体" w:cs="宋体"/>
          <w:b/>
          <w:color w:val="auto"/>
          <w:sz w:val="21"/>
          <w:szCs w:val="21"/>
        </w:rPr>
        <w:t>二、我方承诺无下列恶意串通的情形：</w:t>
      </w:r>
    </w:p>
    <w:p w14:paraId="512FB6D3">
      <w:pPr>
        <w:spacing w:line="440" w:lineRule="exact"/>
        <w:ind w:firstLine="411" w:firstLineChars="196"/>
        <w:contextualSpacing/>
        <w:jc w:val="left"/>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cs="宋体"/>
          <w:color w:val="auto"/>
          <w:sz w:val="21"/>
          <w:szCs w:val="21"/>
          <w:lang w:eastAsia="zh-CN"/>
        </w:rPr>
        <w:t>供应商</w:t>
      </w:r>
      <w:r>
        <w:rPr>
          <w:rFonts w:hint="eastAsia" w:ascii="宋体" w:hAnsi="宋体" w:eastAsia="宋体" w:cs="宋体"/>
          <w:color w:val="auto"/>
          <w:sz w:val="21"/>
          <w:szCs w:val="21"/>
        </w:rPr>
        <w:t>直接或者间接从采购人或者采购代理机构处获得其他</w:t>
      </w:r>
      <w:r>
        <w:rPr>
          <w:rFonts w:hint="eastAsia" w:ascii="宋体" w:hAnsi="宋体" w:cs="宋体"/>
          <w:color w:val="auto"/>
          <w:sz w:val="21"/>
          <w:szCs w:val="21"/>
          <w:lang w:eastAsia="zh-CN"/>
        </w:rPr>
        <w:t>供应商</w:t>
      </w:r>
      <w:r>
        <w:rPr>
          <w:rFonts w:hint="eastAsia" w:ascii="宋体" w:hAnsi="宋体" w:eastAsia="宋体" w:cs="宋体"/>
          <w:color w:val="auto"/>
          <w:sz w:val="21"/>
          <w:szCs w:val="21"/>
        </w:rPr>
        <w:t>的相关信息并修改其</w:t>
      </w:r>
      <w:r>
        <w:rPr>
          <w:rFonts w:hint="eastAsia" w:ascii="宋体" w:hAnsi="宋体" w:cs="宋体"/>
          <w:color w:val="auto"/>
          <w:sz w:val="21"/>
          <w:szCs w:val="21"/>
          <w:lang w:eastAsia="zh-CN"/>
        </w:rPr>
        <w:t>响应文件</w:t>
      </w:r>
      <w:r>
        <w:rPr>
          <w:rFonts w:hint="eastAsia" w:ascii="宋体" w:hAnsi="宋体" w:eastAsia="宋体" w:cs="宋体"/>
          <w:color w:val="auto"/>
          <w:sz w:val="21"/>
          <w:szCs w:val="21"/>
        </w:rPr>
        <w:t>或者响应文件；</w:t>
      </w:r>
    </w:p>
    <w:p w14:paraId="195E30FD">
      <w:pPr>
        <w:spacing w:line="440" w:lineRule="exact"/>
        <w:ind w:firstLine="411" w:firstLineChars="196"/>
        <w:contextualSpacing/>
        <w:jc w:val="left"/>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cs="宋体"/>
          <w:color w:val="auto"/>
          <w:sz w:val="21"/>
          <w:szCs w:val="21"/>
          <w:lang w:eastAsia="zh-CN"/>
        </w:rPr>
        <w:t>供应商</w:t>
      </w:r>
      <w:r>
        <w:rPr>
          <w:rFonts w:hint="eastAsia" w:ascii="宋体" w:hAnsi="宋体" w:eastAsia="宋体" w:cs="宋体"/>
          <w:color w:val="auto"/>
          <w:sz w:val="21"/>
          <w:szCs w:val="21"/>
        </w:rPr>
        <w:t>按照采购人或者采购代理机构的授意撤换、修改</w:t>
      </w:r>
      <w:r>
        <w:rPr>
          <w:rFonts w:hint="eastAsia" w:ascii="宋体" w:hAnsi="宋体" w:cs="宋体"/>
          <w:color w:val="auto"/>
          <w:sz w:val="21"/>
          <w:szCs w:val="21"/>
          <w:lang w:eastAsia="zh-CN"/>
        </w:rPr>
        <w:t>响应文件</w:t>
      </w:r>
      <w:r>
        <w:rPr>
          <w:rFonts w:hint="eastAsia" w:ascii="宋体" w:hAnsi="宋体" w:eastAsia="宋体" w:cs="宋体"/>
          <w:color w:val="auto"/>
          <w:sz w:val="21"/>
          <w:szCs w:val="21"/>
        </w:rPr>
        <w:t>或者响应文件；</w:t>
      </w:r>
    </w:p>
    <w:p w14:paraId="1B004D1A">
      <w:pPr>
        <w:spacing w:line="440" w:lineRule="exact"/>
        <w:ind w:firstLine="411" w:firstLineChars="196"/>
        <w:contextualSpacing/>
        <w:jc w:val="left"/>
        <w:rPr>
          <w:rFonts w:hint="eastAsia" w:ascii="宋体" w:hAnsi="宋体" w:eastAsia="宋体" w:cs="宋体"/>
          <w:color w:val="auto"/>
          <w:sz w:val="21"/>
          <w:szCs w:val="21"/>
        </w:rPr>
      </w:pPr>
      <w:r>
        <w:rPr>
          <w:rFonts w:hint="eastAsia" w:ascii="宋体" w:hAnsi="宋体" w:eastAsia="宋体" w:cs="宋体"/>
          <w:color w:val="auto"/>
          <w:sz w:val="21"/>
          <w:szCs w:val="21"/>
        </w:rPr>
        <w:t>3.</w:t>
      </w:r>
      <w:r>
        <w:rPr>
          <w:rFonts w:hint="eastAsia" w:ascii="宋体" w:hAnsi="宋体" w:cs="宋体"/>
          <w:color w:val="auto"/>
          <w:sz w:val="21"/>
          <w:szCs w:val="21"/>
          <w:lang w:eastAsia="zh-CN"/>
        </w:rPr>
        <w:t>供应商</w:t>
      </w:r>
      <w:r>
        <w:rPr>
          <w:rFonts w:hint="eastAsia" w:ascii="宋体" w:hAnsi="宋体" w:eastAsia="宋体" w:cs="宋体"/>
          <w:color w:val="auto"/>
          <w:sz w:val="21"/>
          <w:szCs w:val="21"/>
        </w:rPr>
        <w:t>之间协商报价、技术方案等</w:t>
      </w:r>
      <w:r>
        <w:rPr>
          <w:rFonts w:hint="eastAsia" w:ascii="宋体" w:hAnsi="宋体" w:cs="宋体"/>
          <w:color w:val="auto"/>
          <w:sz w:val="21"/>
          <w:szCs w:val="21"/>
          <w:lang w:eastAsia="zh-CN"/>
        </w:rPr>
        <w:t>响应文件</w:t>
      </w:r>
      <w:r>
        <w:rPr>
          <w:rFonts w:hint="eastAsia" w:ascii="宋体" w:hAnsi="宋体" w:eastAsia="宋体" w:cs="宋体"/>
          <w:color w:val="auto"/>
          <w:sz w:val="21"/>
          <w:szCs w:val="21"/>
        </w:rPr>
        <w:t>或者响应文件的实质性内容；</w:t>
      </w:r>
    </w:p>
    <w:p w14:paraId="370F942C">
      <w:pPr>
        <w:spacing w:line="440" w:lineRule="exact"/>
        <w:ind w:firstLine="411" w:firstLineChars="196"/>
        <w:contextualSpacing/>
        <w:jc w:val="left"/>
        <w:rPr>
          <w:rFonts w:hint="eastAsia" w:ascii="宋体" w:hAnsi="宋体" w:eastAsia="宋体" w:cs="宋体"/>
          <w:color w:val="auto"/>
          <w:sz w:val="21"/>
          <w:szCs w:val="21"/>
        </w:rPr>
      </w:pPr>
      <w:r>
        <w:rPr>
          <w:rFonts w:hint="eastAsia" w:ascii="宋体" w:hAnsi="宋体" w:eastAsia="宋体" w:cs="宋体"/>
          <w:color w:val="auto"/>
          <w:sz w:val="21"/>
          <w:szCs w:val="21"/>
        </w:rPr>
        <w:t>4.属于同一集团、协会、商会等组织成员的</w:t>
      </w:r>
      <w:r>
        <w:rPr>
          <w:rFonts w:hint="eastAsia" w:ascii="宋体" w:hAnsi="宋体" w:cs="宋体"/>
          <w:color w:val="auto"/>
          <w:sz w:val="21"/>
          <w:szCs w:val="21"/>
          <w:lang w:eastAsia="zh-CN"/>
        </w:rPr>
        <w:t>供应商</w:t>
      </w:r>
      <w:r>
        <w:rPr>
          <w:rFonts w:hint="eastAsia" w:ascii="宋体" w:hAnsi="宋体" w:eastAsia="宋体" w:cs="宋体"/>
          <w:color w:val="auto"/>
          <w:sz w:val="21"/>
          <w:szCs w:val="21"/>
        </w:rPr>
        <w:t>按照该组织要求协同参加政府采购活动；</w:t>
      </w:r>
    </w:p>
    <w:p w14:paraId="2468F6D8">
      <w:pPr>
        <w:spacing w:line="440" w:lineRule="exact"/>
        <w:ind w:firstLine="411" w:firstLineChars="196"/>
        <w:contextualSpacing/>
        <w:jc w:val="left"/>
        <w:rPr>
          <w:rFonts w:hint="eastAsia" w:ascii="宋体" w:hAnsi="宋体" w:eastAsia="宋体" w:cs="宋体"/>
          <w:color w:val="auto"/>
          <w:sz w:val="21"/>
          <w:szCs w:val="21"/>
        </w:rPr>
      </w:pPr>
      <w:r>
        <w:rPr>
          <w:rFonts w:hint="eastAsia" w:ascii="宋体" w:hAnsi="宋体" w:eastAsia="宋体" w:cs="宋体"/>
          <w:color w:val="auto"/>
          <w:sz w:val="21"/>
          <w:szCs w:val="21"/>
        </w:rPr>
        <w:t>5.</w:t>
      </w:r>
      <w:r>
        <w:rPr>
          <w:rFonts w:hint="eastAsia" w:ascii="宋体" w:hAnsi="宋体" w:cs="宋体"/>
          <w:color w:val="auto"/>
          <w:sz w:val="21"/>
          <w:szCs w:val="21"/>
          <w:lang w:eastAsia="zh-CN"/>
        </w:rPr>
        <w:t>供应商</w:t>
      </w:r>
      <w:r>
        <w:rPr>
          <w:rFonts w:hint="eastAsia" w:ascii="宋体" w:hAnsi="宋体" w:eastAsia="宋体" w:cs="宋体"/>
          <w:color w:val="auto"/>
          <w:sz w:val="21"/>
          <w:szCs w:val="21"/>
        </w:rPr>
        <w:t>之间事先约定一致抬高或者压低投标报价，或者在招标项目中事先约定轮流以高价位或者低价位中标，或者事先约定由某一特定</w:t>
      </w:r>
      <w:r>
        <w:rPr>
          <w:rFonts w:hint="eastAsia" w:ascii="宋体" w:hAnsi="宋体" w:cs="宋体"/>
          <w:color w:val="auto"/>
          <w:sz w:val="21"/>
          <w:szCs w:val="21"/>
          <w:lang w:eastAsia="zh-CN"/>
        </w:rPr>
        <w:t>供应商</w:t>
      </w:r>
      <w:r>
        <w:rPr>
          <w:rFonts w:hint="eastAsia" w:ascii="宋体" w:hAnsi="宋体" w:eastAsia="宋体" w:cs="宋体"/>
          <w:color w:val="auto"/>
          <w:sz w:val="21"/>
          <w:szCs w:val="21"/>
        </w:rPr>
        <w:t>中标，然后再参加投标；</w:t>
      </w:r>
    </w:p>
    <w:p w14:paraId="2FBE2383">
      <w:pPr>
        <w:spacing w:line="440" w:lineRule="exact"/>
        <w:ind w:firstLine="411" w:firstLineChars="196"/>
        <w:contextualSpacing/>
        <w:jc w:val="left"/>
        <w:rPr>
          <w:rFonts w:hint="eastAsia" w:ascii="宋体" w:hAnsi="宋体" w:eastAsia="宋体" w:cs="宋体"/>
          <w:color w:val="auto"/>
          <w:sz w:val="21"/>
          <w:szCs w:val="21"/>
        </w:rPr>
      </w:pPr>
      <w:r>
        <w:rPr>
          <w:rFonts w:hint="eastAsia" w:ascii="宋体" w:hAnsi="宋体" w:eastAsia="宋体" w:cs="宋体"/>
          <w:color w:val="auto"/>
          <w:sz w:val="21"/>
          <w:szCs w:val="21"/>
        </w:rPr>
        <w:t>6.</w:t>
      </w:r>
      <w:r>
        <w:rPr>
          <w:rFonts w:hint="eastAsia" w:ascii="宋体" w:hAnsi="宋体" w:cs="宋体"/>
          <w:color w:val="auto"/>
          <w:sz w:val="21"/>
          <w:szCs w:val="21"/>
          <w:lang w:eastAsia="zh-CN"/>
        </w:rPr>
        <w:t>供应商</w:t>
      </w:r>
      <w:r>
        <w:rPr>
          <w:rFonts w:hint="eastAsia" w:ascii="宋体" w:hAnsi="宋体" w:eastAsia="宋体" w:cs="宋体"/>
          <w:color w:val="auto"/>
          <w:sz w:val="21"/>
          <w:szCs w:val="21"/>
        </w:rPr>
        <w:t>之间商定部分</w:t>
      </w:r>
      <w:r>
        <w:rPr>
          <w:rFonts w:hint="eastAsia" w:ascii="宋体" w:hAnsi="宋体" w:cs="宋体"/>
          <w:color w:val="auto"/>
          <w:sz w:val="21"/>
          <w:szCs w:val="21"/>
          <w:lang w:eastAsia="zh-CN"/>
        </w:rPr>
        <w:t>供应商</w:t>
      </w:r>
      <w:r>
        <w:rPr>
          <w:rFonts w:hint="eastAsia" w:ascii="宋体" w:hAnsi="宋体" w:eastAsia="宋体" w:cs="宋体"/>
          <w:color w:val="auto"/>
          <w:sz w:val="21"/>
          <w:szCs w:val="21"/>
        </w:rPr>
        <w:t>放弃参加政府采购活动或者放弃中标；</w:t>
      </w:r>
    </w:p>
    <w:p w14:paraId="0A280813">
      <w:pPr>
        <w:spacing w:line="440" w:lineRule="exact"/>
        <w:ind w:firstLine="411" w:firstLineChars="196"/>
        <w:contextualSpacing/>
        <w:jc w:val="left"/>
        <w:rPr>
          <w:rFonts w:hint="eastAsia" w:ascii="宋体" w:hAnsi="宋体" w:eastAsia="宋体" w:cs="宋体"/>
          <w:color w:val="auto"/>
          <w:sz w:val="21"/>
          <w:szCs w:val="21"/>
        </w:rPr>
      </w:pPr>
      <w:r>
        <w:rPr>
          <w:rFonts w:hint="eastAsia" w:ascii="宋体" w:hAnsi="宋体" w:eastAsia="宋体" w:cs="宋体"/>
          <w:color w:val="auto"/>
          <w:sz w:val="21"/>
          <w:szCs w:val="21"/>
        </w:rPr>
        <w:t>7.</w:t>
      </w:r>
      <w:r>
        <w:rPr>
          <w:rFonts w:hint="eastAsia" w:ascii="宋体" w:hAnsi="宋体" w:cs="宋体"/>
          <w:color w:val="auto"/>
          <w:sz w:val="21"/>
          <w:szCs w:val="21"/>
          <w:lang w:eastAsia="zh-CN"/>
        </w:rPr>
        <w:t>供应商</w:t>
      </w:r>
      <w:r>
        <w:rPr>
          <w:rFonts w:hint="eastAsia" w:ascii="宋体" w:hAnsi="宋体" w:eastAsia="宋体" w:cs="宋体"/>
          <w:color w:val="auto"/>
          <w:sz w:val="21"/>
          <w:szCs w:val="21"/>
        </w:rPr>
        <w:t>与采购人或者采购代理机构之间、</w:t>
      </w:r>
      <w:r>
        <w:rPr>
          <w:rFonts w:hint="eastAsia" w:ascii="宋体" w:hAnsi="宋体" w:cs="宋体"/>
          <w:color w:val="auto"/>
          <w:sz w:val="21"/>
          <w:szCs w:val="21"/>
          <w:lang w:eastAsia="zh-CN"/>
        </w:rPr>
        <w:t>供应商</w:t>
      </w:r>
      <w:r>
        <w:rPr>
          <w:rFonts w:hint="eastAsia" w:ascii="宋体" w:hAnsi="宋体" w:eastAsia="宋体" w:cs="宋体"/>
          <w:color w:val="auto"/>
          <w:sz w:val="21"/>
          <w:szCs w:val="21"/>
        </w:rPr>
        <w:t>相互之间，为谋求特定</w:t>
      </w:r>
      <w:r>
        <w:rPr>
          <w:rFonts w:hint="eastAsia" w:ascii="宋体" w:hAnsi="宋体" w:cs="宋体"/>
          <w:color w:val="auto"/>
          <w:sz w:val="21"/>
          <w:szCs w:val="21"/>
          <w:lang w:eastAsia="zh-CN"/>
        </w:rPr>
        <w:t>供应商</w:t>
      </w:r>
      <w:r>
        <w:rPr>
          <w:rFonts w:hint="eastAsia" w:ascii="宋体" w:hAnsi="宋体" w:eastAsia="宋体" w:cs="宋体"/>
          <w:color w:val="auto"/>
          <w:sz w:val="21"/>
          <w:szCs w:val="21"/>
        </w:rPr>
        <w:t>中标或者排斥其他</w:t>
      </w:r>
      <w:r>
        <w:rPr>
          <w:rFonts w:hint="eastAsia" w:ascii="宋体" w:hAnsi="宋体" w:cs="宋体"/>
          <w:color w:val="auto"/>
          <w:sz w:val="21"/>
          <w:szCs w:val="21"/>
          <w:lang w:eastAsia="zh-CN"/>
        </w:rPr>
        <w:t>供应商</w:t>
      </w:r>
      <w:r>
        <w:rPr>
          <w:rFonts w:hint="eastAsia" w:ascii="宋体" w:hAnsi="宋体" w:eastAsia="宋体" w:cs="宋体"/>
          <w:color w:val="auto"/>
          <w:sz w:val="21"/>
          <w:szCs w:val="21"/>
        </w:rPr>
        <w:t>的其他串通行为。</w:t>
      </w:r>
    </w:p>
    <w:p w14:paraId="3B55B904">
      <w:pPr>
        <w:spacing w:line="440" w:lineRule="exact"/>
        <w:ind w:firstLine="413" w:firstLineChars="196"/>
        <w:contextualSpacing/>
        <w:jc w:val="left"/>
        <w:rPr>
          <w:rFonts w:hint="eastAsia" w:ascii="宋体" w:hAnsi="宋体" w:eastAsia="宋体" w:cs="宋体"/>
          <w:b/>
          <w:color w:val="auto"/>
          <w:sz w:val="21"/>
          <w:szCs w:val="21"/>
        </w:rPr>
      </w:pPr>
      <w:r>
        <w:rPr>
          <w:rFonts w:hint="eastAsia" w:ascii="宋体" w:hAnsi="宋体" w:eastAsia="宋体" w:cs="宋体"/>
          <w:b/>
          <w:color w:val="auto"/>
          <w:sz w:val="21"/>
          <w:szCs w:val="21"/>
        </w:rPr>
        <w:t>以上情形一经核查属实，我方愿意承担一切后果，并不再寻求任何旨在减轻或者免除法律责任的辩解。</w:t>
      </w:r>
    </w:p>
    <w:p w14:paraId="4CF20752">
      <w:pPr>
        <w:pStyle w:val="17"/>
        <w:spacing w:line="440" w:lineRule="exact"/>
        <w:ind w:firstLine="5985" w:firstLineChars="2850"/>
        <w:contextualSpacing/>
        <w:rPr>
          <w:rFonts w:hint="eastAsia" w:ascii="宋体" w:hAnsi="宋体" w:eastAsia="宋体" w:cs="宋体"/>
          <w:color w:val="auto"/>
          <w:sz w:val="21"/>
          <w:szCs w:val="21"/>
        </w:rPr>
      </w:pPr>
    </w:p>
    <w:p w14:paraId="21687E05">
      <w:pPr>
        <w:keepNext w:val="0"/>
        <w:keepLines w:val="0"/>
        <w:pageBreakBefore w:val="0"/>
        <w:widowControl w:val="0"/>
        <w:kinsoku/>
        <w:wordWrap/>
        <w:overflowPunct/>
        <w:topLinePunct w:val="0"/>
        <w:autoSpaceDE/>
        <w:autoSpaceDN/>
        <w:bidi w:val="0"/>
        <w:snapToGrid w:val="0"/>
        <w:spacing w:line="720" w:lineRule="auto"/>
        <w:ind w:firstLine="2730" w:firstLineChars="1300"/>
        <w:textAlignment w:val="auto"/>
        <w:rPr>
          <w:rFonts w:ascii="宋体" w:hAnsi="宋体" w:cs="宋体"/>
          <w:sz w:val="24"/>
        </w:rPr>
      </w:pPr>
      <w:r>
        <w:rPr>
          <w:rFonts w:hint="eastAsia" w:ascii="宋体" w:hAnsi="宋体" w:eastAsia="宋体" w:cs="宋体"/>
          <w:color w:val="auto"/>
          <w:sz w:val="21"/>
          <w:szCs w:val="21"/>
        </w:rPr>
        <w:t xml:space="preserve">  </w:t>
      </w:r>
      <w:r>
        <w:rPr>
          <w:rFonts w:hint="eastAsia" w:ascii="宋体" w:hAnsi="宋体" w:cs="宋体"/>
          <w:sz w:val="24"/>
          <w:lang w:eastAsia="zh-CN"/>
        </w:rPr>
        <w:t>供应商</w:t>
      </w:r>
      <w:r>
        <w:rPr>
          <w:rFonts w:hint="eastAsia" w:ascii="宋体" w:hAnsi="宋体" w:cs="宋体"/>
          <w:sz w:val="24"/>
        </w:rPr>
        <w:t>[公章（CA签章）]：</w:t>
      </w:r>
      <w:r>
        <w:rPr>
          <w:rFonts w:hint="eastAsia" w:ascii="宋体" w:hAnsi="宋体" w:cs="宋体"/>
          <w:sz w:val="24"/>
          <w:u w:val="single"/>
        </w:rPr>
        <w:t xml:space="preserve">                                   </w:t>
      </w:r>
    </w:p>
    <w:p w14:paraId="4BE0312C">
      <w:pPr>
        <w:keepNext w:val="0"/>
        <w:keepLines w:val="0"/>
        <w:pageBreakBefore w:val="0"/>
        <w:widowControl w:val="0"/>
        <w:kinsoku/>
        <w:wordWrap/>
        <w:overflowPunct/>
        <w:topLinePunct w:val="0"/>
        <w:autoSpaceDE/>
        <w:autoSpaceDN/>
        <w:bidi w:val="0"/>
        <w:adjustRightInd w:val="0"/>
        <w:snapToGrid w:val="0"/>
        <w:spacing w:line="720" w:lineRule="auto"/>
        <w:ind w:firstLine="3120" w:firstLineChars="1300"/>
        <w:textAlignment w:val="auto"/>
        <w:rPr>
          <w:rFonts w:hint="eastAsia" w:ascii="宋体" w:hAnsi="宋体" w:eastAsia="宋体" w:cs="宋体"/>
          <w:sz w:val="24"/>
          <w:lang w:eastAsia="zh-CN"/>
        </w:rPr>
      </w:pPr>
      <w:r>
        <w:rPr>
          <w:rFonts w:hint="eastAsia" w:ascii="宋体" w:hAnsi="宋体" w:eastAsia="宋体" w:cs="宋体"/>
          <w:sz w:val="24"/>
          <w:lang w:eastAsia="zh-CN"/>
        </w:rPr>
        <w:t>日期：   年    月   日</w:t>
      </w:r>
    </w:p>
    <w:p w14:paraId="08146CB7">
      <w:pPr>
        <w:pStyle w:val="17"/>
        <w:spacing w:line="440" w:lineRule="exact"/>
        <w:contextualSpacing/>
        <w:rPr>
          <w:rFonts w:hint="eastAsia" w:ascii="宋体" w:hAnsi="宋体" w:eastAsia="宋体" w:cs="宋体"/>
          <w:color w:val="auto"/>
          <w:sz w:val="21"/>
          <w:szCs w:val="21"/>
        </w:rPr>
      </w:pPr>
    </w:p>
    <w:p w14:paraId="5D2ACC0F">
      <w:pPr>
        <w:snapToGrid w:val="0"/>
        <w:spacing w:before="120" w:beforeLines="50" w:after="50"/>
        <w:jc w:val="left"/>
        <w:rPr>
          <w:rFonts w:hint="eastAsia" w:ascii="宋体" w:hAnsi="宋体"/>
          <w:b/>
          <w:color w:val="auto"/>
          <w:sz w:val="24"/>
        </w:rPr>
      </w:pPr>
    </w:p>
    <w:p w14:paraId="63F7E9ED">
      <w:pPr>
        <w:snapToGrid w:val="0"/>
        <w:spacing w:before="120" w:beforeLines="50" w:after="50"/>
        <w:jc w:val="left"/>
        <w:rPr>
          <w:rFonts w:hint="eastAsia" w:ascii="宋体" w:hAnsi="宋体"/>
          <w:b/>
          <w:color w:val="auto"/>
          <w:sz w:val="24"/>
        </w:rPr>
      </w:pPr>
    </w:p>
    <w:p w14:paraId="3651DFFF">
      <w:pPr>
        <w:pStyle w:val="40"/>
        <w:rPr>
          <w:rFonts w:hint="eastAsia" w:ascii="宋体" w:hAnsi="宋体"/>
          <w:b/>
          <w:color w:val="auto"/>
          <w:sz w:val="24"/>
        </w:rPr>
      </w:pPr>
    </w:p>
    <w:p w14:paraId="60CFEB1B">
      <w:pPr>
        <w:pStyle w:val="2"/>
        <w:rPr>
          <w:rFonts w:hint="eastAsia" w:ascii="宋体" w:hAnsi="宋体"/>
          <w:b/>
          <w:color w:val="auto"/>
          <w:sz w:val="24"/>
        </w:rPr>
      </w:pPr>
    </w:p>
    <w:p w14:paraId="3B824331">
      <w:pPr>
        <w:pStyle w:val="28"/>
        <w:rPr>
          <w:rFonts w:hint="eastAsia"/>
        </w:rPr>
      </w:pPr>
    </w:p>
    <w:p w14:paraId="318D6910">
      <w:pPr>
        <w:snapToGrid w:val="0"/>
        <w:spacing w:before="120" w:beforeLines="50" w:after="50"/>
        <w:jc w:val="left"/>
        <w:rPr>
          <w:rFonts w:hint="eastAsia" w:ascii="宋体" w:hAnsi="宋体"/>
          <w:b/>
          <w:color w:val="auto"/>
          <w:sz w:val="24"/>
        </w:rPr>
      </w:pPr>
    </w:p>
    <w:p w14:paraId="0F60B819">
      <w:pPr>
        <w:numPr>
          <w:ilvl w:val="0"/>
          <w:numId w:val="8"/>
        </w:numPr>
        <w:snapToGrid w:val="0"/>
        <w:spacing w:before="120" w:beforeLines="50" w:after="50" w:line="480" w:lineRule="exact"/>
        <w:ind w:leftChars="0"/>
        <w:jc w:val="center"/>
        <w:rPr>
          <w:rFonts w:hint="eastAsia" w:ascii="宋体" w:hAnsi="宋体" w:eastAsia="宋体" w:cs="Times New Roman"/>
          <w:b/>
          <w:sz w:val="32"/>
          <w:szCs w:val="32"/>
          <w:lang w:val="en-US" w:eastAsia="zh-CN"/>
        </w:rPr>
      </w:pPr>
      <w:r>
        <w:rPr>
          <w:rFonts w:hint="eastAsia" w:ascii="宋体" w:hAnsi="宋体" w:cs="Times New Roman"/>
          <w:b/>
          <w:sz w:val="32"/>
          <w:szCs w:val="32"/>
          <w:lang w:val="en-US" w:eastAsia="zh-CN"/>
        </w:rPr>
        <w:t>商务技术需求偏离表</w:t>
      </w:r>
    </w:p>
    <w:p w14:paraId="09ED593D">
      <w:pPr>
        <w:pStyle w:val="40"/>
        <w:widowControl w:val="0"/>
        <w:numPr>
          <w:ilvl w:val="0"/>
          <w:numId w:val="0"/>
        </w:numPr>
        <w:spacing w:before="25" w:after="25" w:line="200" w:lineRule="exact"/>
        <w:jc w:val="left"/>
        <w:rPr>
          <w:rFonts w:hint="eastAsia"/>
          <w:lang w:val="en-US" w:eastAsia="zh-CN"/>
        </w:rPr>
      </w:pPr>
    </w:p>
    <w:p w14:paraId="349BC03D">
      <w:pPr>
        <w:spacing w:line="300" w:lineRule="auto"/>
        <w:rPr>
          <w:rFonts w:ascii="宋体" w:hAnsi="宋体"/>
          <w:color w:val="auto"/>
          <w:szCs w:val="21"/>
        </w:rPr>
      </w:pPr>
      <w:r>
        <w:rPr>
          <w:rFonts w:ascii="宋体" w:hAnsi="宋体"/>
          <w:color w:val="auto"/>
          <w:szCs w:val="21"/>
        </w:rPr>
        <w:t>采购项目编号</w:t>
      </w:r>
      <w:r>
        <w:rPr>
          <w:rFonts w:hint="eastAsia" w:ascii="宋体" w:hAnsi="宋体"/>
          <w:color w:val="auto"/>
          <w:szCs w:val="21"/>
        </w:rPr>
        <w:t>：</w:t>
      </w:r>
      <w:r>
        <w:rPr>
          <w:rFonts w:ascii="宋体" w:hAnsi="宋体"/>
          <w:color w:val="auto"/>
          <w:szCs w:val="21"/>
          <w:u w:val="single"/>
        </w:rPr>
        <w:t xml:space="preserve">   </w:t>
      </w:r>
      <w:r>
        <w:rPr>
          <w:rFonts w:hint="eastAsia" w:ascii="宋体" w:hAnsi="宋体"/>
          <w:color w:val="auto"/>
          <w:szCs w:val="21"/>
          <w:u w:val="single"/>
        </w:rPr>
        <w:t xml:space="preserve">           </w:t>
      </w:r>
      <w:r>
        <w:rPr>
          <w:rFonts w:ascii="宋体" w:hAnsi="宋体"/>
          <w:color w:val="auto"/>
          <w:szCs w:val="21"/>
          <w:u w:val="single"/>
        </w:rPr>
        <w:t xml:space="preserve"> </w:t>
      </w:r>
      <w:r>
        <w:rPr>
          <w:rFonts w:ascii="宋体" w:hAnsi="宋体"/>
          <w:color w:val="auto"/>
          <w:szCs w:val="21"/>
        </w:rPr>
        <w:t xml:space="preserve"> </w:t>
      </w:r>
    </w:p>
    <w:p w14:paraId="70293EDB">
      <w:pPr>
        <w:spacing w:line="300" w:lineRule="auto"/>
        <w:rPr>
          <w:rFonts w:ascii="宋体" w:hAnsi="宋体"/>
          <w:color w:val="auto"/>
          <w:szCs w:val="21"/>
        </w:rPr>
      </w:pPr>
      <w:r>
        <w:rPr>
          <w:rFonts w:ascii="宋体" w:hAnsi="宋体"/>
          <w:color w:val="auto"/>
          <w:szCs w:val="21"/>
        </w:rPr>
        <w:t>采购项目名称</w:t>
      </w:r>
      <w:r>
        <w:rPr>
          <w:rFonts w:hint="eastAsia" w:ascii="宋体" w:hAnsi="宋体"/>
          <w:color w:val="auto"/>
          <w:szCs w:val="21"/>
        </w:rPr>
        <w:t>：</w:t>
      </w:r>
      <w:r>
        <w:rPr>
          <w:rFonts w:ascii="宋体" w:hAnsi="宋体"/>
          <w:color w:val="auto"/>
          <w:szCs w:val="21"/>
          <w:u w:val="single"/>
        </w:rPr>
        <w:t xml:space="preserve">     </w:t>
      </w:r>
      <w:r>
        <w:rPr>
          <w:rFonts w:hint="eastAsia" w:ascii="宋体" w:hAnsi="宋体"/>
          <w:color w:val="auto"/>
          <w:szCs w:val="21"/>
          <w:u w:val="single"/>
        </w:rPr>
        <w:t xml:space="preserve">            </w:t>
      </w:r>
      <w:r>
        <w:rPr>
          <w:rFonts w:ascii="宋体" w:hAnsi="宋体"/>
          <w:color w:val="auto"/>
          <w:szCs w:val="21"/>
          <w:u w:val="single"/>
        </w:rPr>
        <w:t xml:space="preserve">   </w:t>
      </w:r>
      <w:r>
        <w:rPr>
          <w:rFonts w:ascii="宋体" w:hAnsi="宋体"/>
          <w:color w:val="auto"/>
          <w:szCs w:val="21"/>
        </w:rPr>
        <w:t xml:space="preserve">    </w:t>
      </w:r>
    </w:p>
    <w:tbl>
      <w:tblPr>
        <w:tblStyle w:val="30"/>
        <w:tblW w:w="83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208"/>
        <w:gridCol w:w="2978"/>
        <w:gridCol w:w="2292"/>
        <w:gridCol w:w="1872"/>
      </w:tblGrid>
      <w:tr w14:paraId="56BC8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87" w:hRule="atLeast"/>
          <w:jc w:val="center"/>
        </w:trPr>
        <w:tc>
          <w:tcPr>
            <w:tcW w:w="1208" w:type="dxa"/>
            <w:shd w:val="clear" w:color="auto" w:fill="auto"/>
            <w:vAlign w:val="center"/>
          </w:tcPr>
          <w:p w14:paraId="6B378F6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序号</w:t>
            </w:r>
          </w:p>
        </w:tc>
        <w:tc>
          <w:tcPr>
            <w:tcW w:w="2978" w:type="dxa"/>
            <w:shd w:val="clear" w:color="auto" w:fill="auto"/>
            <w:vAlign w:val="center"/>
          </w:tcPr>
          <w:p w14:paraId="50E964B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采购文件需求</w:t>
            </w:r>
          </w:p>
        </w:tc>
        <w:tc>
          <w:tcPr>
            <w:tcW w:w="2292" w:type="dxa"/>
            <w:shd w:val="clear" w:color="auto" w:fill="auto"/>
            <w:vAlign w:val="center"/>
          </w:tcPr>
          <w:p w14:paraId="6A7596D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响应文件承诺</w:t>
            </w:r>
          </w:p>
        </w:tc>
        <w:tc>
          <w:tcPr>
            <w:tcW w:w="1872" w:type="dxa"/>
            <w:shd w:val="clear" w:color="auto" w:fill="auto"/>
            <w:vAlign w:val="center"/>
          </w:tcPr>
          <w:p w14:paraId="7AF17B2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偏离说明</w:t>
            </w:r>
          </w:p>
        </w:tc>
      </w:tr>
      <w:tr w14:paraId="34523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jc w:val="center"/>
        </w:trPr>
        <w:tc>
          <w:tcPr>
            <w:tcW w:w="1208" w:type="dxa"/>
            <w:shd w:val="clear" w:color="auto" w:fill="auto"/>
            <w:vAlign w:val="center"/>
          </w:tcPr>
          <w:p w14:paraId="127CCB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78" w:type="dxa"/>
            <w:shd w:val="clear" w:color="auto" w:fill="auto"/>
            <w:vAlign w:val="center"/>
          </w:tcPr>
          <w:p w14:paraId="1EF889F7">
            <w:pPr>
              <w:jc w:val="center"/>
              <w:rPr>
                <w:rFonts w:hint="eastAsia" w:ascii="宋体" w:hAnsi="宋体" w:eastAsia="宋体" w:cs="宋体"/>
                <w:i w:val="0"/>
                <w:iCs w:val="0"/>
                <w:color w:val="000000"/>
                <w:sz w:val="24"/>
                <w:szCs w:val="24"/>
                <w:u w:val="none"/>
              </w:rPr>
            </w:pPr>
          </w:p>
        </w:tc>
        <w:tc>
          <w:tcPr>
            <w:tcW w:w="2292" w:type="dxa"/>
            <w:shd w:val="clear" w:color="auto" w:fill="auto"/>
            <w:vAlign w:val="center"/>
          </w:tcPr>
          <w:p w14:paraId="01AF6457">
            <w:pPr>
              <w:jc w:val="center"/>
              <w:rPr>
                <w:rFonts w:hint="eastAsia" w:ascii="宋体" w:hAnsi="宋体" w:eastAsia="宋体" w:cs="宋体"/>
                <w:i w:val="0"/>
                <w:iCs w:val="0"/>
                <w:color w:val="000000"/>
                <w:sz w:val="24"/>
                <w:szCs w:val="24"/>
                <w:u w:val="none"/>
              </w:rPr>
            </w:pPr>
          </w:p>
        </w:tc>
        <w:tc>
          <w:tcPr>
            <w:tcW w:w="1872" w:type="dxa"/>
            <w:shd w:val="clear" w:color="auto" w:fill="auto"/>
            <w:vAlign w:val="center"/>
          </w:tcPr>
          <w:p w14:paraId="53E05671">
            <w:pPr>
              <w:jc w:val="center"/>
              <w:rPr>
                <w:rFonts w:hint="eastAsia" w:ascii="宋体" w:hAnsi="宋体" w:eastAsia="宋体" w:cs="宋体"/>
                <w:i w:val="0"/>
                <w:iCs w:val="0"/>
                <w:color w:val="000000"/>
                <w:sz w:val="24"/>
                <w:szCs w:val="24"/>
                <w:u w:val="none"/>
              </w:rPr>
            </w:pPr>
          </w:p>
        </w:tc>
      </w:tr>
      <w:tr w14:paraId="5672A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jc w:val="center"/>
        </w:trPr>
        <w:tc>
          <w:tcPr>
            <w:tcW w:w="1208" w:type="dxa"/>
            <w:shd w:val="clear" w:color="auto" w:fill="auto"/>
            <w:vAlign w:val="center"/>
          </w:tcPr>
          <w:p w14:paraId="5DBDD3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978" w:type="dxa"/>
            <w:shd w:val="clear" w:color="auto" w:fill="auto"/>
            <w:vAlign w:val="center"/>
          </w:tcPr>
          <w:p w14:paraId="68D523F9">
            <w:pPr>
              <w:jc w:val="center"/>
              <w:rPr>
                <w:rFonts w:hint="eastAsia" w:ascii="宋体" w:hAnsi="宋体" w:eastAsia="宋体" w:cs="宋体"/>
                <w:i w:val="0"/>
                <w:iCs w:val="0"/>
                <w:color w:val="000000"/>
                <w:sz w:val="24"/>
                <w:szCs w:val="24"/>
                <w:u w:val="none"/>
              </w:rPr>
            </w:pPr>
          </w:p>
        </w:tc>
        <w:tc>
          <w:tcPr>
            <w:tcW w:w="2292" w:type="dxa"/>
            <w:shd w:val="clear" w:color="auto" w:fill="auto"/>
            <w:vAlign w:val="center"/>
          </w:tcPr>
          <w:p w14:paraId="52D0FCCE">
            <w:pPr>
              <w:jc w:val="center"/>
              <w:rPr>
                <w:rFonts w:hint="eastAsia" w:ascii="宋体" w:hAnsi="宋体" w:eastAsia="宋体" w:cs="宋体"/>
                <w:i w:val="0"/>
                <w:iCs w:val="0"/>
                <w:color w:val="000000"/>
                <w:sz w:val="24"/>
                <w:szCs w:val="24"/>
                <w:u w:val="none"/>
              </w:rPr>
            </w:pPr>
          </w:p>
        </w:tc>
        <w:tc>
          <w:tcPr>
            <w:tcW w:w="1872" w:type="dxa"/>
            <w:shd w:val="clear" w:color="auto" w:fill="auto"/>
            <w:vAlign w:val="center"/>
          </w:tcPr>
          <w:p w14:paraId="035E600F">
            <w:pPr>
              <w:jc w:val="center"/>
              <w:rPr>
                <w:rFonts w:hint="eastAsia" w:ascii="宋体" w:hAnsi="宋体" w:eastAsia="宋体" w:cs="宋体"/>
                <w:i w:val="0"/>
                <w:iCs w:val="0"/>
                <w:color w:val="000000"/>
                <w:sz w:val="24"/>
                <w:szCs w:val="24"/>
                <w:u w:val="none"/>
              </w:rPr>
            </w:pPr>
          </w:p>
        </w:tc>
      </w:tr>
      <w:tr w14:paraId="55F65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1208" w:type="dxa"/>
            <w:shd w:val="clear" w:color="auto" w:fill="auto"/>
            <w:vAlign w:val="center"/>
          </w:tcPr>
          <w:p w14:paraId="07E8FA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978" w:type="dxa"/>
            <w:shd w:val="clear" w:color="auto" w:fill="auto"/>
            <w:vAlign w:val="center"/>
          </w:tcPr>
          <w:p w14:paraId="7D297E17">
            <w:pPr>
              <w:jc w:val="center"/>
              <w:rPr>
                <w:rFonts w:hint="eastAsia" w:ascii="宋体" w:hAnsi="宋体" w:eastAsia="宋体" w:cs="宋体"/>
                <w:i w:val="0"/>
                <w:iCs w:val="0"/>
                <w:color w:val="000000"/>
                <w:sz w:val="24"/>
                <w:szCs w:val="24"/>
                <w:u w:val="none"/>
              </w:rPr>
            </w:pPr>
          </w:p>
        </w:tc>
        <w:tc>
          <w:tcPr>
            <w:tcW w:w="2292" w:type="dxa"/>
            <w:shd w:val="clear" w:color="auto" w:fill="auto"/>
            <w:vAlign w:val="center"/>
          </w:tcPr>
          <w:p w14:paraId="0AF63353">
            <w:pPr>
              <w:jc w:val="center"/>
              <w:rPr>
                <w:rFonts w:hint="eastAsia" w:ascii="宋体" w:hAnsi="宋体" w:eastAsia="宋体" w:cs="宋体"/>
                <w:i w:val="0"/>
                <w:iCs w:val="0"/>
                <w:color w:val="000000"/>
                <w:sz w:val="24"/>
                <w:szCs w:val="24"/>
                <w:u w:val="none"/>
              </w:rPr>
            </w:pPr>
          </w:p>
        </w:tc>
        <w:tc>
          <w:tcPr>
            <w:tcW w:w="1872" w:type="dxa"/>
            <w:shd w:val="clear" w:color="auto" w:fill="auto"/>
            <w:vAlign w:val="center"/>
          </w:tcPr>
          <w:p w14:paraId="4A2C24F1">
            <w:pPr>
              <w:jc w:val="center"/>
              <w:rPr>
                <w:rFonts w:hint="eastAsia" w:ascii="宋体" w:hAnsi="宋体" w:eastAsia="宋体" w:cs="宋体"/>
                <w:i w:val="0"/>
                <w:iCs w:val="0"/>
                <w:color w:val="000000"/>
                <w:sz w:val="24"/>
                <w:szCs w:val="24"/>
                <w:u w:val="none"/>
              </w:rPr>
            </w:pPr>
          </w:p>
        </w:tc>
      </w:tr>
    </w:tbl>
    <w:p w14:paraId="58D0AA24">
      <w:pPr>
        <w:pStyle w:val="2"/>
        <w:rPr>
          <w:rFonts w:hint="eastAsia" w:ascii="宋体" w:hAnsi="宋体"/>
          <w:color w:val="auto"/>
          <w:sz w:val="28"/>
          <w:szCs w:val="28"/>
        </w:rPr>
      </w:pPr>
    </w:p>
    <w:p w14:paraId="7135AEE0">
      <w:pPr>
        <w:rPr>
          <w:rFonts w:hint="eastAsia"/>
        </w:rPr>
      </w:pPr>
    </w:p>
    <w:p w14:paraId="311FD750">
      <w:pPr>
        <w:keepNext w:val="0"/>
        <w:keepLines w:val="0"/>
        <w:pageBreakBefore w:val="0"/>
        <w:widowControl w:val="0"/>
        <w:kinsoku/>
        <w:wordWrap/>
        <w:overflowPunct/>
        <w:topLinePunct w:val="0"/>
        <w:autoSpaceDE/>
        <w:autoSpaceDN/>
        <w:bidi w:val="0"/>
        <w:adjustRightInd/>
        <w:snapToGrid w:val="0"/>
        <w:spacing w:line="480" w:lineRule="auto"/>
        <w:ind w:firstLine="360" w:firstLineChars="150"/>
        <w:jc w:val="both"/>
        <w:textAlignment w:val="auto"/>
        <w:rPr>
          <w:rFonts w:hint="eastAsia" w:ascii="宋体" w:hAnsi="宋体" w:eastAsia="宋体" w:cs="宋体"/>
          <w:color w:val="auto"/>
          <w:sz w:val="24"/>
          <w:szCs w:val="24"/>
        </w:rPr>
      </w:pPr>
      <w:r>
        <w:rPr>
          <w:rFonts w:hint="eastAsia" w:cs="宋体"/>
          <w:color w:val="auto"/>
          <w:sz w:val="24"/>
          <w:szCs w:val="24"/>
          <w:lang w:eastAsia="zh-CN"/>
        </w:rPr>
        <w:t>供应商[公章(CA签章)]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14AA6437">
      <w:pPr>
        <w:keepNext w:val="0"/>
        <w:keepLines w:val="0"/>
        <w:pageBreakBefore w:val="0"/>
        <w:widowControl w:val="0"/>
        <w:kinsoku/>
        <w:wordWrap/>
        <w:overflowPunct/>
        <w:topLinePunct w:val="0"/>
        <w:autoSpaceDE/>
        <w:autoSpaceDN/>
        <w:bidi w:val="0"/>
        <w:adjustRightInd/>
        <w:snapToGrid w:val="0"/>
        <w:spacing w:line="480" w:lineRule="auto"/>
        <w:ind w:firstLine="360" w:firstLineChars="150"/>
        <w:jc w:val="left"/>
        <w:textAlignment w:val="auto"/>
        <w:rPr>
          <w:rFonts w:hint="eastAsia" w:ascii="宋体" w:hAnsi="宋体" w:eastAsia="宋体" w:cs="宋体"/>
          <w:color w:val="auto"/>
          <w:sz w:val="24"/>
          <w:szCs w:val="24"/>
        </w:rPr>
      </w:pPr>
      <w:r>
        <w:rPr>
          <w:rFonts w:hint="eastAsia" w:cs="宋体"/>
          <w:color w:val="auto"/>
          <w:sz w:val="24"/>
          <w:szCs w:val="24"/>
          <w:lang w:eastAsia="zh-CN"/>
        </w:rPr>
        <w:t>法定代表人或委托代理人[签字或盖章(CA签章)]</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2BB17D1C">
      <w:pPr>
        <w:keepNext w:val="0"/>
        <w:keepLines w:val="0"/>
        <w:pageBreakBefore w:val="0"/>
        <w:widowControl w:val="0"/>
        <w:kinsoku/>
        <w:wordWrap/>
        <w:overflowPunct/>
        <w:topLinePunct w:val="0"/>
        <w:autoSpaceDE/>
        <w:autoSpaceDN/>
        <w:bidi w:val="0"/>
        <w:adjustRightInd/>
        <w:snapToGrid w:val="0"/>
        <w:spacing w:line="480" w:lineRule="auto"/>
        <w:ind w:firstLine="360" w:firstLineChars="150"/>
        <w:jc w:val="left"/>
        <w:textAlignment w:val="auto"/>
        <w:rPr>
          <w:rFonts w:hint="eastAsia" w:hAnsi="宋体" w:cs="宋体"/>
          <w:color w:val="auto"/>
          <w:u w:val="single"/>
        </w:rPr>
      </w:pPr>
      <w:r>
        <w:rPr>
          <w:rFonts w:hint="eastAsia" w:ascii="宋体" w:hAnsi="宋体" w:eastAsia="宋体" w:cs="宋体"/>
          <w:color w:val="auto"/>
          <w:sz w:val="24"/>
          <w:szCs w:val="24"/>
        </w:rPr>
        <w:t>日期：</w:t>
      </w:r>
      <w:r>
        <w:rPr>
          <w:rFonts w:hint="eastAsia" w:ascii="宋体" w:hAnsi="宋体" w:eastAsia="宋体" w:cs="宋体"/>
          <w:color w:val="auto"/>
          <w:sz w:val="24"/>
          <w:szCs w:val="24"/>
          <w:highlight w:val="none"/>
          <w:u w:val="single"/>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730B35B9">
      <w:pPr>
        <w:pStyle w:val="17"/>
        <w:jc w:val="center"/>
        <w:outlineLvl w:val="1"/>
        <w:rPr>
          <w:rFonts w:hint="eastAsia" w:hAnsi="宋体" w:cs="宋体"/>
          <w:color w:val="auto"/>
          <w:u w:val="single"/>
        </w:rPr>
      </w:pPr>
    </w:p>
    <w:p w14:paraId="3F1BA37B">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ascii="宋体" w:hAnsi="宋体" w:eastAsia="宋体" w:cs="宋体"/>
          <w:sz w:val="24"/>
          <w:szCs w:val="24"/>
        </w:rPr>
      </w:pPr>
      <w:r>
        <w:rPr>
          <w:rFonts w:ascii="宋体" w:hAnsi="宋体" w:eastAsia="宋体" w:cs="宋体"/>
          <w:sz w:val="24"/>
          <w:szCs w:val="24"/>
        </w:rPr>
        <w:t>注：</w:t>
      </w:r>
    </w:p>
    <w:p w14:paraId="14892101">
      <w:pPr>
        <w:keepNext w:val="0"/>
        <w:keepLines w:val="0"/>
        <w:pageBreakBefore w:val="0"/>
        <w:widowControl w:val="0"/>
        <w:kinsoku/>
        <w:wordWrap/>
        <w:overflowPunct/>
        <w:topLinePunct w:val="0"/>
        <w:autoSpaceDE w:val="0"/>
        <w:autoSpaceDN w:val="0"/>
        <w:bidi w:val="0"/>
        <w:adjustRightInd/>
        <w:snapToGrid/>
        <w:spacing w:before="158" w:line="360" w:lineRule="auto"/>
        <w:ind w:left="20" w:right="208" w:hanging="4"/>
        <w:jc w:val="left"/>
        <w:textAlignment w:val="auto"/>
        <w:rPr>
          <w:rFonts w:ascii="宋体" w:hAnsi="宋体" w:eastAsia="宋体" w:cs="宋体"/>
          <w:sz w:val="24"/>
          <w:szCs w:val="24"/>
        </w:rPr>
      </w:pPr>
      <w:r>
        <w:rPr>
          <w:rFonts w:ascii="宋体" w:hAnsi="宋体" w:eastAsia="宋体" w:cs="宋体"/>
          <w:spacing w:val="8"/>
          <w:sz w:val="24"/>
          <w:szCs w:val="24"/>
        </w:rPr>
        <w:t>1</w:t>
      </w:r>
      <w:r>
        <w:rPr>
          <w:rFonts w:ascii="宋体" w:hAnsi="宋体" w:eastAsia="宋体" w:cs="宋体"/>
          <w:spacing w:val="7"/>
          <w:sz w:val="24"/>
          <w:szCs w:val="24"/>
        </w:rPr>
        <w:t>.说明：应对照</w:t>
      </w:r>
      <w:r>
        <w:rPr>
          <w:rFonts w:hint="eastAsia" w:ascii="宋体" w:hAnsi="宋体" w:eastAsia="宋体" w:cs="宋体"/>
          <w:spacing w:val="7"/>
          <w:sz w:val="24"/>
          <w:szCs w:val="24"/>
          <w:lang w:eastAsia="zh-CN"/>
        </w:rPr>
        <w:t>采购文件</w:t>
      </w:r>
      <w:r>
        <w:rPr>
          <w:rFonts w:ascii="宋体" w:hAnsi="宋体" w:eastAsia="宋体" w:cs="宋体"/>
          <w:spacing w:val="7"/>
          <w:sz w:val="24"/>
          <w:szCs w:val="24"/>
        </w:rPr>
        <w:t>“第</w:t>
      </w:r>
      <w:r>
        <w:rPr>
          <w:rFonts w:hint="eastAsia" w:ascii="宋体" w:hAnsi="宋体" w:eastAsia="宋体" w:cs="宋体"/>
          <w:spacing w:val="7"/>
          <w:sz w:val="24"/>
          <w:szCs w:val="24"/>
          <w:lang w:eastAsia="zh-CN"/>
        </w:rPr>
        <w:t>三</w:t>
      </w:r>
      <w:r>
        <w:rPr>
          <w:rFonts w:ascii="宋体" w:hAnsi="宋体" w:eastAsia="宋体" w:cs="宋体"/>
          <w:spacing w:val="7"/>
          <w:sz w:val="24"/>
          <w:szCs w:val="24"/>
        </w:rPr>
        <w:t>章”中“</w:t>
      </w:r>
      <w:r>
        <w:rPr>
          <w:rFonts w:hint="eastAsia" w:ascii="宋体" w:hAnsi="宋体" w:cs="宋体"/>
          <w:spacing w:val="7"/>
          <w:sz w:val="24"/>
          <w:szCs w:val="24"/>
          <w:lang w:eastAsia="zh-CN"/>
        </w:rPr>
        <w:t>服务采购需求</w:t>
      </w:r>
      <w:r>
        <w:rPr>
          <w:rFonts w:ascii="宋体" w:hAnsi="宋体" w:eastAsia="宋体" w:cs="宋体"/>
          <w:spacing w:val="7"/>
          <w:sz w:val="24"/>
          <w:szCs w:val="24"/>
        </w:rPr>
        <w:t>”的</w:t>
      </w:r>
      <w:r>
        <w:rPr>
          <w:rFonts w:hint="eastAsia" w:ascii="宋体" w:hAnsi="宋体" w:eastAsia="宋体" w:cs="宋体"/>
          <w:spacing w:val="7"/>
          <w:sz w:val="24"/>
          <w:szCs w:val="24"/>
          <w:lang w:eastAsia="zh-CN"/>
        </w:rPr>
        <w:t>邀请</w:t>
      </w:r>
      <w:r>
        <w:rPr>
          <w:rFonts w:ascii="宋体" w:hAnsi="宋体" w:eastAsia="宋体" w:cs="宋体"/>
          <w:spacing w:val="7"/>
          <w:sz w:val="24"/>
          <w:szCs w:val="24"/>
        </w:rPr>
        <w:t>条款逐条作出</w:t>
      </w:r>
      <w:r>
        <w:rPr>
          <w:rFonts w:ascii="宋体" w:hAnsi="宋体" w:eastAsia="宋体" w:cs="宋体"/>
          <w:sz w:val="24"/>
          <w:szCs w:val="24"/>
        </w:rPr>
        <w:t xml:space="preserve"> </w:t>
      </w:r>
      <w:r>
        <w:rPr>
          <w:rFonts w:ascii="宋体" w:hAnsi="宋体" w:eastAsia="宋体" w:cs="宋体"/>
          <w:spacing w:val="7"/>
          <w:sz w:val="24"/>
          <w:szCs w:val="24"/>
        </w:rPr>
        <w:t>明确响应，并作出偏离说明</w:t>
      </w:r>
      <w:r>
        <w:rPr>
          <w:rFonts w:ascii="宋体" w:hAnsi="宋体" w:eastAsia="宋体" w:cs="宋体"/>
          <w:spacing w:val="5"/>
          <w:sz w:val="24"/>
          <w:szCs w:val="24"/>
        </w:rPr>
        <w:t>。</w:t>
      </w:r>
    </w:p>
    <w:p w14:paraId="17DB76A8">
      <w:pPr>
        <w:pStyle w:val="17"/>
        <w:keepNext w:val="0"/>
        <w:keepLines w:val="0"/>
        <w:pageBreakBefore w:val="0"/>
        <w:widowControl w:val="0"/>
        <w:kinsoku/>
        <w:wordWrap/>
        <w:overflowPunct/>
        <w:topLinePunct w:val="0"/>
        <w:autoSpaceDE w:val="0"/>
        <w:autoSpaceDN w:val="0"/>
        <w:bidi w:val="0"/>
        <w:adjustRightInd/>
        <w:snapToGrid/>
        <w:spacing w:line="360" w:lineRule="auto"/>
        <w:jc w:val="left"/>
        <w:textAlignment w:val="auto"/>
        <w:outlineLvl w:val="1"/>
        <w:rPr>
          <w:rFonts w:hint="eastAsia" w:ascii="宋体" w:hAnsi="宋体" w:eastAsia="宋体" w:cs="宋体"/>
          <w:spacing w:val="7"/>
          <w:sz w:val="24"/>
          <w:szCs w:val="24"/>
          <w:lang w:eastAsia="zh-CN"/>
        </w:rPr>
      </w:pPr>
      <w:r>
        <w:rPr>
          <w:rFonts w:ascii="宋体" w:hAnsi="宋体" w:eastAsia="宋体" w:cs="宋体"/>
          <w:spacing w:val="14"/>
          <w:sz w:val="24"/>
          <w:szCs w:val="24"/>
        </w:rPr>
        <w:t>2.</w:t>
      </w:r>
      <w:r>
        <w:rPr>
          <w:rFonts w:ascii="宋体" w:hAnsi="宋体" w:eastAsia="宋体" w:cs="宋体"/>
          <w:spacing w:val="8"/>
          <w:sz w:val="24"/>
          <w:szCs w:val="24"/>
        </w:rPr>
        <w:t>供</w:t>
      </w:r>
      <w:r>
        <w:rPr>
          <w:rFonts w:ascii="宋体" w:hAnsi="宋体" w:eastAsia="宋体" w:cs="宋体"/>
          <w:spacing w:val="7"/>
          <w:sz w:val="24"/>
          <w:szCs w:val="24"/>
        </w:rPr>
        <w:t>应商应根据自身的承诺，对照</w:t>
      </w:r>
      <w:r>
        <w:rPr>
          <w:rFonts w:hint="eastAsia" w:ascii="宋体" w:hAnsi="宋体" w:eastAsia="宋体" w:cs="宋体"/>
          <w:spacing w:val="7"/>
          <w:sz w:val="24"/>
          <w:szCs w:val="24"/>
          <w:lang w:eastAsia="zh-CN"/>
        </w:rPr>
        <w:t>采购文件</w:t>
      </w:r>
      <w:r>
        <w:rPr>
          <w:rFonts w:ascii="宋体" w:hAnsi="宋体" w:eastAsia="宋体" w:cs="宋体"/>
          <w:spacing w:val="7"/>
          <w:sz w:val="24"/>
          <w:szCs w:val="24"/>
        </w:rPr>
        <w:t>要求，在“偏离说明”中注明“正偏离”、“负偏离”</w:t>
      </w:r>
      <w:r>
        <w:rPr>
          <w:rFonts w:ascii="宋体" w:hAnsi="宋体" w:eastAsia="宋体" w:cs="宋体"/>
          <w:sz w:val="24"/>
          <w:szCs w:val="24"/>
        </w:rPr>
        <w:t xml:space="preserve"> </w:t>
      </w:r>
      <w:r>
        <w:rPr>
          <w:rFonts w:ascii="宋体" w:hAnsi="宋体" w:eastAsia="宋体" w:cs="宋体"/>
          <w:spacing w:val="4"/>
          <w:sz w:val="24"/>
          <w:szCs w:val="24"/>
        </w:rPr>
        <w:t>或者“无偏离” 。既不属于“正</w:t>
      </w:r>
      <w:r>
        <w:rPr>
          <w:rFonts w:ascii="宋体" w:hAnsi="宋体" w:eastAsia="宋体" w:cs="宋体"/>
          <w:spacing w:val="3"/>
          <w:sz w:val="24"/>
          <w:szCs w:val="24"/>
        </w:rPr>
        <w:t>偏</w:t>
      </w:r>
      <w:r>
        <w:rPr>
          <w:rFonts w:ascii="宋体" w:hAnsi="宋体" w:eastAsia="宋体" w:cs="宋体"/>
          <w:spacing w:val="2"/>
          <w:sz w:val="24"/>
          <w:szCs w:val="24"/>
        </w:rPr>
        <w:t xml:space="preserve">离”也不属于“负偏离”即为“无偏离” </w:t>
      </w:r>
      <w:r>
        <w:rPr>
          <w:rFonts w:hint="eastAsia" w:ascii="宋体" w:hAnsi="宋体" w:eastAsia="宋体" w:cs="宋体"/>
          <w:spacing w:val="2"/>
          <w:sz w:val="24"/>
          <w:szCs w:val="24"/>
          <w:lang w:eastAsia="zh-CN"/>
        </w:rPr>
        <w:t>。</w:t>
      </w:r>
      <w:r>
        <w:rPr>
          <w:rFonts w:ascii="宋体" w:hAnsi="宋体" w:eastAsia="宋体" w:cs="宋体"/>
          <w:spacing w:val="2"/>
          <w:sz w:val="24"/>
          <w:szCs w:val="24"/>
        </w:rPr>
        <w:t>当响应文件的</w:t>
      </w:r>
      <w:r>
        <w:rPr>
          <w:rFonts w:hint="eastAsia" w:ascii="宋体" w:hAnsi="宋体" w:eastAsia="宋体" w:cs="宋体"/>
          <w:spacing w:val="2"/>
          <w:sz w:val="24"/>
          <w:szCs w:val="24"/>
          <w:lang w:eastAsia="zh-CN"/>
        </w:rPr>
        <w:t>响应</w:t>
      </w:r>
      <w:r>
        <w:rPr>
          <w:rFonts w:ascii="宋体" w:hAnsi="宋体" w:eastAsia="宋体" w:cs="宋体"/>
          <w:spacing w:val="7"/>
          <w:sz w:val="24"/>
          <w:szCs w:val="24"/>
        </w:rPr>
        <w:t>内容低于</w:t>
      </w:r>
      <w:r>
        <w:rPr>
          <w:rFonts w:hint="eastAsia" w:ascii="宋体" w:hAnsi="宋体" w:eastAsia="宋体" w:cs="宋体"/>
          <w:spacing w:val="7"/>
          <w:sz w:val="24"/>
          <w:szCs w:val="24"/>
          <w:lang w:eastAsia="zh-CN"/>
        </w:rPr>
        <w:t>单一来源</w:t>
      </w:r>
      <w:r>
        <w:rPr>
          <w:rFonts w:ascii="宋体" w:hAnsi="宋体" w:eastAsia="宋体" w:cs="宋体"/>
          <w:spacing w:val="7"/>
          <w:sz w:val="24"/>
          <w:szCs w:val="24"/>
        </w:rPr>
        <w:t>采购文件要求时，竞标人应当如实写明“负偏离”，否则视为虚假应标</w:t>
      </w:r>
      <w:r>
        <w:rPr>
          <w:rFonts w:hint="eastAsia" w:ascii="宋体" w:hAnsi="宋体" w:eastAsia="宋体" w:cs="宋体"/>
          <w:spacing w:val="7"/>
          <w:sz w:val="24"/>
          <w:szCs w:val="24"/>
          <w:lang w:eastAsia="zh-CN"/>
        </w:rPr>
        <w:t>。</w:t>
      </w:r>
    </w:p>
    <w:p w14:paraId="2EE95290">
      <w:pPr>
        <w:snapToGrid w:val="0"/>
        <w:spacing w:before="120" w:beforeLines="50" w:after="50"/>
        <w:ind w:left="142"/>
        <w:jc w:val="left"/>
        <w:rPr>
          <w:rFonts w:ascii="宋体" w:hAnsi="宋体" w:eastAsia="宋体" w:cs="宋体"/>
          <w:sz w:val="24"/>
          <w:szCs w:val="24"/>
        </w:rPr>
      </w:pPr>
      <w:r>
        <w:rPr>
          <w:rFonts w:ascii="宋体" w:hAnsi="宋体" w:eastAsia="宋体" w:cs="宋体"/>
          <w:spacing w:val="10"/>
          <w:sz w:val="24"/>
          <w:szCs w:val="24"/>
        </w:rPr>
        <w:t>3.表格内容均需按要求填写并盖章，不得留空，否则按竞标无效处理</w:t>
      </w:r>
      <w:r>
        <w:rPr>
          <w:rFonts w:ascii="宋体" w:hAnsi="宋体" w:eastAsia="宋体" w:cs="宋体"/>
          <w:spacing w:val="8"/>
          <w:sz w:val="24"/>
          <w:szCs w:val="24"/>
        </w:rPr>
        <w:t>。</w:t>
      </w:r>
      <w:r>
        <w:rPr>
          <w:rFonts w:ascii="宋体" w:hAnsi="宋体" w:eastAsia="宋体" w:cs="宋体"/>
          <w:sz w:val="24"/>
          <w:szCs w:val="24"/>
        </w:rPr>
        <w:t xml:space="preserve">    </w:t>
      </w:r>
    </w:p>
    <w:p w14:paraId="7BAD8800">
      <w:pPr>
        <w:snapToGrid w:val="0"/>
        <w:spacing w:before="120" w:beforeLines="50" w:after="50"/>
        <w:ind w:left="142"/>
        <w:jc w:val="left"/>
        <w:rPr>
          <w:rFonts w:ascii="宋体" w:hAnsi="宋体" w:eastAsia="宋体" w:cs="宋体"/>
          <w:sz w:val="24"/>
          <w:szCs w:val="24"/>
        </w:rPr>
      </w:pPr>
    </w:p>
    <w:p w14:paraId="6388DCD9">
      <w:pPr>
        <w:snapToGrid w:val="0"/>
        <w:spacing w:before="120" w:beforeLines="50" w:after="50"/>
        <w:ind w:left="142"/>
        <w:jc w:val="left"/>
        <w:rPr>
          <w:rFonts w:ascii="宋体" w:hAnsi="宋体" w:eastAsia="宋体" w:cs="宋体"/>
          <w:sz w:val="24"/>
          <w:szCs w:val="24"/>
        </w:rPr>
      </w:pPr>
    </w:p>
    <w:p w14:paraId="786A34BD">
      <w:pPr>
        <w:snapToGrid w:val="0"/>
        <w:spacing w:before="120" w:beforeLines="50" w:after="50"/>
        <w:ind w:left="142"/>
        <w:jc w:val="left"/>
        <w:rPr>
          <w:rFonts w:ascii="宋体" w:hAnsi="宋体" w:eastAsia="宋体" w:cs="宋体"/>
          <w:sz w:val="24"/>
          <w:szCs w:val="24"/>
        </w:rPr>
      </w:pPr>
    </w:p>
    <w:p w14:paraId="35D92F64">
      <w:pPr>
        <w:numPr>
          <w:ilvl w:val="0"/>
          <w:numId w:val="0"/>
        </w:numPr>
        <w:snapToGrid w:val="0"/>
        <w:spacing w:before="120" w:beforeLines="50" w:after="50" w:line="480" w:lineRule="exact"/>
        <w:ind w:leftChars="0"/>
        <w:jc w:val="center"/>
        <w:rPr>
          <w:rFonts w:hint="eastAsia" w:ascii="宋体" w:hAnsi="宋体" w:eastAsia="宋体" w:cs="Times New Roman"/>
          <w:b/>
          <w:sz w:val="32"/>
          <w:szCs w:val="32"/>
          <w:lang w:val="en-US" w:eastAsia="zh-CN"/>
        </w:rPr>
      </w:pPr>
      <w:r>
        <w:rPr>
          <w:rFonts w:hint="eastAsia" w:ascii="宋体" w:hAnsi="宋体" w:eastAsia="宋体" w:cs="Times New Roman"/>
          <w:b/>
          <w:sz w:val="32"/>
          <w:szCs w:val="32"/>
          <w:lang w:val="en-US" w:eastAsia="zh-CN"/>
        </w:rPr>
        <w:t>3、项目实施方案</w:t>
      </w:r>
    </w:p>
    <w:p w14:paraId="356D7D20">
      <w:pPr>
        <w:bidi w:val="0"/>
        <w:jc w:val="center"/>
        <w:rPr>
          <w:rFonts w:hint="eastAsia" w:ascii="宋体" w:hAnsi="宋体" w:eastAsia="宋体" w:cs="宋体"/>
          <w:color w:val="auto"/>
          <w:sz w:val="28"/>
          <w:szCs w:val="28"/>
          <w:lang w:eastAsia="zh-CN"/>
        </w:rPr>
      </w:pPr>
      <w:r>
        <w:rPr>
          <w:rFonts w:hint="eastAsia" w:cs="宋体"/>
          <w:color w:val="auto"/>
          <w:sz w:val="28"/>
          <w:szCs w:val="28"/>
          <w:lang w:eastAsia="zh-CN"/>
        </w:rPr>
        <w:t>由供应商根据《服务采购需求》自行编制</w:t>
      </w:r>
    </w:p>
    <w:p w14:paraId="040E4A7A">
      <w:pPr>
        <w:pStyle w:val="23"/>
        <w:jc w:val="both"/>
        <w:rPr>
          <w:rFonts w:hint="eastAsia"/>
          <w:lang w:val="en-US" w:eastAsia="zh-CN"/>
        </w:rPr>
      </w:pPr>
    </w:p>
    <w:p w14:paraId="108E440B">
      <w:pPr>
        <w:pStyle w:val="23"/>
        <w:jc w:val="both"/>
        <w:rPr>
          <w:rFonts w:hint="eastAsia"/>
          <w:lang w:val="en-US" w:eastAsia="zh-CN"/>
        </w:rPr>
      </w:pPr>
    </w:p>
    <w:p w14:paraId="693FE501">
      <w:pPr>
        <w:pStyle w:val="23"/>
        <w:jc w:val="both"/>
        <w:rPr>
          <w:rFonts w:hint="eastAsia"/>
          <w:lang w:val="en-US" w:eastAsia="zh-CN"/>
        </w:rPr>
      </w:pPr>
    </w:p>
    <w:p w14:paraId="04B8F397">
      <w:pPr>
        <w:rPr>
          <w:rFonts w:hint="eastAsia"/>
          <w:color w:val="auto"/>
          <w:lang w:val="en-US" w:eastAsia="zh-CN"/>
        </w:rPr>
      </w:pPr>
    </w:p>
    <w:p w14:paraId="346CB6E6">
      <w:pPr>
        <w:rPr>
          <w:rFonts w:hint="eastAsia" w:ascii="宋体" w:hAnsi="宋体" w:eastAsia="宋体" w:cs="宋体"/>
          <w:b/>
          <w:color w:val="auto"/>
          <w:sz w:val="36"/>
          <w:szCs w:val="36"/>
          <w:highlight w:val="none"/>
          <w:lang w:val="en-US" w:eastAsia="zh-CN"/>
        </w:rPr>
      </w:pPr>
    </w:p>
    <w:p w14:paraId="0451D243">
      <w:pPr>
        <w:keepNext w:val="0"/>
        <w:keepLines w:val="0"/>
        <w:pageBreakBefore w:val="0"/>
        <w:widowControl w:val="0"/>
        <w:kinsoku/>
        <w:wordWrap/>
        <w:overflowPunct/>
        <w:topLinePunct w:val="0"/>
        <w:autoSpaceDE/>
        <w:autoSpaceDN/>
        <w:bidi w:val="0"/>
        <w:adjustRightInd/>
        <w:snapToGrid w:val="0"/>
        <w:spacing w:line="480" w:lineRule="auto"/>
        <w:ind w:firstLine="360" w:firstLineChars="150"/>
        <w:jc w:val="both"/>
        <w:textAlignment w:val="auto"/>
        <w:rPr>
          <w:rFonts w:hint="eastAsia" w:ascii="宋体" w:hAnsi="宋体" w:eastAsia="宋体" w:cs="宋体"/>
          <w:color w:val="auto"/>
          <w:sz w:val="24"/>
          <w:szCs w:val="24"/>
        </w:rPr>
      </w:pPr>
      <w:r>
        <w:rPr>
          <w:rFonts w:hint="eastAsia" w:cs="宋体"/>
          <w:color w:val="auto"/>
          <w:sz w:val="24"/>
          <w:szCs w:val="24"/>
          <w:lang w:eastAsia="zh-CN"/>
        </w:rPr>
        <w:t>供应商[公章(CA签章)]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1FD53BE9">
      <w:pPr>
        <w:keepNext w:val="0"/>
        <w:keepLines w:val="0"/>
        <w:pageBreakBefore w:val="0"/>
        <w:widowControl w:val="0"/>
        <w:kinsoku/>
        <w:wordWrap/>
        <w:overflowPunct/>
        <w:topLinePunct w:val="0"/>
        <w:autoSpaceDE/>
        <w:autoSpaceDN/>
        <w:bidi w:val="0"/>
        <w:adjustRightInd/>
        <w:snapToGrid w:val="0"/>
        <w:spacing w:line="480" w:lineRule="auto"/>
        <w:ind w:firstLine="360" w:firstLineChars="150"/>
        <w:jc w:val="left"/>
        <w:textAlignment w:val="auto"/>
        <w:rPr>
          <w:rFonts w:hint="eastAsia" w:ascii="宋体" w:hAnsi="宋体" w:eastAsia="宋体" w:cs="宋体"/>
          <w:color w:val="auto"/>
          <w:sz w:val="24"/>
          <w:szCs w:val="24"/>
        </w:rPr>
      </w:pPr>
      <w:r>
        <w:rPr>
          <w:rFonts w:hint="eastAsia" w:cs="宋体"/>
          <w:color w:val="auto"/>
          <w:sz w:val="24"/>
          <w:szCs w:val="24"/>
          <w:lang w:eastAsia="zh-CN"/>
        </w:rPr>
        <w:t>法定代表人或委托代理人[签字或盖章(CA签章)]</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3A732CFC">
      <w:pPr>
        <w:keepNext w:val="0"/>
        <w:keepLines w:val="0"/>
        <w:pageBreakBefore w:val="0"/>
        <w:widowControl w:val="0"/>
        <w:kinsoku/>
        <w:wordWrap/>
        <w:overflowPunct/>
        <w:topLinePunct w:val="0"/>
        <w:autoSpaceDE/>
        <w:autoSpaceDN/>
        <w:bidi w:val="0"/>
        <w:adjustRightInd/>
        <w:snapToGrid w:val="0"/>
        <w:spacing w:line="480" w:lineRule="auto"/>
        <w:ind w:firstLine="360" w:firstLineChars="150"/>
        <w:jc w:val="left"/>
        <w:textAlignment w:val="auto"/>
        <w:rPr>
          <w:rFonts w:hint="eastAsia" w:ascii="宋体" w:hAnsi="宋体" w:eastAsia="宋体" w:cs="宋体"/>
          <w:b/>
          <w:color w:val="auto"/>
          <w:sz w:val="36"/>
          <w:szCs w:val="36"/>
          <w:highlight w:val="none"/>
          <w:lang w:val="en-US" w:eastAsia="zh-CN"/>
        </w:rPr>
      </w:pPr>
      <w:r>
        <w:rPr>
          <w:rFonts w:hint="eastAsia" w:ascii="宋体" w:hAnsi="宋体" w:eastAsia="宋体" w:cs="宋体"/>
          <w:color w:val="auto"/>
          <w:sz w:val="24"/>
          <w:szCs w:val="24"/>
        </w:rPr>
        <w:t>日期：</w:t>
      </w:r>
      <w:r>
        <w:rPr>
          <w:rFonts w:hint="eastAsia" w:ascii="宋体" w:hAnsi="宋体" w:eastAsia="宋体" w:cs="宋体"/>
          <w:color w:val="auto"/>
          <w:sz w:val="24"/>
          <w:szCs w:val="24"/>
          <w:highlight w:val="none"/>
          <w:u w:val="single"/>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63A745E6">
      <w:pPr>
        <w:numPr>
          <w:ilvl w:val="0"/>
          <w:numId w:val="0"/>
        </w:numPr>
        <w:snapToGrid w:val="0"/>
        <w:spacing w:before="120" w:beforeLines="50" w:after="50" w:line="480" w:lineRule="exact"/>
        <w:ind w:leftChars="0"/>
        <w:jc w:val="center"/>
        <w:rPr>
          <w:rFonts w:hint="eastAsia" w:ascii="宋体" w:hAnsi="宋体" w:eastAsia="宋体" w:cs="Times New Roman"/>
          <w:b/>
          <w:sz w:val="32"/>
          <w:szCs w:val="32"/>
          <w:lang w:val="en-US" w:eastAsia="zh-CN"/>
        </w:rPr>
      </w:pPr>
    </w:p>
    <w:p w14:paraId="5A81D7F9">
      <w:pPr>
        <w:pStyle w:val="40"/>
        <w:rPr>
          <w:rFonts w:hint="eastAsia" w:ascii="宋体" w:hAnsi="宋体" w:eastAsia="宋体" w:cs="Times New Roman"/>
          <w:b/>
          <w:sz w:val="32"/>
          <w:szCs w:val="32"/>
          <w:lang w:val="en-US" w:eastAsia="zh-CN"/>
        </w:rPr>
      </w:pPr>
    </w:p>
    <w:p w14:paraId="2FF4F5DB">
      <w:pPr>
        <w:pStyle w:val="2"/>
        <w:rPr>
          <w:rFonts w:hint="eastAsia" w:ascii="宋体" w:hAnsi="宋体" w:eastAsia="宋体" w:cs="Times New Roman"/>
          <w:b/>
          <w:sz w:val="32"/>
          <w:szCs w:val="32"/>
          <w:lang w:val="en-US" w:eastAsia="zh-CN"/>
        </w:rPr>
      </w:pPr>
    </w:p>
    <w:p w14:paraId="185C8555">
      <w:pPr>
        <w:pStyle w:val="28"/>
        <w:rPr>
          <w:rFonts w:hint="eastAsia" w:ascii="宋体" w:hAnsi="宋体" w:eastAsia="宋体" w:cs="Times New Roman"/>
          <w:b/>
          <w:sz w:val="32"/>
          <w:szCs w:val="32"/>
          <w:lang w:val="en-US" w:eastAsia="zh-CN"/>
        </w:rPr>
      </w:pPr>
    </w:p>
    <w:p w14:paraId="6AEF4A3A">
      <w:pPr>
        <w:rPr>
          <w:rFonts w:hint="eastAsia" w:ascii="宋体" w:hAnsi="宋体" w:eastAsia="宋体" w:cs="Times New Roman"/>
          <w:b/>
          <w:sz w:val="32"/>
          <w:szCs w:val="32"/>
          <w:lang w:val="en-US" w:eastAsia="zh-CN"/>
        </w:rPr>
      </w:pPr>
    </w:p>
    <w:p w14:paraId="689E2589">
      <w:pPr>
        <w:pStyle w:val="40"/>
        <w:rPr>
          <w:rFonts w:hint="eastAsia" w:ascii="宋体" w:hAnsi="宋体" w:eastAsia="宋体" w:cs="Times New Roman"/>
          <w:b/>
          <w:sz w:val="32"/>
          <w:szCs w:val="32"/>
          <w:lang w:val="en-US" w:eastAsia="zh-CN"/>
        </w:rPr>
      </w:pPr>
    </w:p>
    <w:p w14:paraId="509ED6C8">
      <w:pPr>
        <w:pStyle w:val="2"/>
        <w:rPr>
          <w:rFonts w:hint="eastAsia" w:ascii="宋体" w:hAnsi="宋体" w:eastAsia="宋体" w:cs="Times New Roman"/>
          <w:b/>
          <w:sz w:val="32"/>
          <w:szCs w:val="32"/>
          <w:lang w:val="en-US" w:eastAsia="zh-CN"/>
        </w:rPr>
      </w:pPr>
    </w:p>
    <w:p w14:paraId="5A883B1D">
      <w:pPr>
        <w:pStyle w:val="28"/>
        <w:rPr>
          <w:rFonts w:hint="eastAsia" w:ascii="宋体" w:hAnsi="宋体" w:eastAsia="宋体" w:cs="Times New Roman"/>
          <w:b/>
          <w:sz w:val="32"/>
          <w:szCs w:val="32"/>
          <w:lang w:val="en-US" w:eastAsia="zh-CN"/>
        </w:rPr>
      </w:pPr>
    </w:p>
    <w:p w14:paraId="514EE18C">
      <w:pPr>
        <w:rPr>
          <w:rFonts w:hint="eastAsia" w:ascii="宋体" w:hAnsi="宋体" w:eastAsia="宋体" w:cs="Times New Roman"/>
          <w:b/>
          <w:sz w:val="32"/>
          <w:szCs w:val="32"/>
          <w:lang w:val="en-US" w:eastAsia="zh-CN"/>
        </w:rPr>
      </w:pPr>
    </w:p>
    <w:p w14:paraId="483E6B8A">
      <w:pPr>
        <w:pStyle w:val="40"/>
        <w:rPr>
          <w:rFonts w:hint="eastAsia" w:ascii="宋体" w:hAnsi="宋体" w:eastAsia="宋体" w:cs="Times New Roman"/>
          <w:b/>
          <w:sz w:val="32"/>
          <w:szCs w:val="32"/>
          <w:lang w:val="en-US" w:eastAsia="zh-CN"/>
        </w:rPr>
      </w:pPr>
    </w:p>
    <w:p w14:paraId="1E377BE3">
      <w:pPr>
        <w:pStyle w:val="2"/>
        <w:rPr>
          <w:rFonts w:hint="eastAsia" w:ascii="宋体" w:hAnsi="宋体" w:eastAsia="宋体" w:cs="Times New Roman"/>
          <w:b/>
          <w:sz w:val="32"/>
          <w:szCs w:val="32"/>
          <w:lang w:val="en-US" w:eastAsia="zh-CN"/>
        </w:rPr>
      </w:pPr>
    </w:p>
    <w:p w14:paraId="4828AB84">
      <w:pPr>
        <w:pStyle w:val="28"/>
        <w:rPr>
          <w:rFonts w:hint="eastAsia" w:ascii="宋体" w:hAnsi="宋体" w:eastAsia="宋体" w:cs="Times New Roman"/>
          <w:b/>
          <w:sz w:val="32"/>
          <w:szCs w:val="32"/>
          <w:lang w:val="en-US" w:eastAsia="zh-CN"/>
        </w:rPr>
      </w:pPr>
    </w:p>
    <w:p w14:paraId="7A062A13">
      <w:pPr>
        <w:pStyle w:val="28"/>
        <w:ind w:left="0" w:leftChars="0" w:firstLine="0" w:firstLineChars="0"/>
        <w:rPr>
          <w:rFonts w:hint="eastAsia" w:ascii="宋体" w:hAnsi="宋体" w:eastAsia="宋体" w:cs="Times New Roman"/>
          <w:b/>
          <w:sz w:val="32"/>
          <w:szCs w:val="32"/>
          <w:lang w:val="en-US" w:eastAsia="zh-CN"/>
        </w:rPr>
      </w:pPr>
    </w:p>
    <w:p w14:paraId="52D6C275">
      <w:pPr>
        <w:numPr>
          <w:ilvl w:val="0"/>
          <w:numId w:val="0"/>
        </w:numPr>
        <w:snapToGrid w:val="0"/>
        <w:spacing w:before="120" w:beforeLines="50" w:after="50" w:line="480" w:lineRule="exact"/>
        <w:ind w:leftChars="0"/>
        <w:jc w:val="center"/>
        <w:rPr>
          <w:rFonts w:hint="eastAsia"/>
          <w:lang w:val="en-US" w:eastAsia="zh-CN"/>
        </w:rPr>
      </w:pPr>
      <w:r>
        <w:rPr>
          <w:rFonts w:hint="eastAsia" w:ascii="宋体" w:hAnsi="宋体" w:eastAsia="宋体" w:cs="Times New Roman"/>
          <w:b/>
          <w:sz w:val="32"/>
          <w:szCs w:val="32"/>
          <w:lang w:val="en-US" w:eastAsia="zh-CN"/>
        </w:rPr>
        <w:t>4、</w:t>
      </w:r>
      <w:r>
        <w:rPr>
          <w:rFonts w:hint="eastAsia" w:ascii="宋体" w:hAnsi="宋体" w:cs="Times New Roman"/>
          <w:b/>
          <w:sz w:val="32"/>
          <w:szCs w:val="32"/>
          <w:lang w:val="en-US" w:eastAsia="zh-CN"/>
        </w:rPr>
        <w:t>售后服务承诺</w:t>
      </w:r>
    </w:p>
    <w:p w14:paraId="44739FDE">
      <w:pPr>
        <w:bidi w:val="0"/>
        <w:jc w:val="center"/>
        <w:rPr>
          <w:rFonts w:hint="eastAsia" w:ascii="宋体" w:hAnsi="宋体" w:eastAsia="宋体" w:cs="宋体"/>
          <w:color w:val="auto"/>
          <w:sz w:val="28"/>
          <w:szCs w:val="28"/>
          <w:lang w:eastAsia="zh-CN"/>
        </w:rPr>
      </w:pPr>
      <w:r>
        <w:rPr>
          <w:rFonts w:hint="eastAsia" w:cs="宋体"/>
          <w:color w:val="auto"/>
          <w:sz w:val="28"/>
          <w:szCs w:val="28"/>
          <w:lang w:eastAsia="zh-CN"/>
        </w:rPr>
        <w:t>由供应商根据《服务采购需求》自行编制</w:t>
      </w:r>
    </w:p>
    <w:p w14:paraId="5228613A">
      <w:pPr>
        <w:pStyle w:val="23"/>
        <w:jc w:val="both"/>
        <w:rPr>
          <w:rFonts w:hint="eastAsia"/>
          <w:lang w:val="en-US" w:eastAsia="zh-CN"/>
        </w:rPr>
      </w:pPr>
    </w:p>
    <w:p w14:paraId="77C8B4F9">
      <w:pPr>
        <w:pStyle w:val="23"/>
        <w:jc w:val="both"/>
        <w:rPr>
          <w:rFonts w:hint="eastAsia"/>
          <w:lang w:val="en-US" w:eastAsia="zh-CN"/>
        </w:rPr>
      </w:pPr>
    </w:p>
    <w:p w14:paraId="44845E7A">
      <w:pPr>
        <w:pStyle w:val="23"/>
        <w:jc w:val="both"/>
        <w:rPr>
          <w:rFonts w:hint="eastAsia"/>
          <w:lang w:val="en-US" w:eastAsia="zh-CN"/>
        </w:rPr>
      </w:pPr>
    </w:p>
    <w:p w14:paraId="61A4713D">
      <w:pPr>
        <w:rPr>
          <w:rFonts w:hint="eastAsia"/>
          <w:color w:val="auto"/>
          <w:lang w:val="en-US" w:eastAsia="zh-CN"/>
        </w:rPr>
      </w:pPr>
    </w:p>
    <w:p w14:paraId="6F635966">
      <w:pPr>
        <w:rPr>
          <w:rFonts w:hint="eastAsia" w:ascii="宋体" w:hAnsi="宋体" w:eastAsia="宋体" w:cs="宋体"/>
          <w:b/>
          <w:color w:val="auto"/>
          <w:sz w:val="36"/>
          <w:szCs w:val="36"/>
          <w:highlight w:val="none"/>
          <w:lang w:val="en-US" w:eastAsia="zh-CN"/>
        </w:rPr>
      </w:pPr>
    </w:p>
    <w:p w14:paraId="611C04F4">
      <w:pPr>
        <w:keepNext w:val="0"/>
        <w:keepLines w:val="0"/>
        <w:pageBreakBefore w:val="0"/>
        <w:widowControl w:val="0"/>
        <w:kinsoku/>
        <w:wordWrap/>
        <w:overflowPunct/>
        <w:topLinePunct w:val="0"/>
        <w:autoSpaceDE/>
        <w:autoSpaceDN/>
        <w:bidi w:val="0"/>
        <w:adjustRightInd/>
        <w:snapToGrid w:val="0"/>
        <w:spacing w:line="480" w:lineRule="auto"/>
        <w:ind w:firstLine="360" w:firstLineChars="150"/>
        <w:jc w:val="both"/>
        <w:textAlignment w:val="auto"/>
        <w:rPr>
          <w:rFonts w:hint="eastAsia" w:ascii="宋体" w:hAnsi="宋体" w:eastAsia="宋体" w:cs="宋体"/>
          <w:color w:val="auto"/>
          <w:sz w:val="24"/>
          <w:szCs w:val="24"/>
        </w:rPr>
      </w:pPr>
      <w:r>
        <w:rPr>
          <w:rFonts w:hint="eastAsia" w:cs="宋体"/>
          <w:color w:val="auto"/>
          <w:sz w:val="24"/>
          <w:szCs w:val="24"/>
          <w:lang w:eastAsia="zh-CN"/>
        </w:rPr>
        <w:t>供应商[公章(CA签章)]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6643FFB1">
      <w:pPr>
        <w:keepNext w:val="0"/>
        <w:keepLines w:val="0"/>
        <w:pageBreakBefore w:val="0"/>
        <w:widowControl w:val="0"/>
        <w:kinsoku/>
        <w:wordWrap/>
        <w:overflowPunct/>
        <w:topLinePunct w:val="0"/>
        <w:autoSpaceDE/>
        <w:autoSpaceDN/>
        <w:bidi w:val="0"/>
        <w:adjustRightInd/>
        <w:snapToGrid w:val="0"/>
        <w:spacing w:line="480" w:lineRule="auto"/>
        <w:ind w:firstLine="360" w:firstLineChars="150"/>
        <w:jc w:val="left"/>
        <w:textAlignment w:val="auto"/>
        <w:rPr>
          <w:rFonts w:hint="eastAsia" w:ascii="宋体" w:hAnsi="宋体" w:eastAsia="宋体" w:cs="宋体"/>
          <w:color w:val="auto"/>
          <w:sz w:val="24"/>
          <w:szCs w:val="24"/>
        </w:rPr>
      </w:pPr>
      <w:r>
        <w:rPr>
          <w:rFonts w:hint="eastAsia" w:cs="宋体"/>
          <w:color w:val="auto"/>
          <w:sz w:val="24"/>
          <w:szCs w:val="24"/>
          <w:lang w:eastAsia="zh-CN"/>
        </w:rPr>
        <w:t>法定代表人或委托代理人[签字或盖章(CA签章)]</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3143C7F2">
      <w:pPr>
        <w:keepNext w:val="0"/>
        <w:keepLines w:val="0"/>
        <w:pageBreakBefore w:val="0"/>
        <w:widowControl w:val="0"/>
        <w:kinsoku/>
        <w:wordWrap/>
        <w:overflowPunct/>
        <w:topLinePunct w:val="0"/>
        <w:autoSpaceDE/>
        <w:autoSpaceDN/>
        <w:bidi w:val="0"/>
        <w:adjustRightInd/>
        <w:snapToGrid w:val="0"/>
        <w:spacing w:line="480" w:lineRule="auto"/>
        <w:ind w:firstLine="360" w:firstLineChars="150"/>
        <w:jc w:val="left"/>
        <w:textAlignment w:val="auto"/>
        <w:rPr>
          <w:rFonts w:hint="eastAsia" w:ascii="宋体" w:hAnsi="宋体" w:eastAsia="宋体" w:cs="宋体"/>
          <w:b/>
          <w:color w:val="auto"/>
          <w:sz w:val="36"/>
          <w:szCs w:val="36"/>
          <w:highlight w:val="none"/>
          <w:lang w:val="en-US" w:eastAsia="zh-CN"/>
        </w:rPr>
      </w:pPr>
      <w:r>
        <w:rPr>
          <w:rFonts w:hint="eastAsia" w:ascii="宋体" w:hAnsi="宋体" w:eastAsia="宋体" w:cs="宋体"/>
          <w:color w:val="auto"/>
          <w:sz w:val="24"/>
          <w:szCs w:val="24"/>
        </w:rPr>
        <w:t>日期：</w:t>
      </w:r>
      <w:r>
        <w:rPr>
          <w:rFonts w:hint="eastAsia" w:ascii="宋体" w:hAnsi="宋体" w:eastAsia="宋体" w:cs="宋体"/>
          <w:color w:val="auto"/>
          <w:sz w:val="24"/>
          <w:szCs w:val="24"/>
          <w:highlight w:val="none"/>
          <w:u w:val="single"/>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644ADABA">
      <w:pPr>
        <w:pStyle w:val="28"/>
        <w:rPr>
          <w:rFonts w:hint="eastAsia"/>
          <w:lang w:val="en-US" w:eastAsia="zh-CN"/>
        </w:rPr>
      </w:pPr>
    </w:p>
    <w:p w14:paraId="059A82B9">
      <w:pPr>
        <w:rPr>
          <w:rFonts w:hint="eastAsia"/>
          <w:lang w:val="en-US" w:eastAsia="zh-CN"/>
        </w:rPr>
      </w:pPr>
    </w:p>
    <w:p w14:paraId="41A8D4D1">
      <w:pPr>
        <w:pStyle w:val="40"/>
        <w:rPr>
          <w:rFonts w:hint="eastAsia"/>
          <w:lang w:val="en-US" w:eastAsia="zh-CN"/>
        </w:rPr>
      </w:pPr>
    </w:p>
    <w:p w14:paraId="0A36FBBB">
      <w:pPr>
        <w:pStyle w:val="2"/>
        <w:rPr>
          <w:rFonts w:hint="eastAsia"/>
          <w:lang w:val="en-US" w:eastAsia="zh-CN"/>
        </w:rPr>
      </w:pPr>
    </w:p>
    <w:p w14:paraId="34196EAD">
      <w:pPr>
        <w:rPr>
          <w:rFonts w:hint="eastAsia"/>
          <w:lang w:val="en-US" w:eastAsia="zh-CN"/>
        </w:rPr>
      </w:pPr>
    </w:p>
    <w:p w14:paraId="3FC78820">
      <w:pPr>
        <w:pStyle w:val="38"/>
        <w:rPr>
          <w:rFonts w:hint="eastAsia"/>
          <w:lang w:val="en-US" w:eastAsia="zh-CN"/>
        </w:rPr>
      </w:pPr>
    </w:p>
    <w:p w14:paraId="1336E08A">
      <w:pPr>
        <w:pStyle w:val="38"/>
        <w:rPr>
          <w:rFonts w:hint="eastAsia"/>
          <w:lang w:val="en-US" w:eastAsia="zh-CN"/>
        </w:rPr>
      </w:pPr>
    </w:p>
    <w:p w14:paraId="7CA9C788">
      <w:pPr>
        <w:pStyle w:val="38"/>
        <w:rPr>
          <w:rFonts w:hint="eastAsia"/>
          <w:lang w:val="en-US" w:eastAsia="zh-CN"/>
        </w:rPr>
      </w:pPr>
    </w:p>
    <w:p w14:paraId="0E1EFC2E">
      <w:pPr>
        <w:pStyle w:val="38"/>
        <w:rPr>
          <w:rFonts w:hint="eastAsia"/>
          <w:lang w:val="en-US" w:eastAsia="zh-CN"/>
        </w:rPr>
      </w:pPr>
    </w:p>
    <w:p w14:paraId="4DCAE212">
      <w:pPr>
        <w:pStyle w:val="38"/>
        <w:rPr>
          <w:rFonts w:hint="eastAsia"/>
          <w:lang w:val="en-US" w:eastAsia="zh-CN"/>
        </w:rPr>
      </w:pPr>
    </w:p>
    <w:p w14:paraId="2A0FE56E">
      <w:pPr>
        <w:pStyle w:val="38"/>
        <w:rPr>
          <w:rFonts w:hint="eastAsia"/>
          <w:lang w:val="en-US" w:eastAsia="zh-CN"/>
        </w:rPr>
      </w:pPr>
    </w:p>
    <w:p w14:paraId="4E7703B1">
      <w:pPr>
        <w:pStyle w:val="38"/>
        <w:rPr>
          <w:rFonts w:hint="eastAsia"/>
          <w:lang w:val="en-US" w:eastAsia="zh-CN"/>
        </w:rPr>
      </w:pPr>
    </w:p>
    <w:p w14:paraId="62A90131">
      <w:pPr>
        <w:pStyle w:val="38"/>
        <w:rPr>
          <w:rFonts w:hint="eastAsia"/>
          <w:lang w:val="en-US" w:eastAsia="zh-CN"/>
        </w:rPr>
      </w:pPr>
    </w:p>
    <w:p w14:paraId="5A0FA235">
      <w:pPr>
        <w:pStyle w:val="38"/>
        <w:rPr>
          <w:rFonts w:hint="eastAsia"/>
          <w:lang w:val="en-US" w:eastAsia="zh-CN"/>
        </w:rPr>
      </w:pPr>
    </w:p>
    <w:p w14:paraId="7AC9EB84">
      <w:pPr>
        <w:pStyle w:val="38"/>
        <w:rPr>
          <w:rFonts w:hint="eastAsia"/>
          <w:lang w:val="en-US" w:eastAsia="zh-CN"/>
        </w:rPr>
      </w:pPr>
    </w:p>
    <w:p w14:paraId="40EC87EA">
      <w:pPr>
        <w:pStyle w:val="38"/>
        <w:rPr>
          <w:rFonts w:hint="eastAsia"/>
          <w:lang w:val="en-US" w:eastAsia="zh-CN"/>
        </w:rPr>
      </w:pPr>
    </w:p>
    <w:p w14:paraId="54E0DD13">
      <w:pPr>
        <w:pStyle w:val="38"/>
        <w:rPr>
          <w:rFonts w:hint="eastAsia"/>
          <w:lang w:val="en-US" w:eastAsia="zh-CN"/>
        </w:rPr>
      </w:pPr>
    </w:p>
    <w:p w14:paraId="3BAF0831">
      <w:pPr>
        <w:pStyle w:val="38"/>
        <w:rPr>
          <w:rFonts w:hint="eastAsia"/>
          <w:lang w:val="en-US" w:eastAsia="zh-CN"/>
        </w:rPr>
      </w:pPr>
    </w:p>
    <w:p w14:paraId="1ADB8685">
      <w:pPr>
        <w:pStyle w:val="38"/>
        <w:rPr>
          <w:rFonts w:hint="eastAsia"/>
          <w:lang w:val="en-US" w:eastAsia="zh-CN"/>
        </w:rPr>
      </w:pPr>
    </w:p>
    <w:p w14:paraId="1FF21453">
      <w:pPr>
        <w:pStyle w:val="38"/>
        <w:rPr>
          <w:rFonts w:hint="eastAsia"/>
          <w:lang w:val="en-US" w:eastAsia="zh-CN"/>
        </w:rPr>
      </w:pPr>
    </w:p>
    <w:p w14:paraId="35AE3FA2">
      <w:pPr>
        <w:pStyle w:val="38"/>
        <w:rPr>
          <w:rFonts w:hint="eastAsia"/>
          <w:lang w:val="en-US" w:eastAsia="zh-CN"/>
        </w:rPr>
      </w:pPr>
    </w:p>
    <w:p w14:paraId="261B870E">
      <w:pPr>
        <w:pStyle w:val="38"/>
        <w:rPr>
          <w:rFonts w:hint="eastAsia"/>
          <w:lang w:val="en-US" w:eastAsia="zh-CN"/>
        </w:rPr>
      </w:pPr>
    </w:p>
    <w:p w14:paraId="5EC631C5">
      <w:pPr>
        <w:pStyle w:val="38"/>
        <w:rPr>
          <w:rFonts w:hint="eastAsia"/>
          <w:lang w:val="en-US" w:eastAsia="zh-CN"/>
        </w:rPr>
      </w:pPr>
    </w:p>
    <w:p w14:paraId="384EA9C9">
      <w:pPr>
        <w:snapToGrid w:val="0"/>
        <w:spacing w:before="120" w:beforeLines="50" w:after="50" w:line="600" w:lineRule="atLeast"/>
        <w:jc w:val="both"/>
        <w:rPr>
          <w:rFonts w:hint="eastAsia"/>
          <w:sz w:val="36"/>
          <w:szCs w:val="36"/>
        </w:rPr>
      </w:pPr>
      <w:r>
        <w:rPr>
          <w:rFonts w:hint="eastAsia"/>
          <w:sz w:val="36"/>
          <w:szCs w:val="36"/>
        </w:rPr>
        <w:t>封面格式：</w:t>
      </w:r>
    </w:p>
    <w:p w14:paraId="0E0E3C45">
      <w:pPr>
        <w:snapToGrid w:val="0"/>
        <w:spacing w:before="120" w:beforeLines="50" w:after="50" w:line="600" w:lineRule="atLeast"/>
        <w:jc w:val="center"/>
        <w:rPr>
          <w:rFonts w:hint="eastAsia"/>
          <w:sz w:val="36"/>
          <w:szCs w:val="36"/>
        </w:rPr>
      </w:pPr>
    </w:p>
    <w:p w14:paraId="2BAF7A9B">
      <w:pPr>
        <w:snapToGrid w:val="0"/>
        <w:spacing w:before="120" w:beforeLines="50" w:after="50" w:line="600" w:lineRule="atLeast"/>
        <w:jc w:val="center"/>
        <w:rPr>
          <w:rFonts w:hint="eastAsia"/>
          <w:sz w:val="36"/>
          <w:szCs w:val="36"/>
        </w:rPr>
      </w:pPr>
    </w:p>
    <w:p w14:paraId="332AA4B0">
      <w:pPr>
        <w:snapToGrid w:val="0"/>
        <w:spacing w:before="120" w:beforeLines="50" w:after="50" w:line="600" w:lineRule="atLeast"/>
        <w:jc w:val="center"/>
        <w:rPr>
          <w:rFonts w:ascii="宋体" w:hAnsi="宋体"/>
          <w:b/>
          <w:bCs/>
          <w:sz w:val="72"/>
          <w:szCs w:val="72"/>
        </w:rPr>
      </w:pPr>
      <w:r>
        <w:rPr>
          <w:rFonts w:hint="eastAsia" w:ascii="宋体" w:hAnsi="宋体"/>
          <w:b/>
          <w:bCs/>
          <w:sz w:val="72"/>
          <w:szCs w:val="72"/>
        </w:rPr>
        <w:t>报 价 文 件</w:t>
      </w:r>
    </w:p>
    <w:p w14:paraId="264EA8DF">
      <w:pPr>
        <w:snapToGrid w:val="0"/>
        <w:spacing w:before="120" w:beforeLines="50" w:after="50" w:line="500" w:lineRule="exact"/>
        <w:rPr>
          <w:rFonts w:ascii="宋体" w:hAnsi="宋体"/>
          <w:b/>
          <w:bCs/>
          <w:sz w:val="32"/>
          <w:szCs w:val="32"/>
        </w:rPr>
      </w:pPr>
    </w:p>
    <w:p w14:paraId="214E727E">
      <w:pPr>
        <w:pStyle w:val="2"/>
        <w:rPr>
          <w:rFonts w:ascii="宋体" w:hAnsi="宋体"/>
          <w:b/>
          <w:bCs/>
          <w:sz w:val="32"/>
          <w:szCs w:val="32"/>
        </w:rPr>
      </w:pPr>
    </w:p>
    <w:p w14:paraId="3F54AFE7">
      <w:pPr>
        <w:pStyle w:val="23"/>
        <w:rPr>
          <w:rFonts w:ascii="宋体" w:hAnsi="宋体"/>
          <w:b w:val="0"/>
          <w:bCs w:val="0"/>
          <w:sz w:val="32"/>
          <w:szCs w:val="32"/>
        </w:rPr>
      </w:pPr>
    </w:p>
    <w:p w14:paraId="5090D4CB">
      <w:pPr>
        <w:pStyle w:val="23"/>
        <w:rPr>
          <w:rFonts w:ascii="宋体" w:hAnsi="宋体"/>
          <w:b w:val="0"/>
          <w:bCs w:val="0"/>
          <w:sz w:val="32"/>
          <w:szCs w:val="32"/>
        </w:rPr>
      </w:pPr>
    </w:p>
    <w:p w14:paraId="4D84BF2D">
      <w:pPr>
        <w:pStyle w:val="23"/>
        <w:jc w:val="both"/>
        <w:rPr>
          <w:rFonts w:ascii="宋体" w:hAnsi="宋体"/>
          <w:b w:val="0"/>
          <w:bCs w:val="0"/>
          <w:sz w:val="32"/>
          <w:szCs w:val="32"/>
        </w:rPr>
      </w:pPr>
    </w:p>
    <w:p w14:paraId="469C71E9">
      <w:pPr>
        <w:keepNext w:val="0"/>
        <w:keepLines w:val="0"/>
        <w:pageBreakBefore w:val="0"/>
        <w:widowControl w:val="0"/>
        <w:kinsoku/>
        <w:wordWrap/>
        <w:overflowPunct/>
        <w:topLinePunct w:val="0"/>
        <w:autoSpaceDE/>
        <w:autoSpaceDN/>
        <w:bidi w:val="0"/>
        <w:adjustRightInd/>
        <w:snapToGrid w:val="0"/>
        <w:spacing w:before="120" w:beforeLines="50" w:after="50" w:line="480" w:lineRule="auto"/>
        <w:ind w:firstLine="560" w:firstLineChars="200"/>
        <w:textAlignment w:val="auto"/>
        <w:rPr>
          <w:rFonts w:hint="eastAsia"/>
        </w:rPr>
      </w:pPr>
      <w:r>
        <w:rPr>
          <w:rFonts w:hint="eastAsia" w:ascii="宋体" w:hAnsi="宋体"/>
          <w:sz w:val="28"/>
          <w:szCs w:val="28"/>
        </w:rPr>
        <w:t>项目名称：</w:t>
      </w:r>
      <w:r>
        <w:rPr>
          <w:rFonts w:hint="eastAsia" w:ascii="宋体" w:hAnsi="宋体"/>
          <w:sz w:val="28"/>
          <w:szCs w:val="28"/>
          <w:u w:val="single"/>
        </w:rPr>
        <w:t xml:space="preserve">                    </w:t>
      </w:r>
    </w:p>
    <w:p w14:paraId="3F73588B">
      <w:pPr>
        <w:keepNext w:val="0"/>
        <w:keepLines w:val="0"/>
        <w:pageBreakBefore w:val="0"/>
        <w:widowControl w:val="0"/>
        <w:kinsoku/>
        <w:wordWrap/>
        <w:overflowPunct/>
        <w:topLinePunct w:val="0"/>
        <w:autoSpaceDE/>
        <w:autoSpaceDN/>
        <w:bidi w:val="0"/>
        <w:adjustRightInd/>
        <w:snapToGrid w:val="0"/>
        <w:spacing w:before="120" w:beforeLines="50" w:after="50" w:line="480" w:lineRule="auto"/>
        <w:ind w:firstLine="560" w:firstLineChars="200"/>
        <w:textAlignment w:val="auto"/>
        <w:rPr>
          <w:rFonts w:hint="eastAsia"/>
        </w:rPr>
      </w:pPr>
      <w:r>
        <w:rPr>
          <w:rFonts w:hint="eastAsia" w:ascii="宋体" w:hAnsi="宋体"/>
          <w:sz w:val="28"/>
          <w:szCs w:val="28"/>
        </w:rPr>
        <w:t>项目编号：</w:t>
      </w:r>
      <w:r>
        <w:rPr>
          <w:rFonts w:hint="eastAsia" w:ascii="宋体" w:hAnsi="宋体"/>
          <w:sz w:val="28"/>
          <w:szCs w:val="28"/>
          <w:u w:val="single"/>
        </w:rPr>
        <w:t xml:space="preserve">                    </w:t>
      </w:r>
    </w:p>
    <w:p w14:paraId="7838E0C3">
      <w:pPr>
        <w:keepNext w:val="0"/>
        <w:keepLines w:val="0"/>
        <w:pageBreakBefore w:val="0"/>
        <w:widowControl w:val="0"/>
        <w:kinsoku/>
        <w:wordWrap/>
        <w:overflowPunct/>
        <w:topLinePunct w:val="0"/>
        <w:autoSpaceDE/>
        <w:autoSpaceDN/>
        <w:bidi w:val="0"/>
        <w:adjustRightInd/>
        <w:snapToGrid w:val="0"/>
        <w:spacing w:before="120" w:beforeLines="50" w:after="50" w:line="480" w:lineRule="auto"/>
        <w:ind w:firstLine="560" w:firstLineChars="200"/>
        <w:textAlignment w:val="auto"/>
        <w:rPr>
          <w:rFonts w:hint="eastAsia" w:ascii="宋体" w:hAnsi="宋体"/>
          <w:sz w:val="28"/>
          <w:szCs w:val="28"/>
          <w:u w:val="single"/>
        </w:rPr>
      </w:pPr>
      <w:r>
        <w:rPr>
          <w:rFonts w:hint="eastAsia" w:ascii="宋体" w:hAnsi="宋体"/>
          <w:sz w:val="28"/>
          <w:szCs w:val="28"/>
          <w:lang w:eastAsia="zh-CN"/>
        </w:rPr>
        <w:t>供应商</w:t>
      </w:r>
      <w:r>
        <w:rPr>
          <w:rFonts w:hint="eastAsia" w:ascii="宋体" w:hAnsi="宋体"/>
          <w:sz w:val="28"/>
          <w:szCs w:val="28"/>
        </w:rPr>
        <w:t>[公章(CA签章)]：</w:t>
      </w:r>
      <w:r>
        <w:rPr>
          <w:rFonts w:hint="eastAsia" w:ascii="宋体" w:hAnsi="宋体"/>
          <w:sz w:val="28"/>
          <w:szCs w:val="28"/>
          <w:u w:val="single"/>
        </w:rPr>
        <w:t xml:space="preserve">                   </w:t>
      </w:r>
    </w:p>
    <w:p w14:paraId="413D31B7">
      <w:pPr>
        <w:keepNext w:val="0"/>
        <w:keepLines w:val="0"/>
        <w:pageBreakBefore w:val="0"/>
        <w:widowControl w:val="0"/>
        <w:kinsoku/>
        <w:wordWrap/>
        <w:overflowPunct/>
        <w:topLinePunct w:val="0"/>
        <w:autoSpaceDE/>
        <w:autoSpaceDN/>
        <w:bidi w:val="0"/>
        <w:adjustRightInd/>
        <w:snapToGrid w:val="0"/>
        <w:spacing w:before="120" w:beforeLines="50" w:after="50" w:line="480" w:lineRule="auto"/>
        <w:ind w:firstLine="560" w:firstLineChars="200"/>
        <w:textAlignment w:val="auto"/>
        <w:rPr>
          <w:rFonts w:hint="eastAsia"/>
        </w:rPr>
      </w:pPr>
      <w:r>
        <w:rPr>
          <w:rFonts w:hint="eastAsia" w:ascii="宋体" w:hAnsi="宋体"/>
          <w:sz w:val="28"/>
          <w:szCs w:val="28"/>
        </w:rPr>
        <w:t>法定代表人</w:t>
      </w:r>
      <w:r>
        <w:rPr>
          <w:rFonts w:hint="eastAsia" w:ascii="宋体" w:hAnsi="宋体"/>
          <w:sz w:val="28"/>
          <w:szCs w:val="28"/>
          <w:lang w:eastAsia="zh-CN"/>
        </w:rPr>
        <w:t>（</w:t>
      </w:r>
      <w:r>
        <w:rPr>
          <w:rFonts w:hint="eastAsia" w:ascii="宋体" w:hAnsi="宋体"/>
          <w:sz w:val="28"/>
          <w:szCs w:val="28"/>
        </w:rPr>
        <w:t>负责人</w:t>
      </w:r>
      <w:r>
        <w:rPr>
          <w:rFonts w:hint="eastAsia" w:ascii="宋体" w:hAnsi="宋体"/>
          <w:sz w:val="28"/>
          <w:szCs w:val="28"/>
          <w:lang w:eastAsia="zh-CN"/>
        </w:rPr>
        <w:t>）</w:t>
      </w:r>
      <w:r>
        <w:rPr>
          <w:rFonts w:hint="eastAsia" w:ascii="宋体" w:hAnsi="宋体"/>
          <w:sz w:val="28"/>
          <w:szCs w:val="28"/>
        </w:rPr>
        <w:t>或委托代理人[</w:t>
      </w:r>
      <w:r>
        <w:rPr>
          <w:rFonts w:hint="eastAsia" w:ascii="宋体" w:hAnsi="宋体" w:eastAsia="宋体" w:cs="宋体"/>
          <w:color w:val="000000"/>
          <w:kern w:val="0"/>
          <w:sz w:val="28"/>
          <w:szCs w:val="28"/>
          <w:lang w:val="en-US" w:eastAsia="zh-CN" w:bidi="ar"/>
        </w:rPr>
        <w:t>签字或盖章(CA 签章)]：</w:t>
      </w:r>
      <w:r>
        <w:rPr>
          <w:rFonts w:hint="eastAsia" w:ascii="宋体" w:hAnsi="宋体"/>
          <w:sz w:val="28"/>
          <w:szCs w:val="28"/>
          <w:u w:val="single"/>
        </w:rPr>
        <w:t xml:space="preserve">            </w:t>
      </w:r>
      <w:r>
        <w:rPr>
          <w:rFonts w:hint="eastAsia" w:ascii="宋体" w:hAnsi="宋体"/>
          <w:sz w:val="28"/>
          <w:szCs w:val="28"/>
        </w:rPr>
        <w:t xml:space="preserve">              </w:t>
      </w:r>
    </w:p>
    <w:p w14:paraId="3AA81AD4">
      <w:pPr>
        <w:keepNext w:val="0"/>
        <w:keepLines w:val="0"/>
        <w:pageBreakBefore w:val="0"/>
        <w:widowControl w:val="0"/>
        <w:kinsoku/>
        <w:wordWrap/>
        <w:overflowPunct/>
        <w:topLinePunct w:val="0"/>
        <w:autoSpaceDE/>
        <w:autoSpaceDN/>
        <w:bidi w:val="0"/>
        <w:adjustRightInd/>
        <w:snapToGrid w:val="0"/>
        <w:spacing w:before="120" w:beforeLines="50" w:after="50" w:line="480" w:lineRule="auto"/>
        <w:ind w:firstLine="560" w:firstLineChars="200"/>
        <w:textAlignment w:val="auto"/>
        <w:rPr>
          <w:rFonts w:hint="eastAsia"/>
        </w:rPr>
      </w:pPr>
      <w:r>
        <w:rPr>
          <w:rFonts w:hint="eastAsia" w:ascii="宋体" w:hAnsi="宋体"/>
          <w:sz w:val="28"/>
          <w:szCs w:val="28"/>
          <w:lang w:eastAsia="zh-CN"/>
        </w:rPr>
        <w:t>供应商</w:t>
      </w:r>
      <w:r>
        <w:rPr>
          <w:rFonts w:hint="eastAsia" w:ascii="宋体" w:hAnsi="宋体"/>
          <w:sz w:val="28"/>
          <w:szCs w:val="28"/>
        </w:rPr>
        <w:t>地址：</w:t>
      </w:r>
      <w:r>
        <w:rPr>
          <w:rFonts w:hint="eastAsia" w:ascii="宋体" w:hAnsi="宋体"/>
          <w:sz w:val="28"/>
          <w:szCs w:val="28"/>
          <w:u w:val="single"/>
        </w:rPr>
        <w:t xml:space="preserve">                               </w:t>
      </w:r>
    </w:p>
    <w:p w14:paraId="0B92AC7C">
      <w:pPr>
        <w:keepNext w:val="0"/>
        <w:keepLines w:val="0"/>
        <w:pageBreakBefore w:val="0"/>
        <w:widowControl w:val="0"/>
        <w:kinsoku/>
        <w:wordWrap/>
        <w:overflowPunct/>
        <w:topLinePunct w:val="0"/>
        <w:autoSpaceDE/>
        <w:autoSpaceDN/>
        <w:bidi w:val="0"/>
        <w:adjustRightInd/>
        <w:snapToGrid w:val="0"/>
        <w:spacing w:before="120" w:beforeLines="50" w:after="50" w:line="480" w:lineRule="auto"/>
        <w:ind w:firstLine="560" w:firstLineChars="200"/>
        <w:textAlignment w:val="auto"/>
        <w:rPr>
          <w:rFonts w:hint="eastAsia" w:ascii="宋体" w:hAnsi="宋体" w:eastAsia="宋体"/>
          <w:sz w:val="28"/>
          <w:szCs w:val="28"/>
          <w:lang w:eastAsia="zh-CN"/>
        </w:rPr>
      </w:pPr>
      <w:r>
        <w:rPr>
          <w:rFonts w:hint="eastAsia" w:ascii="宋体" w:hAnsi="宋体"/>
          <w:sz w:val="28"/>
          <w:szCs w:val="28"/>
          <w:lang w:eastAsia="zh-CN"/>
        </w:rPr>
        <w:t>日期：   年    月   日</w:t>
      </w:r>
    </w:p>
    <w:p w14:paraId="21AD0E1D">
      <w:pPr>
        <w:snapToGrid w:val="0"/>
        <w:spacing w:before="50" w:after="120" w:afterLines="50" w:line="360" w:lineRule="auto"/>
        <w:jc w:val="left"/>
        <w:rPr>
          <w:rFonts w:ascii="宋体" w:hAnsi="宋体"/>
          <w:b/>
          <w:color w:val="auto"/>
          <w:sz w:val="24"/>
        </w:rPr>
      </w:pPr>
    </w:p>
    <w:p w14:paraId="3ABB1E6B">
      <w:pPr>
        <w:snapToGrid w:val="0"/>
        <w:spacing w:before="120" w:beforeLines="50" w:after="50"/>
        <w:rPr>
          <w:rFonts w:hint="eastAsia" w:ascii="宋体" w:hAnsi="宋体"/>
          <w:b/>
          <w:color w:val="auto"/>
          <w:sz w:val="24"/>
        </w:rPr>
      </w:pPr>
    </w:p>
    <w:p w14:paraId="3AE4C6E3">
      <w:pPr>
        <w:snapToGrid w:val="0"/>
        <w:spacing w:before="120" w:beforeLines="50" w:after="50"/>
        <w:rPr>
          <w:rFonts w:hint="eastAsia" w:ascii="宋体" w:hAnsi="宋体"/>
          <w:b/>
          <w:color w:val="auto"/>
          <w:sz w:val="24"/>
        </w:rPr>
      </w:pPr>
    </w:p>
    <w:p w14:paraId="355DC16E">
      <w:pPr>
        <w:snapToGrid w:val="0"/>
        <w:spacing w:before="120" w:beforeLines="50" w:after="50"/>
        <w:rPr>
          <w:rFonts w:hint="eastAsia" w:ascii="宋体" w:hAnsi="宋体"/>
          <w:b/>
          <w:color w:val="auto"/>
          <w:sz w:val="24"/>
        </w:rPr>
      </w:pPr>
    </w:p>
    <w:p w14:paraId="202FE8E9">
      <w:pPr>
        <w:snapToGrid w:val="0"/>
        <w:spacing w:before="50" w:after="50" w:line="360" w:lineRule="auto"/>
        <w:jc w:val="center"/>
        <w:rPr>
          <w:rFonts w:hint="eastAsia" w:ascii="宋体" w:hAnsi="宋体" w:eastAsia="宋体"/>
          <w:b/>
          <w:sz w:val="36"/>
          <w:szCs w:val="36"/>
          <w:lang w:eastAsia="zh-CN"/>
        </w:rPr>
      </w:pPr>
      <w:r>
        <w:rPr>
          <w:rFonts w:hint="eastAsia" w:ascii="宋体" w:hAnsi="宋体"/>
          <w:b/>
          <w:bCs/>
          <w:sz w:val="36"/>
          <w:szCs w:val="36"/>
        </w:rPr>
        <w:t>目录</w:t>
      </w:r>
    </w:p>
    <w:p w14:paraId="3A390648">
      <w:pPr>
        <w:spacing w:line="400" w:lineRule="exact"/>
        <w:jc w:val="center"/>
        <w:rPr>
          <w:rFonts w:hint="eastAsia" w:ascii="宋体" w:hAnsi="宋体" w:eastAsia="宋体" w:cs="宋体"/>
          <w:color w:val="auto"/>
          <w:sz w:val="24"/>
        </w:rPr>
      </w:pPr>
      <w:r>
        <w:rPr>
          <w:rFonts w:hint="eastAsia" w:ascii="宋体" w:hAnsi="宋体" w:eastAsia="宋体" w:cs="宋体"/>
          <w:color w:val="auto"/>
          <w:sz w:val="24"/>
          <w:lang w:eastAsia="zh-CN"/>
        </w:rPr>
        <w:t>（</w:t>
      </w:r>
      <w:r>
        <w:rPr>
          <w:rFonts w:hint="eastAsia" w:ascii="宋体" w:hAnsi="宋体" w:eastAsia="宋体" w:cs="宋体"/>
          <w:color w:val="auto"/>
          <w:sz w:val="24"/>
        </w:rPr>
        <w:t>根据</w:t>
      </w:r>
      <w:r>
        <w:rPr>
          <w:rFonts w:hint="eastAsia" w:ascii="宋体" w:hAnsi="宋体" w:eastAsia="宋体" w:cs="宋体"/>
          <w:color w:val="auto"/>
          <w:sz w:val="24"/>
          <w:lang w:eastAsia="zh-CN"/>
        </w:rPr>
        <w:t>采购文件</w:t>
      </w:r>
      <w:r>
        <w:rPr>
          <w:rFonts w:hint="eastAsia" w:ascii="宋体" w:hAnsi="宋体" w:eastAsia="宋体" w:cs="宋体"/>
          <w:color w:val="auto"/>
          <w:sz w:val="24"/>
        </w:rPr>
        <w:t>规定及</w:t>
      </w:r>
      <w:r>
        <w:rPr>
          <w:rFonts w:hint="eastAsia" w:ascii="宋体" w:hAnsi="宋体" w:eastAsia="宋体" w:cs="宋体"/>
          <w:color w:val="auto"/>
          <w:sz w:val="24"/>
          <w:lang w:eastAsia="zh-CN"/>
        </w:rPr>
        <w:t>供应商</w:t>
      </w:r>
      <w:r>
        <w:rPr>
          <w:rFonts w:hint="eastAsia" w:ascii="宋体" w:hAnsi="宋体" w:eastAsia="宋体" w:cs="宋体"/>
          <w:color w:val="auto"/>
          <w:sz w:val="24"/>
        </w:rPr>
        <w:t>提供的材料自行编写目录</w:t>
      </w:r>
      <w:r>
        <w:rPr>
          <w:rFonts w:hint="eastAsia" w:ascii="宋体" w:hAnsi="宋体" w:eastAsia="宋体" w:cs="宋体"/>
          <w:color w:val="auto"/>
          <w:sz w:val="24"/>
          <w:lang w:eastAsia="zh-CN"/>
        </w:rPr>
        <w:t>）</w:t>
      </w:r>
    </w:p>
    <w:p w14:paraId="00A21821">
      <w:pPr>
        <w:snapToGrid w:val="0"/>
        <w:spacing w:before="120" w:beforeLines="50" w:after="50"/>
        <w:ind w:left="142"/>
        <w:jc w:val="center"/>
        <w:rPr>
          <w:rFonts w:hint="eastAsia" w:ascii="方正小标宋简体" w:hAnsi="方正小标宋简体" w:eastAsia="方正小标宋简体" w:cs="方正小标宋简体"/>
          <w:bCs/>
          <w:color w:val="auto"/>
          <w:sz w:val="44"/>
          <w:szCs w:val="44"/>
        </w:rPr>
      </w:pPr>
      <w:r>
        <w:rPr>
          <w:rFonts w:ascii="宋体" w:hAnsi="宋体"/>
          <w:b/>
          <w:color w:val="auto"/>
          <w:sz w:val="24"/>
        </w:rPr>
        <w:br w:type="page"/>
      </w:r>
      <w:r>
        <w:rPr>
          <w:rFonts w:hint="eastAsia" w:ascii="宋体" w:hAnsi="宋体"/>
          <w:b/>
          <w:color w:val="auto"/>
          <w:sz w:val="30"/>
          <w:szCs w:val="30"/>
          <w:lang w:val="en-US" w:eastAsia="zh-CN"/>
        </w:rPr>
        <w:t>1、</w:t>
      </w:r>
      <w:r>
        <w:rPr>
          <w:rFonts w:hint="eastAsia" w:ascii="宋体" w:hAnsi="宋体"/>
          <w:b/>
          <w:color w:val="auto"/>
          <w:sz w:val="30"/>
          <w:szCs w:val="30"/>
        </w:rPr>
        <w:t>投标函：</w:t>
      </w:r>
    </w:p>
    <w:p w14:paraId="139FECE8">
      <w:pPr>
        <w:snapToGrid w:val="0"/>
        <w:spacing w:line="480" w:lineRule="exact"/>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b/>
          <w:sz w:val="24"/>
          <w:szCs w:val="24"/>
          <w:u w:val="single"/>
        </w:rPr>
        <w:t>（</w:t>
      </w:r>
      <w:r>
        <w:rPr>
          <w:rFonts w:hint="eastAsia" w:ascii="宋体" w:hAnsi="宋体" w:eastAsia="宋体" w:cs="宋体"/>
          <w:b/>
          <w:sz w:val="24"/>
          <w:szCs w:val="24"/>
          <w:u w:val="single"/>
          <w:lang w:eastAsia="zh-CN"/>
        </w:rPr>
        <w:t>采购人名称</w:t>
      </w:r>
      <w:r>
        <w:rPr>
          <w:rFonts w:hint="eastAsia" w:ascii="宋体" w:hAnsi="宋体" w:eastAsia="宋体" w:cs="宋体"/>
          <w:b/>
          <w:sz w:val="24"/>
          <w:szCs w:val="24"/>
          <w:u w:val="single"/>
        </w:rPr>
        <w:t>）</w:t>
      </w:r>
    </w:p>
    <w:p w14:paraId="46D2867A">
      <w:pPr>
        <w:snapToGrid w:val="0"/>
        <w:spacing w:line="480" w:lineRule="exact"/>
        <w:ind w:firstLine="480"/>
        <w:rPr>
          <w:rFonts w:hint="eastAsia" w:ascii="宋体" w:hAnsi="宋体" w:eastAsia="宋体" w:cs="宋体"/>
          <w:sz w:val="24"/>
          <w:szCs w:val="24"/>
        </w:rPr>
      </w:pPr>
      <w:r>
        <w:rPr>
          <w:rFonts w:hint="eastAsia" w:ascii="宋体" w:hAnsi="宋体" w:eastAsia="宋体" w:cs="宋体"/>
          <w:sz w:val="24"/>
          <w:szCs w:val="24"/>
        </w:rPr>
        <w:t xml:space="preserve">根据贵方为 </w:t>
      </w:r>
      <w:r>
        <w:rPr>
          <w:rFonts w:hint="eastAsia" w:ascii="宋体" w:hAnsi="宋体" w:eastAsia="宋体" w:cs="宋体"/>
          <w:b/>
          <w:sz w:val="24"/>
          <w:szCs w:val="24"/>
          <w:u w:val="single"/>
        </w:rPr>
        <w:t xml:space="preserve">项目名称（项目编号） </w:t>
      </w:r>
      <w:r>
        <w:rPr>
          <w:rFonts w:hint="eastAsia" w:ascii="宋体" w:hAnsi="宋体" w:eastAsia="宋体" w:cs="宋体"/>
          <w:b w:val="0"/>
          <w:bCs/>
          <w:sz w:val="24"/>
          <w:szCs w:val="24"/>
          <w:u w:val="single"/>
        </w:rPr>
        <w:t>项</w:t>
      </w:r>
      <w:r>
        <w:rPr>
          <w:rFonts w:hint="eastAsia" w:ascii="宋体" w:hAnsi="宋体" w:eastAsia="宋体" w:cs="宋体"/>
          <w:b w:val="0"/>
          <w:bCs/>
          <w:sz w:val="24"/>
          <w:szCs w:val="24"/>
        </w:rPr>
        <w:t>目</w:t>
      </w:r>
      <w:r>
        <w:rPr>
          <w:rFonts w:hint="eastAsia" w:ascii="宋体" w:hAnsi="宋体" w:eastAsia="宋体" w:cs="宋体"/>
          <w:sz w:val="24"/>
          <w:szCs w:val="24"/>
        </w:rPr>
        <w:t>的</w:t>
      </w:r>
      <w:r>
        <w:rPr>
          <w:rFonts w:hint="eastAsia" w:ascii="宋体" w:hAnsi="宋体" w:cs="宋体"/>
          <w:sz w:val="24"/>
          <w:szCs w:val="24"/>
          <w:lang w:eastAsia="zh-CN"/>
        </w:rPr>
        <w:t>单一来源公示</w:t>
      </w:r>
      <w:r>
        <w:rPr>
          <w:rFonts w:hint="eastAsia" w:ascii="宋体" w:hAnsi="宋体" w:eastAsia="宋体" w:cs="宋体"/>
          <w:sz w:val="24"/>
          <w:szCs w:val="24"/>
        </w:rPr>
        <w:t>，</w:t>
      </w:r>
      <w:r>
        <w:rPr>
          <w:rFonts w:hint="eastAsia" w:ascii="宋体" w:hAnsi="宋体" w:eastAsia="宋体" w:cs="宋体"/>
          <w:b/>
          <w:sz w:val="24"/>
          <w:szCs w:val="24"/>
          <w:u w:val="single"/>
        </w:rPr>
        <w:t>签字代表（全名）</w:t>
      </w:r>
      <w:r>
        <w:rPr>
          <w:rFonts w:hint="eastAsia" w:ascii="宋体" w:hAnsi="宋体" w:eastAsia="宋体" w:cs="宋体"/>
          <w:sz w:val="24"/>
          <w:szCs w:val="24"/>
        </w:rPr>
        <w:t>经正式授权并代表</w:t>
      </w:r>
      <w:r>
        <w:rPr>
          <w:rFonts w:hint="eastAsia" w:ascii="宋体" w:hAnsi="宋体" w:eastAsia="宋体" w:cs="宋体"/>
          <w:b/>
          <w:sz w:val="24"/>
          <w:szCs w:val="24"/>
          <w:u w:val="single"/>
        </w:rPr>
        <w:t>（</w:t>
      </w:r>
      <w:r>
        <w:rPr>
          <w:rFonts w:hint="eastAsia" w:ascii="宋体" w:hAnsi="宋体" w:cs="宋体"/>
          <w:b/>
          <w:sz w:val="24"/>
          <w:szCs w:val="24"/>
          <w:u w:val="single"/>
          <w:lang w:eastAsia="zh-CN"/>
        </w:rPr>
        <w:t>供应商</w:t>
      </w:r>
      <w:r>
        <w:rPr>
          <w:rFonts w:hint="eastAsia" w:ascii="宋体" w:hAnsi="宋体" w:eastAsia="宋体" w:cs="宋体"/>
          <w:b/>
          <w:sz w:val="24"/>
          <w:szCs w:val="24"/>
          <w:u w:val="single"/>
        </w:rPr>
        <w:t>名称）</w:t>
      </w:r>
      <w:r>
        <w:rPr>
          <w:rFonts w:hint="eastAsia" w:ascii="宋体" w:hAnsi="宋体" w:eastAsia="宋体" w:cs="宋体"/>
          <w:sz w:val="24"/>
          <w:szCs w:val="24"/>
        </w:rPr>
        <w:t>提交</w:t>
      </w:r>
      <w:r>
        <w:rPr>
          <w:rFonts w:hint="eastAsia" w:ascii="宋体" w:hAnsi="宋体" w:eastAsia="宋体" w:cs="宋体"/>
          <w:b/>
          <w:sz w:val="24"/>
          <w:szCs w:val="24"/>
          <w:lang w:eastAsia="zh-CN"/>
        </w:rPr>
        <w:t>资格文件</w:t>
      </w:r>
      <w:r>
        <w:rPr>
          <w:rFonts w:hint="eastAsia" w:ascii="宋体" w:hAnsi="宋体" w:eastAsia="宋体" w:cs="宋体"/>
          <w:b/>
          <w:sz w:val="24"/>
          <w:szCs w:val="24"/>
        </w:rPr>
        <w:t>、</w:t>
      </w:r>
      <w:r>
        <w:rPr>
          <w:rFonts w:hint="eastAsia" w:ascii="宋体" w:hAnsi="宋体" w:eastAsia="宋体" w:cs="宋体"/>
          <w:b/>
          <w:sz w:val="24"/>
          <w:szCs w:val="24"/>
          <w:lang w:eastAsia="zh-CN"/>
        </w:rPr>
        <w:t>商务技术文件</w:t>
      </w:r>
      <w:r>
        <w:rPr>
          <w:rFonts w:hint="eastAsia" w:ascii="宋体" w:hAnsi="宋体" w:eastAsia="宋体" w:cs="宋体"/>
          <w:sz w:val="24"/>
          <w:szCs w:val="24"/>
          <w:lang w:eastAsia="zh-CN"/>
        </w:rPr>
        <w:t>、</w:t>
      </w:r>
      <w:r>
        <w:rPr>
          <w:rFonts w:hint="eastAsia" w:ascii="宋体" w:hAnsi="宋体" w:eastAsia="宋体" w:cs="宋体"/>
          <w:b/>
          <w:sz w:val="24"/>
          <w:szCs w:val="24"/>
        </w:rPr>
        <w:t>报价文件</w:t>
      </w:r>
      <w:r>
        <w:rPr>
          <w:rFonts w:hint="eastAsia" w:ascii="宋体" w:hAnsi="宋体" w:eastAsia="宋体" w:cs="宋体"/>
          <w:sz w:val="24"/>
          <w:szCs w:val="24"/>
        </w:rPr>
        <w:t>。</w:t>
      </w:r>
    </w:p>
    <w:p w14:paraId="6CD44223">
      <w:pPr>
        <w:pStyle w:val="17"/>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据此函，签字人兹宣布：</w:t>
      </w:r>
    </w:p>
    <w:p w14:paraId="0BA48379">
      <w:pPr>
        <w:pStyle w:val="17"/>
        <w:spacing w:line="440" w:lineRule="exact"/>
        <w:ind w:firstLine="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1、我方愿意以（大写）人民币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元)的竞标总报价，</w:t>
      </w:r>
      <w:r>
        <w:rPr>
          <w:rFonts w:hint="eastAsia" w:ascii="宋体" w:hAnsi="宋体" w:eastAsia="宋体" w:cs="宋体"/>
          <w:color w:val="auto"/>
          <w:sz w:val="24"/>
          <w:szCs w:val="24"/>
          <w:highlight w:val="none"/>
          <w:lang w:eastAsia="zh-CN"/>
        </w:rPr>
        <w:t>服务</w:t>
      </w:r>
      <w:r>
        <w:rPr>
          <w:rFonts w:hint="eastAsia" w:ascii="宋体" w:hAnsi="宋体" w:eastAsia="宋体" w:cs="宋体"/>
          <w:color w:val="auto"/>
          <w:sz w:val="24"/>
          <w:szCs w:val="24"/>
          <w:highlight w:val="none"/>
        </w:rPr>
        <w:t>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，提供本项目</w:t>
      </w:r>
      <w:r>
        <w:rPr>
          <w:rFonts w:hint="eastAsia" w:hAnsi="宋体" w:cs="宋体"/>
          <w:color w:val="auto"/>
          <w:sz w:val="24"/>
          <w:szCs w:val="24"/>
          <w:highlight w:val="none"/>
          <w:lang w:eastAsia="zh-CN"/>
        </w:rPr>
        <w:t>单一来源</w:t>
      </w:r>
      <w:r>
        <w:rPr>
          <w:rFonts w:hint="eastAsia" w:ascii="宋体" w:hAnsi="宋体" w:eastAsia="宋体" w:cs="宋体"/>
          <w:color w:val="auto"/>
          <w:sz w:val="24"/>
          <w:szCs w:val="24"/>
          <w:highlight w:val="none"/>
        </w:rPr>
        <w:t>采购文件</w:t>
      </w:r>
      <w:r>
        <w:rPr>
          <w:rFonts w:hint="eastAsia" w:ascii="宋体" w:hAnsi="宋体" w:eastAsia="宋体" w:cs="宋体"/>
          <w:color w:val="auto"/>
          <w:sz w:val="24"/>
          <w:szCs w:val="24"/>
          <w:highlight w:val="none"/>
          <w:lang w:eastAsia="zh-CN"/>
        </w:rPr>
        <w:t>第三章“</w:t>
      </w:r>
      <w:r>
        <w:rPr>
          <w:rFonts w:hint="eastAsia" w:hAnsi="宋体" w:cs="宋体"/>
          <w:color w:val="auto"/>
          <w:sz w:val="24"/>
          <w:szCs w:val="24"/>
          <w:highlight w:val="none"/>
          <w:lang w:eastAsia="zh-CN"/>
        </w:rPr>
        <w:t>服务</w:t>
      </w:r>
      <w:r>
        <w:rPr>
          <w:rFonts w:hint="eastAsia" w:ascii="宋体" w:hAnsi="宋体" w:eastAsia="宋体" w:cs="宋体"/>
          <w:color w:val="auto"/>
          <w:sz w:val="24"/>
          <w:szCs w:val="24"/>
          <w:highlight w:val="none"/>
          <w:lang w:eastAsia="zh-CN"/>
        </w:rPr>
        <w:t>采购需求”</w:t>
      </w:r>
      <w:r>
        <w:rPr>
          <w:rFonts w:hint="eastAsia" w:ascii="宋体" w:hAnsi="宋体" w:eastAsia="宋体" w:cs="宋体"/>
          <w:color w:val="auto"/>
          <w:sz w:val="24"/>
          <w:szCs w:val="24"/>
          <w:highlight w:val="none"/>
        </w:rPr>
        <w:t>中相应的采购内容。</w:t>
      </w:r>
    </w:p>
    <w:p w14:paraId="32FE6A09">
      <w:pPr>
        <w:pStyle w:val="17"/>
        <w:spacing w:line="440" w:lineRule="exact"/>
        <w:ind w:firstLine="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2、我方同意自本项目</w:t>
      </w:r>
      <w:r>
        <w:rPr>
          <w:rFonts w:hint="eastAsia" w:hAnsi="宋体" w:cs="宋体"/>
          <w:color w:val="auto"/>
          <w:sz w:val="24"/>
          <w:szCs w:val="24"/>
          <w:highlight w:val="none"/>
          <w:lang w:eastAsia="zh-CN"/>
        </w:rPr>
        <w:t>单一来源</w:t>
      </w:r>
      <w:r>
        <w:rPr>
          <w:rFonts w:hint="eastAsia" w:ascii="宋体" w:hAnsi="宋体" w:eastAsia="宋体" w:cs="宋体"/>
          <w:color w:val="auto"/>
          <w:sz w:val="24"/>
          <w:szCs w:val="24"/>
          <w:highlight w:val="none"/>
        </w:rPr>
        <w:t>采购文件规定的递交响应文件截止时间起遵循本响应函，并承诺在</w:t>
      </w:r>
      <w:r>
        <w:rPr>
          <w:rFonts w:hint="eastAsia" w:ascii="宋体" w:hAnsi="宋体" w:eastAsia="宋体" w:cs="宋体"/>
          <w:color w:val="auto"/>
          <w:sz w:val="24"/>
          <w:szCs w:val="24"/>
          <w:highlight w:val="none"/>
          <w:lang w:eastAsia="zh-CN"/>
        </w:rPr>
        <w:t>“第三章 供应商须知”</w:t>
      </w:r>
      <w:r>
        <w:rPr>
          <w:rFonts w:hint="eastAsia" w:ascii="宋体" w:hAnsi="宋体" w:eastAsia="宋体" w:cs="宋体"/>
          <w:color w:val="auto"/>
          <w:sz w:val="24"/>
          <w:szCs w:val="24"/>
          <w:highlight w:val="none"/>
        </w:rPr>
        <w:t>规定的</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有效期内不修改、撤销</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w:t>
      </w:r>
    </w:p>
    <w:p w14:paraId="5160088F">
      <w:pPr>
        <w:pStyle w:val="17"/>
        <w:spacing w:line="440" w:lineRule="exact"/>
        <w:ind w:firstLine="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3、我方在此声明，所递交的</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文件及有关资料内容完整、真实和准确。</w:t>
      </w:r>
    </w:p>
    <w:p w14:paraId="6DF75784">
      <w:pPr>
        <w:pStyle w:val="17"/>
        <w:spacing w:line="440" w:lineRule="exact"/>
        <w:ind w:firstLine="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4、如本项目采购内容涉及须符合国家强制规定的，我方承诺我方本次竞标均符合国家有关强制规定。</w:t>
      </w:r>
    </w:p>
    <w:p w14:paraId="494A3CC6">
      <w:pPr>
        <w:pStyle w:val="17"/>
        <w:spacing w:line="440" w:lineRule="exact"/>
        <w:ind w:firstLine="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5、我方承诺未被列入失信被执行人、重大税收违法案件当事人名单、政府采购严重违法失信行为记录名单，并已经具备《中华人民共和国政府采购法》中规定的参加政府采购活动的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应当具备的条件：</w:t>
      </w:r>
    </w:p>
    <w:p w14:paraId="3869D2BF">
      <w:pPr>
        <w:pStyle w:val="17"/>
        <w:numPr>
          <w:ilvl w:val="0"/>
          <w:numId w:val="9"/>
        </w:numPr>
        <w:tabs>
          <w:tab w:val="left" w:pos="945"/>
        </w:tabs>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具有独立承担民事责任的能力；</w:t>
      </w:r>
    </w:p>
    <w:p w14:paraId="603E795E">
      <w:pPr>
        <w:pStyle w:val="17"/>
        <w:numPr>
          <w:ilvl w:val="0"/>
          <w:numId w:val="9"/>
        </w:numPr>
        <w:tabs>
          <w:tab w:val="left" w:pos="945"/>
        </w:tabs>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具有良好的商业信誉和健全的财务会计制度；</w:t>
      </w:r>
    </w:p>
    <w:p w14:paraId="348ED334">
      <w:pPr>
        <w:pStyle w:val="17"/>
        <w:numPr>
          <w:ilvl w:val="0"/>
          <w:numId w:val="9"/>
        </w:numPr>
        <w:tabs>
          <w:tab w:val="left" w:pos="945"/>
        </w:tabs>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具有履行合同所必需的设备和专业技术能力；</w:t>
      </w:r>
    </w:p>
    <w:p w14:paraId="49955ED5">
      <w:pPr>
        <w:pStyle w:val="17"/>
        <w:numPr>
          <w:ilvl w:val="0"/>
          <w:numId w:val="9"/>
        </w:numPr>
        <w:tabs>
          <w:tab w:val="left" w:pos="945"/>
        </w:tabs>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有依法缴纳税收和社会保障资金的良好记录；</w:t>
      </w:r>
    </w:p>
    <w:p w14:paraId="72CEED38">
      <w:pPr>
        <w:pStyle w:val="17"/>
        <w:numPr>
          <w:ilvl w:val="0"/>
          <w:numId w:val="9"/>
        </w:numPr>
        <w:tabs>
          <w:tab w:val="left" w:pos="945"/>
        </w:tabs>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参加政府采购活动前三年内，在经营活动中没有重大违法记录；</w:t>
      </w:r>
    </w:p>
    <w:p w14:paraId="309E22CE">
      <w:pPr>
        <w:pStyle w:val="17"/>
        <w:numPr>
          <w:ilvl w:val="0"/>
          <w:numId w:val="9"/>
        </w:numPr>
        <w:tabs>
          <w:tab w:val="left" w:pos="945"/>
        </w:tabs>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法律、行政法规规定的其他条件。</w:t>
      </w:r>
    </w:p>
    <w:p w14:paraId="2871011A">
      <w:pPr>
        <w:pStyle w:val="17"/>
        <w:spacing w:line="440" w:lineRule="exact"/>
        <w:ind w:firstLine="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6、如我方成交，我方承诺在收到成交通知书后，在成交通知书规定的期限内，根据</w:t>
      </w:r>
      <w:r>
        <w:rPr>
          <w:rFonts w:hint="eastAsia" w:hAnsi="宋体" w:cs="宋体"/>
          <w:color w:val="auto"/>
          <w:sz w:val="24"/>
          <w:szCs w:val="24"/>
          <w:highlight w:val="none"/>
          <w:lang w:eastAsia="zh-CN"/>
        </w:rPr>
        <w:t>单一来源采购文件</w:t>
      </w:r>
      <w:r>
        <w:rPr>
          <w:rFonts w:hint="eastAsia" w:ascii="宋体" w:hAnsi="宋体" w:eastAsia="宋体" w:cs="宋体"/>
          <w:color w:val="auto"/>
          <w:sz w:val="24"/>
          <w:szCs w:val="24"/>
          <w:highlight w:val="none"/>
        </w:rPr>
        <w:t>、我方的</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文件及有关澄清承诺书的要求按第</w:t>
      </w:r>
      <w:r>
        <w:rPr>
          <w:rFonts w:hint="eastAsia" w:ascii="宋体" w:hAnsi="宋体" w:eastAsia="宋体" w:cs="宋体"/>
          <w:color w:val="auto"/>
          <w:sz w:val="24"/>
          <w:szCs w:val="24"/>
          <w:highlight w:val="none"/>
          <w:lang w:eastAsia="zh-CN"/>
        </w:rPr>
        <w:t>六</w:t>
      </w:r>
      <w:r>
        <w:rPr>
          <w:rFonts w:hint="eastAsia" w:ascii="宋体" w:hAnsi="宋体" w:eastAsia="宋体" w:cs="宋体"/>
          <w:color w:val="auto"/>
          <w:sz w:val="24"/>
          <w:szCs w:val="24"/>
          <w:highlight w:val="none"/>
        </w:rPr>
        <w:t>章“</w:t>
      </w:r>
      <w:r>
        <w:rPr>
          <w:rFonts w:hint="eastAsia" w:ascii="宋体" w:hAnsi="宋体" w:eastAsia="宋体" w:cs="宋体"/>
          <w:color w:val="auto"/>
          <w:sz w:val="24"/>
          <w:szCs w:val="24"/>
          <w:highlight w:val="none"/>
          <w:lang w:eastAsia="zh-CN"/>
        </w:rPr>
        <w:t>合同文本</w:t>
      </w:r>
      <w:r>
        <w:rPr>
          <w:rFonts w:hint="eastAsia" w:ascii="宋体" w:hAnsi="宋体" w:eastAsia="宋体" w:cs="宋体"/>
          <w:color w:val="auto"/>
          <w:sz w:val="24"/>
          <w:szCs w:val="24"/>
          <w:highlight w:val="none"/>
        </w:rPr>
        <w:t>”与采购人订立书面合同，并按照合同约定承担完成合同的责任和义务。</w:t>
      </w:r>
    </w:p>
    <w:p w14:paraId="2CDA795C">
      <w:pPr>
        <w:pStyle w:val="17"/>
        <w:spacing w:line="440" w:lineRule="exact"/>
        <w:ind w:firstLine="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7、我方已详细审核</w:t>
      </w:r>
      <w:r>
        <w:rPr>
          <w:rFonts w:hint="eastAsia" w:hAnsi="宋体" w:cs="宋体"/>
          <w:color w:val="auto"/>
          <w:sz w:val="24"/>
          <w:szCs w:val="24"/>
          <w:highlight w:val="none"/>
          <w:lang w:eastAsia="zh-CN"/>
        </w:rPr>
        <w:t>单一来源采购文件</w:t>
      </w:r>
      <w:r>
        <w:rPr>
          <w:rFonts w:hint="eastAsia" w:ascii="宋体" w:hAnsi="宋体" w:eastAsia="宋体" w:cs="宋体"/>
          <w:color w:val="auto"/>
          <w:sz w:val="24"/>
          <w:szCs w:val="24"/>
          <w:highlight w:val="none"/>
        </w:rPr>
        <w:t>，我方知道必须放弃提出含糊不清或误解问题的权利。</w:t>
      </w:r>
    </w:p>
    <w:p w14:paraId="73308FF5">
      <w:pPr>
        <w:pStyle w:val="17"/>
        <w:spacing w:line="440" w:lineRule="exact"/>
        <w:ind w:firstLine="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8、我方承诺满足</w:t>
      </w:r>
      <w:r>
        <w:rPr>
          <w:rFonts w:hint="eastAsia" w:hAnsi="宋体" w:cs="宋体"/>
          <w:color w:val="auto"/>
          <w:sz w:val="24"/>
          <w:szCs w:val="24"/>
          <w:highlight w:val="none"/>
          <w:lang w:eastAsia="zh-CN"/>
        </w:rPr>
        <w:t>单一来源采购文件</w:t>
      </w: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eastAsia="zh-CN"/>
        </w:rPr>
        <w:t>六</w:t>
      </w:r>
      <w:r>
        <w:rPr>
          <w:rFonts w:hint="eastAsia" w:ascii="宋体" w:hAnsi="宋体" w:eastAsia="宋体" w:cs="宋体"/>
          <w:color w:val="auto"/>
          <w:sz w:val="24"/>
          <w:szCs w:val="24"/>
          <w:highlight w:val="none"/>
        </w:rPr>
        <w:t>章“</w:t>
      </w:r>
      <w:r>
        <w:rPr>
          <w:rFonts w:hint="eastAsia" w:ascii="宋体" w:hAnsi="宋体" w:eastAsia="宋体" w:cs="宋体"/>
          <w:color w:val="auto"/>
          <w:sz w:val="24"/>
          <w:szCs w:val="24"/>
          <w:highlight w:val="none"/>
          <w:lang w:eastAsia="zh-CN"/>
        </w:rPr>
        <w:t>合同文本</w:t>
      </w:r>
      <w:r>
        <w:rPr>
          <w:rFonts w:hint="eastAsia" w:ascii="宋体" w:hAnsi="宋体" w:eastAsia="宋体" w:cs="宋体"/>
          <w:color w:val="auto"/>
          <w:sz w:val="24"/>
          <w:szCs w:val="24"/>
          <w:highlight w:val="none"/>
        </w:rPr>
        <w:t>”的条款，承担完成合同的责任和义务。</w:t>
      </w:r>
    </w:p>
    <w:p w14:paraId="4173DB7C">
      <w:pPr>
        <w:pStyle w:val="17"/>
        <w:spacing w:line="440" w:lineRule="exact"/>
        <w:ind w:firstLine="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9、我方同意应贵方要求提供与本竞标有关的任何数据或资料。若贵方需要，我方愿意提供我方作出的一切承诺的证明材料。</w:t>
      </w:r>
    </w:p>
    <w:p w14:paraId="0AFA0791">
      <w:pPr>
        <w:pStyle w:val="17"/>
        <w:spacing w:line="440" w:lineRule="exact"/>
        <w:ind w:firstLine="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10、我方完全理解贵方不一定接受响应报价最低的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为</w:t>
      </w:r>
      <w:r>
        <w:rPr>
          <w:rFonts w:hint="eastAsia" w:ascii="宋体" w:hAnsi="宋体" w:eastAsia="宋体" w:cs="宋体"/>
          <w:color w:val="auto"/>
          <w:sz w:val="24"/>
          <w:szCs w:val="24"/>
          <w:highlight w:val="none"/>
          <w:lang w:eastAsia="zh-CN"/>
        </w:rPr>
        <w:t>成交人</w:t>
      </w:r>
      <w:r>
        <w:rPr>
          <w:rFonts w:hint="eastAsia" w:ascii="宋体" w:hAnsi="宋体" w:eastAsia="宋体" w:cs="宋体"/>
          <w:color w:val="auto"/>
          <w:sz w:val="24"/>
          <w:szCs w:val="24"/>
          <w:highlight w:val="none"/>
        </w:rPr>
        <w:t>的行为。</w:t>
      </w:r>
    </w:p>
    <w:p w14:paraId="1AE7A15C">
      <w:pPr>
        <w:pStyle w:val="17"/>
        <w:spacing w:line="440" w:lineRule="exact"/>
        <w:ind w:firstLine="48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11、我方将严格遵守《中华人民共和国政府采购法》第七十七条的规定，即</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92CBE4D">
      <w:pPr>
        <w:pStyle w:val="17"/>
        <w:numPr>
          <w:ilvl w:val="0"/>
          <w:numId w:val="10"/>
        </w:numPr>
        <w:tabs>
          <w:tab w:val="left" w:pos="945"/>
        </w:tabs>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提供虚假材料谋取中标、成交的；</w:t>
      </w:r>
    </w:p>
    <w:p w14:paraId="56C9824C">
      <w:pPr>
        <w:pStyle w:val="17"/>
        <w:numPr>
          <w:ilvl w:val="0"/>
          <w:numId w:val="10"/>
        </w:numPr>
        <w:tabs>
          <w:tab w:val="left" w:pos="945"/>
        </w:tabs>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采取不正当手段诋毁、排挤其他</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w:t>
      </w:r>
    </w:p>
    <w:p w14:paraId="4FA18FC4">
      <w:pPr>
        <w:pStyle w:val="17"/>
        <w:numPr>
          <w:ilvl w:val="0"/>
          <w:numId w:val="10"/>
        </w:numPr>
        <w:tabs>
          <w:tab w:val="left" w:pos="945"/>
        </w:tabs>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与采购人、其他</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或者采购代理机构恶意串通的；</w:t>
      </w:r>
    </w:p>
    <w:p w14:paraId="49C79A22">
      <w:pPr>
        <w:pStyle w:val="17"/>
        <w:numPr>
          <w:ilvl w:val="0"/>
          <w:numId w:val="10"/>
        </w:numPr>
        <w:tabs>
          <w:tab w:val="left" w:pos="945"/>
        </w:tabs>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向采购人、采购代理机构行贿或者提供其他不正当利益的；</w:t>
      </w:r>
    </w:p>
    <w:p w14:paraId="55D8F9DB">
      <w:pPr>
        <w:pStyle w:val="17"/>
        <w:numPr>
          <w:ilvl w:val="0"/>
          <w:numId w:val="10"/>
        </w:numPr>
        <w:tabs>
          <w:tab w:val="left" w:pos="945"/>
        </w:tabs>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在采购过程中与采购人进行协商谈判的；</w:t>
      </w:r>
    </w:p>
    <w:p w14:paraId="125C1FF0">
      <w:pPr>
        <w:pStyle w:val="17"/>
        <w:numPr>
          <w:ilvl w:val="0"/>
          <w:numId w:val="10"/>
        </w:numPr>
        <w:tabs>
          <w:tab w:val="left" w:pos="945"/>
        </w:tabs>
        <w:spacing w:line="44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拒绝有关部门监督检查或提供虚假情况的。</w:t>
      </w:r>
    </w:p>
    <w:p w14:paraId="7836CAD7">
      <w:pPr>
        <w:pStyle w:val="17"/>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12</w:t>
      </w:r>
      <w:r>
        <w:rPr>
          <w:rFonts w:hint="eastAsia" w:ascii="宋体" w:hAnsi="宋体" w:eastAsia="宋体" w:cs="宋体"/>
          <w:color w:val="auto"/>
          <w:sz w:val="24"/>
          <w:szCs w:val="24"/>
          <w:highlight w:val="none"/>
        </w:rPr>
        <w:t>.与本</w:t>
      </w:r>
      <w:r>
        <w:rPr>
          <w:rFonts w:hint="eastAsia" w:hAnsi="宋体" w:cs="宋体"/>
          <w:color w:val="auto"/>
          <w:sz w:val="24"/>
          <w:szCs w:val="24"/>
          <w:highlight w:val="none"/>
          <w:lang w:eastAsia="zh-CN"/>
        </w:rPr>
        <w:t>项目</w:t>
      </w:r>
      <w:r>
        <w:rPr>
          <w:rFonts w:hint="eastAsia" w:ascii="宋体" w:hAnsi="宋体" w:eastAsia="宋体" w:cs="宋体"/>
          <w:color w:val="auto"/>
          <w:sz w:val="24"/>
          <w:szCs w:val="24"/>
          <w:highlight w:val="none"/>
        </w:rPr>
        <w:t>有关的一切正式往来信函请寄：</w:t>
      </w:r>
      <w:r>
        <w:rPr>
          <w:rFonts w:hint="eastAsia" w:ascii="宋体" w:hAnsi="宋体" w:eastAsia="宋体" w:cs="宋体"/>
          <w:color w:val="auto"/>
          <w:sz w:val="24"/>
          <w:szCs w:val="24"/>
          <w:highlight w:val="none"/>
          <w:u w:val="single"/>
        </w:rPr>
        <w:t xml:space="preserve"> </w:t>
      </w:r>
    </w:p>
    <w:p w14:paraId="352F4D07">
      <w:pPr>
        <w:pStyle w:val="17"/>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26B4A77C">
      <w:pPr>
        <w:pStyle w:val="17"/>
        <w:spacing w:line="360" w:lineRule="auto"/>
        <w:ind w:firstLine="42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u w:val="single"/>
        </w:rPr>
        <w:t xml:space="preserve">                                      　　　　　　　　　</w:t>
      </w:r>
    </w:p>
    <w:p w14:paraId="4FE72870">
      <w:pPr>
        <w:pStyle w:val="17"/>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传真：</w:t>
      </w:r>
      <w:r>
        <w:rPr>
          <w:rFonts w:hint="eastAsia" w:ascii="宋体" w:hAnsi="宋体" w:eastAsia="宋体" w:cs="宋体"/>
          <w:color w:val="auto"/>
          <w:sz w:val="24"/>
          <w:szCs w:val="24"/>
          <w:highlight w:val="none"/>
          <w:u w:val="single"/>
        </w:rPr>
        <w:t>　　　　　　　　　　　　　　　　　　　　　　　　　　　　</w:t>
      </w:r>
    </w:p>
    <w:p w14:paraId="750A69D3">
      <w:pPr>
        <w:pStyle w:val="17"/>
        <w:spacing w:line="360" w:lineRule="auto"/>
        <w:ind w:firstLine="42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邮政编码：</w:t>
      </w:r>
      <w:r>
        <w:rPr>
          <w:rFonts w:hint="eastAsia" w:ascii="宋体" w:hAnsi="宋体" w:eastAsia="宋体" w:cs="宋体"/>
          <w:color w:val="auto"/>
          <w:sz w:val="24"/>
          <w:szCs w:val="24"/>
          <w:highlight w:val="none"/>
          <w:u w:val="single"/>
        </w:rPr>
        <w:t xml:space="preserve">                                                    </w:t>
      </w:r>
    </w:p>
    <w:p w14:paraId="6D81795D">
      <w:pPr>
        <w:pStyle w:val="17"/>
        <w:spacing w:line="360" w:lineRule="auto"/>
        <w:ind w:firstLine="42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开户名称：</w:t>
      </w:r>
      <w:r>
        <w:rPr>
          <w:rFonts w:hint="eastAsia" w:ascii="宋体" w:hAnsi="宋体" w:eastAsia="宋体" w:cs="宋体"/>
          <w:color w:val="auto"/>
          <w:sz w:val="24"/>
          <w:szCs w:val="24"/>
          <w:highlight w:val="none"/>
          <w:u w:val="single"/>
        </w:rPr>
        <w:t xml:space="preserve">                                                    </w:t>
      </w:r>
    </w:p>
    <w:p w14:paraId="6657BCD0">
      <w:pPr>
        <w:pStyle w:val="17"/>
        <w:spacing w:line="360" w:lineRule="auto"/>
        <w:ind w:firstLine="42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开户银行：</w:t>
      </w:r>
      <w:r>
        <w:rPr>
          <w:rFonts w:hint="eastAsia" w:ascii="宋体" w:hAnsi="宋体" w:eastAsia="宋体" w:cs="宋体"/>
          <w:color w:val="auto"/>
          <w:sz w:val="24"/>
          <w:szCs w:val="24"/>
          <w:highlight w:val="none"/>
          <w:u w:val="single"/>
        </w:rPr>
        <w:t xml:space="preserve">                                                    </w:t>
      </w:r>
    </w:p>
    <w:p w14:paraId="40E5F0A0">
      <w:pPr>
        <w:pStyle w:val="17"/>
        <w:spacing w:line="360" w:lineRule="auto"/>
        <w:ind w:firstLine="42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银行账号：</w:t>
      </w:r>
      <w:r>
        <w:rPr>
          <w:rFonts w:hint="eastAsia" w:ascii="宋体" w:hAnsi="宋体" w:eastAsia="宋体" w:cs="宋体"/>
          <w:color w:val="auto"/>
          <w:sz w:val="24"/>
          <w:szCs w:val="24"/>
          <w:highlight w:val="none"/>
          <w:u w:val="single"/>
        </w:rPr>
        <w:t xml:space="preserve">                                                    </w:t>
      </w:r>
    </w:p>
    <w:p w14:paraId="399118F9">
      <w:pPr>
        <w:pStyle w:val="15"/>
        <w:tabs>
          <w:tab w:val="left" w:pos="939"/>
        </w:tabs>
        <w:spacing w:line="360" w:lineRule="auto"/>
        <w:ind w:left="141" w:leftChars="67"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特此承诺。</w:t>
      </w:r>
    </w:p>
    <w:p w14:paraId="12A49D13">
      <w:pPr>
        <w:pStyle w:val="2"/>
        <w:rPr>
          <w:rFonts w:hint="eastAsia"/>
        </w:rPr>
      </w:pPr>
    </w:p>
    <w:p w14:paraId="37D9058F">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80" w:firstLineChars="200"/>
        <w:textAlignment w:val="auto"/>
        <w:rPr>
          <w:rFonts w:hint="eastAsia" w:ascii="宋体" w:hAnsi="宋体" w:eastAsia="宋体" w:cs="宋体"/>
          <w:sz w:val="24"/>
          <w:szCs w:val="24"/>
          <w:u w:val="single"/>
        </w:rPr>
      </w:pPr>
      <w:r>
        <w:rPr>
          <w:rFonts w:hint="eastAsia" w:ascii="宋体" w:hAnsi="宋体" w:cs="宋体"/>
          <w:sz w:val="24"/>
          <w:szCs w:val="24"/>
          <w:lang w:eastAsia="zh-CN"/>
        </w:rPr>
        <w:t>供应商</w:t>
      </w:r>
      <w:r>
        <w:rPr>
          <w:rFonts w:hint="eastAsia" w:ascii="宋体" w:hAnsi="宋体" w:eastAsia="宋体" w:cs="宋体"/>
          <w:sz w:val="24"/>
          <w:szCs w:val="24"/>
        </w:rPr>
        <w:t>[公章(CA签章)]：</w:t>
      </w:r>
      <w:r>
        <w:rPr>
          <w:rFonts w:hint="eastAsia" w:ascii="宋体" w:hAnsi="宋体" w:eastAsia="宋体" w:cs="宋体"/>
          <w:sz w:val="24"/>
          <w:szCs w:val="24"/>
          <w:u w:val="single"/>
        </w:rPr>
        <w:t xml:space="preserve">                   </w:t>
      </w:r>
    </w:p>
    <w:p w14:paraId="4F450718">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lang w:eastAsia="zh-CN"/>
        </w:rPr>
        <w:t>（</w:t>
      </w:r>
      <w:r>
        <w:rPr>
          <w:rFonts w:hint="eastAsia" w:ascii="宋体" w:hAnsi="宋体" w:eastAsia="宋体" w:cs="宋体"/>
          <w:sz w:val="24"/>
          <w:szCs w:val="24"/>
        </w:rPr>
        <w:t>负责人</w:t>
      </w:r>
      <w:r>
        <w:rPr>
          <w:rFonts w:hint="eastAsia" w:ascii="宋体" w:hAnsi="宋体" w:eastAsia="宋体" w:cs="宋体"/>
          <w:sz w:val="24"/>
          <w:szCs w:val="24"/>
          <w:lang w:eastAsia="zh-CN"/>
        </w:rPr>
        <w:t>）</w:t>
      </w:r>
      <w:r>
        <w:rPr>
          <w:rFonts w:hint="eastAsia" w:ascii="宋体" w:hAnsi="宋体" w:eastAsia="宋体" w:cs="宋体"/>
          <w:sz w:val="24"/>
          <w:szCs w:val="24"/>
        </w:rPr>
        <w:t>或委托代理人[</w:t>
      </w:r>
      <w:r>
        <w:rPr>
          <w:rFonts w:hint="eastAsia" w:ascii="宋体" w:hAnsi="宋体" w:eastAsia="宋体" w:cs="宋体"/>
          <w:color w:val="000000"/>
          <w:kern w:val="0"/>
          <w:sz w:val="24"/>
          <w:szCs w:val="24"/>
          <w:lang w:val="en-US" w:eastAsia="zh-CN" w:bidi="ar"/>
        </w:rPr>
        <w:t>签字或盖章(CA 签章)]：</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2E1AB19A">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日期：   年    月   日</w:t>
      </w:r>
    </w:p>
    <w:p w14:paraId="09ED528B">
      <w:pPr>
        <w:pStyle w:val="2"/>
        <w:rPr>
          <w:rFonts w:hint="eastAsia" w:ascii="宋体" w:hAnsi="宋体" w:eastAsia="宋体" w:cs="宋体"/>
          <w:sz w:val="24"/>
          <w:szCs w:val="24"/>
          <w:lang w:eastAsia="zh-CN"/>
        </w:rPr>
      </w:pPr>
    </w:p>
    <w:p w14:paraId="1CD462F7">
      <w:pPr>
        <w:pStyle w:val="3"/>
        <w:rPr>
          <w:rFonts w:hint="eastAsia" w:ascii="宋体" w:hAnsi="宋体" w:eastAsia="宋体" w:cs="宋体"/>
          <w:sz w:val="24"/>
          <w:szCs w:val="24"/>
          <w:lang w:eastAsia="zh-CN"/>
        </w:rPr>
      </w:pPr>
    </w:p>
    <w:p w14:paraId="1756F97F">
      <w:pPr>
        <w:rPr>
          <w:rFonts w:hint="eastAsia" w:ascii="宋体" w:hAnsi="宋体" w:eastAsia="宋体" w:cs="宋体"/>
          <w:sz w:val="24"/>
          <w:szCs w:val="24"/>
          <w:lang w:eastAsia="zh-CN"/>
        </w:rPr>
      </w:pPr>
    </w:p>
    <w:p w14:paraId="528023DC">
      <w:pPr>
        <w:pStyle w:val="2"/>
        <w:rPr>
          <w:rFonts w:hint="eastAsia" w:ascii="宋体" w:hAnsi="宋体" w:eastAsia="宋体" w:cs="宋体"/>
          <w:sz w:val="24"/>
          <w:szCs w:val="24"/>
          <w:lang w:eastAsia="zh-CN"/>
        </w:rPr>
      </w:pPr>
    </w:p>
    <w:p w14:paraId="5FCC67A8">
      <w:pPr>
        <w:pStyle w:val="3"/>
        <w:rPr>
          <w:rFonts w:hint="eastAsia" w:ascii="宋体" w:hAnsi="宋体" w:eastAsia="宋体" w:cs="宋体"/>
          <w:sz w:val="24"/>
          <w:szCs w:val="24"/>
          <w:lang w:eastAsia="zh-CN"/>
        </w:rPr>
      </w:pPr>
    </w:p>
    <w:p w14:paraId="43E7E24D">
      <w:pPr>
        <w:rPr>
          <w:rFonts w:hint="eastAsia" w:ascii="宋体" w:hAnsi="宋体" w:eastAsia="宋体" w:cs="宋体"/>
          <w:sz w:val="24"/>
          <w:szCs w:val="24"/>
          <w:lang w:eastAsia="zh-CN"/>
        </w:rPr>
      </w:pPr>
    </w:p>
    <w:p w14:paraId="6D7E4893">
      <w:pPr>
        <w:numPr>
          <w:ilvl w:val="0"/>
          <w:numId w:val="8"/>
        </w:numPr>
        <w:snapToGrid w:val="0"/>
        <w:spacing w:before="50" w:after="50"/>
        <w:ind w:left="0" w:leftChars="0" w:firstLine="0" w:firstLineChars="0"/>
        <w:jc w:val="center"/>
        <w:rPr>
          <w:rFonts w:hint="eastAsia" w:ascii="宋体" w:hAnsi="宋体"/>
          <w:b/>
          <w:color w:val="auto"/>
          <w:sz w:val="30"/>
          <w:lang w:eastAsia="zh-CN"/>
        </w:rPr>
      </w:pPr>
      <w:r>
        <w:rPr>
          <w:rFonts w:hint="eastAsia" w:ascii="宋体" w:hAnsi="宋体"/>
          <w:b/>
          <w:color w:val="auto"/>
          <w:sz w:val="30"/>
          <w:lang w:eastAsia="zh-CN"/>
        </w:rPr>
        <w:t>报价明细表</w:t>
      </w:r>
    </w:p>
    <w:p w14:paraId="522AEE47">
      <w:pPr>
        <w:pStyle w:val="38"/>
        <w:widowControl w:val="0"/>
        <w:numPr>
          <w:ilvl w:val="0"/>
          <w:numId w:val="0"/>
        </w:numPr>
        <w:autoSpaceDE w:val="0"/>
        <w:autoSpaceDN w:val="0"/>
        <w:adjustRightInd w:val="0"/>
        <w:rPr>
          <w:rFonts w:hint="eastAsia"/>
          <w:lang w:eastAsia="zh-CN"/>
        </w:rPr>
      </w:pPr>
    </w:p>
    <w:tbl>
      <w:tblPr>
        <w:tblStyle w:val="30"/>
        <w:tblW w:w="98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260"/>
        <w:gridCol w:w="2064"/>
        <w:gridCol w:w="1080"/>
        <w:gridCol w:w="1260"/>
        <w:gridCol w:w="1516"/>
        <w:gridCol w:w="1914"/>
      </w:tblGrid>
      <w:tr w14:paraId="542A1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49A01EF2">
            <w:pPr>
              <w:rPr>
                <w:rFonts w:ascii="宋体" w:hAnsi="宋体"/>
                <w:color w:val="auto"/>
                <w:szCs w:val="22"/>
              </w:rPr>
            </w:pPr>
            <w:r>
              <w:rPr>
                <w:rFonts w:hint="eastAsia" w:ascii="宋体" w:hAnsi="宋体"/>
                <w:color w:val="auto"/>
                <w:szCs w:val="22"/>
              </w:rPr>
              <w:t>序号</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F9CC1CD">
            <w:pPr>
              <w:rPr>
                <w:rFonts w:ascii="宋体" w:hAnsi="宋体"/>
                <w:color w:val="auto"/>
                <w:szCs w:val="22"/>
              </w:rPr>
            </w:pPr>
            <w:r>
              <w:rPr>
                <w:rFonts w:hint="eastAsia" w:ascii="宋体" w:hAnsi="宋体"/>
                <w:color w:val="auto"/>
                <w:szCs w:val="22"/>
              </w:rPr>
              <w:t>服务名称</w:t>
            </w:r>
          </w:p>
        </w:tc>
        <w:tc>
          <w:tcPr>
            <w:tcW w:w="2064" w:type="dxa"/>
            <w:tcBorders>
              <w:top w:val="single" w:color="auto" w:sz="4" w:space="0"/>
              <w:left w:val="single" w:color="auto" w:sz="4" w:space="0"/>
              <w:bottom w:val="single" w:color="auto" w:sz="4" w:space="0"/>
              <w:right w:val="single" w:color="auto" w:sz="4" w:space="0"/>
            </w:tcBorders>
            <w:noWrap w:val="0"/>
            <w:vAlign w:val="center"/>
          </w:tcPr>
          <w:p w14:paraId="7BE23E52">
            <w:pPr>
              <w:jc w:val="center"/>
              <w:rPr>
                <w:rFonts w:ascii="宋体" w:hAnsi="宋体"/>
                <w:color w:val="auto"/>
                <w:szCs w:val="22"/>
              </w:rPr>
            </w:pPr>
            <w:r>
              <w:rPr>
                <w:rFonts w:hint="eastAsia" w:ascii="宋体" w:hAnsi="宋体"/>
                <w:color w:val="auto"/>
                <w:szCs w:val="22"/>
              </w:rPr>
              <w:t>具体服务内容</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0BA32D5">
            <w:pPr>
              <w:jc w:val="center"/>
              <w:rPr>
                <w:rFonts w:ascii="宋体" w:hAnsi="宋体"/>
                <w:color w:val="auto"/>
                <w:szCs w:val="22"/>
              </w:rPr>
            </w:pPr>
            <w:r>
              <w:rPr>
                <w:rFonts w:hint="eastAsia" w:ascii="宋体" w:hAnsi="宋体"/>
                <w:color w:val="auto"/>
                <w:szCs w:val="22"/>
              </w:rPr>
              <w:t>数量</w:t>
            </w:r>
            <w:r>
              <w:rPr>
                <w:rFonts w:ascii="宋体" w:hAnsi="宋体"/>
                <w:color w:val="auto"/>
                <w:szCs w:val="22"/>
              </w:rPr>
              <w:t>①</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F3BAB41">
            <w:pPr>
              <w:rPr>
                <w:rFonts w:ascii="宋体" w:hAnsi="宋体"/>
                <w:color w:val="auto"/>
                <w:szCs w:val="22"/>
              </w:rPr>
            </w:pPr>
            <w:r>
              <w:rPr>
                <w:rFonts w:hint="eastAsia" w:ascii="宋体" w:hAnsi="宋体"/>
                <w:color w:val="auto"/>
                <w:szCs w:val="22"/>
              </w:rPr>
              <w:t>单价</w:t>
            </w:r>
            <w:r>
              <w:rPr>
                <w:rFonts w:ascii="宋体" w:hAnsi="宋体"/>
                <w:color w:val="auto"/>
                <w:szCs w:val="22"/>
              </w:rPr>
              <w:t>(</w:t>
            </w:r>
            <w:r>
              <w:rPr>
                <w:rFonts w:hint="eastAsia" w:ascii="宋体" w:hAnsi="宋体"/>
                <w:color w:val="auto"/>
                <w:szCs w:val="22"/>
              </w:rPr>
              <w:t>元</w:t>
            </w:r>
            <w:r>
              <w:rPr>
                <w:rFonts w:ascii="宋体" w:hAnsi="宋体"/>
                <w:color w:val="auto"/>
                <w:szCs w:val="22"/>
              </w:rPr>
              <w:t>)②</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7B6C3109">
            <w:pPr>
              <w:rPr>
                <w:rFonts w:ascii="宋体" w:hAnsi="宋体"/>
                <w:color w:val="auto"/>
                <w:szCs w:val="22"/>
              </w:rPr>
            </w:pPr>
            <w:r>
              <w:rPr>
                <w:rFonts w:hint="eastAsia" w:ascii="宋体" w:hAnsi="宋体"/>
                <w:color w:val="auto"/>
                <w:szCs w:val="22"/>
              </w:rPr>
              <w:t>单项合价（元）</w:t>
            </w:r>
          </w:p>
          <w:p w14:paraId="6E06A2C8">
            <w:pPr>
              <w:rPr>
                <w:rFonts w:ascii="宋体" w:hAnsi="宋体"/>
                <w:color w:val="auto"/>
                <w:szCs w:val="22"/>
              </w:rPr>
            </w:pPr>
            <w:r>
              <w:rPr>
                <w:rFonts w:ascii="宋体" w:hAnsi="宋体"/>
                <w:color w:val="auto"/>
                <w:szCs w:val="22"/>
              </w:rPr>
              <w:t>③</w:t>
            </w:r>
            <w:r>
              <w:rPr>
                <w:rFonts w:hint="eastAsia" w:ascii="宋体" w:hAnsi="宋体"/>
                <w:color w:val="auto"/>
                <w:szCs w:val="22"/>
              </w:rPr>
              <w:t>＝</w:t>
            </w:r>
            <w:r>
              <w:rPr>
                <w:rFonts w:ascii="宋体" w:hAnsi="宋体"/>
                <w:color w:val="auto"/>
                <w:szCs w:val="22"/>
              </w:rPr>
              <w:t>①×②</w:t>
            </w:r>
          </w:p>
        </w:tc>
        <w:tc>
          <w:tcPr>
            <w:tcW w:w="1914" w:type="dxa"/>
            <w:tcBorders>
              <w:top w:val="single" w:color="auto" w:sz="4" w:space="0"/>
              <w:left w:val="single" w:color="auto" w:sz="4" w:space="0"/>
              <w:bottom w:val="single" w:color="auto" w:sz="4" w:space="0"/>
              <w:right w:val="single" w:color="auto" w:sz="4" w:space="0"/>
            </w:tcBorders>
            <w:noWrap w:val="0"/>
            <w:vAlign w:val="top"/>
          </w:tcPr>
          <w:p w14:paraId="218C53DB">
            <w:pPr>
              <w:rPr>
                <w:rFonts w:ascii="宋体" w:hAnsi="宋体"/>
                <w:color w:val="auto"/>
                <w:szCs w:val="22"/>
              </w:rPr>
            </w:pPr>
            <w:r>
              <w:rPr>
                <w:rFonts w:hint="eastAsia" w:ascii="宋体" w:hAnsi="宋体"/>
                <w:color w:val="auto"/>
                <w:szCs w:val="22"/>
              </w:rPr>
              <w:t>备注</w:t>
            </w:r>
          </w:p>
        </w:tc>
      </w:tr>
      <w:tr w14:paraId="19E6F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26B0C83B">
            <w:pPr>
              <w:rPr>
                <w:rFonts w:ascii="宋体" w:hAnsi="宋体"/>
                <w:color w:val="auto"/>
                <w:szCs w:val="22"/>
              </w:rPr>
            </w:pPr>
            <w:r>
              <w:rPr>
                <w:rFonts w:ascii="宋体" w:hAnsi="宋体"/>
                <w:color w:val="auto"/>
                <w:szCs w:val="22"/>
              </w:rPr>
              <w:t>1</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F9C1B21">
            <w:pPr>
              <w:rPr>
                <w:rFonts w:ascii="宋体" w:hAnsi="宋体"/>
                <w:color w:val="auto"/>
                <w:szCs w:val="22"/>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729E2190">
            <w:pPr>
              <w:rPr>
                <w:rFonts w:ascii="宋体" w:hAnsi="宋体"/>
                <w:color w:val="auto"/>
                <w:szCs w:val="22"/>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D28F8B8">
            <w:pPr>
              <w:rPr>
                <w:rFonts w:ascii="宋体" w:hAnsi="宋体"/>
                <w:color w:val="auto"/>
                <w:szCs w:val="22"/>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CEFE1AD">
            <w:pPr>
              <w:rPr>
                <w:rFonts w:ascii="宋体" w:hAnsi="宋体"/>
                <w:color w:val="auto"/>
                <w:szCs w:val="22"/>
              </w:rPr>
            </w:pPr>
          </w:p>
        </w:tc>
        <w:tc>
          <w:tcPr>
            <w:tcW w:w="1516" w:type="dxa"/>
            <w:tcBorders>
              <w:top w:val="single" w:color="auto" w:sz="4" w:space="0"/>
              <w:left w:val="single" w:color="auto" w:sz="4" w:space="0"/>
              <w:bottom w:val="single" w:color="auto" w:sz="4" w:space="0"/>
              <w:right w:val="single" w:color="auto" w:sz="4" w:space="0"/>
            </w:tcBorders>
            <w:noWrap w:val="0"/>
            <w:vAlign w:val="center"/>
          </w:tcPr>
          <w:p w14:paraId="08796AFA">
            <w:pPr>
              <w:rPr>
                <w:rFonts w:ascii="宋体" w:hAnsi="宋体"/>
                <w:color w:val="auto"/>
                <w:szCs w:val="22"/>
              </w:rPr>
            </w:pPr>
          </w:p>
        </w:tc>
        <w:tc>
          <w:tcPr>
            <w:tcW w:w="1914" w:type="dxa"/>
            <w:tcBorders>
              <w:top w:val="single" w:color="auto" w:sz="4" w:space="0"/>
              <w:left w:val="single" w:color="auto" w:sz="4" w:space="0"/>
              <w:bottom w:val="single" w:color="auto" w:sz="4" w:space="0"/>
              <w:right w:val="single" w:color="auto" w:sz="4" w:space="0"/>
            </w:tcBorders>
            <w:noWrap w:val="0"/>
            <w:vAlign w:val="top"/>
          </w:tcPr>
          <w:p w14:paraId="304EC947">
            <w:pPr>
              <w:rPr>
                <w:rFonts w:ascii="宋体" w:hAnsi="宋体"/>
                <w:color w:val="auto"/>
                <w:szCs w:val="22"/>
              </w:rPr>
            </w:pPr>
          </w:p>
        </w:tc>
      </w:tr>
      <w:tr w14:paraId="6DEB1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6AF51D17">
            <w:pPr>
              <w:rPr>
                <w:rFonts w:ascii="宋体" w:hAnsi="宋体"/>
                <w:color w:val="auto"/>
                <w:szCs w:val="22"/>
              </w:rPr>
            </w:pPr>
            <w:r>
              <w:rPr>
                <w:rFonts w:ascii="宋体" w:hAnsi="宋体"/>
                <w:color w:val="auto"/>
                <w:szCs w:val="22"/>
              </w:rPr>
              <w:t>2</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11662AE">
            <w:pPr>
              <w:rPr>
                <w:rFonts w:ascii="宋体" w:hAnsi="宋体"/>
                <w:color w:val="auto"/>
                <w:szCs w:val="22"/>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42B5A980">
            <w:pPr>
              <w:rPr>
                <w:rFonts w:ascii="宋体" w:hAnsi="宋体"/>
                <w:color w:val="auto"/>
                <w:szCs w:val="22"/>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E5B7FFF">
            <w:pPr>
              <w:rPr>
                <w:rFonts w:ascii="宋体" w:hAnsi="宋体"/>
                <w:color w:val="auto"/>
                <w:szCs w:val="22"/>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8997D08">
            <w:pPr>
              <w:rPr>
                <w:rFonts w:ascii="宋体" w:hAnsi="宋体"/>
                <w:color w:val="auto"/>
                <w:szCs w:val="22"/>
              </w:rPr>
            </w:pPr>
          </w:p>
        </w:tc>
        <w:tc>
          <w:tcPr>
            <w:tcW w:w="1516" w:type="dxa"/>
            <w:tcBorders>
              <w:top w:val="single" w:color="auto" w:sz="4" w:space="0"/>
              <w:left w:val="single" w:color="auto" w:sz="4" w:space="0"/>
              <w:bottom w:val="single" w:color="auto" w:sz="4" w:space="0"/>
              <w:right w:val="single" w:color="auto" w:sz="4" w:space="0"/>
            </w:tcBorders>
            <w:noWrap w:val="0"/>
            <w:vAlign w:val="center"/>
          </w:tcPr>
          <w:p w14:paraId="2B636D6E">
            <w:pPr>
              <w:rPr>
                <w:rFonts w:ascii="宋体" w:hAnsi="宋体"/>
                <w:color w:val="auto"/>
                <w:szCs w:val="22"/>
              </w:rPr>
            </w:pPr>
          </w:p>
        </w:tc>
        <w:tc>
          <w:tcPr>
            <w:tcW w:w="1914" w:type="dxa"/>
            <w:tcBorders>
              <w:top w:val="single" w:color="auto" w:sz="4" w:space="0"/>
              <w:left w:val="single" w:color="auto" w:sz="4" w:space="0"/>
              <w:bottom w:val="single" w:color="auto" w:sz="4" w:space="0"/>
              <w:right w:val="single" w:color="auto" w:sz="4" w:space="0"/>
            </w:tcBorders>
            <w:noWrap w:val="0"/>
            <w:vAlign w:val="top"/>
          </w:tcPr>
          <w:p w14:paraId="74FD5816">
            <w:pPr>
              <w:rPr>
                <w:rFonts w:ascii="宋体" w:hAnsi="宋体"/>
                <w:color w:val="auto"/>
                <w:szCs w:val="22"/>
              </w:rPr>
            </w:pPr>
          </w:p>
        </w:tc>
      </w:tr>
      <w:tr w14:paraId="71A36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63B152CC">
            <w:pPr>
              <w:rPr>
                <w:rFonts w:ascii="宋体" w:hAnsi="宋体"/>
                <w:color w:val="auto"/>
                <w:szCs w:val="22"/>
              </w:rPr>
            </w:pPr>
            <w:r>
              <w:rPr>
                <w:rFonts w:ascii="宋体" w:hAnsi="宋体"/>
                <w:color w:val="auto"/>
                <w:szCs w:val="22"/>
              </w:rPr>
              <w:t>...</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E1CEAB7">
            <w:pPr>
              <w:rPr>
                <w:rFonts w:ascii="宋体" w:hAnsi="宋体"/>
                <w:color w:val="auto"/>
                <w:szCs w:val="22"/>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12083CA4">
            <w:pPr>
              <w:rPr>
                <w:rFonts w:ascii="宋体" w:hAnsi="宋体"/>
                <w:color w:val="auto"/>
                <w:szCs w:val="22"/>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4C24D86">
            <w:pPr>
              <w:rPr>
                <w:rFonts w:ascii="宋体" w:hAnsi="宋体"/>
                <w:color w:val="auto"/>
                <w:szCs w:val="22"/>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AFAA032">
            <w:pPr>
              <w:rPr>
                <w:rFonts w:ascii="宋体" w:hAnsi="宋体"/>
                <w:color w:val="auto"/>
                <w:szCs w:val="22"/>
              </w:rPr>
            </w:pPr>
          </w:p>
        </w:tc>
        <w:tc>
          <w:tcPr>
            <w:tcW w:w="1516" w:type="dxa"/>
            <w:tcBorders>
              <w:top w:val="single" w:color="auto" w:sz="4" w:space="0"/>
              <w:left w:val="single" w:color="auto" w:sz="4" w:space="0"/>
              <w:bottom w:val="single" w:color="auto" w:sz="4" w:space="0"/>
              <w:right w:val="single" w:color="auto" w:sz="4" w:space="0"/>
            </w:tcBorders>
            <w:noWrap w:val="0"/>
            <w:vAlign w:val="center"/>
          </w:tcPr>
          <w:p w14:paraId="5A2715CF">
            <w:pPr>
              <w:rPr>
                <w:rFonts w:ascii="宋体" w:hAnsi="宋体"/>
                <w:color w:val="auto"/>
                <w:szCs w:val="22"/>
              </w:rPr>
            </w:pPr>
          </w:p>
        </w:tc>
        <w:tc>
          <w:tcPr>
            <w:tcW w:w="1914" w:type="dxa"/>
            <w:tcBorders>
              <w:top w:val="single" w:color="auto" w:sz="4" w:space="0"/>
              <w:left w:val="single" w:color="auto" w:sz="4" w:space="0"/>
              <w:bottom w:val="single" w:color="auto" w:sz="4" w:space="0"/>
              <w:right w:val="single" w:color="auto" w:sz="4" w:space="0"/>
            </w:tcBorders>
            <w:noWrap w:val="0"/>
            <w:vAlign w:val="top"/>
          </w:tcPr>
          <w:p w14:paraId="0C679B9F">
            <w:pPr>
              <w:rPr>
                <w:rFonts w:ascii="宋体" w:hAnsi="宋体"/>
                <w:color w:val="auto"/>
                <w:szCs w:val="22"/>
              </w:rPr>
            </w:pPr>
          </w:p>
        </w:tc>
      </w:tr>
      <w:tr w14:paraId="4ECC7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top"/>
          </w:tcPr>
          <w:p w14:paraId="3EF0E170">
            <w:pPr>
              <w:rPr>
                <w:rFonts w:ascii="宋体" w:hAnsi="宋体"/>
                <w:color w:val="auto"/>
                <w:szCs w:val="22"/>
              </w:rPr>
            </w:pPr>
            <w:r>
              <w:rPr>
                <w:rFonts w:hint="eastAsia" w:ascii="宋体" w:hAnsi="宋体"/>
                <w:color w:val="auto"/>
                <w:szCs w:val="22"/>
              </w:rPr>
              <w:t>报价合计（包含税费等所有费用）：（大写）人民币</w:t>
            </w:r>
            <w:r>
              <w:rPr>
                <w:rFonts w:ascii="宋体" w:hAnsi="宋体"/>
                <w:color w:val="auto"/>
                <w:szCs w:val="22"/>
              </w:rPr>
              <w:t xml:space="preserve">                                       </w:t>
            </w:r>
            <w:r>
              <w:rPr>
                <w:rFonts w:hint="eastAsia" w:ascii="宋体" w:hAnsi="宋体"/>
                <w:color w:val="auto"/>
                <w:szCs w:val="22"/>
              </w:rPr>
              <w:t>（￥</w:t>
            </w:r>
            <w:r>
              <w:rPr>
                <w:rFonts w:ascii="宋体" w:hAnsi="宋体"/>
                <w:color w:val="auto"/>
                <w:szCs w:val="22"/>
              </w:rPr>
              <w:t xml:space="preserve">                </w:t>
            </w:r>
            <w:r>
              <w:rPr>
                <w:rFonts w:hint="eastAsia" w:ascii="宋体" w:hAnsi="宋体"/>
                <w:color w:val="auto"/>
                <w:szCs w:val="22"/>
              </w:rPr>
              <w:t>元）</w:t>
            </w:r>
          </w:p>
        </w:tc>
      </w:tr>
      <w:tr w14:paraId="15062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top"/>
          </w:tcPr>
          <w:p w14:paraId="573D0E1D">
            <w:pPr>
              <w:rPr>
                <w:rFonts w:ascii="宋体" w:hAnsi="宋体"/>
                <w:color w:val="auto"/>
                <w:sz w:val="22"/>
                <w:szCs w:val="22"/>
              </w:rPr>
            </w:pPr>
            <w:r>
              <w:rPr>
                <w:color w:val="auto"/>
                <w:spacing w:val="-2"/>
                <w:w w:val="95"/>
                <w:sz w:val="22"/>
                <w:szCs w:val="22"/>
              </w:rPr>
              <w:t>服务期限：</w:t>
            </w:r>
          </w:p>
        </w:tc>
      </w:tr>
      <w:tr w14:paraId="7E1D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top"/>
          </w:tcPr>
          <w:p w14:paraId="100EC0F4">
            <w:pPr>
              <w:rPr>
                <w:rFonts w:ascii="宋体" w:hAnsi="宋体"/>
                <w:color w:val="auto"/>
                <w:sz w:val="22"/>
                <w:szCs w:val="22"/>
              </w:rPr>
            </w:pPr>
            <w:r>
              <w:rPr>
                <w:rFonts w:hint="eastAsia" w:cs="宋体"/>
                <w:b/>
                <w:color w:val="auto"/>
                <w:spacing w:val="-5"/>
                <w:highlight w:val="none"/>
              </w:rPr>
              <w:t>备注：以上总报价包含</w:t>
            </w:r>
            <w:r>
              <w:rPr>
                <w:rFonts w:hint="eastAsia" w:cs="宋体"/>
                <w:b/>
                <w:color w:val="auto"/>
                <w:spacing w:val="-5"/>
                <w:highlight w:val="none"/>
                <w:lang w:eastAsia="zh-CN"/>
              </w:rPr>
              <w:t>货物货款、</w:t>
            </w:r>
            <w:r>
              <w:rPr>
                <w:rFonts w:hint="eastAsia" w:cs="宋体"/>
                <w:b/>
                <w:color w:val="auto"/>
                <w:spacing w:val="-5"/>
                <w:highlight w:val="none"/>
              </w:rPr>
              <w:t>服务费用、税金、项目实施过程中所发生的装卸、仓储、分装、运输、劳务、管理等运杂费和税金、保险、协调、安装、售后服务以及所有的不定因素的风险等其他费用。</w:t>
            </w:r>
          </w:p>
        </w:tc>
      </w:tr>
    </w:tbl>
    <w:p w14:paraId="4E481039">
      <w:pPr>
        <w:pStyle w:val="38"/>
        <w:widowControl w:val="0"/>
        <w:numPr>
          <w:ilvl w:val="0"/>
          <w:numId w:val="0"/>
        </w:numPr>
        <w:autoSpaceDE w:val="0"/>
        <w:autoSpaceDN w:val="0"/>
        <w:adjustRightInd w:val="0"/>
        <w:rPr>
          <w:rFonts w:hint="eastAsia"/>
          <w:lang w:eastAsia="zh-CN"/>
        </w:rPr>
      </w:pPr>
    </w:p>
    <w:p w14:paraId="3B370711">
      <w:pPr>
        <w:snapToGrid w:val="0"/>
        <w:spacing w:before="50" w:after="50"/>
        <w:jc w:val="center"/>
        <w:rPr>
          <w:rFonts w:hint="eastAsia" w:ascii="宋体" w:hAnsi="宋体"/>
          <w:b/>
          <w:color w:val="auto"/>
          <w:sz w:val="30"/>
          <w:szCs w:val="20"/>
        </w:rPr>
      </w:pPr>
    </w:p>
    <w:p w14:paraId="4504AF64">
      <w:pPr>
        <w:snapToGrid w:val="0"/>
        <w:spacing w:before="295" w:after="295" w:line="480" w:lineRule="exact"/>
        <w:rPr>
          <w:rFonts w:ascii="宋体" w:hAnsi="宋体" w:cs="Courier New"/>
          <w:spacing w:val="20"/>
          <w:sz w:val="24"/>
          <w:szCs w:val="24"/>
        </w:rPr>
      </w:pPr>
      <w:r>
        <w:rPr>
          <w:rFonts w:hint="eastAsia" w:ascii="宋体" w:hAnsi="宋体" w:cs="Courier New"/>
          <w:spacing w:val="20"/>
          <w:sz w:val="24"/>
          <w:szCs w:val="24"/>
        </w:rPr>
        <w:t>注：表格内容均需按要求填写并盖章，不得留空，否则按投标无效处理。</w:t>
      </w:r>
    </w:p>
    <w:p w14:paraId="7D8E0FBA">
      <w:pPr>
        <w:keepNext w:val="0"/>
        <w:keepLines w:val="0"/>
        <w:pageBreakBefore w:val="0"/>
        <w:widowControl w:val="0"/>
        <w:kinsoku/>
        <w:wordWrap/>
        <w:overflowPunct/>
        <w:topLinePunct w:val="0"/>
        <w:autoSpaceDE/>
        <w:autoSpaceDN/>
        <w:bidi w:val="0"/>
        <w:adjustRightInd/>
        <w:snapToGrid w:val="0"/>
        <w:spacing w:before="120" w:beforeLines="50" w:after="50" w:line="360" w:lineRule="auto"/>
        <w:textAlignment w:val="auto"/>
        <w:rPr>
          <w:rFonts w:hint="eastAsia" w:ascii="宋体" w:hAnsi="宋体" w:eastAsia="宋体" w:cs="宋体"/>
          <w:sz w:val="24"/>
          <w:szCs w:val="24"/>
          <w:lang w:eastAsia="zh-CN"/>
        </w:rPr>
      </w:pPr>
    </w:p>
    <w:p w14:paraId="7CF01917">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80" w:firstLineChars="200"/>
        <w:textAlignment w:val="auto"/>
        <w:rPr>
          <w:rFonts w:hint="eastAsia" w:ascii="宋体" w:hAnsi="宋体" w:eastAsia="宋体" w:cs="宋体"/>
          <w:sz w:val="24"/>
          <w:szCs w:val="24"/>
          <w:u w:val="single"/>
        </w:rPr>
      </w:pPr>
      <w:r>
        <w:rPr>
          <w:rFonts w:hint="eastAsia" w:ascii="宋体" w:hAnsi="宋体" w:cs="宋体"/>
          <w:sz w:val="24"/>
          <w:szCs w:val="24"/>
          <w:lang w:eastAsia="zh-CN"/>
        </w:rPr>
        <w:t>供应商</w:t>
      </w:r>
      <w:r>
        <w:rPr>
          <w:rFonts w:hint="eastAsia" w:ascii="宋体" w:hAnsi="宋体" w:eastAsia="宋体" w:cs="宋体"/>
          <w:sz w:val="24"/>
          <w:szCs w:val="24"/>
        </w:rPr>
        <w:t>[公章(CA签章)]：</w:t>
      </w:r>
      <w:r>
        <w:rPr>
          <w:rFonts w:hint="eastAsia" w:ascii="宋体" w:hAnsi="宋体" w:eastAsia="宋体" w:cs="宋体"/>
          <w:sz w:val="24"/>
          <w:szCs w:val="24"/>
          <w:u w:val="single"/>
        </w:rPr>
        <w:t xml:space="preserve">                   </w:t>
      </w:r>
    </w:p>
    <w:p w14:paraId="53F8003B">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lang w:eastAsia="zh-CN"/>
        </w:rPr>
        <w:t>（</w:t>
      </w:r>
      <w:r>
        <w:rPr>
          <w:rFonts w:hint="eastAsia" w:ascii="宋体" w:hAnsi="宋体" w:eastAsia="宋体" w:cs="宋体"/>
          <w:sz w:val="24"/>
          <w:szCs w:val="24"/>
        </w:rPr>
        <w:t>负责人</w:t>
      </w:r>
      <w:r>
        <w:rPr>
          <w:rFonts w:hint="eastAsia" w:ascii="宋体" w:hAnsi="宋体" w:eastAsia="宋体" w:cs="宋体"/>
          <w:sz w:val="24"/>
          <w:szCs w:val="24"/>
          <w:lang w:eastAsia="zh-CN"/>
        </w:rPr>
        <w:t>）</w:t>
      </w:r>
      <w:r>
        <w:rPr>
          <w:rFonts w:hint="eastAsia" w:ascii="宋体" w:hAnsi="宋体" w:eastAsia="宋体" w:cs="宋体"/>
          <w:sz w:val="24"/>
          <w:szCs w:val="24"/>
        </w:rPr>
        <w:t>或委托代理人[</w:t>
      </w:r>
      <w:r>
        <w:rPr>
          <w:rFonts w:hint="eastAsia" w:ascii="宋体" w:hAnsi="宋体" w:eastAsia="宋体" w:cs="宋体"/>
          <w:color w:val="000000"/>
          <w:kern w:val="0"/>
          <w:sz w:val="24"/>
          <w:szCs w:val="24"/>
          <w:lang w:val="en-US" w:eastAsia="zh-CN" w:bidi="ar"/>
        </w:rPr>
        <w:t>签字或盖章(CA 签章)]：</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43FB12B0">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80" w:firstLineChars="200"/>
        <w:textAlignment w:val="auto"/>
        <w:rPr>
          <w:rFonts w:hint="eastAsia"/>
          <w:lang w:val="en-US" w:eastAsia="zh-CN"/>
        </w:rPr>
      </w:pPr>
      <w:r>
        <w:rPr>
          <w:rFonts w:hint="eastAsia" w:ascii="宋体" w:hAnsi="宋体" w:eastAsia="宋体" w:cs="宋体"/>
          <w:sz w:val="24"/>
          <w:szCs w:val="24"/>
          <w:lang w:eastAsia="zh-CN"/>
        </w:rPr>
        <w:t>日期：   年    月   日</w:t>
      </w:r>
    </w:p>
    <w:sectPr>
      <w:headerReference r:id="rId14" w:type="first"/>
      <w:footerReference r:id="rId17" w:type="first"/>
      <w:footerReference r:id="rId15" w:type="default"/>
      <w:footerReference r:id="rId16" w:type="even"/>
      <w:pgSz w:w="11906" w:h="16838"/>
      <w:pgMar w:top="964" w:right="1134" w:bottom="1021" w:left="1247" w:header="454" w:footer="454" w:gutter="0"/>
      <w:pgNumType w:fmt="decimal" w:start="1"/>
      <w:cols w:space="720" w:num="1"/>
      <w:titlePg/>
      <w:docGrid w:type="lines"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金山简黑体">
    <w:altName w:val="宋体"/>
    <w:panose1 w:val="02010609000101010101"/>
    <w:charset w:val="86"/>
    <w:family w:val="modern"/>
    <w:pitch w:val="default"/>
    <w:sig w:usb0="00000000" w:usb1="00000000" w:usb2="00000010" w:usb3="00000000" w:csb0="00040000" w:csb1="00000000"/>
  </w:font>
  <w:font w:name="Verdana">
    <w:panose1 w:val="020B0604030504040204"/>
    <w:charset w:val="00"/>
    <w:family w:val="auto"/>
    <w:pitch w:val="default"/>
    <w:sig w:usb0="A10006FF" w:usb1="4000205B" w:usb2="00000010" w:usb3="00000000" w:csb0="2000019F" w:csb1="00000000"/>
  </w:font>
  <w:font w:name="....">
    <w:altName w:val="Courier New"/>
    <w:panose1 w:val="00000000000000000000"/>
    <w:charset w:val="00"/>
    <w:family w:val="auto"/>
    <w:pitch w:val="default"/>
    <w:sig w:usb0="00000000" w:usb1="00000000" w:usb2="00000000" w:usb3="00000000" w:csb0="0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12" w:usb3="00000000" w:csb0="00040001" w:csb1="00000000"/>
  </w:font>
  <w:font w:name="微软雅黑">
    <w:panose1 w:val="020B0503020204020204"/>
    <w:charset w:val="86"/>
    <w:family w:val="swiss"/>
    <w:pitch w:val="default"/>
    <w:sig w:usb0="80000287" w:usb1="280F3C52" w:usb2="00000016" w:usb3="00000000" w:csb0="0004001F" w:csb1="00000000"/>
  </w:font>
  <w:font w:name="方正仿宋简体">
    <w:altName w:val="宋体"/>
    <w:panose1 w:val="02010601030101010101"/>
    <w:charset w:val="86"/>
    <w:family w:val="auto"/>
    <w:pitch w:val="default"/>
    <w:sig w:usb0="00000000" w:usb1="00000000" w:usb2="0000001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EEA27">
    <w:pPr>
      <w:pStyle w:val="20"/>
      <w:jc w:val="center"/>
    </w:pPr>
  </w:p>
  <w:p w14:paraId="0A52A814">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466C4">
    <w:pPr>
      <w:pStyle w:val="20"/>
      <w:framePr w:wrap="around" w:vAnchor="text" w:hAnchor="margin" w:xAlign="center" w:y="1"/>
      <w:rPr>
        <w:rStyle w:val="34"/>
      </w:rPr>
    </w:pPr>
    <w:r>
      <w:fldChar w:fldCharType="begin"/>
    </w:r>
    <w:r>
      <w:rPr>
        <w:rStyle w:val="34"/>
      </w:rPr>
      <w:instrText xml:space="preserve">PAGE  </w:instrText>
    </w:r>
    <w:r>
      <w:fldChar w:fldCharType="separate"/>
    </w:r>
    <w:r>
      <w:rPr>
        <w:rStyle w:val="34"/>
      </w:rPr>
      <w:t>0</w:t>
    </w:r>
    <w:r>
      <w:fldChar w:fldCharType="end"/>
    </w:r>
  </w:p>
  <w:p w14:paraId="5E5C8734">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2F432">
    <w:pPr>
      <w:pStyle w:val="20"/>
      <w:jc w:val="center"/>
    </w:pPr>
  </w:p>
  <w:p w14:paraId="3F5208DB">
    <w:pPr>
      <w:pStyle w:val="20"/>
      <w:tabs>
        <w:tab w:val="left" w:pos="6366"/>
        <w:tab w:val="clear" w:pos="4153"/>
      </w:tabs>
      <w:rPr>
        <w:rFonts w:hint="eastAsia" w:eastAsia="宋体"/>
        <w:lang w:eastAsia="zh-CN"/>
      </w:rPr>
    </w:pPr>
    <w:r>
      <w:rPr>
        <w:rFonts w:hint="eastAsia"/>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CB69B">
    <w:pPr>
      <w:pStyle w:val="20"/>
      <w:framePr w:wrap="around" w:vAnchor="text" w:hAnchor="margin" w:xAlign="center" w:y="1"/>
      <w:rPr>
        <w:rStyle w:val="34"/>
      </w:rPr>
    </w:pPr>
    <w:r>
      <w:fldChar w:fldCharType="begin"/>
    </w:r>
    <w:r>
      <w:rPr>
        <w:rStyle w:val="34"/>
      </w:rPr>
      <w:instrText xml:space="preserve">PAGE  </w:instrText>
    </w:r>
    <w:r>
      <w:fldChar w:fldCharType="separate"/>
    </w:r>
    <w:r>
      <w:rPr>
        <w:rStyle w:val="34"/>
      </w:rPr>
      <w:t>0</w:t>
    </w:r>
    <w:r>
      <w:fldChar w:fldCharType="end"/>
    </w:r>
  </w:p>
  <w:p w14:paraId="2D8F5671">
    <w:pPr>
      <w:pStyle w:val="2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1FB56">
    <w:pPr>
      <w:pStyle w:val="2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444F2">
    <w:pPr>
      <w:pStyle w:val="2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C6C3D0">
                          <w:pPr>
                            <w:pStyle w:val="2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2C6C3D0">
                    <w:pPr>
                      <w:pStyle w:val="2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16A44">
    <w:pPr>
      <w:pStyle w:val="20"/>
      <w:framePr w:wrap="around" w:vAnchor="text" w:hAnchor="margin" w:xAlign="center" w:y="1"/>
      <w:rPr>
        <w:rStyle w:val="34"/>
      </w:rPr>
    </w:pPr>
    <w:r>
      <w:fldChar w:fldCharType="begin"/>
    </w:r>
    <w:r>
      <w:rPr>
        <w:rStyle w:val="34"/>
      </w:rPr>
      <w:instrText xml:space="preserve">PAGE  </w:instrText>
    </w:r>
    <w:r>
      <w:fldChar w:fldCharType="separate"/>
    </w:r>
    <w:r>
      <w:rPr>
        <w:rStyle w:val="34"/>
      </w:rPr>
      <w:t>1</w:t>
    </w:r>
    <w:r>
      <w:fldChar w:fldCharType="end"/>
    </w:r>
  </w:p>
  <w:p w14:paraId="3599D8FF">
    <w:pPr>
      <w:pStyle w:val="2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C0796">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2EF102">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62EF102">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4F4D2">
    <w:pPr>
      <w:pStyle w:val="21"/>
      <w:pBdr>
        <w:bottom w:val="single" w:color="auto" w:sz="6" w:space="3"/>
      </w:pBdr>
      <w:wordWrap w:val="0"/>
      <w:jc w:val="both"/>
      <w:rPr>
        <w:rFonts w:hint="eastAsia" w:hAnsi="宋体" w:eastAsia="宋体"/>
        <w:b/>
        <w:bCs/>
        <w:spacing w:val="40"/>
        <w:szCs w:val="18"/>
        <w:u w:val="single"/>
        <w:lang w:eastAsia="zh-CN"/>
      </w:rPr>
    </w:pPr>
    <w:r>
      <w:rPr>
        <w:rFonts w:hint="eastAsia"/>
        <w:lang w:eastAsia="zh-CN"/>
      </w:rPr>
      <w:t>2025年灵山县国家绿色高产高效行动项目（释放赤眼蜂统防统治甘蔗螟虫）</w:t>
    </w:r>
    <w:r>
      <w:rPr>
        <w:rFonts w:hint="eastAsia"/>
      </w:rPr>
      <w:t xml:space="preserve">                   </w:t>
    </w:r>
    <w:r>
      <w:rPr>
        <w:rFonts w:hint="eastAsia"/>
        <w:b/>
        <w:bCs/>
        <w:color w:val="0000FF"/>
        <w:lang w:eastAsia="zh-CN"/>
      </w:rPr>
      <w:t>QZZC2026-D3-210186-JYJS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003C5">
    <w:pPr>
      <w:pStyle w:val="21"/>
      <w:pBdr>
        <w:bottom w:val="single" w:color="auto" w:sz="6" w:space="3"/>
      </w:pBdr>
      <w:wordWrap w:val="0"/>
      <w:jc w:val="both"/>
      <w:rPr>
        <w:rFonts w:hint="eastAsia" w:eastAsia="宋体"/>
        <w:lang w:eastAsia="zh-CN"/>
      </w:rPr>
    </w:pPr>
    <w:r>
      <w:rPr>
        <w:rFonts w:hint="eastAsia"/>
        <w:lang w:eastAsia="zh-CN"/>
      </w:rPr>
      <w:t>2025年灵山县国家绿色高产高效行动项目（释放赤眼蜂统防统治甘蔗螟虫）</w:t>
    </w:r>
    <w:r>
      <w:rPr>
        <w:rFonts w:hint="eastAsia"/>
      </w:rPr>
      <w:t xml:space="preserve">                   </w:t>
    </w:r>
    <w:r>
      <w:rPr>
        <w:rFonts w:hint="eastAsia"/>
        <w:color w:val="0000FF"/>
        <w:lang w:eastAsia="zh-CN"/>
      </w:rPr>
      <w:t>QZZC2026-D3-210186-JYJS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9826B">
    <w:pPr>
      <w:pStyle w:val="21"/>
      <w:pBdr>
        <w:bottom w:val="none" w:color="auto" w:sz="0" w:space="3"/>
      </w:pBdr>
      <w:jc w:val="right"/>
    </w:pPr>
    <w:r>
      <w:rPr>
        <w:rFonts w:hint="eastAsia"/>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3AB72">
    <w:pPr>
      <w:pStyle w:val="21"/>
      <w:pBdr>
        <w:bottom w:val="none" w:color="auto" w:sz="0" w:space="1"/>
      </w:pBdr>
      <w:rPr>
        <w:rFonts w:hint="eastAsia"/>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2F79D">
    <w:pPr>
      <w:pStyle w:val="21"/>
      <w:pBdr>
        <w:bottom w:val="single" w:color="auto" w:sz="6" w:space="3"/>
      </w:pBdr>
      <w:wordWrap w:val="0"/>
      <w:jc w:val="both"/>
      <w:rPr>
        <w:rFonts w:hint="eastAsia" w:eastAsia="宋体"/>
        <w:lang w:eastAsia="zh-CN"/>
      </w:rPr>
    </w:pPr>
    <w:r>
      <w:rPr>
        <w:rFonts w:hint="eastAsia"/>
        <w:lang w:eastAsia="zh-CN"/>
      </w:rPr>
      <w:t>2025年灵山县国家绿色高产高效行动项目（释放赤眼蜂统防统治甘蔗螟虫）</w:t>
    </w:r>
    <w:r>
      <w:rPr>
        <w:rFonts w:hint="eastAsia"/>
      </w:rPr>
      <w:t xml:space="preserve">                   </w:t>
    </w:r>
    <w:r>
      <w:rPr>
        <w:rFonts w:hint="eastAsia"/>
        <w:color w:val="0000FF"/>
        <w:lang w:eastAsia="zh-CN"/>
      </w:rPr>
      <w:t>QZZC2026-D3-210186-JYJS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1879D">
    <w:pPr>
      <w:pStyle w:val="21"/>
      <w:pBdr>
        <w:bottom w:val="none" w:color="auto" w:sz="0" w:space="3"/>
      </w:pBdr>
      <w:jc w:val="right"/>
    </w:pPr>
    <w:r>
      <w:rPr>
        <w:rFonts w:hint="eastAsia"/>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B8CD7">
    <w:pPr>
      <w:pStyle w:val="21"/>
      <w:pBdr>
        <w:bottom w:val="none" w:color="auto" w:sz="0" w:space="0"/>
      </w:pBdr>
      <w:ind w:firstLine="1980"/>
      <w:jc w:val="right"/>
      <w:rPr>
        <w:rFonts w:hint="eastAsia" w:ascii="方正仿宋简体" w:eastAsia="方正仿宋简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F8233E"/>
    <w:multiLevelType w:val="singleLevel"/>
    <w:tmpl w:val="88F8233E"/>
    <w:lvl w:ilvl="0" w:tentative="0">
      <w:start w:val="1"/>
      <w:numFmt w:val="decimal"/>
      <w:suff w:val="nothing"/>
      <w:lvlText w:val="%1、"/>
      <w:lvlJc w:val="left"/>
    </w:lvl>
  </w:abstractNum>
  <w:abstractNum w:abstractNumId="1">
    <w:nsid w:val="00000003"/>
    <w:multiLevelType w:val="multilevel"/>
    <w:tmpl w:val="00000003"/>
    <w:lvl w:ilvl="0" w:tentative="0">
      <w:start w:val="1"/>
      <w:numFmt w:val="decimal"/>
      <w:lvlText w:val="（%1）"/>
      <w:lvlJc w:val="left"/>
      <w:pPr>
        <w:tabs>
          <w:tab w:val="left" w:pos="1140"/>
        </w:tabs>
        <w:ind w:left="1140" w:hanging="72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
    <w:nsid w:val="0000000B"/>
    <w:multiLevelType w:val="multilevel"/>
    <w:tmpl w:val="0000000B"/>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3">
    <w:nsid w:val="108D2097"/>
    <w:multiLevelType w:val="multilevel"/>
    <w:tmpl w:val="108D2097"/>
    <w:lvl w:ilvl="0" w:tentative="0">
      <w:start w:val="1"/>
      <w:numFmt w:val="decimal"/>
      <w:lvlText w:val="(%1)"/>
      <w:lvlJc w:val="left"/>
      <w:pPr>
        <w:tabs>
          <w:tab w:val="left" w:pos="795"/>
        </w:tabs>
        <w:ind w:left="795" w:hanging="360"/>
      </w:pPr>
      <w:rPr>
        <w:rFonts w:hint="eastAsia"/>
      </w:rPr>
    </w:lvl>
    <w:lvl w:ilvl="1" w:tentative="0">
      <w:start w:val="1"/>
      <w:numFmt w:val="lowerLetter"/>
      <w:lvlText w:val="%2)"/>
      <w:lvlJc w:val="left"/>
      <w:pPr>
        <w:tabs>
          <w:tab w:val="left" w:pos="1275"/>
        </w:tabs>
        <w:ind w:left="1275" w:hanging="420"/>
      </w:p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abstractNum w:abstractNumId="4">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8"/>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5">
    <w:nsid w:val="32DC2E09"/>
    <w:multiLevelType w:val="singleLevel"/>
    <w:tmpl w:val="32DC2E09"/>
    <w:lvl w:ilvl="0" w:tentative="0">
      <w:start w:val="4"/>
      <w:numFmt w:val="decimal"/>
      <w:lvlText w:val="%1."/>
      <w:lvlJc w:val="left"/>
      <w:pPr>
        <w:tabs>
          <w:tab w:val="left" w:pos="312"/>
        </w:tabs>
      </w:pPr>
    </w:lvl>
  </w:abstractNum>
  <w:abstractNum w:abstractNumId="6">
    <w:nsid w:val="4A3F8733"/>
    <w:multiLevelType w:val="singleLevel"/>
    <w:tmpl w:val="4A3F8733"/>
    <w:lvl w:ilvl="0" w:tentative="0">
      <w:start w:val="4"/>
      <w:numFmt w:val="chineseCounting"/>
      <w:suff w:val="nothing"/>
      <w:lvlText w:val="%1、"/>
      <w:lvlJc w:val="left"/>
      <w:rPr>
        <w:rFonts w:hint="eastAsia"/>
      </w:rPr>
    </w:lvl>
  </w:abstractNum>
  <w:abstractNum w:abstractNumId="7">
    <w:nsid w:val="4C6C819E"/>
    <w:multiLevelType w:val="singleLevel"/>
    <w:tmpl w:val="4C6C819E"/>
    <w:lvl w:ilvl="0" w:tentative="0">
      <w:start w:val="2"/>
      <w:numFmt w:val="decimal"/>
      <w:suff w:val="nothing"/>
      <w:lvlText w:val="%1、"/>
      <w:lvlJc w:val="left"/>
    </w:lvl>
  </w:abstractNum>
  <w:abstractNum w:abstractNumId="8">
    <w:nsid w:val="56814A4F"/>
    <w:multiLevelType w:val="multilevel"/>
    <w:tmpl w:val="56814A4F"/>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9">
    <w:nsid w:val="5B87BB04"/>
    <w:multiLevelType w:val="singleLevel"/>
    <w:tmpl w:val="5B87BB04"/>
    <w:lvl w:ilvl="0" w:tentative="0">
      <w:start w:val="1"/>
      <w:numFmt w:val="chineseCounting"/>
      <w:suff w:val="space"/>
      <w:lvlText w:val="第%1章"/>
      <w:lvlJc w:val="left"/>
      <w:rPr>
        <w:rFonts w:hint="eastAsia"/>
      </w:rPr>
    </w:lvl>
  </w:abstractNum>
  <w:num w:numId="1">
    <w:abstractNumId w:val="4"/>
  </w:num>
  <w:num w:numId="2">
    <w:abstractNumId w:val="9"/>
  </w:num>
  <w:num w:numId="3">
    <w:abstractNumId w:val="6"/>
  </w:num>
  <w:num w:numId="4">
    <w:abstractNumId w:val="0"/>
  </w:num>
  <w:num w:numId="5">
    <w:abstractNumId w:val="8"/>
  </w:num>
  <w:num w:numId="6">
    <w:abstractNumId w:val="3"/>
  </w:num>
  <w:num w:numId="7">
    <w:abstractNumId w:val="5"/>
  </w:num>
  <w:num w:numId="8">
    <w:abstractNumId w:val="7"/>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331"/>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FjMGNlMTY2NDA0NmJkMzk5MDFhZjc1NjA4MjdkMGYifQ=="/>
  </w:docVars>
  <w:rsids>
    <w:rsidRoot w:val="002341B0"/>
    <w:rsid w:val="00002C59"/>
    <w:rsid w:val="000054FC"/>
    <w:rsid w:val="00035B94"/>
    <w:rsid w:val="000519CC"/>
    <w:rsid w:val="00057190"/>
    <w:rsid w:val="000719DF"/>
    <w:rsid w:val="00071F62"/>
    <w:rsid w:val="000C5570"/>
    <w:rsid w:val="000F2A6B"/>
    <w:rsid w:val="00125860"/>
    <w:rsid w:val="00132735"/>
    <w:rsid w:val="001523B6"/>
    <w:rsid w:val="00155227"/>
    <w:rsid w:val="001571EF"/>
    <w:rsid w:val="001904EB"/>
    <w:rsid w:val="001B008F"/>
    <w:rsid w:val="001E3A87"/>
    <w:rsid w:val="001F2F14"/>
    <w:rsid w:val="002032EB"/>
    <w:rsid w:val="00216493"/>
    <w:rsid w:val="002341B0"/>
    <w:rsid w:val="002A3103"/>
    <w:rsid w:val="002A53CA"/>
    <w:rsid w:val="002E1985"/>
    <w:rsid w:val="002E5C12"/>
    <w:rsid w:val="002F03A5"/>
    <w:rsid w:val="002F2015"/>
    <w:rsid w:val="002F55A7"/>
    <w:rsid w:val="0030674C"/>
    <w:rsid w:val="00312A0E"/>
    <w:rsid w:val="00320DD0"/>
    <w:rsid w:val="00344331"/>
    <w:rsid w:val="00381814"/>
    <w:rsid w:val="003B71BD"/>
    <w:rsid w:val="003F257B"/>
    <w:rsid w:val="00403D3F"/>
    <w:rsid w:val="00420F37"/>
    <w:rsid w:val="00423729"/>
    <w:rsid w:val="00453773"/>
    <w:rsid w:val="00470471"/>
    <w:rsid w:val="004A4A6A"/>
    <w:rsid w:val="004B15A6"/>
    <w:rsid w:val="004D6FED"/>
    <w:rsid w:val="004F1735"/>
    <w:rsid w:val="004F4C65"/>
    <w:rsid w:val="00504FCD"/>
    <w:rsid w:val="0051525A"/>
    <w:rsid w:val="00515832"/>
    <w:rsid w:val="005318ED"/>
    <w:rsid w:val="00562524"/>
    <w:rsid w:val="005907AC"/>
    <w:rsid w:val="00597900"/>
    <w:rsid w:val="005E4C51"/>
    <w:rsid w:val="005E646C"/>
    <w:rsid w:val="005F102D"/>
    <w:rsid w:val="00622272"/>
    <w:rsid w:val="0063481F"/>
    <w:rsid w:val="006474C9"/>
    <w:rsid w:val="00663631"/>
    <w:rsid w:val="006667CA"/>
    <w:rsid w:val="00691527"/>
    <w:rsid w:val="00695854"/>
    <w:rsid w:val="006A4760"/>
    <w:rsid w:val="006A774A"/>
    <w:rsid w:val="006B02FA"/>
    <w:rsid w:val="006C08DE"/>
    <w:rsid w:val="006C61B1"/>
    <w:rsid w:val="006D3BFB"/>
    <w:rsid w:val="00731573"/>
    <w:rsid w:val="007351CB"/>
    <w:rsid w:val="0076725E"/>
    <w:rsid w:val="0079639A"/>
    <w:rsid w:val="007D69C6"/>
    <w:rsid w:val="007E70B8"/>
    <w:rsid w:val="00801998"/>
    <w:rsid w:val="008622E0"/>
    <w:rsid w:val="00873262"/>
    <w:rsid w:val="0089599C"/>
    <w:rsid w:val="008A2C25"/>
    <w:rsid w:val="008B73C2"/>
    <w:rsid w:val="008C33DC"/>
    <w:rsid w:val="008E14F5"/>
    <w:rsid w:val="008E6DEA"/>
    <w:rsid w:val="009444C8"/>
    <w:rsid w:val="009660F1"/>
    <w:rsid w:val="009D4BA5"/>
    <w:rsid w:val="009F4B67"/>
    <w:rsid w:val="00A12741"/>
    <w:rsid w:val="00A16B5C"/>
    <w:rsid w:val="00A22320"/>
    <w:rsid w:val="00A579F3"/>
    <w:rsid w:val="00A60626"/>
    <w:rsid w:val="00A74762"/>
    <w:rsid w:val="00A778E0"/>
    <w:rsid w:val="00A84365"/>
    <w:rsid w:val="00A8577C"/>
    <w:rsid w:val="00AA09D5"/>
    <w:rsid w:val="00AA253A"/>
    <w:rsid w:val="00AA29BA"/>
    <w:rsid w:val="00AA716E"/>
    <w:rsid w:val="00AB3797"/>
    <w:rsid w:val="00AC657C"/>
    <w:rsid w:val="00AD6BD2"/>
    <w:rsid w:val="00AE63C7"/>
    <w:rsid w:val="00AF16ED"/>
    <w:rsid w:val="00AF452B"/>
    <w:rsid w:val="00B105E7"/>
    <w:rsid w:val="00B12078"/>
    <w:rsid w:val="00B123EE"/>
    <w:rsid w:val="00B42E1C"/>
    <w:rsid w:val="00B55733"/>
    <w:rsid w:val="00B60D27"/>
    <w:rsid w:val="00B8034D"/>
    <w:rsid w:val="00B87866"/>
    <w:rsid w:val="00B932FC"/>
    <w:rsid w:val="00BD3248"/>
    <w:rsid w:val="00C1180C"/>
    <w:rsid w:val="00C15EC5"/>
    <w:rsid w:val="00C31674"/>
    <w:rsid w:val="00C71B9A"/>
    <w:rsid w:val="00C72C11"/>
    <w:rsid w:val="00CA23B0"/>
    <w:rsid w:val="00CD4637"/>
    <w:rsid w:val="00CD6DE2"/>
    <w:rsid w:val="00D01BDD"/>
    <w:rsid w:val="00D04C4C"/>
    <w:rsid w:val="00D22B10"/>
    <w:rsid w:val="00D25918"/>
    <w:rsid w:val="00D2745D"/>
    <w:rsid w:val="00D34406"/>
    <w:rsid w:val="00D5735D"/>
    <w:rsid w:val="00D95694"/>
    <w:rsid w:val="00DC3913"/>
    <w:rsid w:val="00DE75F2"/>
    <w:rsid w:val="00E03575"/>
    <w:rsid w:val="00E36949"/>
    <w:rsid w:val="00E66414"/>
    <w:rsid w:val="00E756F4"/>
    <w:rsid w:val="00E95987"/>
    <w:rsid w:val="00EA25FB"/>
    <w:rsid w:val="00EE4269"/>
    <w:rsid w:val="00EF0F11"/>
    <w:rsid w:val="00F176F9"/>
    <w:rsid w:val="00F27327"/>
    <w:rsid w:val="00F45DB4"/>
    <w:rsid w:val="00FB0EDC"/>
    <w:rsid w:val="00FB25F5"/>
    <w:rsid w:val="00FE31D9"/>
    <w:rsid w:val="00FF3E15"/>
    <w:rsid w:val="01040F3A"/>
    <w:rsid w:val="01154EDD"/>
    <w:rsid w:val="012B3394"/>
    <w:rsid w:val="014B08FF"/>
    <w:rsid w:val="01910A08"/>
    <w:rsid w:val="01981D96"/>
    <w:rsid w:val="023006A7"/>
    <w:rsid w:val="02493090"/>
    <w:rsid w:val="02534F1B"/>
    <w:rsid w:val="025F28B4"/>
    <w:rsid w:val="0288005D"/>
    <w:rsid w:val="02D0730E"/>
    <w:rsid w:val="04026814"/>
    <w:rsid w:val="04671EF4"/>
    <w:rsid w:val="04904FA7"/>
    <w:rsid w:val="0495080F"/>
    <w:rsid w:val="04F03C97"/>
    <w:rsid w:val="0563090D"/>
    <w:rsid w:val="05C0366A"/>
    <w:rsid w:val="05C6221A"/>
    <w:rsid w:val="05FA634F"/>
    <w:rsid w:val="0648365F"/>
    <w:rsid w:val="07563A4C"/>
    <w:rsid w:val="076D5A73"/>
    <w:rsid w:val="07897320"/>
    <w:rsid w:val="07D72EEC"/>
    <w:rsid w:val="082E5202"/>
    <w:rsid w:val="08302989"/>
    <w:rsid w:val="087846CF"/>
    <w:rsid w:val="08E92ED7"/>
    <w:rsid w:val="09133D84"/>
    <w:rsid w:val="09273A00"/>
    <w:rsid w:val="093F0D49"/>
    <w:rsid w:val="0A075D0B"/>
    <w:rsid w:val="0A34599C"/>
    <w:rsid w:val="0A3E36F7"/>
    <w:rsid w:val="0AA03A6A"/>
    <w:rsid w:val="0AD96F7B"/>
    <w:rsid w:val="0B047F56"/>
    <w:rsid w:val="0B380146"/>
    <w:rsid w:val="0B723658"/>
    <w:rsid w:val="0B7D1FFD"/>
    <w:rsid w:val="0B882E7B"/>
    <w:rsid w:val="0B8C3FEE"/>
    <w:rsid w:val="0BC65752"/>
    <w:rsid w:val="0BCD4D32"/>
    <w:rsid w:val="0BCE5906"/>
    <w:rsid w:val="0CA75583"/>
    <w:rsid w:val="0CB90E13"/>
    <w:rsid w:val="0D2C3CDA"/>
    <w:rsid w:val="0D352B8F"/>
    <w:rsid w:val="0D3D3B0F"/>
    <w:rsid w:val="0D3D5EE8"/>
    <w:rsid w:val="0D561F5C"/>
    <w:rsid w:val="0DD73C46"/>
    <w:rsid w:val="0DED6FC6"/>
    <w:rsid w:val="0E303356"/>
    <w:rsid w:val="0E4B0190"/>
    <w:rsid w:val="0E9534FA"/>
    <w:rsid w:val="0EBB5316"/>
    <w:rsid w:val="0EFD148A"/>
    <w:rsid w:val="0F052A35"/>
    <w:rsid w:val="0F5372FC"/>
    <w:rsid w:val="100D394F"/>
    <w:rsid w:val="10577813"/>
    <w:rsid w:val="105A07A8"/>
    <w:rsid w:val="10C77FA2"/>
    <w:rsid w:val="10D16104"/>
    <w:rsid w:val="110A2DD2"/>
    <w:rsid w:val="116F4196"/>
    <w:rsid w:val="11AB1E73"/>
    <w:rsid w:val="12655CC4"/>
    <w:rsid w:val="126D1E74"/>
    <w:rsid w:val="127952CC"/>
    <w:rsid w:val="129739A4"/>
    <w:rsid w:val="12C92DB8"/>
    <w:rsid w:val="132154EA"/>
    <w:rsid w:val="13A10F7E"/>
    <w:rsid w:val="13C54541"/>
    <w:rsid w:val="142C636E"/>
    <w:rsid w:val="146401FE"/>
    <w:rsid w:val="14D56A06"/>
    <w:rsid w:val="154634C5"/>
    <w:rsid w:val="15D66ED9"/>
    <w:rsid w:val="15EF58A5"/>
    <w:rsid w:val="16556050"/>
    <w:rsid w:val="16A56DF3"/>
    <w:rsid w:val="16FF0CF1"/>
    <w:rsid w:val="17127A9D"/>
    <w:rsid w:val="1720665E"/>
    <w:rsid w:val="17321EED"/>
    <w:rsid w:val="1735378C"/>
    <w:rsid w:val="176D5E03"/>
    <w:rsid w:val="17864105"/>
    <w:rsid w:val="17935082"/>
    <w:rsid w:val="179F160C"/>
    <w:rsid w:val="17A01BF0"/>
    <w:rsid w:val="17AA4179"/>
    <w:rsid w:val="17BB1EE3"/>
    <w:rsid w:val="180E4708"/>
    <w:rsid w:val="185540E5"/>
    <w:rsid w:val="187304D3"/>
    <w:rsid w:val="19102702"/>
    <w:rsid w:val="19324427"/>
    <w:rsid w:val="195F3024"/>
    <w:rsid w:val="198509FA"/>
    <w:rsid w:val="1A0538E9"/>
    <w:rsid w:val="1A631EC8"/>
    <w:rsid w:val="1A7D5B75"/>
    <w:rsid w:val="1AB8095B"/>
    <w:rsid w:val="1AD047CE"/>
    <w:rsid w:val="1AE17EB2"/>
    <w:rsid w:val="1AF17B19"/>
    <w:rsid w:val="1B9447BE"/>
    <w:rsid w:val="1BA07D6D"/>
    <w:rsid w:val="1BF94A5F"/>
    <w:rsid w:val="1C275D99"/>
    <w:rsid w:val="1C3B1844"/>
    <w:rsid w:val="1C5823F6"/>
    <w:rsid w:val="1CA473E9"/>
    <w:rsid w:val="1CA55E9F"/>
    <w:rsid w:val="1CAE2016"/>
    <w:rsid w:val="1CB84332"/>
    <w:rsid w:val="1CBD66FD"/>
    <w:rsid w:val="1CC41839"/>
    <w:rsid w:val="1CF10155"/>
    <w:rsid w:val="1D5D57EA"/>
    <w:rsid w:val="1DE71F4A"/>
    <w:rsid w:val="1E405EA0"/>
    <w:rsid w:val="1E573585"/>
    <w:rsid w:val="1EF5217E"/>
    <w:rsid w:val="1F014F0F"/>
    <w:rsid w:val="1FB042F7"/>
    <w:rsid w:val="1FC2741D"/>
    <w:rsid w:val="1FC3402A"/>
    <w:rsid w:val="206155F1"/>
    <w:rsid w:val="20CA13E8"/>
    <w:rsid w:val="21087321"/>
    <w:rsid w:val="2127683B"/>
    <w:rsid w:val="216073B2"/>
    <w:rsid w:val="218C669E"/>
    <w:rsid w:val="21957C48"/>
    <w:rsid w:val="21C61BB0"/>
    <w:rsid w:val="220152DE"/>
    <w:rsid w:val="22B41E7B"/>
    <w:rsid w:val="22B948CB"/>
    <w:rsid w:val="22BC71E4"/>
    <w:rsid w:val="23122D21"/>
    <w:rsid w:val="23B452A1"/>
    <w:rsid w:val="23BE3486"/>
    <w:rsid w:val="23C71C0F"/>
    <w:rsid w:val="24044C11"/>
    <w:rsid w:val="2406098A"/>
    <w:rsid w:val="243F5C4A"/>
    <w:rsid w:val="24855D52"/>
    <w:rsid w:val="24B2466D"/>
    <w:rsid w:val="24C745BD"/>
    <w:rsid w:val="24EA2059"/>
    <w:rsid w:val="24F344ED"/>
    <w:rsid w:val="251E1D03"/>
    <w:rsid w:val="252E56A2"/>
    <w:rsid w:val="255F0578"/>
    <w:rsid w:val="25BC39F6"/>
    <w:rsid w:val="25DA3E7C"/>
    <w:rsid w:val="25F82554"/>
    <w:rsid w:val="260D5FFF"/>
    <w:rsid w:val="2624159B"/>
    <w:rsid w:val="26263565"/>
    <w:rsid w:val="26282C7B"/>
    <w:rsid w:val="26E34FB2"/>
    <w:rsid w:val="270E64D3"/>
    <w:rsid w:val="275E288B"/>
    <w:rsid w:val="27C83E11"/>
    <w:rsid w:val="27F21951"/>
    <w:rsid w:val="283F446A"/>
    <w:rsid w:val="285C501C"/>
    <w:rsid w:val="286A598B"/>
    <w:rsid w:val="29235B3A"/>
    <w:rsid w:val="29A749BD"/>
    <w:rsid w:val="29D67050"/>
    <w:rsid w:val="29DB2283"/>
    <w:rsid w:val="29E4176D"/>
    <w:rsid w:val="2A16744D"/>
    <w:rsid w:val="2A365EE4"/>
    <w:rsid w:val="2B0B2D29"/>
    <w:rsid w:val="2B1A4D1A"/>
    <w:rsid w:val="2B544339"/>
    <w:rsid w:val="2B6366C1"/>
    <w:rsid w:val="2C7C5C8D"/>
    <w:rsid w:val="2CBF4422"/>
    <w:rsid w:val="2CD31625"/>
    <w:rsid w:val="2CE13D42"/>
    <w:rsid w:val="2D684463"/>
    <w:rsid w:val="2D8E211C"/>
    <w:rsid w:val="2DC21E30"/>
    <w:rsid w:val="2E0B0DC1"/>
    <w:rsid w:val="2E222864"/>
    <w:rsid w:val="2F0D0E1E"/>
    <w:rsid w:val="2F2919D0"/>
    <w:rsid w:val="2F340AA1"/>
    <w:rsid w:val="2F544C9F"/>
    <w:rsid w:val="2F561738"/>
    <w:rsid w:val="2F9C21A2"/>
    <w:rsid w:val="2FEA73B1"/>
    <w:rsid w:val="30336FAA"/>
    <w:rsid w:val="303A20E7"/>
    <w:rsid w:val="306233EC"/>
    <w:rsid w:val="309C68FD"/>
    <w:rsid w:val="309D06CD"/>
    <w:rsid w:val="30B17EB5"/>
    <w:rsid w:val="30CE6CD3"/>
    <w:rsid w:val="30F32296"/>
    <w:rsid w:val="313034EA"/>
    <w:rsid w:val="315746D5"/>
    <w:rsid w:val="31A31F0E"/>
    <w:rsid w:val="31BB1031"/>
    <w:rsid w:val="31D73965"/>
    <w:rsid w:val="32380BAE"/>
    <w:rsid w:val="326A47D9"/>
    <w:rsid w:val="3281224F"/>
    <w:rsid w:val="334F40FB"/>
    <w:rsid w:val="3371728B"/>
    <w:rsid w:val="33884F17"/>
    <w:rsid w:val="33A361F5"/>
    <w:rsid w:val="33D7184B"/>
    <w:rsid w:val="3417273F"/>
    <w:rsid w:val="34713BFD"/>
    <w:rsid w:val="34B27216"/>
    <w:rsid w:val="34CF4E28"/>
    <w:rsid w:val="35035D30"/>
    <w:rsid w:val="3511718E"/>
    <w:rsid w:val="357C4F4F"/>
    <w:rsid w:val="358823F7"/>
    <w:rsid w:val="358B6F41"/>
    <w:rsid w:val="358E07DF"/>
    <w:rsid w:val="35942A0C"/>
    <w:rsid w:val="35F257AD"/>
    <w:rsid w:val="35FF2614"/>
    <w:rsid w:val="36771C1E"/>
    <w:rsid w:val="36897924"/>
    <w:rsid w:val="36B9188B"/>
    <w:rsid w:val="36E92A36"/>
    <w:rsid w:val="370E607B"/>
    <w:rsid w:val="37874E28"/>
    <w:rsid w:val="379065A7"/>
    <w:rsid w:val="37B02C8E"/>
    <w:rsid w:val="37DE3C9F"/>
    <w:rsid w:val="38484045"/>
    <w:rsid w:val="38BD5663"/>
    <w:rsid w:val="38DA212B"/>
    <w:rsid w:val="39042FBF"/>
    <w:rsid w:val="39070FD4"/>
    <w:rsid w:val="394E275F"/>
    <w:rsid w:val="395039BA"/>
    <w:rsid w:val="39DA5780"/>
    <w:rsid w:val="39F94DC1"/>
    <w:rsid w:val="39FA6443"/>
    <w:rsid w:val="3A1A5C49"/>
    <w:rsid w:val="3A3E7A83"/>
    <w:rsid w:val="3AC727C9"/>
    <w:rsid w:val="3AD2116E"/>
    <w:rsid w:val="3ADE1089"/>
    <w:rsid w:val="3B497682"/>
    <w:rsid w:val="3B5B1163"/>
    <w:rsid w:val="3BE00A8E"/>
    <w:rsid w:val="3C1F03E3"/>
    <w:rsid w:val="3C6F3118"/>
    <w:rsid w:val="3CD50AAF"/>
    <w:rsid w:val="3DE511B8"/>
    <w:rsid w:val="3E4A5686"/>
    <w:rsid w:val="3E6E11AD"/>
    <w:rsid w:val="3EAA48DB"/>
    <w:rsid w:val="3F03223E"/>
    <w:rsid w:val="3F6251B6"/>
    <w:rsid w:val="3F80563C"/>
    <w:rsid w:val="3F870779"/>
    <w:rsid w:val="3FC96FE3"/>
    <w:rsid w:val="3FEC4A80"/>
    <w:rsid w:val="40637A7C"/>
    <w:rsid w:val="408732B2"/>
    <w:rsid w:val="408F1FDB"/>
    <w:rsid w:val="40CE35DC"/>
    <w:rsid w:val="40EA5463"/>
    <w:rsid w:val="41212E09"/>
    <w:rsid w:val="4182569C"/>
    <w:rsid w:val="41CF4659"/>
    <w:rsid w:val="41EF2605"/>
    <w:rsid w:val="4257444B"/>
    <w:rsid w:val="425B7C9B"/>
    <w:rsid w:val="42A930FC"/>
    <w:rsid w:val="43010842"/>
    <w:rsid w:val="431C742A"/>
    <w:rsid w:val="432509D4"/>
    <w:rsid w:val="434150E2"/>
    <w:rsid w:val="43947557"/>
    <w:rsid w:val="43B6787E"/>
    <w:rsid w:val="43B753A5"/>
    <w:rsid w:val="43DE6767"/>
    <w:rsid w:val="443469F5"/>
    <w:rsid w:val="447D65EE"/>
    <w:rsid w:val="44986F84"/>
    <w:rsid w:val="44BD50D4"/>
    <w:rsid w:val="44EB3AD2"/>
    <w:rsid w:val="44F369B3"/>
    <w:rsid w:val="452D3B70"/>
    <w:rsid w:val="45A617C5"/>
    <w:rsid w:val="45C67B21"/>
    <w:rsid w:val="45F66658"/>
    <w:rsid w:val="461D3BE5"/>
    <w:rsid w:val="468477C0"/>
    <w:rsid w:val="471A436F"/>
    <w:rsid w:val="471F398D"/>
    <w:rsid w:val="478A7058"/>
    <w:rsid w:val="48142DC6"/>
    <w:rsid w:val="484E28FE"/>
    <w:rsid w:val="488C0094"/>
    <w:rsid w:val="48E64762"/>
    <w:rsid w:val="48FA020D"/>
    <w:rsid w:val="492B43F9"/>
    <w:rsid w:val="49641B2B"/>
    <w:rsid w:val="49893819"/>
    <w:rsid w:val="49895615"/>
    <w:rsid w:val="49920446"/>
    <w:rsid w:val="49D06C96"/>
    <w:rsid w:val="49E669E4"/>
    <w:rsid w:val="4A0A0924"/>
    <w:rsid w:val="4A3C7E6B"/>
    <w:rsid w:val="4A4831FA"/>
    <w:rsid w:val="4A721C59"/>
    <w:rsid w:val="4A805E65"/>
    <w:rsid w:val="4AB82560"/>
    <w:rsid w:val="4AC8224B"/>
    <w:rsid w:val="4AE332D4"/>
    <w:rsid w:val="4B247FF5"/>
    <w:rsid w:val="4BDC55ED"/>
    <w:rsid w:val="4BF64CC7"/>
    <w:rsid w:val="4C453E95"/>
    <w:rsid w:val="4C4D0ABF"/>
    <w:rsid w:val="4C9B1D07"/>
    <w:rsid w:val="4CC208D3"/>
    <w:rsid w:val="4D0E4287"/>
    <w:rsid w:val="4D7F33D7"/>
    <w:rsid w:val="4DFF5E02"/>
    <w:rsid w:val="4DFF6CE0"/>
    <w:rsid w:val="4E035DB6"/>
    <w:rsid w:val="4E21445F"/>
    <w:rsid w:val="4E231FB4"/>
    <w:rsid w:val="4EA66847"/>
    <w:rsid w:val="4EF851EF"/>
    <w:rsid w:val="4F1B0EDE"/>
    <w:rsid w:val="4FB1042E"/>
    <w:rsid w:val="4FE63299"/>
    <w:rsid w:val="51213EFC"/>
    <w:rsid w:val="51377930"/>
    <w:rsid w:val="514C35D0"/>
    <w:rsid w:val="51986815"/>
    <w:rsid w:val="51A92EA8"/>
    <w:rsid w:val="51B05666"/>
    <w:rsid w:val="51CC4711"/>
    <w:rsid w:val="51F54112"/>
    <w:rsid w:val="52691F60"/>
    <w:rsid w:val="5272452C"/>
    <w:rsid w:val="529213BC"/>
    <w:rsid w:val="529E7E5B"/>
    <w:rsid w:val="52D27151"/>
    <w:rsid w:val="52FF13E1"/>
    <w:rsid w:val="53034162"/>
    <w:rsid w:val="54280B64"/>
    <w:rsid w:val="54363A17"/>
    <w:rsid w:val="5438608E"/>
    <w:rsid w:val="543A0D43"/>
    <w:rsid w:val="545D0A6C"/>
    <w:rsid w:val="54631EE1"/>
    <w:rsid w:val="54AB6860"/>
    <w:rsid w:val="54B0031A"/>
    <w:rsid w:val="555E38D2"/>
    <w:rsid w:val="55E95892"/>
    <w:rsid w:val="56701B0F"/>
    <w:rsid w:val="57392849"/>
    <w:rsid w:val="574A1F12"/>
    <w:rsid w:val="574D65C9"/>
    <w:rsid w:val="57E9601D"/>
    <w:rsid w:val="581B1F4E"/>
    <w:rsid w:val="5855006D"/>
    <w:rsid w:val="58B36810"/>
    <w:rsid w:val="58BE1EE9"/>
    <w:rsid w:val="58C92183"/>
    <w:rsid w:val="596D4A2C"/>
    <w:rsid w:val="5A4236D5"/>
    <w:rsid w:val="5A643739"/>
    <w:rsid w:val="5A715E56"/>
    <w:rsid w:val="5A937460"/>
    <w:rsid w:val="5AA4447D"/>
    <w:rsid w:val="5B022DED"/>
    <w:rsid w:val="5B9718EC"/>
    <w:rsid w:val="5BFB00CD"/>
    <w:rsid w:val="5C270EC2"/>
    <w:rsid w:val="5CB309A7"/>
    <w:rsid w:val="5CB5062A"/>
    <w:rsid w:val="5D1E5B18"/>
    <w:rsid w:val="5D6D1038"/>
    <w:rsid w:val="5D796123"/>
    <w:rsid w:val="5D964551"/>
    <w:rsid w:val="5DBE7604"/>
    <w:rsid w:val="5DDE7148"/>
    <w:rsid w:val="5E492D6E"/>
    <w:rsid w:val="5E6001BF"/>
    <w:rsid w:val="5E961F2F"/>
    <w:rsid w:val="5EC93D19"/>
    <w:rsid w:val="5EFA28BD"/>
    <w:rsid w:val="5F1F779F"/>
    <w:rsid w:val="5FAF3F5D"/>
    <w:rsid w:val="600C5EA9"/>
    <w:rsid w:val="609F65FA"/>
    <w:rsid w:val="60DA0BF8"/>
    <w:rsid w:val="60EF08C9"/>
    <w:rsid w:val="6131633F"/>
    <w:rsid w:val="6142679E"/>
    <w:rsid w:val="618943CD"/>
    <w:rsid w:val="62175697"/>
    <w:rsid w:val="622C145F"/>
    <w:rsid w:val="622F6D22"/>
    <w:rsid w:val="62883067"/>
    <w:rsid w:val="62C65B8B"/>
    <w:rsid w:val="62C9714A"/>
    <w:rsid w:val="635B0A78"/>
    <w:rsid w:val="64002891"/>
    <w:rsid w:val="646D768E"/>
    <w:rsid w:val="64754794"/>
    <w:rsid w:val="651E4E2C"/>
    <w:rsid w:val="65332685"/>
    <w:rsid w:val="65512720"/>
    <w:rsid w:val="656B62C3"/>
    <w:rsid w:val="6578278E"/>
    <w:rsid w:val="65D976D1"/>
    <w:rsid w:val="6618494D"/>
    <w:rsid w:val="66395CF2"/>
    <w:rsid w:val="663F32AC"/>
    <w:rsid w:val="674E66AC"/>
    <w:rsid w:val="67C9107F"/>
    <w:rsid w:val="67F26828"/>
    <w:rsid w:val="68446518"/>
    <w:rsid w:val="68524A9B"/>
    <w:rsid w:val="68993147"/>
    <w:rsid w:val="690E151E"/>
    <w:rsid w:val="690F3409"/>
    <w:rsid w:val="69C67F6C"/>
    <w:rsid w:val="69DD52B6"/>
    <w:rsid w:val="69E920AC"/>
    <w:rsid w:val="6A107548"/>
    <w:rsid w:val="6A62404A"/>
    <w:rsid w:val="6AC63F9C"/>
    <w:rsid w:val="6AFE54E3"/>
    <w:rsid w:val="6B014FD4"/>
    <w:rsid w:val="6B065BC7"/>
    <w:rsid w:val="6BB43DF4"/>
    <w:rsid w:val="6BB95A2C"/>
    <w:rsid w:val="6BBF5D79"/>
    <w:rsid w:val="6C0528A2"/>
    <w:rsid w:val="6C5B2654"/>
    <w:rsid w:val="6C8E0AE9"/>
    <w:rsid w:val="6C8F69EB"/>
    <w:rsid w:val="6C9F4AA4"/>
    <w:rsid w:val="6CBA7B30"/>
    <w:rsid w:val="6CCD33BF"/>
    <w:rsid w:val="6CF44DF0"/>
    <w:rsid w:val="6D374CDD"/>
    <w:rsid w:val="6D995997"/>
    <w:rsid w:val="6E272FA3"/>
    <w:rsid w:val="6E37078C"/>
    <w:rsid w:val="6EB72579"/>
    <w:rsid w:val="6FCF38F2"/>
    <w:rsid w:val="6FE3114C"/>
    <w:rsid w:val="700057DF"/>
    <w:rsid w:val="70B2124A"/>
    <w:rsid w:val="70CC398E"/>
    <w:rsid w:val="70DD2A2A"/>
    <w:rsid w:val="70F6219F"/>
    <w:rsid w:val="711D41EA"/>
    <w:rsid w:val="717361FD"/>
    <w:rsid w:val="718F40E9"/>
    <w:rsid w:val="71926986"/>
    <w:rsid w:val="71C3761C"/>
    <w:rsid w:val="724C31AC"/>
    <w:rsid w:val="732D3FA1"/>
    <w:rsid w:val="73465C7A"/>
    <w:rsid w:val="73591E51"/>
    <w:rsid w:val="73722F12"/>
    <w:rsid w:val="73B13A3B"/>
    <w:rsid w:val="74CE6F80"/>
    <w:rsid w:val="75614FED"/>
    <w:rsid w:val="757C5983"/>
    <w:rsid w:val="758111EB"/>
    <w:rsid w:val="759246EC"/>
    <w:rsid w:val="75932CCC"/>
    <w:rsid w:val="764741E2"/>
    <w:rsid w:val="766D6BD2"/>
    <w:rsid w:val="77B358A8"/>
    <w:rsid w:val="77F75794"/>
    <w:rsid w:val="780879A1"/>
    <w:rsid w:val="788569AE"/>
    <w:rsid w:val="78931961"/>
    <w:rsid w:val="79183C14"/>
    <w:rsid w:val="7924080B"/>
    <w:rsid w:val="79437F4F"/>
    <w:rsid w:val="79730C96"/>
    <w:rsid w:val="79865022"/>
    <w:rsid w:val="799A6D1F"/>
    <w:rsid w:val="79F93A46"/>
    <w:rsid w:val="7A456C8B"/>
    <w:rsid w:val="7AF21BA1"/>
    <w:rsid w:val="7B6969E8"/>
    <w:rsid w:val="7C5036C5"/>
    <w:rsid w:val="7C684EB3"/>
    <w:rsid w:val="7D0B583E"/>
    <w:rsid w:val="7D6513F2"/>
    <w:rsid w:val="7D9B65B6"/>
    <w:rsid w:val="7D9E5C91"/>
    <w:rsid w:val="7E215319"/>
    <w:rsid w:val="7E7F2032"/>
    <w:rsid w:val="7E9C7095"/>
    <w:rsid w:val="7F032C71"/>
    <w:rsid w:val="7F47412F"/>
    <w:rsid w:val="7FEF8F56"/>
    <w:rsid w:val="7FFF4D5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1" w:semiHidden="0" w:name="heading 4"/>
    <w:lsdException w:qFormat="1" w:unhideWhenUsed="0" w:uiPriority="0" w:semiHidden="0" w:name="heading 5"/>
    <w:lsdException w:qFormat="1" w:unhideWhenUsed="0" w:uiPriority="1" w:semiHidden="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qFormat="1"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outlineLvl w:val="0"/>
    </w:pPr>
    <w:rPr>
      <w:b/>
    </w:rPr>
  </w:style>
  <w:style w:type="paragraph" w:styleId="5">
    <w:name w:val="heading 2"/>
    <w:basedOn w:val="1"/>
    <w:next w:val="1"/>
    <w:link w:val="74"/>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75"/>
    <w:qFormat/>
    <w:uiPriority w:val="0"/>
    <w:pPr>
      <w:keepNext/>
      <w:keepLines/>
      <w:spacing w:before="260" w:after="260" w:line="416" w:lineRule="auto"/>
      <w:outlineLvl w:val="2"/>
    </w:pPr>
    <w:rPr>
      <w:rFonts w:ascii="宋体" w:hAnsi="Courier New"/>
      <w:b/>
      <w:bCs/>
      <w:sz w:val="32"/>
      <w:szCs w:val="32"/>
    </w:rPr>
  </w:style>
  <w:style w:type="paragraph" w:styleId="7">
    <w:name w:val="heading 4"/>
    <w:basedOn w:val="1"/>
    <w:next w:val="1"/>
    <w:qFormat/>
    <w:uiPriority w:val="1"/>
    <w:pPr>
      <w:spacing w:before="61"/>
      <w:ind w:left="774"/>
      <w:jc w:val="center"/>
      <w:outlineLvl w:val="4"/>
    </w:pPr>
    <w:rPr>
      <w:rFonts w:ascii="宋体" w:hAnsi="宋体" w:eastAsia="宋体" w:cs="宋体"/>
      <w:sz w:val="28"/>
      <w:szCs w:val="28"/>
      <w:lang w:val="en-US" w:eastAsia="zh-CN" w:bidi="ar-SA"/>
    </w:rPr>
  </w:style>
  <w:style w:type="paragraph" w:styleId="8">
    <w:name w:val="heading 5"/>
    <w:basedOn w:val="1"/>
    <w:next w:val="9"/>
    <w:qFormat/>
    <w:uiPriority w:val="0"/>
    <w:pPr>
      <w:keepNext/>
      <w:keepLines/>
      <w:numPr>
        <w:ilvl w:val="4"/>
        <w:numId w:val="1"/>
      </w:numPr>
      <w:spacing w:before="280" w:after="290" w:line="376" w:lineRule="auto"/>
      <w:outlineLvl w:val="4"/>
    </w:pPr>
    <w:rPr>
      <w:b/>
      <w:sz w:val="28"/>
    </w:rPr>
  </w:style>
  <w:style w:type="paragraph" w:styleId="10">
    <w:name w:val="heading 6"/>
    <w:basedOn w:val="1"/>
    <w:next w:val="1"/>
    <w:qFormat/>
    <w:uiPriority w:val="1"/>
    <w:pPr>
      <w:spacing w:before="161"/>
      <w:ind w:left="212" w:right="592"/>
      <w:outlineLvl w:val="6"/>
    </w:pPr>
    <w:rPr>
      <w:rFonts w:ascii="宋体" w:hAnsi="宋体" w:eastAsia="宋体" w:cs="宋体"/>
      <w:sz w:val="24"/>
      <w:szCs w:val="24"/>
      <w:lang w:val="en-US" w:eastAsia="zh-CN" w:bidi="ar-SA"/>
    </w:rPr>
  </w:style>
  <w:style w:type="character" w:default="1" w:styleId="32">
    <w:name w:val="Default Paragraph Font"/>
    <w:semiHidden/>
    <w:qFormat/>
    <w:uiPriority w:val="0"/>
  </w:style>
  <w:style w:type="table" w:default="1" w:styleId="30">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rFonts w:ascii="金山简黑体" w:hAnsi="Courier New" w:eastAsia="金山简黑体"/>
      <w:b/>
      <w:spacing w:val="-8"/>
      <w:sz w:val="44"/>
      <w:szCs w:val="20"/>
    </w:rPr>
  </w:style>
  <w:style w:type="paragraph" w:styleId="3">
    <w:name w:val="Intense Quote"/>
    <w:basedOn w:val="1"/>
    <w:next w:val="1"/>
    <w:qFormat/>
    <w:uiPriority w:val="99"/>
    <w:pPr>
      <w:wordWrap w:val="0"/>
      <w:spacing w:before="360" w:after="360"/>
      <w:ind w:left="950" w:right="950"/>
      <w:jc w:val="center"/>
    </w:pPr>
    <w:rPr>
      <w:rFonts w:ascii="Times New Roman" w:hAnsi="Times New Roman" w:cs="Times New Roman"/>
      <w:i/>
      <w:iCs/>
    </w:rPr>
  </w:style>
  <w:style w:type="paragraph" w:styleId="9">
    <w:name w:val="Normal Indent"/>
    <w:basedOn w:val="1"/>
    <w:qFormat/>
    <w:uiPriority w:val="0"/>
    <w:pPr>
      <w:ind w:firstLine="420"/>
    </w:pPr>
    <w:rPr>
      <w:szCs w:val="20"/>
    </w:rPr>
  </w:style>
  <w:style w:type="paragraph" w:styleId="11">
    <w:name w:val="caption"/>
    <w:basedOn w:val="1"/>
    <w:next w:val="1"/>
    <w:qFormat/>
    <w:uiPriority w:val="0"/>
    <w:pPr>
      <w:spacing w:before="152" w:after="160"/>
    </w:pPr>
    <w:rPr>
      <w:rFonts w:ascii="Arial" w:hAnsi="Arial" w:eastAsia="黑体" w:cs="Arial"/>
      <w:sz w:val="20"/>
      <w:szCs w:val="20"/>
    </w:rPr>
  </w:style>
  <w:style w:type="paragraph" w:styleId="12">
    <w:name w:val="annotation text"/>
    <w:basedOn w:val="1"/>
    <w:qFormat/>
    <w:uiPriority w:val="0"/>
    <w:pPr>
      <w:jc w:val="left"/>
    </w:pPr>
  </w:style>
  <w:style w:type="paragraph" w:styleId="13">
    <w:name w:val="Body Text 3"/>
    <w:basedOn w:val="1"/>
    <w:qFormat/>
    <w:uiPriority w:val="0"/>
    <w:pPr>
      <w:spacing w:line="500" w:lineRule="exact"/>
    </w:pPr>
    <w:rPr>
      <w:b/>
      <w:bCs/>
      <w:kern w:val="0"/>
      <w:sz w:val="24"/>
    </w:rPr>
  </w:style>
  <w:style w:type="paragraph" w:styleId="14">
    <w:name w:val="Body Text Indent"/>
    <w:basedOn w:val="1"/>
    <w:qFormat/>
    <w:uiPriority w:val="0"/>
    <w:pPr>
      <w:spacing w:line="200" w:lineRule="exact"/>
      <w:ind w:firstLine="301"/>
    </w:pPr>
    <w:rPr>
      <w:rFonts w:ascii="宋体" w:hAnsi="Courier New"/>
      <w:spacing w:val="-4"/>
      <w:sz w:val="18"/>
      <w:szCs w:val="20"/>
    </w:rPr>
  </w:style>
  <w:style w:type="paragraph" w:styleId="15">
    <w:name w:val="List 2"/>
    <w:basedOn w:val="1"/>
    <w:unhideWhenUsed/>
    <w:qFormat/>
    <w:uiPriority w:val="99"/>
    <w:pPr>
      <w:ind w:left="100" w:leftChars="200" w:hanging="200" w:hangingChars="200"/>
      <w:contextualSpacing/>
    </w:pPr>
  </w:style>
  <w:style w:type="paragraph" w:styleId="16">
    <w:name w:val="index 4"/>
    <w:basedOn w:val="1"/>
    <w:next w:val="1"/>
    <w:unhideWhenUsed/>
    <w:qFormat/>
    <w:uiPriority w:val="99"/>
    <w:pPr>
      <w:ind w:left="600" w:leftChars="600"/>
    </w:pPr>
    <w:rPr>
      <w:rFonts w:ascii="Verdana" w:hAnsi="Verdana"/>
      <w:szCs w:val="20"/>
    </w:rPr>
  </w:style>
  <w:style w:type="paragraph" w:styleId="17">
    <w:name w:val="Plain Text"/>
    <w:basedOn w:val="1"/>
    <w:link w:val="76"/>
    <w:qFormat/>
    <w:uiPriority w:val="0"/>
    <w:rPr>
      <w:rFonts w:ascii="宋体" w:hAnsi="Courier New"/>
      <w:szCs w:val="20"/>
    </w:rPr>
  </w:style>
  <w:style w:type="paragraph" w:styleId="18">
    <w:name w:val="Date"/>
    <w:basedOn w:val="1"/>
    <w:next w:val="1"/>
    <w:qFormat/>
    <w:uiPriority w:val="0"/>
    <w:pPr>
      <w:ind w:left="100" w:leftChars="2500"/>
    </w:pPr>
    <w:rPr>
      <w:rFonts w:ascii="宋体" w:hAnsi="Courier New"/>
      <w:bCs/>
      <w:sz w:val="24"/>
      <w:szCs w:val="20"/>
    </w:rPr>
  </w:style>
  <w:style w:type="paragraph" w:styleId="19">
    <w:name w:val="Body Text Indent 2"/>
    <w:basedOn w:val="1"/>
    <w:qFormat/>
    <w:uiPriority w:val="0"/>
    <w:pPr>
      <w:ind w:firstLine="412" w:firstLineChars="196"/>
    </w:pPr>
  </w:style>
  <w:style w:type="paragraph" w:styleId="20">
    <w:name w:val="footer"/>
    <w:basedOn w:val="1"/>
    <w:qFormat/>
    <w:uiPriority w:val="0"/>
    <w:pPr>
      <w:tabs>
        <w:tab w:val="center" w:pos="4153"/>
        <w:tab w:val="right" w:pos="8306"/>
      </w:tabs>
      <w:snapToGrid w:val="0"/>
      <w:jc w:val="left"/>
    </w:pPr>
    <w:rPr>
      <w:rFonts w:ascii="宋体" w:hAnsi="Courier New"/>
      <w:sz w:val="18"/>
      <w:szCs w:val="20"/>
    </w:rPr>
  </w:style>
  <w:style w:type="paragraph" w:styleId="21">
    <w:name w:val="header"/>
    <w:basedOn w:val="1"/>
    <w:qFormat/>
    <w:uiPriority w:val="0"/>
    <w:pPr>
      <w:pBdr>
        <w:bottom w:val="single" w:color="auto" w:sz="6" w:space="1"/>
      </w:pBdr>
      <w:tabs>
        <w:tab w:val="center" w:pos="4153"/>
        <w:tab w:val="right" w:pos="8306"/>
      </w:tabs>
      <w:snapToGrid w:val="0"/>
      <w:jc w:val="center"/>
    </w:pPr>
    <w:rPr>
      <w:rFonts w:ascii="宋体" w:hAnsi="Courier New"/>
      <w:sz w:val="18"/>
      <w:szCs w:val="20"/>
    </w:rPr>
  </w:style>
  <w:style w:type="paragraph" w:styleId="22">
    <w:name w:val="toc 1"/>
    <w:basedOn w:val="1"/>
    <w:next w:val="1"/>
    <w:semiHidden/>
    <w:qFormat/>
    <w:uiPriority w:val="0"/>
  </w:style>
  <w:style w:type="paragraph" w:styleId="23">
    <w:name w:val="Subtitle"/>
    <w:basedOn w:val="1"/>
    <w:qFormat/>
    <w:uiPriority w:val="0"/>
    <w:pPr>
      <w:spacing w:before="240" w:after="60" w:line="312" w:lineRule="auto"/>
      <w:jc w:val="center"/>
      <w:outlineLvl w:val="1"/>
    </w:pPr>
    <w:rPr>
      <w:rFonts w:ascii="Arial" w:hAnsi="Arial" w:cs="Arial"/>
      <w:b/>
      <w:bCs/>
      <w:kern w:val="28"/>
      <w:sz w:val="32"/>
      <w:szCs w:val="32"/>
    </w:rPr>
  </w:style>
  <w:style w:type="paragraph" w:styleId="24">
    <w:name w:val="List"/>
    <w:basedOn w:val="1"/>
    <w:qFormat/>
    <w:uiPriority w:val="0"/>
    <w:pPr>
      <w:ind w:left="200" w:hanging="200" w:hangingChars="200"/>
    </w:pPr>
    <w:rPr>
      <w:sz w:val="28"/>
    </w:rPr>
  </w:style>
  <w:style w:type="paragraph" w:styleId="25">
    <w:name w:val="HTML Preformatted"/>
    <w:basedOn w:val="1"/>
    <w:link w:val="7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26">
    <w:name w:val="Normal (Web)"/>
    <w:basedOn w:val="1"/>
    <w:qFormat/>
    <w:uiPriority w:val="0"/>
    <w:pPr>
      <w:spacing w:before="75" w:beforeAutospacing="0" w:after="75" w:afterAutospacing="0"/>
      <w:ind w:left="0" w:right="0"/>
      <w:jc w:val="left"/>
    </w:pPr>
    <w:rPr>
      <w:kern w:val="0"/>
      <w:sz w:val="24"/>
      <w:lang w:val="en-US" w:eastAsia="zh-CN" w:bidi="ar"/>
    </w:rPr>
  </w:style>
  <w:style w:type="paragraph" w:styleId="27">
    <w:name w:val="index 1"/>
    <w:basedOn w:val="1"/>
    <w:next w:val="1"/>
    <w:semiHidden/>
    <w:qFormat/>
    <w:uiPriority w:val="0"/>
    <w:pPr>
      <w:spacing w:line="360" w:lineRule="auto"/>
    </w:pPr>
    <w:rPr>
      <w:rFonts w:ascii="宋体" w:hAnsi="宋体"/>
      <w:bCs/>
      <w:szCs w:val="21"/>
    </w:rPr>
  </w:style>
  <w:style w:type="paragraph" w:styleId="28">
    <w:name w:val="Body Text First Indent"/>
    <w:basedOn w:val="2"/>
    <w:next w:val="1"/>
    <w:qFormat/>
    <w:uiPriority w:val="0"/>
    <w:pPr>
      <w:spacing w:after="120" w:line="240" w:lineRule="auto"/>
      <w:ind w:firstLine="420" w:firstLineChars="100"/>
    </w:pPr>
    <w:rPr>
      <w:sz w:val="21"/>
    </w:rPr>
  </w:style>
  <w:style w:type="paragraph" w:styleId="29">
    <w:name w:val="Body Text First Indent 2"/>
    <w:basedOn w:val="14"/>
    <w:next w:val="1"/>
    <w:qFormat/>
    <w:uiPriority w:val="0"/>
    <w:pPr>
      <w:spacing w:after="120"/>
      <w:ind w:left="420" w:firstLine="210" w:firstLineChars="0"/>
    </w:pPr>
    <w:rPr>
      <w:rFonts w:ascii="Calibri" w:hAnsi="Calibri" w:eastAsia="宋体"/>
      <w:kern w:val="2"/>
      <w:sz w:val="21"/>
    </w:r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uiPriority w:val="0"/>
    <w:rPr>
      <w:b/>
    </w:rPr>
  </w:style>
  <w:style w:type="character" w:styleId="34">
    <w:name w:val="page number"/>
    <w:qFormat/>
    <w:uiPriority w:val="0"/>
  </w:style>
  <w:style w:type="character" w:styleId="35">
    <w:name w:val="FollowedHyperlink"/>
    <w:qFormat/>
    <w:uiPriority w:val="0"/>
    <w:rPr>
      <w:color w:val="800080"/>
      <w:u w:val="single"/>
    </w:rPr>
  </w:style>
  <w:style w:type="character" w:styleId="36">
    <w:name w:val="Hyperlink"/>
    <w:basedOn w:val="32"/>
    <w:qFormat/>
    <w:uiPriority w:val="0"/>
    <w:rPr>
      <w:color w:val="0000FF"/>
      <w:u w:val="single"/>
    </w:rPr>
  </w:style>
  <w:style w:type="character" w:styleId="37">
    <w:name w:val="HTML Sample"/>
    <w:basedOn w:val="32"/>
    <w:qFormat/>
    <w:uiPriority w:val="0"/>
    <w:rPr>
      <w:rFonts w:ascii="Courier New" w:hAnsi="Courier New"/>
    </w:rPr>
  </w:style>
  <w:style w:type="paragraph" w:customStyle="1" w:styleId="38">
    <w:name w:val="Default"/>
    <w:qFormat/>
    <w:uiPriority w:val="0"/>
    <w:pPr>
      <w:widowControl w:val="0"/>
      <w:autoSpaceDE w:val="0"/>
      <w:autoSpaceDN w:val="0"/>
      <w:adjustRightInd w:val="0"/>
    </w:pPr>
    <w:rPr>
      <w:rFonts w:ascii="...." w:hAnsi="Times New Roman" w:eastAsia="...." w:cs="...."/>
      <w:color w:val="000000"/>
      <w:sz w:val="24"/>
      <w:szCs w:val="24"/>
      <w:lang w:val="en-US" w:eastAsia="zh-CN" w:bidi="ar-SA"/>
    </w:rPr>
  </w:style>
  <w:style w:type="paragraph" w:customStyle="1" w:styleId="39">
    <w:name w:val="_Style 3"/>
    <w:basedOn w:val="1"/>
    <w:next w:val="1"/>
    <w:qFormat/>
    <w:uiPriority w:val="99"/>
    <w:pPr>
      <w:spacing w:line="360" w:lineRule="auto"/>
      <w:ind w:firstLine="420" w:firstLineChars="200"/>
    </w:pPr>
    <w:rPr>
      <w:rFonts w:ascii="Calibri" w:hAnsi="Calibri"/>
      <w:sz w:val="24"/>
      <w:szCs w:val="22"/>
    </w:rPr>
  </w:style>
  <w:style w:type="paragraph" w:customStyle="1" w:styleId="40">
    <w:name w:val="表格文字"/>
    <w:basedOn w:val="14"/>
    <w:next w:val="2"/>
    <w:qFormat/>
    <w:uiPriority w:val="99"/>
    <w:pPr>
      <w:spacing w:before="25" w:after="25"/>
      <w:jc w:val="left"/>
    </w:pPr>
    <w:rPr>
      <w:bCs/>
      <w:spacing w:val="10"/>
      <w:kern w:val="0"/>
      <w:sz w:val="24"/>
    </w:rPr>
  </w:style>
  <w:style w:type="paragraph" w:customStyle="1" w:styleId="41">
    <w:name w:val="font13"/>
    <w:basedOn w:val="1"/>
    <w:qFormat/>
    <w:uiPriority w:val="0"/>
    <w:pPr>
      <w:widowControl/>
      <w:spacing w:before="100" w:beforeAutospacing="1" w:after="100" w:afterAutospacing="1"/>
      <w:jc w:val="left"/>
    </w:pPr>
    <w:rPr>
      <w:rFonts w:hint="eastAsia" w:ascii="宋体" w:hAnsi="宋体"/>
      <w:b/>
      <w:bCs/>
      <w:color w:val="000000"/>
      <w:kern w:val="0"/>
      <w:sz w:val="18"/>
      <w:szCs w:val="18"/>
    </w:rPr>
  </w:style>
  <w:style w:type="paragraph" w:customStyle="1" w:styleId="42">
    <w:name w:val="xl27"/>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Cs w:val="21"/>
    </w:rPr>
  </w:style>
  <w:style w:type="paragraph" w:customStyle="1" w:styleId="43">
    <w:name w:val="2"/>
    <w:basedOn w:val="1"/>
    <w:next w:val="17"/>
    <w:qFormat/>
    <w:uiPriority w:val="0"/>
    <w:rPr>
      <w:rFonts w:ascii="宋体" w:hAnsi="Courier New"/>
      <w:szCs w:val="20"/>
    </w:rPr>
  </w:style>
  <w:style w:type="paragraph" w:customStyle="1" w:styleId="44">
    <w:name w:val="font14"/>
    <w:basedOn w:val="1"/>
    <w:qFormat/>
    <w:uiPriority w:val="0"/>
    <w:pPr>
      <w:widowControl/>
      <w:spacing w:before="100" w:beforeAutospacing="1" w:after="100" w:afterAutospacing="1"/>
      <w:jc w:val="left"/>
    </w:pPr>
    <w:rPr>
      <w:rFonts w:hint="eastAsia" w:ascii="宋体" w:hAnsi="宋体"/>
      <w:color w:val="000000"/>
      <w:kern w:val="0"/>
      <w:sz w:val="18"/>
      <w:szCs w:val="18"/>
    </w:rPr>
  </w:style>
  <w:style w:type="paragraph" w:customStyle="1" w:styleId="45">
    <w:name w:val="font10"/>
    <w:basedOn w:val="1"/>
    <w:qFormat/>
    <w:uiPriority w:val="0"/>
    <w:pPr>
      <w:widowControl/>
      <w:spacing w:before="100" w:beforeAutospacing="1" w:after="100" w:afterAutospacing="1"/>
      <w:jc w:val="left"/>
    </w:pPr>
    <w:rPr>
      <w:rFonts w:ascii="Arial" w:hAnsi="Arial" w:cs="Arial"/>
      <w:kern w:val="0"/>
      <w:sz w:val="19"/>
      <w:szCs w:val="19"/>
    </w:rPr>
  </w:style>
  <w:style w:type="paragraph" w:customStyle="1" w:styleId="46">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47">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48">
    <w:name w:val="font6"/>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49">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50">
    <w:name w:val="font5"/>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51">
    <w:name w:val="Char"/>
    <w:basedOn w:val="1"/>
    <w:qFormat/>
    <w:uiPriority w:val="0"/>
    <w:pPr>
      <w:widowControl/>
      <w:spacing w:after="160" w:line="240" w:lineRule="exact"/>
      <w:jc w:val="left"/>
    </w:pPr>
    <w:rPr>
      <w:rFonts w:ascii="Verdana" w:hAnsi="Verdana"/>
      <w:kern w:val="0"/>
      <w:szCs w:val="20"/>
      <w:lang w:eastAsia="en-US"/>
    </w:rPr>
  </w:style>
  <w:style w:type="paragraph" w:customStyle="1" w:styleId="52">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53">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54">
    <w:name w:val="font7"/>
    <w:basedOn w:val="1"/>
    <w:qFormat/>
    <w:uiPriority w:val="0"/>
    <w:pPr>
      <w:widowControl/>
      <w:spacing w:before="100" w:beforeAutospacing="1" w:after="100" w:afterAutospacing="1"/>
      <w:jc w:val="left"/>
    </w:pPr>
    <w:rPr>
      <w:kern w:val="0"/>
      <w:sz w:val="24"/>
    </w:rPr>
  </w:style>
  <w:style w:type="paragraph" w:customStyle="1" w:styleId="55">
    <w:name w:val="3"/>
    <w:basedOn w:val="1"/>
    <w:next w:val="17"/>
    <w:qFormat/>
    <w:uiPriority w:val="0"/>
    <w:rPr>
      <w:rFonts w:ascii="宋体" w:hAnsi="Courier New"/>
      <w:szCs w:val="20"/>
    </w:rPr>
  </w:style>
  <w:style w:type="paragraph" w:customStyle="1" w:styleId="56">
    <w:name w:val="xl36"/>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57">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58">
    <w:name w:val="font9"/>
    <w:basedOn w:val="1"/>
    <w:qFormat/>
    <w:uiPriority w:val="0"/>
    <w:pPr>
      <w:widowControl/>
      <w:spacing w:before="100" w:beforeAutospacing="1" w:after="100" w:afterAutospacing="1"/>
      <w:jc w:val="left"/>
    </w:pPr>
    <w:rPr>
      <w:rFonts w:hint="eastAsia" w:ascii="宋体" w:hAnsi="宋体"/>
      <w:kern w:val="0"/>
      <w:szCs w:val="21"/>
    </w:rPr>
  </w:style>
  <w:style w:type="paragraph" w:customStyle="1" w:styleId="59">
    <w:name w:val="4"/>
    <w:basedOn w:val="1"/>
    <w:next w:val="17"/>
    <w:qFormat/>
    <w:uiPriority w:val="0"/>
    <w:rPr>
      <w:rFonts w:ascii="宋体" w:hAnsi="Courier New"/>
      <w:szCs w:val="20"/>
    </w:rPr>
  </w:style>
  <w:style w:type="paragraph" w:customStyle="1" w:styleId="60">
    <w:name w:val="font8"/>
    <w:basedOn w:val="1"/>
    <w:qFormat/>
    <w:uiPriority w:val="0"/>
    <w:pPr>
      <w:widowControl/>
      <w:spacing w:before="100" w:beforeAutospacing="1" w:after="100" w:afterAutospacing="1"/>
      <w:jc w:val="left"/>
    </w:pPr>
    <w:rPr>
      <w:kern w:val="0"/>
      <w:szCs w:val="21"/>
    </w:rPr>
  </w:style>
  <w:style w:type="paragraph" w:customStyle="1" w:styleId="61">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4"/>
    </w:rPr>
  </w:style>
  <w:style w:type="paragraph" w:customStyle="1" w:styleId="62">
    <w:name w:val=" Char"/>
    <w:basedOn w:val="1"/>
    <w:qFormat/>
    <w:uiPriority w:val="0"/>
    <w:pPr>
      <w:widowControl/>
      <w:spacing w:after="160" w:line="240" w:lineRule="exact"/>
      <w:jc w:val="left"/>
    </w:pPr>
    <w:rPr>
      <w:rFonts w:ascii="Verdana" w:hAnsi="Verdana"/>
      <w:kern w:val="0"/>
      <w:szCs w:val="20"/>
      <w:lang w:eastAsia="en-US"/>
    </w:rPr>
  </w:style>
  <w:style w:type="paragraph" w:customStyle="1" w:styleId="63">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Cs w:val="21"/>
    </w:rPr>
  </w:style>
  <w:style w:type="paragraph" w:customStyle="1" w:styleId="64">
    <w:name w:val="xl28"/>
    <w:basedOn w:val="1"/>
    <w:qFormat/>
    <w:uiPriority w:val="0"/>
    <w:pPr>
      <w:widowControl/>
      <w:pBdr>
        <w:left w:val="single" w:color="auto" w:sz="4" w:space="0"/>
        <w:right w:val="single" w:color="auto" w:sz="4" w:space="0"/>
      </w:pBdr>
      <w:spacing w:before="100" w:beforeAutospacing="1" w:after="100" w:afterAutospacing="1"/>
      <w:jc w:val="left"/>
      <w:textAlignment w:val="center"/>
    </w:pPr>
    <w:rPr>
      <w:kern w:val="0"/>
      <w:szCs w:val="21"/>
    </w:rPr>
  </w:style>
  <w:style w:type="paragraph" w:customStyle="1" w:styleId="65">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66">
    <w:name w:val="font12"/>
    <w:basedOn w:val="1"/>
    <w:qFormat/>
    <w:uiPriority w:val="0"/>
    <w:pPr>
      <w:widowControl/>
      <w:spacing w:before="100" w:beforeAutospacing="1" w:after="100" w:afterAutospacing="1"/>
      <w:jc w:val="left"/>
    </w:pPr>
    <w:rPr>
      <w:rFonts w:hint="eastAsia" w:ascii="宋体" w:hAnsi="宋体"/>
      <w:color w:val="000000"/>
      <w:kern w:val="0"/>
      <w:sz w:val="18"/>
      <w:szCs w:val="18"/>
    </w:rPr>
  </w:style>
  <w:style w:type="paragraph" w:customStyle="1" w:styleId="6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68">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4"/>
    </w:rPr>
  </w:style>
  <w:style w:type="paragraph" w:customStyle="1" w:styleId="6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70">
    <w:name w:val="font11"/>
    <w:basedOn w:val="1"/>
    <w:qFormat/>
    <w:uiPriority w:val="0"/>
    <w:pPr>
      <w:widowControl/>
      <w:spacing w:before="100" w:beforeAutospacing="1" w:after="100" w:afterAutospacing="1"/>
      <w:jc w:val="left"/>
    </w:pPr>
    <w:rPr>
      <w:rFonts w:hint="eastAsia" w:ascii="宋体" w:hAnsi="宋体"/>
      <w:b/>
      <w:bCs/>
      <w:color w:val="000000"/>
      <w:kern w:val="0"/>
      <w:sz w:val="18"/>
      <w:szCs w:val="18"/>
    </w:rPr>
  </w:style>
  <w:style w:type="paragraph" w:customStyle="1" w:styleId="7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72">
    <w:name w:val="1"/>
    <w:basedOn w:val="1"/>
    <w:next w:val="17"/>
    <w:qFormat/>
    <w:uiPriority w:val="0"/>
    <w:rPr>
      <w:rFonts w:ascii="宋体" w:hAnsi="Courier New"/>
      <w:szCs w:val="20"/>
    </w:rPr>
  </w:style>
  <w:style w:type="paragraph" w:customStyle="1" w:styleId="73">
    <w:name w:val="xl29"/>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kern w:val="0"/>
      <w:szCs w:val="21"/>
    </w:rPr>
  </w:style>
  <w:style w:type="character" w:customStyle="1" w:styleId="74">
    <w:name w:val="标题 2字符"/>
    <w:link w:val="5"/>
    <w:qFormat/>
    <w:uiPriority w:val="0"/>
    <w:rPr>
      <w:rFonts w:ascii="Arial" w:hAnsi="Arial" w:eastAsia="黑体"/>
      <w:b/>
      <w:bCs/>
      <w:kern w:val="2"/>
      <w:sz w:val="32"/>
      <w:szCs w:val="32"/>
    </w:rPr>
  </w:style>
  <w:style w:type="character" w:customStyle="1" w:styleId="75">
    <w:name w:val="标题 3字符"/>
    <w:link w:val="6"/>
    <w:qFormat/>
    <w:uiPriority w:val="0"/>
    <w:rPr>
      <w:rFonts w:ascii="宋体" w:hAnsi="Courier New" w:eastAsia="宋体"/>
      <w:b/>
      <w:bCs/>
      <w:kern w:val="2"/>
      <w:sz w:val="32"/>
      <w:szCs w:val="32"/>
      <w:lang w:val="en-US" w:eastAsia="zh-CN" w:bidi="ar-SA"/>
    </w:rPr>
  </w:style>
  <w:style w:type="character" w:customStyle="1" w:styleId="76">
    <w:name w:val="纯文本字符"/>
    <w:link w:val="17"/>
    <w:qFormat/>
    <w:uiPriority w:val="0"/>
    <w:rPr>
      <w:rFonts w:ascii="宋体" w:hAnsi="Courier New" w:eastAsia="宋体"/>
      <w:kern w:val="2"/>
      <w:sz w:val="21"/>
      <w:lang w:val="en-US" w:eastAsia="zh-CN" w:bidi="ar-SA"/>
    </w:rPr>
  </w:style>
  <w:style w:type="character" w:customStyle="1" w:styleId="77">
    <w:name w:val="HTML 预设格式字符"/>
    <w:link w:val="25"/>
    <w:qFormat/>
    <w:uiPriority w:val="0"/>
    <w:rPr>
      <w:rFonts w:ascii="黑体" w:hAnsi="Courier New" w:eastAsia="黑体" w:cs="Courier New"/>
    </w:rPr>
  </w:style>
  <w:style w:type="character" w:customStyle="1" w:styleId="78">
    <w:name w:val="HTML 预设格式 Char1"/>
    <w:qFormat/>
    <w:uiPriority w:val="0"/>
    <w:rPr>
      <w:rFonts w:ascii="Courier New" w:hAnsi="Courier New" w:cs="Courier New"/>
      <w:kern w:val="2"/>
    </w:rPr>
  </w:style>
  <w:style w:type="paragraph" w:customStyle="1" w:styleId="79">
    <w:name w:val="WPSOffice手动目录 1"/>
    <w:qFormat/>
    <w:uiPriority w:val="0"/>
    <w:pPr>
      <w:ind w:leftChars="0"/>
    </w:pPr>
    <w:rPr>
      <w:rFonts w:ascii="Times New Roman" w:hAnsi="Times New Roman" w:eastAsia="宋体" w:cs="Times New Roman"/>
      <w:sz w:val="20"/>
      <w:szCs w:val="20"/>
    </w:rPr>
  </w:style>
  <w:style w:type="paragraph" w:customStyle="1" w:styleId="80">
    <w:name w:val="样式29"/>
    <w:basedOn w:val="81"/>
    <w:qFormat/>
    <w:uiPriority w:val="0"/>
    <w:rPr>
      <w:rFonts w:eastAsia="楷体_GB2312"/>
    </w:rPr>
  </w:style>
  <w:style w:type="paragraph" w:customStyle="1" w:styleId="81">
    <w:name w:val="样式9 Char"/>
    <w:basedOn w:val="1"/>
    <w:qFormat/>
    <w:uiPriority w:val="0"/>
    <w:pPr>
      <w:spacing w:line="440" w:lineRule="exact"/>
      <w:ind w:firstLine="200" w:firstLineChars="200"/>
    </w:pPr>
    <w:rPr>
      <w:spacing w:val="6"/>
      <w:sz w:val="24"/>
    </w:rPr>
  </w:style>
  <w:style w:type="paragraph" w:customStyle="1" w:styleId="82">
    <w:name w:val="Body text|1"/>
    <w:basedOn w:val="1"/>
    <w:qFormat/>
    <w:uiPriority w:val="0"/>
    <w:pPr>
      <w:spacing w:line="480" w:lineRule="auto"/>
      <w:ind w:firstLine="400"/>
      <w:jc w:val="left"/>
    </w:pPr>
    <w:rPr>
      <w:rFonts w:ascii="宋体" w:hAnsi="宋体" w:cs="宋体"/>
      <w:kern w:val="0"/>
      <w:sz w:val="20"/>
      <w:szCs w:val="20"/>
      <w:u w:val="single"/>
      <w:lang w:val="zh-TW" w:eastAsia="zh-TW" w:bidi="zh-TW"/>
    </w:rPr>
  </w:style>
  <w:style w:type="paragraph" w:customStyle="1" w:styleId="83">
    <w:name w:val="List Paragraph"/>
    <w:basedOn w:val="1"/>
    <w:qFormat/>
    <w:uiPriority w:val="0"/>
    <w:pPr>
      <w:ind w:firstLine="420" w:firstLineChars="200"/>
    </w:pPr>
    <w:rPr>
      <w:szCs w:val="21"/>
    </w:rPr>
  </w:style>
  <w:style w:type="paragraph" w:customStyle="1" w:styleId="84">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15945</Words>
  <Characters>16956</Characters>
  <Lines>146</Lines>
  <Paragraphs>41</Paragraphs>
  <TotalTime>6</TotalTime>
  <ScaleCrop>false</ScaleCrop>
  <LinksUpToDate>false</LinksUpToDate>
  <CharactersWithSpaces>17819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2017-08-16T17:26:00Z</dcterms:created>
  <dc:creator>z</dc:creator>
  <cp:lastModifiedBy>～浮雲彩霞</cp:lastModifiedBy>
  <cp:lastPrinted>2026-09-08T03:48:00Z</cp:lastPrinted>
  <dcterms:modified xsi:type="dcterms:W3CDTF">2026-09-08T09:28:29Z</dcterms:modified>
  <dc:title>DR机平板探测器单一来源采购邀请函</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DD45191416F54DC880479FC8EA2675F2</vt:lpwstr>
  </property>
  <property fmtid="{D5CDD505-2E9C-101B-9397-08002B2CF9AE}" pid="4" name="commondata">
    <vt:lpwstr>eyJoZGlkIjoiYjI3N2Q1OGMzNzY0ZDU3ZTc4OGM3YTUxZjNkNjNiNTEifQ==</vt:lpwstr>
  </property>
  <property fmtid="{D5CDD505-2E9C-101B-9397-08002B2CF9AE}" pid="5" name="KSOTemplateDocerSaveRecord">
    <vt:lpwstr>eyJoZGlkIjoiZWM1ZDJkYmVhMmZhOGUxZmM0MTg1M2Y2MzY0MzdjMmEiLCJ1c2VySWQiOiI1Mjc4MDI4NzcifQ==</vt:lpwstr>
  </property>
</Properties>
</file>