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leftChars="0"/>
        <w:rPr>
          <w:rFonts w:ascii="华文新魏" w:eastAsia="华文新魏"/>
          <w:color w:val="auto"/>
          <w:spacing w:val="116"/>
          <w:sz w:val="52"/>
          <w:highlight w:val="none"/>
        </w:rPr>
      </w:pPr>
    </w:p>
    <w:p>
      <w:pPr>
        <w:bidi w:val="0"/>
        <w:jc w:val="center"/>
        <w:rPr>
          <w:rFonts w:hint="eastAsia"/>
          <w:b/>
          <w:bCs/>
          <w:sz w:val="52"/>
          <w:szCs w:val="52"/>
          <w:lang w:eastAsia="zh-CN"/>
        </w:rPr>
      </w:pPr>
      <w:r>
        <w:rPr>
          <w:rFonts w:hint="eastAsia" w:ascii="黑体" w:hAnsi="黑体" w:eastAsia="黑体" w:cs="黑体"/>
          <w:b/>
          <w:bCs/>
          <w:sz w:val="52"/>
          <w:szCs w:val="52"/>
          <w:lang w:eastAsia="zh-CN"/>
        </w:rPr>
        <w:t>深圳市华睿项目管理有限公司</w:t>
      </w:r>
    </w:p>
    <w:p>
      <w:pPr>
        <w:jc w:val="center"/>
        <w:rPr>
          <w:color w:val="auto"/>
          <w:highlight w:val="none"/>
        </w:rPr>
      </w:pPr>
    </w:p>
    <w:p>
      <w:pPr>
        <w:jc w:val="center"/>
        <w:rPr>
          <w:color w:val="auto"/>
          <w:highlight w:val="none"/>
        </w:rPr>
      </w:pPr>
    </w:p>
    <w:p>
      <w:pPr>
        <w:bidi w:val="0"/>
        <w:jc w:val="center"/>
        <w:rPr>
          <w:rFonts w:hint="eastAsia" w:ascii="楷体_GB2312" w:eastAsia="楷体_GB2312"/>
          <w:b/>
          <w:bCs/>
          <w:color w:val="auto"/>
          <w:sz w:val="84"/>
          <w:highlight w:val="none"/>
        </w:rPr>
      </w:pPr>
      <w:r>
        <w:rPr>
          <w:color w:val="auto"/>
          <w:highlight w:val="none"/>
        </w:rPr>
        <w:cr/>
      </w:r>
      <w:r>
        <w:rPr>
          <w:rFonts w:hint="eastAsia" w:ascii="楷体_GB2312" w:eastAsia="楷体_GB2312"/>
          <w:b/>
          <w:bCs/>
          <w:color w:val="auto"/>
          <w:sz w:val="84"/>
          <w:highlight w:val="none"/>
        </w:rPr>
        <w:t>竞争性磋商文件</w:t>
      </w:r>
    </w:p>
    <w:p>
      <w:pPr>
        <w:spacing w:before="156" w:line="360" w:lineRule="auto"/>
        <w:jc w:val="center"/>
        <w:rPr>
          <w:rFonts w:ascii="仿宋_GB2312" w:hAnsi="宋体" w:eastAsia="仿宋_GB2312"/>
          <w:b/>
          <w:color w:val="auto"/>
          <w:sz w:val="30"/>
          <w:szCs w:val="72"/>
          <w:highlight w:val="none"/>
        </w:rPr>
      </w:pPr>
      <w:r>
        <w:rPr>
          <w:rFonts w:hint="eastAsia" w:ascii="仿宋_GB2312" w:hAnsi="宋体" w:eastAsia="仿宋_GB2312"/>
          <w:b/>
          <w:color w:val="auto"/>
          <w:sz w:val="48"/>
          <w:szCs w:val="48"/>
          <w:highlight w:val="none"/>
        </w:rPr>
        <w:t>（全流程电子化采购）</w:t>
      </w:r>
    </w:p>
    <w:p>
      <w:pPr>
        <w:bidi w:val="0"/>
        <w:jc w:val="center"/>
        <w:rPr>
          <w:color w:val="auto"/>
          <w:highlight w:val="none"/>
        </w:rPr>
      </w:pPr>
      <w:r>
        <w:rPr>
          <w:rFonts w:hint="eastAsia"/>
          <w:color w:val="auto"/>
          <w:sz w:val="72"/>
          <w:highlight w:val="none"/>
        </w:rPr>
        <w:cr/>
      </w:r>
    </w:p>
    <w:p>
      <w:pPr>
        <w:jc w:val="center"/>
        <w:rPr>
          <w:color w:val="auto"/>
          <w:highlight w:val="none"/>
        </w:rPr>
      </w:pPr>
    </w:p>
    <w:p>
      <w:pPr>
        <w:bidi w:val="0"/>
        <w:jc w:val="center"/>
        <w:rPr>
          <w:rFonts w:hint="eastAsia"/>
          <w:b/>
          <w:bCs/>
          <w:sz w:val="32"/>
          <w:szCs w:val="32"/>
        </w:rPr>
      </w:pPr>
      <w:r>
        <w:rPr>
          <w:rFonts w:hint="eastAsia"/>
          <w:b/>
          <w:bCs/>
          <w:sz w:val="32"/>
          <w:szCs w:val="32"/>
        </w:rPr>
        <w:t>项目名称：</w:t>
      </w:r>
      <w:r>
        <w:rPr>
          <w:rFonts w:hint="eastAsia"/>
          <w:b/>
          <w:bCs/>
          <w:sz w:val="32"/>
          <w:szCs w:val="32"/>
          <w:lang w:eastAsia="zh-CN"/>
        </w:rPr>
        <w:t>梧州市万秀区适老化改造工作（基础类）</w:t>
      </w:r>
    </w:p>
    <w:p>
      <w:pPr>
        <w:spacing w:line="900" w:lineRule="exact"/>
        <w:ind w:right="50" w:rightChars="24" w:firstLine="1928" w:firstLineChars="600"/>
        <w:rPr>
          <w:color w:val="auto"/>
          <w:sz w:val="32"/>
          <w:szCs w:val="32"/>
          <w:highlight w:val="none"/>
        </w:rPr>
      </w:pPr>
      <w:r>
        <w:rPr>
          <w:rFonts w:hint="eastAsia"/>
          <w:b/>
          <w:color w:val="auto"/>
          <w:sz w:val="32"/>
          <w:szCs w:val="32"/>
          <w:highlight w:val="none"/>
        </w:rPr>
        <w:t>项目编号：</w:t>
      </w:r>
      <w:r>
        <w:rPr>
          <w:rFonts w:hint="eastAsia" w:cs="Times New Roman"/>
          <w:b/>
          <w:color w:val="auto"/>
          <w:sz w:val="32"/>
          <w:szCs w:val="32"/>
          <w:highlight w:val="none"/>
          <w:lang w:eastAsia="zh-CN"/>
        </w:rPr>
        <w:t>WZZC2026-C3-030030-SZSH</w:t>
      </w:r>
      <w:r>
        <w:rPr>
          <w:rFonts w:hint="eastAsia"/>
          <w:b/>
          <w:color w:val="auto"/>
          <w:sz w:val="32"/>
          <w:szCs w:val="32"/>
          <w:highlight w:val="yellow"/>
        </w:rPr>
        <w:cr/>
      </w:r>
    </w:p>
    <w:p>
      <w:pPr>
        <w:ind w:left="-2" w:leftChars="-1" w:firstLine="1365" w:firstLineChars="650"/>
        <w:rPr>
          <w:color w:val="auto"/>
          <w:highlight w:val="none"/>
        </w:rPr>
      </w:pPr>
    </w:p>
    <w:p>
      <w:pPr>
        <w:ind w:left="-2" w:leftChars="-1" w:firstLine="1365" w:firstLineChars="650"/>
        <w:rPr>
          <w:color w:val="auto"/>
          <w:highlight w:val="none"/>
        </w:rPr>
      </w:pPr>
    </w:p>
    <w:p>
      <w:pPr>
        <w:ind w:left="-2" w:leftChars="-1" w:firstLine="1365" w:firstLineChars="650"/>
        <w:rPr>
          <w:color w:val="auto"/>
          <w:highlight w:val="none"/>
        </w:rPr>
      </w:pPr>
    </w:p>
    <w:p>
      <w:pPr>
        <w:rPr>
          <w:color w:val="auto"/>
          <w:highlight w:val="none"/>
        </w:rPr>
      </w:pPr>
    </w:p>
    <w:p>
      <w:pPr>
        <w:ind w:left="-2" w:leftChars="-1" w:firstLine="1365" w:firstLineChars="650"/>
        <w:rPr>
          <w:color w:val="auto"/>
          <w:highlight w:val="none"/>
        </w:rPr>
      </w:pPr>
    </w:p>
    <w:p>
      <w:pPr>
        <w:ind w:left="-2" w:leftChars="-1" w:firstLine="1365" w:firstLineChars="650"/>
        <w:jc w:val="center"/>
        <w:rPr>
          <w:color w:val="auto"/>
          <w:highlight w:val="none"/>
        </w:rPr>
      </w:pPr>
    </w:p>
    <w:p>
      <w:pPr>
        <w:bidi w:val="0"/>
        <w:jc w:val="center"/>
        <w:rPr>
          <w:rFonts w:hint="eastAsia"/>
          <w:b/>
          <w:bCs/>
          <w:sz w:val="32"/>
          <w:szCs w:val="32"/>
          <w:lang w:eastAsia="zh-CN"/>
        </w:rPr>
      </w:pPr>
      <w:r>
        <w:rPr>
          <w:rFonts w:hint="eastAsia"/>
          <w:b/>
          <w:bCs/>
          <w:sz w:val="32"/>
          <w:szCs w:val="32"/>
        </w:rPr>
        <w:t>采  购  人：</w:t>
      </w:r>
      <w:r>
        <w:rPr>
          <w:rFonts w:hint="eastAsia"/>
          <w:b/>
          <w:bCs/>
          <w:sz w:val="32"/>
          <w:szCs w:val="32"/>
          <w:lang w:eastAsia="zh-CN"/>
        </w:rPr>
        <w:t>梧州市万秀区民政局</w:t>
      </w:r>
    </w:p>
    <w:p>
      <w:pPr>
        <w:jc w:val="center"/>
        <w:rPr>
          <w:rFonts w:hint="eastAsia"/>
          <w:b/>
          <w:color w:val="auto"/>
          <w:sz w:val="32"/>
          <w:szCs w:val="32"/>
          <w:highlight w:val="none"/>
        </w:rPr>
      </w:pPr>
    </w:p>
    <w:p>
      <w:pPr>
        <w:jc w:val="center"/>
        <w:rPr>
          <w:rFonts w:hint="eastAsia" w:eastAsia="宋体"/>
          <w:b/>
          <w:color w:val="auto"/>
          <w:sz w:val="32"/>
          <w:szCs w:val="32"/>
          <w:highlight w:val="none"/>
          <w:lang w:eastAsia="zh-CN"/>
        </w:rPr>
      </w:pPr>
      <w:r>
        <w:rPr>
          <w:rFonts w:hint="eastAsia"/>
          <w:b/>
          <w:color w:val="auto"/>
          <w:sz w:val="32"/>
          <w:szCs w:val="32"/>
          <w:highlight w:val="none"/>
        </w:rPr>
        <w:t>采购代理机构：</w:t>
      </w:r>
      <w:r>
        <w:rPr>
          <w:rFonts w:hint="eastAsia"/>
          <w:b/>
          <w:color w:val="auto"/>
          <w:sz w:val="32"/>
          <w:szCs w:val="32"/>
          <w:highlight w:val="none"/>
          <w:lang w:eastAsia="zh-CN"/>
        </w:rPr>
        <w:t>深圳市华睿项目管理有限公司</w:t>
      </w:r>
    </w:p>
    <w:p>
      <w:pPr>
        <w:jc w:val="center"/>
        <w:rPr>
          <w:rFonts w:hint="eastAsia"/>
          <w:b/>
          <w:color w:val="auto"/>
          <w:sz w:val="32"/>
          <w:szCs w:val="32"/>
          <w:highlight w:val="none"/>
        </w:rPr>
      </w:pPr>
    </w:p>
    <w:p>
      <w:pPr>
        <w:jc w:val="center"/>
        <w:rPr>
          <w:rFonts w:hint="eastAsia" w:eastAsia="宋体"/>
          <w:b/>
          <w:color w:val="auto"/>
          <w:sz w:val="32"/>
          <w:szCs w:val="32"/>
          <w:highlight w:val="none"/>
          <w:lang w:eastAsia="zh-CN"/>
        </w:rPr>
      </w:pPr>
      <w:r>
        <w:rPr>
          <w:rFonts w:hint="eastAsia"/>
          <w:b/>
          <w:color w:val="auto"/>
          <w:sz w:val="32"/>
          <w:szCs w:val="32"/>
          <w:highlight w:val="none"/>
          <w:lang w:eastAsia="zh-CN"/>
        </w:rPr>
        <w:t>2026年</w:t>
      </w:r>
      <w:r>
        <w:rPr>
          <w:rFonts w:hint="eastAsia"/>
          <w:b/>
          <w:color w:val="auto"/>
          <w:sz w:val="32"/>
          <w:szCs w:val="32"/>
          <w:highlight w:val="none"/>
          <w:lang w:val="en-US" w:eastAsia="zh-CN"/>
        </w:rPr>
        <w:t>11</w:t>
      </w:r>
      <w:r>
        <w:rPr>
          <w:rFonts w:hint="eastAsia"/>
          <w:b/>
          <w:color w:val="auto"/>
          <w:sz w:val="32"/>
          <w:szCs w:val="32"/>
          <w:highlight w:val="none"/>
          <w:lang w:eastAsia="zh-CN"/>
        </w:rPr>
        <w:t>月</w:t>
      </w:r>
    </w:p>
    <w:p>
      <w:pPr>
        <w:spacing w:line="360" w:lineRule="auto"/>
        <w:jc w:val="center"/>
        <w:rPr>
          <w:rFonts w:ascii="宋体" w:hAnsi="宋体" w:cs="宋体"/>
          <w:b/>
          <w:bCs/>
          <w:color w:val="auto"/>
          <w:sz w:val="32"/>
          <w:szCs w:val="32"/>
          <w:highlight w:val="none"/>
        </w:rPr>
      </w:pPr>
    </w:p>
    <w:p>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br w:type="page" w:clear="all"/>
      </w:r>
    </w:p>
    <w:p>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目  录</w:t>
      </w:r>
    </w:p>
    <w:p>
      <w:pPr>
        <w:spacing w:line="400" w:lineRule="exact"/>
        <w:jc w:val="center"/>
        <w:rPr>
          <w:rFonts w:ascii="宋体" w:hAnsi="宋体" w:cs="宋体"/>
          <w:b/>
          <w:color w:val="auto"/>
          <w:sz w:val="44"/>
          <w:szCs w:val="44"/>
          <w:highlight w:val="none"/>
        </w:rPr>
      </w:pPr>
    </w:p>
    <w:p>
      <w:pPr>
        <w:pStyle w:val="32"/>
        <w:tabs>
          <w:tab w:val="right" w:leader="dot" w:pos="9040"/>
        </w:tabs>
        <w:spacing w:line="360" w:lineRule="auto"/>
        <w:rPr>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TOC \o "1-3" \h \z \u </w:instrText>
      </w:r>
      <w:r>
        <w:rPr>
          <w:rFonts w:hint="eastAsia" w:ascii="宋体" w:hAnsi="宋体" w:cs="宋体"/>
          <w:b/>
          <w:bCs/>
          <w:color w:val="auto"/>
          <w:sz w:val="24"/>
          <w:highlight w:val="none"/>
        </w:rPr>
        <w:fldChar w:fldCharType="separate"/>
      </w:r>
      <w:r>
        <w:rPr>
          <w:color w:val="auto"/>
          <w:highlight w:val="none"/>
        </w:rPr>
        <w:fldChar w:fldCharType="begin"/>
      </w:r>
      <w:r>
        <w:rPr>
          <w:color w:val="auto"/>
          <w:highlight w:val="none"/>
        </w:rPr>
        <w:instrText xml:space="preserve"> HYPERLINK \l "_Toc21695" </w:instrText>
      </w:r>
      <w:r>
        <w:rPr>
          <w:color w:val="auto"/>
          <w:highlight w:val="none"/>
        </w:rPr>
        <w:fldChar w:fldCharType="separate"/>
      </w:r>
      <w:r>
        <w:rPr>
          <w:rFonts w:hint="eastAsia" w:ascii="宋体" w:hAnsi="宋体" w:cs="宋体"/>
          <w:b/>
          <w:bCs/>
          <w:color w:val="auto"/>
          <w:sz w:val="24"/>
          <w:highlight w:val="none"/>
        </w:rPr>
        <w:t>第一章 竞争性磋商公告</w:t>
      </w:r>
      <w:r>
        <w:rPr>
          <w:b/>
          <w:bCs/>
          <w:color w:val="auto"/>
          <w:sz w:val="24"/>
          <w:highlight w:val="none"/>
        </w:rPr>
        <w:tab/>
      </w:r>
      <w:r>
        <w:rPr>
          <w:b/>
          <w:bCs/>
          <w:color w:val="auto"/>
          <w:sz w:val="24"/>
          <w:highlight w:val="none"/>
        </w:rPr>
        <w:fldChar w:fldCharType="begin"/>
      </w:r>
      <w:r>
        <w:rPr>
          <w:b/>
          <w:bCs/>
          <w:color w:val="auto"/>
          <w:sz w:val="24"/>
          <w:highlight w:val="none"/>
        </w:rPr>
        <w:instrText xml:space="preserve"> PAGEREF _Toc21695 \h </w:instrText>
      </w:r>
      <w:r>
        <w:rPr>
          <w:b/>
          <w:bCs/>
          <w:color w:val="auto"/>
          <w:sz w:val="24"/>
          <w:highlight w:val="none"/>
        </w:rPr>
        <w:fldChar w:fldCharType="separate"/>
      </w:r>
      <w:r>
        <w:rPr>
          <w:b/>
          <w:bCs/>
          <w:color w:val="auto"/>
          <w:sz w:val="24"/>
          <w:highlight w:val="none"/>
        </w:rPr>
        <w:t>2</w:t>
      </w:r>
      <w:r>
        <w:rPr>
          <w:b/>
          <w:bCs/>
          <w:color w:val="auto"/>
          <w:sz w:val="24"/>
          <w:highlight w:val="none"/>
        </w:rPr>
        <w:fldChar w:fldCharType="end"/>
      </w:r>
      <w:r>
        <w:rPr>
          <w:b/>
          <w:bCs/>
          <w:color w:val="auto"/>
          <w:sz w:val="24"/>
          <w:highlight w:val="none"/>
        </w:rPr>
        <w:fldChar w:fldCharType="end"/>
      </w:r>
    </w:p>
    <w:p>
      <w:pPr>
        <w:pStyle w:val="32"/>
        <w:tabs>
          <w:tab w:val="right" w:leader="dot" w:pos="9040"/>
        </w:tabs>
        <w:spacing w:line="360" w:lineRule="auto"/>
        <w:rPr>
          <w:b/>
          <w:bCs/>
          <w:color w:val="auto"/>
          <w:sz w:val="24"/>
          <w:highlight w:val="none"/>
        </w:rPr>
      </w:pPr>
      <w:r>
        <w:rPr>
          <w:color w:val="auto"/>
          <w:highlight w:val="none"/>
        </w:rPr>
        <w:fldChar w:fldCharType="begin"/>
      </w:r>
      <w:r>
        <w:rPr>
          <w:color w:val="auto"/>
          <w:highlight w:val="none"/>
        </w:rPr>
        <w:instrText xml:space="preserve"> HYPERLINK \l "_Toc24048" </w:instrText>
      </w:r>
      <w:r>
        <w:rPr>
          <w:color w:val="auto"/>
          <w:highlight w:val="none"/>
        </w:rPr>
        <w:fldChar w:fldCharType="separate"/>
      </w:r>
      <w:r>
        <w:rPr>
          <w:rFonts w:hint="eastAsia" w:ascii="宋体" w:hAnsi="宋体" w:cs="宋体"/>
          <w:b/>
          <w:bCs/>
          <w:color w:val="auto"/>
          <w:sz w:val="24"/>
          <w:highlight w:val="none"/>
        </w:rPr>
        <w:t>第二章 供应商须知</w:t>
      </w:r>
      <w:r>
        <w:rPr>
          <w:b/>
          <w:bCs/>
          <w:color w:val="auto"/>
          <w:sz w:val="24"/>
          <w:highlight w:val="none"/>
        </w:rPr>
        <w:tab/>
      </w:r>
      <w:r>
        <w:rPr>
          <w:b/>
          <w:bCs/>
          <w:color w:val="auto"/>
          <w:sz w:val="24"/>
          <w:highlight w:val="none"/>
        </w:rPr>
        <w:fldChar w:fldCharType="begin"/>
      </w:r>
      <w:r>
        <w:rPr>
          <w:b/>
          <w:bCs/>
          <w:color w:val="auto"/>
          <w:sz w:val="24"/>
          <w:highlight w:val="none"/>
        </w:rPr>
        <w:instrText xml:space="preserve"> PAGEREF _Toc24048 \h </w:instrText>
      </w:r>
      <w:r>
        <w:rPr>
          <w:b/>
          <w:bCs/>
          <w:color w:val="auto"/>
          <w:sz w:val="24"/>
          <w:highlight w:val="none"/>
        </w:rPr>
        <w:fldChar w:fldCharType="separate"/>
      </w:r>
      <w:r>
        <w:rPr>
          <w:b/>
          <w:bCs/>
          <w:color w:val="auto"/>
          <w:sz w:val="24"/>
          <w:highlight w:val="none"/>
        </w:rPr>
        <w:t>6</w:t>
      </w:r>
      <w:r>
        <w:rPr>
          <w:b/>
          <w:bCs/>
          <w:color w:val="auto"/>
          <w:sz w:val="24"/>
          <w:highlight w:val="none"/>
        </w:rPr>
        <w:fldChar w:fldCharType="end"/>
      </w:r>
      <w:r>
        <w:rPr>
          <w:b/>
          <w:bCs/>
          <w:color w:val="auto"/>
          <w:sz w:val="24"/>
          <w:highlight w:val="none"/>
        </w:rPr>
        <w:fldChar w:fldCharType="end"/>
      </w:r>
    </w:p>
    <w:p>
      <w:pPr>
        <w:pStyle w:val="32"/>
        <w:tabs>
          <w:tab w:val="right" w:leader="dot" w:pos="9040"/>
        </w:tabs>
        <w:spacing w:line="360" w:lineRule="auto"/>
        <w:rPr>
          <w:b/>
          <w:bCs/>
          <w:color w:val="auto"/>
          <w:sz w:val="24"/>
          <w:highlight w:val="none"/>
        </w:rPr>
      </w:pPr>
      <w:r>
        <w:rPr>
          <w:color w:val="auto"/>
          <w:highlight w:val="none"/>
        </w:rPr>
        <w:fldChar w:fldCharType="begin"/>
      </w:r>
      <w:r>
        <w:rPr>
          <w:color w:val="auto"/>
          <w:highlight w:val="none"/>
        </w:rPr>
        <w:instrText xml:space="preserve"> HYPERLINK \l "_Toc29217" </w:instrText>
      </w:r>
      <w:r>
        <w:rPr>
          <w:color w:val="auto"/>
          <w:highlight w:val="none"/>
        </w:rPr>
        <w:fldChar w:fldCharType="separate"/>
      </w:r>
      <w:r>
        <w:rPr>
          <w:rFonts w:hint="eastAsia" w:ascii="宋体" w:hAnsi="宋体" w:cs="宋体"/>
          <w:b/>
          <w:bCs/>
          <w:color w:val="auto"/>
          <w:sz w:val="24"/>
          <w:highlight w:val="none"/>
        </w:rPr>
        <w:t>第三章 采购需求</w:t>
      </w:r>
      <w:r>
        <w:rPr>
          <w:b/>
          <w:bCs/>
          <w:color w:val="auto"/>
          <w:sz w:val="24"/>
          <w:highlight w:val="none"/>
        </w:rPr>
        <w:tab/>
      </w:r>
      <w:r>
        <w:rPr>
          <w:b/>
          <w:bCs/>
          <w:color w:val="auto"/>
          <w:sz w:val="24"/>
          <w:highlight w:val="none"/>
        </w:rPr>
        <w:fldChar w:fldCharType="begin"/>
      </w:r>
      <w:r>
        <w:rPr>
          <w:b/>
          <w:bCs/>
          <w:color w:val="auto"/>
          <w:sz w:val="24"/>
          <w:highlight w:val="none"/>
        </w:rPr>
        <w:instrText xml:space="preserve"> PAGEREF _Toc29217 \h </w:instrText>
      </w:r>
      <w:r>
        <w:rPr>
          <w:b/>
          <w:bCs/>
          <w:color w:val="auto"/>
          <w:sz w:val="24"/>
          <w:highlight w:val="none"/>
        </w:rPr>
        <w:fldChar w:fldCharType="separate"/>
      </w:r>
      <w:r>
        <w:rPr>
          <w:b/>
          <w:bCs/>
          <w:color w:val="auto"/>
          <w:sz w:val="24"/>
          <w:highlight w:val="none"/>
        </w:rPr>
        <w:t>25</w:t>
      </w:r>
      <w:r>
        <w:rPr>
          <w:b/>
          <w:bCs/>
          <w:color w:val="auto"/>
          <w:sz w:val="24"/>
          <w:highlight w:val="none"/>
        </w:rPr>
        <w:fldChar w:fldCharType="end"/>
      </w:r>
      <w:r>
        <w:rPr>
          <w:b/>
          <w:bCs/>
          <w:color w:val="auto"/>
          <w:sz w:val="24"/>
          <w:highlight w:val="none"/>
        </w:rPr>
        <w:fldChar w:fldCharType="end"/>
      </w:r>
    </w:p>
    <w:p>
      <w:pPr>
        <w:pStyle w:val="32"/>
        <w:tabs>
          <w:tab w:val="right" w:leader="dot" w:pos="9040"/>
        </w:tabs>
        <w:spacing w:line="360" w:lineRule="auto"/>
        <w:rPr>
          <w:b/>
          <w:bCs/>
          <w:color w:val="auto"/>
          <w:sz w:val="24"/>
          <w:highlight w:val="none"/>
        </w:rPr>
      </w:pPr>
      <w:r>
        <w:rPr>
          <w:color w:val="auto"/>
          <w:highlight w:val="none"/>
        </w:rPr>
        <w:fldChar w:fldCharType="begin"/>
      </w:r>
      <w:r>
        <w:rPr>
          <w:color w:val="auto"/>
          <w:highlight w:val="none"/>
        </w:rPr>
        <w:instrText xml:space="preserve"> HYPERLINK \l "_Toc25836" </w:instrText>
      </w:r>
      <w:r>
        <w:rPr>
          <w:color w:val="auto"/>
          <w:highlight w:val="none"/>
        </w:rPr>
        <w:fldChar w:fldCharType="separate"/>
      </w:r>
      <w:r>
        <w:rPr>
          <w:rFonts w:hint="eastAsia" w:ascii="宋体" w:hAnsi="宋体" w:cs="宋体"/>
          <w:b/>
          <w:bCs/>
          <w:color w:val="auto"/>
          <w:sz w:val="24"/>
          <w:highlight w:val="none"/>
        </w:rPr>
        <w:t>第四章 评审程序、评审方法和评审标准</w:t>
      </w:r>
      <w:r>
        <w:rPr>
          <w:b/>
          <w:bCs/>
          <w:color w:val="auto"/>
          <w:sz w:val="24"/>
          <w:highlight w:val="none"/>
        </w:rPr>
        <w:tab/>
      </w:r>
      <w:r>
        <w:rPr>
          <w:b/>
          <w:bCs/>
          <w:color w:val="auto"/>
          <w:sz w:val="24"/>
          <w:highlight w:val="none"/>
        </w:rPr>
        <w:fldChar w:fldCharType="begin"/>
      </w:r>
      <w:r>
        <w:rPr>
          <w:b/>
          <w:bCs/>
          <w:color w:val="auto"/>
          <w:sz w:val="24"/>
          <w:highlight w:val="none"/>
        </w:rPr>
        <w:instrText xml:space="preserve"> PAGEREF _Toc25836 \h </w:instrText>
      </w:r>
      <w:r>
        <w:rPr>
          <w:b/>
          <w:bCs/>
          <w:color w:val="auto"/>
          <w:sz w:val="24"/>
          <w:highlight w:val="none"/>
        </w:rPr>
        <w:fldChar w:fldCharType="separate"/>
      </w:r>
      <w:r>
        <w:rPr>
          <w:b/>
          <w:bCs/>
          <w:color w:val="auto"/>
          <w:sz w:val="24"/>
          <w:highlight w:val="none"/>
        </w:rPr>
        <w:t>40</w:t>
      </w:r>
      <w:r>
        <w:rPr>
          <w:b/>
          <w:bCs/>
          <w:color w:val="auto"/>
          <w:sz w:val="24"/>
          <w:highlight w:val="none"/>
        </w:rPr>
        <w:fldChar w:fldCharType="end"/>
      </w:r>
      <w:r>
        <w:rPr>
          <w:b/>
          <w:bCs/>
          <w:color w:val="auto"/>
          <w:sz w:val="24"/>
          <w:highlight w:val="none"/>
        </w:rPr>
        <w:fldChar w:fldCharType="end"/>
      </w:r>
    </w:p>
    <w:p>
      <w:pPr>
        <w:pStyle w:val="32"/>
        <w:tabs>
          <w:tab w:val="right" w:leader="dot" w:pos="9040"/>
        </w:tabs>
        <w:spacing w:line="360" w:lineRule="auto"/>
        <w:rPr>
          <w:b/>
          <w:bCs/>
          <w:color w:val="auto"/>
          <w:sz w:val="24"/>
          <w:highlight w:val="none"/>
        </w:rPr>
      </w:pPr>
      <w:r>
        <w:rPr>
          <w:color w:val="auto"/>
          <w:highlight w:val="none"/>
        </w:rPr>
        <w:fldChar w:fldCharType="begin"/>
      </w:r>
      <w:r>
        <w:rPr>
          <w:color w:val="auto"/>
          <w:highlight w:val="none"/>
        </w:rPr>
        <w:instrText xml:space="preserve"> HYPERLINK \l "_Toc8867" </w:instrText>
      </w:r>
      <w:r>
        <w:rPr>
          <w:color w:val="auto"/>
          <w:highlight w:val="none"/>
        </w:rPr>
        <w:fldChar w:fldCharType="separate"/>
      </w:r>
      <w:r>
        <w:rPr>
          <w:rFonts w:hint="eastAsia" w:ascii="宋体" w:hAnsi="宋体" w:cs="宋体"/>
          <w:b/>
          <w:bCs/>
          <w:color w:val="auto"/>
          <w:sz w:val="24"/>
          <w:highlight w:val="none"/>
        </w:rPr>
        <w:t>第五章 响应文件格式</w:t>
      </w:r>
      <w:r>
        <w:rPr>
          <w:b/>
          <w:bCs/>
          <w:color w:val="auto"/>
          <w:sz w:val="24"/>
          <w:highlight w:val="none"/>
        </w:rPr>
        <w:tab/>
      </w:r>
      <w:r>
        <w:rPr>
          <w:b/>
          <w:bCs/>
          <w:color w:val="auto"/>
          <w:sz w:val="24"/>
          <w:highlight w:val="none"/>
        </w:rPr>
        <w:fldChar w:fldCharType="begin"/>
      </w:r>
      <w:r>
        <w:rPr>
          <w:b/>
          <w:bCs/>
          <w:color w:val="auto"/>
          <w:sz w:val="24"/>
          <w:highlight w:val="none"/>
        </w:rPr>
        <w:instrText xml:space="preserve"> PAGEREF _Toc8867 \h </w:instrText>
      </w:r>
      <w:r>
        <w:rPr>
          <w:b/>
          <w:bCs/>
          <w:color w:val="auto"/>
          <w:sz w:val="24"/>
          <w:highlight w:val="none"/>
        </w:rPr>
        <w:fldChar w:fldCharType="separate"/>
      </w:r>
      <w:r>
        <w:rPr>
          <w:b/>
          <w:bCs/>
          <w:color w:val="auto"/>
          <w:sz w:val="24"/>
          <w:highlight w:val="none"/>
        </w:rPr>
        <w:t>49</w:t>
      </w:r>
      <w:r>
        <w:rPr>
          <w:b/>
          <w:bCs/>
          <w:color w:val="auto"/>
          <w:sz w:val="24"/>
          <w:highlight w:val="none"/>
        </w:rPr>
        <w:fldChar w:fldCharType="end"/>
      </w:r>
      <w:r>
        <w:rPr>
          <w:b/>
          <w:bCs/>
          <w:color w:val="auto"/>
          <w:sz w:val="24"/>
          <w:highlight w:val="none"/>
        </w:rPr>
        <w:fldChar w:fldCharType="end"/>
      </w:r>
    </w:p>
    <w:p>
      <w:pPr>
        <w:pStyle w:val="32"/>
        <w:tabs>
          <w:tab w:val="right" w:leader="dot" w:pos="9040"/>
        </w:tabs>
        <w:spacing w:line="360" w:lineRule="auto"/>
        <w:rPr>
          <w:b/>
          <w:bCs/>
          <w:color w:val="auto"/>
          <w:sz w:val="24"/>
          <w:highlight w:val="none"/>
        </w:rPr>
      </w:pPr>
      <w:r>
        <w:rPr>
          <w:color w:val="auto"/>
          <w:highlight w:val="none"/>
        </w:rPr>
        <w:fldChar w:fldCharType="begin"/>
      </w:r>
      <w:r>
        <w:rPr>
          <w:color w:val="auto"/>
          <w:highlight w:val="none"/>
        </w:rPr>
        <w:instrText xml:space="preserve"> HYPERLINK \l "_Toc7131" </w:instrText>
      </w:r>
      <w:r>
        <w:rPr>
          <w:color w:val="auto"/>
          <w:highlight w:val="none"/>
        </w:rPr>
        <w:fldChar w:fldCharType="separate"/>
      </w:r>
      <w:r>
        <w:rPr>
          <w:rFonts w:hint="eastAsia" w:ascii="宋体" w:hAnsi="宋体" w:cs="宋体"/>
          <w:b/>
          <w:bCs/>
          <w:color w:val="auto"/>
          <w:sz w:val="24"/>
          <w:highlight w:val="none"/>
        </w:rPr>
        <w:t>第六章 合同文本</w:t>
      </w:r>
      <w:r>
        <w:rPr>
          <w:b/>
          <w:bCs/>
          <w:color w:val="auto"/>
          <w:sz w:val="24"/>
          <w:highlight w:val="none"/>
        </w:rPr>
        <w:tab/>
      </w:r>
      <w:r>
        <w:rPr>
          <w:b/>
          <w:bCs/>
          <w:color w:val="auto"/>
          <w:sz w:val="24"/>
          <w:highlight w:val="none"/>
        </w:rPr>
        <w:fldChar w:fldCharType="begin"/>
      </w:r>
      <w:r>
        <w:rPr>
          <w:b/>
          <w:bCs/>
          <w:color w:val="auto"/>
          <w:sz w:val="24"/>
          <w:highlight w:val="none"/>
        </w:rPr>
        <w:instrText xml:space="preserve"> PAGEREF _Toc7131 \h </w:instrText>
      </w:r>
      <w:r>
        <w:rPr>
          <w:b/>
          <w:bCs/>
          <w:color w:val="auto"/>
          <w:sz w:val="24"/>
          <w:highlight w:val="none"/>
        </w:rPr>
        <w:fldChar w:fldCharType="separate"/>
      </w:r>
      <w:r>
        <w:rPr>
          <w:b/>
          <w:bCs/>
          <w:color w:val="auto"/>
          <w:sz w:val="24"/>
          <w:highlight w:val="none"/>
        </w:rPr>
        <w:t>78</w:t>
      </w:r>
      <w:r>
        <w:rPr>
          <w:b/>
          <w:bCs/>
          <w:color w:val="auto"/>
          <w:sz w:val="24"/>
          <w:highlight w:val="none"/>
        </w:rPr>
        <w:fldChar w:fldCharType="end"/>
      </w:r>
      <w:r>
        <w:rPr>
          <w:b/>
          <w:bCs/>
          <w:color w:val="auto"/>
          <w:sz w:val="24"/>
          <w:highlight w:val="none"/>
        </w:rPr>
        <w:fldChar w:fldCharType="end"/>
      </w:r>
    </w:p>
    <w:p>
      <w:pPr>
        <w:pStyle w:val="38"/>
        <w:tabs>
          <w:tab w:val="right" w:leader="dot" w:pos="8931"/>
          <w:tab w:val="clear" w:pos="8296"/>
        </w:tabs>
        <w:spacing w:line="360" w:lineRule="auto"/>
        <w:ind w:left="0"/>
        <w:rPr>
          <w:rFonts w:ascii="宋体" w:hAnsi="宋体" w:cs="宋体"/>
          <w:b/>
          <w:bCs/>
          <w:color w:val="auto"/>
          <w:sz w:val="24"/>
          <w:highlight w:val="none"/>
        </w:rPr>
      </w:pPr>
      <w:r>
        <w:rPr>
          <w:rFonts w:hint="eastAsia" w:ascii="宋体" w:hAnsi="宋体" w:cs="宋体"/>
          <w:b/>
          <w:bCs/>
          <w:color w:val="auto"/>
          <w:sz w:val="24"/>
          <w:highlight w:val="none"/>
        </w:rPr>
        <w:fldChar w:fldCharType="end"/>
      </w:r>
    </w:p>
    <w:p>
      <w:pPr>
        <w:spacing w:line="400" w:lineRule="exact"/>
        <w:jc w:val="right"/>
        <w:rPr>
          <w:rFonts w:ascii="宋体" w:hAnsi="宋体" w:cs="宋体"/>
          <w:b/>
          <w:color w:val="auto"/>
          <w:sz w:val="32"/>
          <w:szCs w:val="32"/>
          <w:highlight w:val="none"/>
        </w:rPr>
        <w:sectPr>
          <w:headerReference r:id="rId4" w:type="first"/>
          <w:footerReference r:id="rId6" w:type="first"/>
          <w:headerReference r:id="rId3" w:type="default"/>
          <w:footerReference r:id="rId5" w:type="default"/>
          <w:pgSz w:w="11906" w:h="16838"/>
          <w:pgMar w:top="1440" w:right="1279" w:bottom="1440" w:left="1587" w:header="851" w:footer="992" w:gutter="0"/>
          <w:pgNumType w:start="0"/>
          <w:cols w:space="720" w:num="1"/>
          <w:titlePg/>
        </w:sectPr>
      </w:pPr>
    </w:p>
    <w:p>
      <w:pPr>
        <w:pStyle w:val="2"/>
        <w:spacing w:line="360" w:lineRule="auto"/>
        <w:jc w:val="center"/>
        <w:rPr>
          <w:rFonts w:ascii="宋体" w:hAnsi="宋体" w:cs="宋体"/>
          <w:color w:val="auto"/>
          <w:highlight w:val="none"/>
        </w:rPr>
      </w:pPr>
      <w:bookmarkStart w:id="0" w:name="_Toc21695"/>
      <w:r>
        <w:rPr>
          <w:rFonts w:hint="eastAsia" w:ascii="宋体" w:hAnsi="宋体" w:cs="宋体"/>
          <w:color w:val="auto"/>
          <w:highlight w:val="none"/>
        </w:rPr>
        <w:t>第一章 竞争性磋商公告</w:t>
      </w:r>
      <w:bookmarkEnd w:id="0"/>
    </w:p>
    <w:p>
      <w:pPr>
        <w:spacing w:line="460" w:lineRule="exact"/>
        <w:jc w:val="center"/>
        <w:rPr>
          <w:rFonts w:ascii="宋体" w:hAnsi="宋体" w:cs="宋体"/>
          <w:color w:val="auto"/>
          <w:sz w:val="32"/>
          <w:szCs w:val="32"/>
          <w:highlight w:val="none"/>
        </w:rPr>
      </w:pPr>
      <w:bookmarkStart w:id="1" w:name="_Hlk37430271"/>
      <w:r>
        <w:rPr>
          <w:rFonts w:hint="eastAsia" w:ascii="宋体" w:hAnsi="宋体" w:cs="宋体"/>
          <w:b/>
          <w:bCs/>
          <w:color w:val="auto"/>
          <w:sz w:val="32"/>
          <w:szCs w:val="32"/>
          <w:highlight w:val="none"/>
        </w:rPr>
        <w:t>竞争性磋商公告</w:t>
      </w:r>
    </w:p>
    <w:p>
      <w:pPr>
        <w:pBdr>
          <w:top w:val="single" w:color="000000" w:sz="4" w:space="1"/>
          <w:left w:val="single" w:color="000000" w:sz="4" w:space="4"/>
          <w:bottom w:val="single" w:color="000000" w:sz="4" w:space="1"/>
          <w:right w:val="single" w:color="000000" w:sz="4" w:space="4"/>
        </w:pBd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项目概况</w:t>
      </w:r>
    </w:p>
    <w:p>
      <w:pPr>
        <w:pBdr>
          <w:top w:val="single" w:color="000000" w:sz="4" w:space="1"/>
          <w:left w:val="single" w:color="000000" w:sz="4" w:space="4"/>
          <w:bottom w:val="single" w:color="000000" w:sz="4" w:space="1"/>
          <w:right w:val="single" w:color="000000" w:sz="4" w:space="4"/>
        </w:pBdr>
        <w:spacing w:line="460" w:lineRule="exact"/>
        <w:ind w:firstLine="420"/>
        <w:rPr>
          <w:rFonts w:ascii="宋体" w:hAnsi="宋体" w:cs="宋体"/>
          <w:color w:val="auto"/>
          <w:szCs w:val="21"/>
          <w:highlight w:val="none"/>
        </w:rPr>
      </w:pPr>
      <w:r>
        <w:rPr>
          <w:rFonts w:hint="eastAsia" w:ascii="宋体" w:hAnsi="宋体" w:cs="宋体"/>
          <w:color w:val="auto"/>
          <w:szCs w:val="21"/>
          <w:highlight w:val="none"/>
          <w:u w:val="single"/>
          <w:lang w:eastAsia="zh-CN"/>
        </w:rPr>
        <w:t>梧州市万秀区适老化改造工作（基础类）</w:t>
      </w:r>
      <w:r>
        <w:rPr>
          <w:rFonts w:hint="eastAsia" w:ascii="宋体" w:hAnsi="宋体" w:cs="宋体"/>
          <w:color w:val="auto"/>
          <w:szCs w:val="21"/>
          <w:highlight w:val="none"/>
        </w:rPr>
        <w:t>的潜在供应商应在广西政府采购云平台（https：//www.gcy.zfcg.gxzf.gov.cn/）获取（下载）竞争性磋商文件，并于</w:t>
      </w:r>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11</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14</w:t>
      </w:r>
      <w:r>
        <w:rPr>
          <w:rFonts w:hint="eastAsia" w:ascii="宋体" w:hAnsi="宋体" w:cs="宋体"/>
          <w:color w:val="auto"/>
          <w:szCs w:val="21"/>
          <w:highlight w:val="none"/>
          <w:u w:val="single"/>
        </w:rPr>
        <w:t>日9时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w:t>
      </w:r>
      <w:r>
        <w:rPr>
          <w:rFonts w:hint="eastAsia" w:ascii="宋体" w:hAnsi="宋体" w:cs="宋体"/>
          <w:bCs/>
          <w:color w:val="auto"/>
          <w:szCs w:val="21"/>
          <w:highlight w:val="none"/>
          <w:u w:val="single"/>
        </w:rPr>
        <w:t>（</w:t>
      </w:r>
      <w:r>
        <w:rPr>
          <w:rFonts w:hint="eastAsia" w:ascii="宋体" w:hAnsi="宋体" w:cs="宋体"/>
          <w:bCs/>
          <w:color w:val="auto"/>
          <w:szCs w:val="21"/>
          <w:highlight w:val="none"/>
        </w:rPr>
        <w:t>北京时间）前提交（上传）</w:t>
      </w:r>
      <w:r>
        <w:rPr>
          <w:rFonts w:hint="eastAsia" w:ascii="宋体" w:hAnsi="宋体" w:cs="宋体"/>
          <w:color w:val="auto"/>
          <w:szCs w:val="21"/>
          <w:highlight w:val="none"/>
        </w:rPr>
        <w:t>响应</w:t>
      </w:r>
      <w:r>
        <w:rPr>
          <w:rFonts w:hint="eastAsia" w:ascii="宋体" w:hAnsi="宋体" w:cs="宋体"/>
          <w:bCs/>
          <w:color w:val="auto"/>
          <w:szCs w:val="21"/>
          <w:highlight w:val="none"/>
        </w:rPr>
        <w:t>文件。</w:t>
      </w:r>
    </w:p>
    <w:p>
      <w:pPr>
        <w:spacing w:line="460" w:lineRule="exact"/>
        <w:ind w:firstLine="310"/>
        <w:rPr>
          <w:rFonts w:ascii="宋体" w:hAnsi="宋体" w:cs="宋体"/>
          <w:b/>
          <w:color w:val="auto"/>
          <w:szCs w:val="21"/>
          <w:highlight w:val="none"/>
        </w:rPr>
      </w:pPr>
      <w:bookmarkStart w:id="2" w:name="_Toc35393798"/>
      <w:bookmarkStart w:id="3" w:name="_Toc35393629"/>
      <w:bookmarkStart w:id="4" w:name="_Toc28359089"/>
      <w:bookmarkStart w:id="5" w:name="_Toc28359012"/>
      <w:bookmarkStart w:id="6" w:name="_Toc71365905"/>
      <w:bookmarkStart w:id="7" w:name="_Toc44229878"/>
      <w:r>
        <w:rPr>
          <w:rFonts w:hint="eastAsia" w:ascii="宋体" w:hAnsi="宋体" w:cs="宋体"/>
          <w:b/>
          <w:color w:val="auto"/>
          <w:szCs w:val="21"/>
          <w:highlight w:val="none"/>
        </w:rPr>
        <w:t>一、项目基本情况</w:t>
      </w:r>
      <w:bookmarkEnd w:id="2"/>
      <w:bookmarkEnd w:id="3"/>
      <w:bookmarkEnd w:id="4"/>
      <w:bookmarkEnd w:id="5"/>
      <w:bookmarkEnd w:id="6"/>
      <w:bookmarkEnd w:id="7"/>
    </w:p>
    <w:p>
      <w:pPr>
        <w:spacing w:line="46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WZZC2026-C3-030030-SZSH</w:t>
      </w:r>
    </w:p>
    <w:p>
      <w:pPr>
        <w:spacing w:line="46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bookmarkStart w:id="8" w:name="OLE_LINK18"/>
      <w:r>
        <w:rPr>
          <w:rFonts w:hint="eastAsia" w:ascii="宋体" w:hAnsi="宋体" w:cs="宋体"/>
          <w:color w:val="auto"/>
          <w:szCs w:val="21"/>
          <w:highlight w:val="none"/>
          <w:lang w:eastAsia="zh-CN"/>
        </w:rPr>
        <w:t>梧州市万秀区适老化改造工作（基础类）</w:t>
      </w:r>
      <w:bookmarkEnd w:id="8"/>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采购方式：竞争性磋商</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预算金额：</w:t>
      </w:r>
      <w:r>
        <w:rPr>
          <w:rFonts w:hint="eastAsia" w:ascii="宋体" w:hAnsi="宋体" w:cs="宋体"/>
          <w:color w:val="auto"/>
          <w:szCs w:val="21"/>
          <w:highlight w:val="none"/>
          <w:lang w:eastAsia="zh-CN"/>
        </w:rPr>
        <w:t>1080000.00</w:t>
      </w:r>
      <w:r>
        <w:rPr>
          <w:rFonts w:hint="eastAsia" w:ascii="宋体" w:hAnsi="宋体"/>
          <w:color w:val="auto"/>
          <w:szCs w:val="21"/>
          <w:highlight w:val="none"/>
        </w:rPr>
        <w:t>元</w:t>
      </w:r>
    </w:p>
    <w:p>
      <w:pPr>
        <w:spacing w:line="460" w:lineRule="exact"/>
        <w:ind w:firstLine="420"/>
        <w:rPr>
          <w:rFonts w:hint="eastAsia" w:ascii="宋体" w:hAnsi="宋体"/>
          <w:color w:val="auto"/>
          <w:szCs w:val="21"/>
          <w:highlight w:val="none"/>
        </w:rPr>
      </w:pPr>
      <w:r>
        <w:rPr>
          <w:rFonts w:hint="eastAsia" w:ascii="宋体" w:hAnsi="宋体" w:cs="宋体"/>
          <w:color w:val="auto"/>
          <w:szCs w:val="21"/>
          <w:highlight w:val="none"/>
        </w:rPr>
        <w:t>最高限价：</w:t>
      </w:r>
      <w:r>
        <w:rPr>
          <w:rFonts w:hint="eastAsia" w:ascii="宋体" w:hAnsi="宋体"/>
          <w:color w:val="auto"/>
          <w:szCs w:val="21"/>
          <w:highlight w:val="none"/>
        </w:rPr>
        <w:t>折扣≤</w:t>
      </w:r>
      <w:r>
        <w:rPr>
          <w:rFonts w:hint="eastAsia" w:ascii="宋体" w:hAnsi="宋体"/>
          <w:color w:val="auto"/>
          <w:szCs w:val="21"/>
          <w:highlight w:val="none"/>
          <w:lang w:val="en-US" w:eastAsia="zh-CN"/>
        </w:rPr>
        <w:t>100</w:t>
      </w:r>
      <w:r>
        <w:rPr>
          <w:rFonts w:hint="eastAsia" w:ascii="宋体" w:hAnsi="宋体"/>
          <w:color w:val="auto"/>
          <w:szCs w:val="21"/>
          <w:highlight w:val="none"/>
        </w:rPr>
        <w:t>%</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采购需求：</w:t>
      </w:r>
    </w:p>
    <w:tbl>
      <w:tblPr>
        <w:tblStyle w:val="46"/>
        <w:tblW w:w="904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1783"/>
        <w:gridCol w:w="1312"/>
        <w:gridCol w:w="52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7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Cs w:val="21"/>
                <w:highlight w:val="none"/>
              </w:rPr>
            </w:pPr>
            <w:r>
              <w:rPr>
                <w:rFonts w:hint="eastAsia" w:ascii="宋体" w:hAnsi="宋体"/>
                <w:color w:val="auto"/>
                <w:szCs w:val="21"/>
                <w:highlight w:val="none"/>
              </w:rPr>
              <w:t>标的名称</w:t>
            </w:r>
          </w:p>
        </w:tc>
        <w:tc>
          <w:tcPr>
            <w:tcW w:w="13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Cs w:val="21"/>
                <w:highlight w:val="none"/>
              </w:rPr>
            </w:pPr>
            <w:r>
              <w:rPr>
                <w:rFonts w:hint="eastAsia" w:ascii="宋体" w:hAnsi="宋体"/>
                <w:color w:val="auto"/>
                <w:szCs w:val="21"/>
                <w:highlight w:val="none"/>
              </w:rPr>
              <w:t>数量及单位</w:t>
            </w:r>
          </w:p>
        </w:tc>
        <w:tc>
          <w:tcPr>
            <w:tcW w:w="524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Cs w:val="21"/>
                <w:highlight w:val="none"/>
              </w:rPr>
            </w:pPr>
            <w:r>
              <w:rPr>
                <w:rFonts w:hint="eastAsia" w:ascii="宋体" w:hAnsi="宋体"/>
                <w:color w:val="auto"/>
                <w:szCs w:val="21"/>
                <w:highlight w:val="none"/>
              </w:rPr>
              <w:t>简要技术需求或者服务要求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 w:hRule="atLeast"/>
        </w:trPr>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auto"/>
                <w:szCs w:val="21"/>
                <w:highlight w:val="none"/>
              </w:rPr>
            </w:pPr>
            <w:r>
              <w:rPr>
                <w:rFonts w:hint="eastAsia" w:ascii="宋体" w:hAnsi="宋体"/>
                <w:color w:val="auto"/>
                <w:szCs w:val="21"/>
                <w:highlight w:val="none"/>
              </w:rPr>
              <w:t>01</w:t>
            </w:r>
          </w:p>
        </w:tc>
        <w:tc>
          <w:tcPr>
            <w:tcW w:w="1783" w:type="dxa"/>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auto"/>
              <w:jc w:val="center"/>
              <w:rPr>
                <w:rFonts w:hint="eastAsia" w:ascii="宋体" w:hAnsi="宋体" w:eastAsia="宋体"/>
                <w:color w:val="auto"/>
                <w:szCs w:val="21"/>
                <w:highlight w:val="none"/>
                <w:lang w:eastAsia="zh-CN"/>
              </w:rPr>
            </w:pPr>
            <w:r>
              <w:rPr>
                <w:rFonts w:hint="eastAsia" w:ascii="宋体" w:hAnsi="宋体" w:cs="宋体"/>
                <w:color w:val="auto"/>
                <w:szCs w:val="21"/>
                <w:highlight w:val="none"/>
                <w:lang w:eastAsia="zh-CN"/>
              </w:rPr>
              <w:t>梧州市万秀区适老化改造工作（基础类）</w:t>
            </w:r>
          </w:p>
        </w:tc>
        <w:tc>
          <w:tcPr>
            <w:tcW w:w="1312" w:type="dxa"/>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auto"/>
              <w:jc w:val="center"/>
              <w:rPr>
                <w:rFonts w:ascii="宋体" w:hAnsi="宋体"/>
                <w:color w:val="auto"/>
                <w:szCs w:val="21"/>
                <w:highlight w:val="none"/>
              </w:rPr>
            </w:pPr>
            <w:r>
              <w:rPr>
                <w:rFonts w:hint="eastAsia" w:ascii="宋体" w:hAnsi="宋体" w:cs="宋体"/>
                <w:color w:val="auto"/>
                <w:szCs w:val="21"/>
                <w:highlight w:val="none"/>
              </w:rPr>
              <w:t>1项</w:t>
            </w:r>
          </w:p>
        </w:tc>
        <w:tc>
          <w:tcPr>
            <w:tcW w:w="5243" w:type="dxa"/>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根据《关于加快实施老年人居家适老化改造工程的指导意见》（民发〔2020〕86号）、《关于推进“ 十四五 ”特殊困难老年人家庭适老化改造工作的通知》（民发〔2022〕9 号）、《关于加快推进“十四五”特殊困难老年人家庭适老化改造工作的通知》 （桂民发〔2022〕24 号）等文件精神，为做好2026年度梧州市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特殊困难老年人家庭适老化改造工作，夯实居家养老基础，推动居家养老服务提质扩容，提高老年人家庭居家养老生活水平，完善养老服务体系建设，在梧州市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范围内为特殊困难老年人家庭实施居家适老化改造，引导有需要的其他老年人家庭自主开展居家适老化改造，有效满足城乡老年人家庭的居家养老需求。</w:t>
            </w:r>
          </w:p>
          <w:p>
            <w:pPr>
              <w:pStyle w:val="291"/>
              <w:spacing w:before="0" w:after="0" w:line="360" w:lineRule="auto"/>
              <w:ind w:firstLine="420"/>
              <w:rPr>
                <w:rFonts w:ascii="宋体" w:hAnsi="宋体"/>
                <w:color w:val="auto"/>
                <w:szCs w:val="21"/>
                <w:highlight w:val="none"/>
              </w:rPr>
            </w:pPr>
            <w:r>
              <w:rPr>
                <w:rFonts w:hint="eastAsia" w:ascii="宋体" w:hAnsi="宋体" w:eastAsia="宋体" w:cs="宋体"/>
                <w:b w:val="0"/>
                <w:bCs w:val="0"/>
                <w:color w:val="auto"/>
                <w:sz w:val="21"/>
                <w:szCs w:val="21"/>
                <w:highlight w:val="none"/>
              </w:rPr>
              <w:t>具体内容详见竞争性磋商文件。</w:t>
            </w:r>
          </w:p>
        </w:tc>
      </w:tr>
    </w:tbl>
    <w:p>
      <w:pPr>
        <w:spacing w:line="360" w:lineRule="auto"/>
        <w:ind w:firstLine="420"/>
        <w:rPr>
          <w:rFonts w:ascii="宋体" w:hAnsi="宋体" w:cs="宋体"/>
          <w:color w:val="auto"/>
          <w:szCs w:val="21"/>
          <w:highlight w:val="none"/>
          <w:u w:val="single"/>
        </w:rPr>
      </w:pPr>
      <w:r>
        <w:rPr>
          <w:rFonts w:hint="eastAsia" w:ascii="宋体" w:hAnsi="宋体" w:cs="宋体"/>
          <w:color w:val="auto"/>
          <w:szCs w:val="21"/>
          <w:highlight w:val="none"/>
        </w:rPr>
        <w:t>合同履行期限：自签订合同之日起180日历天内完成适老化改造指标任务数</w:t>
      </w:r>
      <w:r>
        <w:rPr>
          <w:rFonts w:hint="eastAsia" w:ascii="宋体" w:hAnsi="宋体" w:cs="宋体"/>
          <w:color w:val="auto"/>
          <w:szCs w:val="21"/>
          <w:highlight w:val="none"/>
          <w:lang w:val="en-US" w:eastAsia="zh-CN"/>
        </w:rPr>
        <w:t>180</w:t>
      </w:r>
      <w:r>
        <w:rPr>
          <w:rFonts w:hint="eastAsia" w:ascii="宋体" w:hAnsi="宋体" w:cs="宋体"/>
          <w:color w:val="auto"/>
          <w:szCs w:val="21"/>
          <w:highlight w:val="none"/>
        </w:rPr>
        <w:t>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本项目（否）接受联合体。</w:t>
      </w:r>
    </w:p>
    <w:p>
      <w:pPr>
        <w:spacing w:line="360" w:lineRule="auto"/>
        <w:ind w:firstLine="422"/>
        <w:rPr>
          <w:rFonts w:ascii="宋体" w:hAnsi="宋体" w:cs="宋体"/>
          <w:b/>
          <w:color w:val="auto"/>
          <w:szCs w:val="21"/>
          <w:highlight w:val="none"/>
        </w:rPr>
      </w:pPr>
      <w:bookmarkStart w:id="9" w:name="_Toc71365906"/>
      <w:bookmarkStart w:id="10" w:name="_Toc44229879"/>
      <w:bookmarkStart w:id="11" w:name="_Toc35393799"/>
      <w:bookmarkStart w:id="12" w:name="_Toc35393630"/>
      <w:bookmarkStart w:id="13" w:name="_Toc28359090"/>
      <w:bookmarkStart w:id="14" w:name="_Toc28359013"/>
      <w:r>
        <w:rPr>
          <w:rFonts w:hint="eastAsia" w:ascii="宋体" w:hAnsi="宋体" w:cs="宋体"/>
          <w:b/>
          <w:color w:val="auto"/>
          <w:szCs w:val="21"/>
          <w:highlight w:val="none"/>
        </w:rPr>
        <w:t>二、申请人的资格条件：</w:t>
      </w:r>
      <w:bookmarkEnd w:id="9"/>
      <w:bookmarkEnd w:id="10"/>
      <w:bookmarkEnd w:id="11"/>
      <w:bookmarkEnd w:id="12"/>
      <w:bookmarkEnd w:id="13"/>
      <w:bookmarkEnd w:id="14"/>
    </w:p>
    <w:p>
      <w:pPr>
        <w:spacing w:line="360" w:lineRule="auto"/>
        <w:ind w:firstLine="420"/>
        <w:rPr>
          <w:rFonts w:ascii="宋体" w:hAnsi="宋体" w:cs="宋体"/>
          <w:color w:val="auto"/>
          <w:szCs w:val="21"/>
          <w:highlight w:val="none"/>
        </w:rPr>
      </w:pPr>
      <w:bookmarkStart w:id="15" w:name="_Toc35393631"/>
      <w:bookmarkStart w:id="16" w:name="_Toc28359014"/>
      <w:bookmarkStart w:id="17" w:name="_Toc71365907"/>
      <w:bookmarkStart w:id="18" w:name="_Toc35393800"/>
      <w:bookmarkStart w:id="19" w:name="_Toc44229880"/>
      <w:bookmarkStart w:id="20" w:name="_Toc28359091"/>
      <w:r>
        <w:rPr>
          <w:rFonts w:hint="eastAsia" w:ascii="宋体" w:hAnsi="宋体" w:cs="宋体"/>
          <w:color w:val="auto"/>
          <w:szCs w:val="21"/>
          <w:highlight w:val="none"/>
        </w:rPr>
        <w:t>1.满足《中华人民共和国政府采购法》第二十二条规定；</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bookmarkStart w:id="206" w:name="_GoBack"/>
      <w:bookmarkStart w:id="21" w:name="OLE_LINK23"/>
      <w:r>
        <w:rPr>
          <w:rFonts w:hint="eastAsia" w:ascii="宋体" w:hAnsi="宋体" w:cs="宋体"/>
          <w:color w:val="auto"/>
          <w:szCs w:val="21"/>
          <w:highlight w:val="none"/>
        </w:rPr>
        <w:t>本项目属于专门面向中小企业采购的项目，服务的承接单位为符合政策要求的中型、小型或微型企业（包括监狱企业及</w:t>
      </w:r>
      <w:r>
        <w:rPr>
          <w:rFonts w:hint="eastAsia" w:ascii="宋体" w:hAnsi="宋体"/>
          <w:color w:val="auto"/>
          <w:szCs w:val="21"/>
          <w:highlight w:val="none"/>
        </w:rPr>
        <w:t>残疾人福利性单位</w:t>
      </w:r>
      <w:r>
        <w:rPr>
          <w:rFonts w:hint="eastAsia" w:ascii="宋体" w:hAnsi="宋体" w:cs="宋体"/>
          <w:color w:val="auto"/>
          <w:szCs w:val="21"/>
          <w:highlight w:val="none"/>
        </w:rPr>
        <w:t>），须提供中小企业声明函</w:t>
      </w:r>
      <w:r>
        <w:rPr>
          <w:rFonts w:hint="eastAsia" w:ascii="宋体" w:hAnsi="宋体"/>
          <w:color w:val="auto"/>
          <w:szCs w:val="21"/>
          <w:highlight w:val="none"/>
        </w:rPr>
        <w:t>【如属于残疾人福利性单位的提供残疾人福利性单位声明函，属于监狱企业的提供由省级以上监狱管理局、戒毒管理局（含新疆生产建设兵团）出具的属于监狱企业的证明文件】</w:t>
      </w:r>
      <w:bookmarkEnd w:id="21"/>
      <w:bookmarkEnd w:id="206"/>
      <w:r>
        <w:rPr>
          <w:rFonts w:hint="eastAsia" w:ascii="宋体" w:hAnsi="宋体" w:cs="宋体"/>
          <w:color w:val="auto"/>
          <w:szCs w:val="21"/>
          <w:highlight w:val="none"/>
        </w:rPr>
        <w:t>；</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3.本项目的特定资格要求：无。</w:t>
      </w:r>
    </w:p>
    <w:p>
      <w:pPr>
        <w:spacing w:line="460" w:lineRule="exact"/>
        <w:ind w:firstLine="422"/>
        <w:rPr>
          <w:rFonts w:ascii="宋体" w:hAnsi="宋体" w:cs="宋体"/>
          <w:b/>
          <w:color w:val="auto"/>
          <w:szCs w:val="21"/>
          <w:highlight w:val="none"/>
        </w:rPr>
      </w:pPr>
      <w:r>
        <w:rPr>
          <w:rFonts w:hint="eastAsia" w:ascii="宋体" w:hAnsi="宋体" w:cs="宋体"/>
          <w:b/>
          <w:color w:val="auto"/>
          <w:szCs w:val="21"/>
          <w:highlight w:val="none"/>
        </w:rPr>
        <w:t>三、获取竞争性磋商文件</w:t>
      </w:r>
      <w:bookmarkEnd w:id="15"/>
      <w:bookmarkEnd w:id="16"/>
      <w:bookmarkEnd w:id="17"/>
      <w:bookmarkEnd w:id="18"/>
      <w:bookmarkEnd w:id="19"/>
      <w:bookmarkEnd w:id="20"/>
    </w:p>
    <w:p>
      <w:pPr>
        <w:spacing w:line="460" w:lineRule="exact"/>
        <w:ind w:firstLine="420"/>
        <w:rPr>
          <w:rFonts w:ascii="宋体" w:hAnsi="宋体" w:cs="宋体"/>
          <w:bCs/>
          <w:color w:val="auto"/>
          <w:szCs w:val="21"/>
          <w:highlight w:val="none"/>
        </w:rPr>
      </w:pPr>
      <w:bookmarkStart w:id="22" w:name="_Toc44229881"/>
      <w:bookmarkStart w:id="23" w:name="_Toc35393632"/>
      <w:bookmarkStart w:id="24" w:name="_Toc28359015"/>
      <w:bookmarkStart w:id="25" w:name="_Toc28359092"/>
      <w:bookmarkStart w:id="26" w:name="_Toc35393801"/>
      <w:r>
        <w:rPr>
          <w:rFonts w:hint="eastAsia" w:ascii="宋体" w:hAnsi="宋体" w:cs="宋体"/>
          <w:bCs/>
          <w:color w:val="auto"/>
          <w:szCs w:val="21"/>
          <w:highlight w:val="none"/>
        </w:rPr>
        <w:t>时间：2026年</w:t>
      </w:r>
      <w:r>
        <w:rPr>
          <w:rFonts w:hint="eastAsia" w:ascii="宋体" w:hAnsi="宋体" w:cs="宋体"/>
          <w:bCs/>
          <w:color w:val="auto"/>
          <w:szCs w:val="21"/>
          <w:highlight w:val="none"/>
          <w:lang w:val="en-US" w:eastAsia="zh-CN"/>
        </w:rPr>
        <w:t>11</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日</w:t>
      </w:r>
      <w:r>
        <w:rPr>
          <w:rFonts w:hint="eastAsia" w:ascii="宋体" w:hAnsi="宋体" w:cs="宋体"/>
          <w:color w:val="auto"/>
          <w:szCs w:val="21"/>
          <w:highlight w:val="none"/>
        </w:rPr>
        <w:t>起</w:t>
      </w:r>
      <w:r>
        <w:rPr>
          <w:rFonts w:hint="eastAsia" w:ascii="宋体" w:hAnsi="宋体" w:cs="宋体"/>
          <w:bCs/>
          <w:color w:val="auto"/>
          <w:szCs w:val="21"/>
          <w:highlight w:val="none"/>
        </w:rPr>
        <w:t>至2026年</w:t>
      </w:r>
      <w:r>
        <w:rPr>
          <w:rFonts w:hint="eastAsia" w:ascii="宋体" w:hAnsi="宋体" w:cs="宋体"/>
          <w:bCs/>
          <w:color w:val="auto"/>
          <w:szCs w:val="21"/>
          <w:highlight w:val="none"/>
          <w:lang w:val="en-US" w:eastAsia="zh-CN"/>
        </w:rPr>
        <w:t>11</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11</w:t>
      </w:r>
      <w:r>
        <w:rPr>
          <w:rFonts w:hint="eastAsia" w:ascii="宋体" w:hAnsi="宋体" w:cs="宋体"/>
          <w:bCs/>
          <w:color w:val="auto"/>
          <w:szCs w:val="21"/>
          <w:highlight w:val="none"/>
        </w:rPr>
        <w:t>日，</w:t>
      </w:r>
      <w:r>
        <w:rPr>
          <w:rFonts w:hint="eastAsia" w:ascii="宋体" w:hAnsi="宋体" w:cs="宋体"/>
          <w:color w:val="auto"/>
          <w:szCs w:val="21"/>
          <w:highlight w:val="none"/>
        </w:rPr>
        <w:t>每天上午0</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:00至12:00，下午1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0至</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59</w:t>
      </w:r>
      <w:r>
        <w:rPr>
          <w:rFonts w:hint="eastAsia" w:ascii="宋体" w:hAnsi="宋体" w:cs="宋体"/>
          <w:color w:val="auto"/>
          <w:szCs w:val="21"/>
          <w:highlight w:val="none"/>
        </w:rPr>
        <w:t>（北京时间，法定节假日除外）</w:t>
      </w:r>
    </w:p>
    <w:p>
      <w:pPr>
        <w:spacing w:line="460" w:lineRule="exact"/>
        <w:ind w:firstLine="420"/>
        <w:rPr>
          <w:rFonts w:ascii="宋体" w:hAnsi="宋体" w:cs="宋体"/>
          <w:bCs/>
          <w:color w:val="auto"/>
          <w:szCs w:val="21"/>
          <w:highlight w:val="none"/>
        </w:rPr>
      </w:pPr>
      <w:r>
        <w:rPr>
          <w:rFonts w:hint="eastAsia" w:ascii="宋体" w:hAnsi="宋体" w:cs="宋体"/>
          <w:bCs/>
          <w:color w:val="auto"/>
          <w:szCs w:val="21"/>
          <w:highlight w:val="none"/>
        </w:rPr>
        <w:t>地点：广西政府采购云平台（https：//www.gcy.zfcg.gxzf.gov.cn/）</w:t>
      </w:r>
    </w:p>
    <w:p>
      <w:pPr>
        <w:spacing w:line="460" w:lineRule="exact"/>
        <w:ind w:firstLine="420"/>
        <w:rPr>
          <w:rFonts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s="宋体"/>
          <w:color w:val="auto"/>
          <w:szCs w:val="21"/>
          <w:highlight w:val="none"/>
        </w:rPr>
        <w:t>电子响应文件制作需要基于广西政府采购云平台获取的磋商文件编制，</w:t>
      </w:r>
      <w:r>
        <w:rPr>
          <w:rFonts w:hint="eastAsia" w:ascii="宋体" w:hAnsi="宋体" w:cs="宋体"/>
          <w:bCs/>
          <w:color w:val="auto"/>
          <w:szCs w:val="21"/>
          <w:highlight w:val="none"/>
        </w:rPr>
        <w:t>通过其他方式获取磋商文件的，将有可能导致供应商无法在广西政府采购云平台编制及上传响应文件。</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cs="宋体"/>
          <w:color w:val="auto"/>
          <w:szCs w:val="21"/>
          <w:highlight w:val="none"/>
        </w:rPr>
      </w:pPr>
      <w:r>
        <w:rPr>
          <w:rFonts w:hint="eastAsia" w:ascii="宋体" w:hAnsi="宋体" w:cs="宋体"/>
          <w:bCs/>
          <w:color w:val="auto"/>
          <w:szCs w:val="21"/>
          <w:highlight w:val="none"/>
        </w:rPr>
        <w:t>售价：</w:t>
      </w:r>
      <w:r>
        <w:rPr>
          <w:rFonts w:hint="eastAsia" w:ascii="宋体" w:hAnsi="宋体" w:cs="宋体"/>
          <w:color w:val="auto"/>
          <w:szCs w:val="21"/>
          <w:highlight w:val="none"/>
          <w:u w:val="single"/>
        </w:rPr>
        <w:t>0</w:t>
      </w:r>
      <w:r>
        <w:rPr>
          <w:rFonts w:hint="eastAsia" w:ascii="宋体" w:hAnsi="宋体" w:cs="宋体"/>
          <w:color w:val="auto"/>
          <w:szCs w:val="21"/>
          <w:highlight w:val="none"/>
        </w:rPr>
        <w:t>元</w:t>
      </w:r>
    </w:p>
    <w:p>
      <w:pPr>
        <w:keepNext w:val="0"/>
        <w:keepLines w:val="0"/>
        <w:pageBreakBefore w:val="0"/>
        <w:widowControl w:val="0"/>
        <w:kinsoku/>
        <w:wordWrap/>
        <w:overflowPunct/>
        <w:topLinePunct w:val="0"/>
        <w:autoSpaceDE/>
        <w:autoSpaceDN/>
        <w:bidi w:val="0"/>
        <w:adjustRightInd/>
        <w:snapToGrid/>
        <w:spacing w:line="360" w:lineRule="auto"/>
        <w:ind w:firstLine="310"/>
        <w:textAlignment w:val="auto"/>
        <w:rPr>
          <w:rFonts w:ascii="宋体" w:hAnsi="宋体" w:cs="宋体"/>
          <w:b/>
          <w:color w:val="auto"/>
          <w:szCs w:val="21"/>
          <w:highlight w:val="none"/>
        </w:rPr>
      </w:pPr>
      <w:bookmarkStart w:id="27" w:name="_Toc71365908"/>
      <w:r>
        <w:rPr>
          <w:rFonts w:hint="eastAsia" w:ascii="宋体" w:hAnsi="宋体" w:cs="宋体"/>
          <w:b/>
          <w:color w:val="auto"/>
          <w:szCs w:val="21"/>
          <w:highlight w:val="none"/>
        </w:rPr>
        <w:t>四、响应文件提交</w:t>
      </w:r>
      <w:bookmarkEnd w:id="22"/>
      <w:bookmarkEnd w:id="23"/>
      <w:bookmarkEnd w:id="24"/>
      <w:bookmarkEnd w:id="25"/>
      <w:bookmarkEnd w:id="26"/>
      <w:bookmarkEnd w:id="27"/>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rFonts w:hint="eastAsia" w:ascii="宋体" w:hAnsi="宋体" w:cs="宋体"/>
          <w:color w:val="auto"/>
          <w:szCs w:val="21"/>
          <w:highlight w:val="none"/>
        </w:rPr>
      </w:pPr>
      <w:bookmarkStart w:id="28" w:name="_Toc28359016"/>
      <w:bookmarkStart w:id="29" w:name="_Toc35393802"/>
      <w:bookmarkStart w:id="30" w:name="_Toc44229882"/>
      <w:bookmarkStart w:id="31" w:name="_Toc28359093"/>
      <w:bookmarkStart w:id="32" w:name="_Toc35393633"/>
      <w:bookmarkStart w:id="33" w:name="_Toc71365909"/>
      <w:r>
        <w:rPr>
          <w:rFonts w:hint="eastAsia" w:ascii="宋体" w:hAnsi="宋体" w:cs="宋体"/>
          <w:color w:val="auto"/>
          <w:szCs w:val="21"/>
          <w:highlight w:val="none"/>
        </w:rPr>
        <w:t>地点（网址）：</w:t>
      </w:r>
      <w:r>
        <w:rPr>
          <w:rFonts w:hint="eastAsia" w:ascii="宋体" w:hAnsi="宋体" w:cs="宋体"/>
          <w:color w:val="auto"/>
          <w:szCs w:val="21"/>
          <w:highlight w:val="none"/>
          <w:lang w:eastAsia="zh-CN"/>
        </w:rPr>
        <w:t>广西政府采购云平台https://www.gcy.zfcg.gxzf.gov.cn/</w:t>
      </w:r>
      <w:r>
        <w:rPr>
          <w:rFonts w:hint="eastAsia" w:ascii="宋体" w:hAnsi="宋体" w:cs="宋体"/>
          <w:color w:val="auto"/>
          <w:szCs w:val="21"/>
          <w:highlight w:val="none"/>
        </w:rPr>
        <w:t xml:space="preserve">（本项目实施电子标，不要求服务商到达截标现场， 但服务商应派法定代表人（负责人）或委托代理人准时在线出席电子开评标会议，随时关注开评标进度， 如在开评标过程中有电子询标，应在规定的时间内对电子询标函进行澄清回复。） </w:t>
      </w:r>
    </w:p>
    <w:p>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截标时间：</w:t>
      </w:r>
      <w:r>
        <w:rPr>
          <w:rFonts w:hint="eastAsia" w:ascii="宋体" w:hAnsi="宋体" w:cs="宋体"/>
          <w:bCs/>
          <w:color w:val="auto"/>
          <w:szCs w:val="21"/>
          <w:highlight w:val="none"/>
        </w:rPr>
        <w:t>2026年</w:t>
      </w:r>
      <w:r>
        <w:rPr>
          <w:rFonts w:hint="eastAsia" w:ascii="宋体" w:hAnsi="宋体" w:cs="宋体"/>
          <w:bCs/>
          <w:color w:val="auto"/>
          <w:szCs w:val="21"/>
          <w:highlight w:val="none"/>
          <w:lang w:val="en-US" w:eastAsia="zh-CN"/>
        </w:rPr>
        <w:t>11</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14</w:t>
      </w:r>
      <w:r>
        <w:rPr>
          <w:rFonts w:hint="eastAsia" w:ascii="宋体" w:hAnsi="宋体" w:cs="宋体"/>
          <w:bCs/>
          <w:color w:val="auto"/>
          <w:szCs w:val="21"/>
          <w:highlight w:val="none"/>
        </w:rPr>
        <w:t>日</w:t>
      </w:r>
      <w:r>
        <w:rPr>
          <w:rFonts w:hint="eastAsia" w:ascii="宋体" w:hAnsi="宋体"/>
          <w:bCs/>
          <w:color w:val="auto"/>
          <w:szCs w:val="21"/>
          <w:highlight w:val="none"/>
        </w:rPr>
        <w:t>9:</w:t>
      </w:r>
      <w:r>
        <w:rPr>
          <w:rFonts w:hint="eastAsia" w:ascii="宋体" w:hAnsi="宋体"/>
          <w:bCs/>
          <w:color w:val="auto"/>
          <w:szCs w:val="21"/>
          <w:highlight w:val="none"/>
          <w:lang w:val="en-US" w:eastAsia="zh-CN"/>
        </w:rPr>
        <w:t>30</w:t>
      </w:r>
      <w:r>
        <w:rPr>
          <w:rFonts w:hint="eastAsia" w:ascii="宋体" w:hAnsi="宋体" w:cs="宋体"/>
          <w:color w:val="auto"/>
          <w:szCs w:val="21"/>
          <w:highlight w:val="none"/>
        </w:rPr>
        <w:t>（北京时间） 截标地点：</w:t>
      </w:r>
      <w:bookmarkStart w:id="34" w:name="OLE_LINK5"/>
      <w:r>
        <w:rPr>
          <w:rFonts w:hint="eastAsia" w:ascii="宋体" w:hAnsi="宋体" w:cs="宋体"/>
          <w:color w:val="auto"/>
          <w:szCs w:val="21"/>
          <w:highlight w:val="none"/>
          <w:lang w:eastAsia="zh-CN"/>
        </w:rPr>
        <w:t>广西梧州市新兴三路30号神冠豪都B栋1单元34楼3402室</w:t>
      </w:r>
      <w:r>
        <w:rPr>
          <w:rFonts w:hint="eastAsia" w:ascii="宋体" w:hAnsi="宋体" w:cs="宋体"/>
          <w:color w:val="auto"/>
          <w:szCs w:val="21"/>
          <w:highlight w:val="none"/>
        </w:rPr>
        <w:t>，在线解密开启响应文件。</w:t>
      </w:r>
      <w:bookmarkEnd w:id="34"/>
    </w:p>
    <w:p>
      <w:pPr>
        <w:keepNext w:val="0"/>
        <w:keepLines w:val="0"/>
        <w:pageBreakBefore w:val="0"/>
        <w:widowControl w:val="0"/>
        <w:kinsoku/>
        <w:wordWrap/>
        <w:overflowPunct/>
        <w:topLinePunct w:val="0"/>
        <w:autoSpaceDE/>
        <w:autoSpaceDN/>
        <w:bidi w:val="0"/>
        <w:adjustRightInd/>
        <w:snapToGrid/>
        <w:spacing w:line="360" w:lineRule="auto"/>
        <w:ind w:firstLine="310"/>
        <w:textAlignment w:val="auto"/>
        <w:rPr>
          <w:rFonts w:ascii="宋体" w:hAnsi="宋体" w:cs="宋体"/>
          <w:b/>
          <w:color w:val="auto"/>
          <w:szCs w:val="21"/>
          <w:highlight w:val="none"/>
        </w:rPr>
      </w:pPr>
      <w:r>
        <w:rPr>
          <w:rFonts w:hint="eastAsia" w:ascii="宋体" w:hAnsi="宋体" w:cs="宋体"/>
          <w:b/>
          <w:color w:val="auto"/>
          <w:szCs w:val="21"/>
          <w:highlight w:val="none"/>
        </w:rPr>
        <w:t>五、开启</w:t>
      </w:r>
      <w:bookmarkEnd w:id="28"/>
      <w:bookmarkEnd w:id="29"/>
      <w:bookmarkEnd w:id="30"/>
      <w:bookmarkEnd w:id="31"/>
      <w:bookmarkEnd w:id="32"/>
      <w:bookmarkEnd w:id="33"/>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cs="宋体"/>
          <w:bCs/>
          <w:color w:val="auto"/>
          <w:szCs w:val="21"/>
          <w:highlight w:val="none"/>
          <w:u w:val="single"/>
        </w:rPr>
      </w:pPr>
      <w:bookmarkStart w:id="35" w:name="_Toc35393634"/>
      <w:bookmarkStart w:id="36" w:name="_Toc28359017"/>
      <w:bookmarkStart w:id="37" w:name="_Toc71365910"/>
      <w:bookmarkStart w:id="38" w:name="_Toc35393803"/>
      <w:bookmarkStart w:id="39" w:name="_Toc44229883"/>
      <w:bookmarkStart w:id="40" w:name="_Toc28359094"/>
      <w:r>
        <w:rPr>
          <w:rFonts w:hint="eastAsia" w:ascii="宋体" w:hAnsi="宋体" w:cs="宋体"/>
          <w:color w:val="auto"/>
          <w:szCs w:val="21"/>
          <w:highlight w:val="none"/>
        </w:rPr>
        <w:t>1.时间：</w:t>
      </w:r>
      <w:r>
        <w:rPr>
          <w:rFonts w:hint="eastAsia" w:ascii="宋体" w:hAnsi="宋体"/>
          <w:bCs/>
          <w:color w:val="auto"/>
          <w:szCs w:val="21"/>
          <w:highlight w:val="none"/>
        </w:rPr>
        <w:t>2026年</w:t>
      </w:r>
      <w:r>
        <w:rPr>
          <w:rFonts w:hint="eastAsia" w:ascii="宋体" w:hAnsi="宋体"/>
          <w:bCs/>
          <w:color w:val="auto"/>
          <w:szCs w:val="21"/>
          <w:highlight w:val="none"/>
          <w:lang w:val="en-US" w:eastAsia="zh-CN"/>
        </w:rPr>
        <w:t>11</w:t>
      </w:r>
      <w:r>
        <w:rPr>
          <w:rFonts w:hint="eastAsia" w:ascii="宋体" w:hAnsi="宋体"/>
          <w:bCs/>
          <w:color w:val="auto"/>
          <w:szCs w:val="21"/>
          <w:highlight w:val="none"/>
        </w:rPr>
        <w:t>月</w:t>
      </w:r>
      <w:r>
        <w:rPr>
          <w:rFonts w:hint="eastAsia" w:ascii="宋体" w:hAnsi="宋体"/>
          <w:bCs/>
          <w:color w:val="auto"/>
          <w:szCs w:val="21"/>
          <w:highlight w:val="none"/>
          <w:lang w:val="en-US" w:eastAsia="zh-CN"/>
        </w:rPr>
        <w:t>14</w:t>
      </w:r>
      <w:r>
        <w:rPr>
          <w:rFonts w:hint="eastAsia" w:ascii="宋体" w:hAnsi="宋体"/>
          <w:bCs/>
          <w:color w:val="auto"/>
          <w:szCs w:val="21"/>
          <w:highlight w:val="none"/>
        </w:rPr>
        <w:t>日9:</w:t>
      </w:r>
      <w:r>
        <w:rPr>
          <w:rFonts w:hint="eastAsia" w:ascii="宋体" w:hAnsi="宋体"/>
          <w:bCs/>
          <w:color w:val="auto"/>
          <w:szCs w:val="21"/>
          <w:highlight w:val="none"/>
          <w:lang w:val="en-US" w:eastAsia="zh-CN"/>
        </w:rPr>
        <w:t>3</w:t>
      </w:r>
      <w:r>
        <w:rPr>
          <w:rFonts w:hint="eastAsia" w:ascii="宋体" w:hAnsi="宋体"/>
          <w:bCs/>
          <w:color w:val="auto"/>
          <w:szCs w:val="21"/>
          <w:highlight w:val="none"/>
        </w:rPr>
        <w:t>0</w:t>
      </w:r>
      <w:r>
        <w:rPr>
          <w:rFonts w:hint="eastAsia" w:ascii="宋体" w:hAnsi="宋体"/>
          <w:bCs/>
          <w:color w:val="auto"/>
          <w:szCs w:val="21"/>
          <w:highlight w:val="none"/>
        </w:rPr>
        <w:t>（北京时间）</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cs="宋体"/>
          <w:bCs/>
          <w:color w:val="auto"/>
          <w:szCs w:val="21"/>
          <w:highlight w:val="none"/>
        </w:rPr>
      </w:pPr>
      <w:r>
        <w:rPr>
          <w:rFonts w:hint="eastAsia" w:ascii="宋体" w:hAnsi="宋体" w:cs="宋体"/>
          <w:color w:val="auto"/>
          <w:szCs w:val="21"/>
          <w:highlight w:val="none"/>
        </w:rPr>
        <w:t>2.地点：广西政府采购云平台（https：//www.gcy.zfcg.gxzf.gov.cn/）</w:t>
      </w:r>
    </w:p>
    <w:p>
      <w:pPr>
        <w:keepNext w:val="0"/>
        <w:keepLines w:val="0"/>
        <w:pageBreakBefore w:val="0"/>
        <w:widowControl w:val="0"/>
        <w:kinsoku/>
        <w:wordWrap/>
        <w:overflowPunct/>
        <w:topLinePunct w:val="0"/>
        <w:autoSpaceDE/>
        <w:autoSpaceDN/>
        <w:bidi w:val="0"/>
        <w:adjustRightInd/>
        <w:snapToGrid/>
        <w:spacing w:line="360" w:lineRule="auto"/>
        <w:ind w:firstLine="310"/>
        <w:textAlignment w:val="auto"/>
        <w:rPr>
          <w:rFonts w:ascii="宋体" w:hAnsi="宋体" w:cs="宋体"/>
          <w:b/>
          <w:color w:val="auto"/>
          <w:szCs w:val="21"/>
          <w:highlight w:val="none"/>
        </w:rPr>
      </w:pPr>
      <w:r>
        <w:rPr>
          <w:rFonts w:hint="eastAsia" w:ascii="宋体" w:hAnsi="宋体" w:cs="宋体"/>
          <w:b/>
          <w:color w:val="auto"/>
          <w:szCs w:val="21"/>
          <w:highlight w:val="none"/>
        </w:rPr>
        <w:t>六、公告期限</w:t>
      </w:r>
      <w:bookmarkEnd w:id="35"/>
      <w:bookmarkEnd w:id="36"/>
      <w:bookmarkEnd w:id="37"/>
      <w:bookmarkEnd w:id="38"/>
      <w:bookmarkEnd w:id="39"/>
      <w:bookmarkEnd w:id="40"/>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cs="宋体"/>
          <w:color w:val="auto"/>
          <w:szCs w:val="21"/>
          <w:highlight w:val="none"/>
        </w:rPr>
      </w:pPr>
      <w:r>
        <w:rPr>
          <w:rFonts w:hint="eastAsia" w:ascii="宋体" w:hAnsi="宋体" w:cs="宋体"/>
          <w:color w:val="auto"/>
          <w:szCs w:val="21"/>
          <w:highlight w:val="none"/>
        </w:rPr>
        <w:t>自本公告发布之日起5个工作日。</w:t>
      </w:r>
    </w:p>
    <w:p>
      <w:pPr>
        <w:keepNext w:val="0"/>
        <w:keepLines w:val="0"/>
        <w:pageBreakBefore w:val="0"/>
        <w:widowControl w:val="0"/>
        <w:kinsoku/>
        <w:wordWrap/>
        <w:overflowPunct/>
        <w:topLinePunct w:val="0"/>
        <w:autoSpaceDE/>
        <w:autoSpaceDN/>
        <w:bidi w:val="0"/>
        <w:adjustRightInd/>
        <w:snapToGrid/>
        <w:spacing w:line="360" w:lineRule="auto"/>
        <w:ind w:firstLine="310"/>
        <w:textAlignment w:val="auto"/>
        <w:rPr>
          <w:rFonts w:ascii="宋体" w:hAnsi="宋体" w:cs="宋体"/>
          <w:b/>
          <w:color w:val="auto"/>
          <w:szCs w:val="21"/>
          <w:highlight w:val="none"/>
        </w:rPr>
      </w:pPr>
      <w:bookmarkStart w:id="41" w:name="_Toc35393635"/>
      <w:bookmarkStart w:id="42" w:name="_Toc44229884"/>
      <w:bookmarkStart w:id="43" w:name="_Toc71365911"/>
      <w:bookmarkStart w:id="44" w:name="_Toc35393804"/>
      <w:r>
        <w:rPr>
          <w:rFonts w:hint="eastAsia" w:ascii="宋体" w:hAnsi="宋体" w:cs="宋体"/>
          <w:b/>
          <w:color w:val="auto"/>
          <w:szCs w:val="21"/>
          <w:highlight w:val="none"/>
        </w:rPr>
        <w:t>七、其他补充事宜</w:t>
      </w:r>
      <w:bookmarkEnd w:id="41"/>
      <w:bookmarkEnd w:id="42"/>
      <w:bookmarkEnd w:id="43"/>
      <w:bookmarkEnd w:id="44"/>
    </w:p>
    <w:p>
      <w:pPr>
        <w:spacing w:line="360" w:lineRule="auto"/>
        <w:ind w:firstLine="420"/>
        <w:rPr>
          <w:rFonts w:ascii="宋体" w:hAnsi="宋体" w:cs="宋体"/>
          <w:color w:val="auto"/>
          <w:szCs w:val="21"/>
          <w:highlight w:val="none"/>
        </w:rPr>
      </w:pPr>
      <w:bookmarkStart w:id="45" w:name="OLE_LINK7"/>
      <w:bookmarkStart w:id="46" w:name="_Toc44229885"/>
      <w:bookmarkStart w:id="47" w:name="_Toc35393805"/>
      <w:bookmarkStart w:id="48" w:name="_Toc35393636"/>
      <w:bookmarkStart w:id="49" w:name="_Toc28359018"/>
      <w:bookmarkStart w:id="50" w:name="_Toc28359095"/>
      <w:r>
        <w:rPr>
          <w:rFonts w:hint="eastAsia" w:ascii="宋体" w:hAnsi="宋体" w:cs="宋体"/>
          <w:color w:val="auto"/>
          <w:szCs w:val="21"/>
          <w:highlight w:val="none"/>
        </w:rPr>
        <w:t>1.网上查询地址</w:t>
      </w:r>
    </w:p>
    <w:p>
      <w:pPr>
        <w:spacing w:line="360" w:lineRule="auto"/>
        <w:ind w:firstLine="420"/>
        <w:rPr>
          <w:rFonts w:ascii="宋体" w:hAnsi="宋体" w:cs="宋体"/>
          <w:color w:val="auto"/>
          <w:szCs w:val="21"/>
          <w:highlight w:val="none"/>
        </w:rPr>
      </w:pPr>
      <w:bookmarkStart w:id="51" w:name="_Hlk37429674"/>
      <w:r>
        <w:rPr>
          <w:rFonts w:hint="eastAsia" w:ascii="宋体" w:hAnsi="宋体" w:cs="宋体"/>
          <w:color w:val="auto"/>
          <w:szCs w:val="21"/>
          <w:highlight w:val="none"/>
        </w:rPr>
        <w:t>www.ccgp.gov.cn（中国政府采购网）、zfcg.gxzf.gov.cn（广西壮族自治区政府采购网）、</w:t>
      </w:r>
      <w:r>
        <w:rPr>
          <w:rFonts w:ascii="宋体" w:hAnsi="宋体" w:cs="宋体"/>
          <w:color w:val="auto"/>
          <w:szCs w:val="21"/>
          <w:highlight w:val="none"/>
        </w:rPr>
        <w:t>http://117.141.250.58:10030/web/cgw/index.ptl</w:t>
      </w:r>
      <w:r>
        <w:rPr>
          <w:rFonts w:hint="eastAsia" w:ascii="宋体" w:hAnsi="宋体" w:cs="宋体"/>
          <w:color w:val="auto"/>
          <w:szCs w:val="21"/>
          <w:highlight w:val="none"/>
        </w:rPr>
        <w:t>（梧州市政府采购网）。</w:t>
      </w:r>
    </w:p>
    <w:p>
      <w:pPr>
        <w:spacing w:line="460" w:lineRule="exact"/>
        <w:ind w:firstLine="424"/>
        <w:rPr>
          <w:rFonts w:ascii="宋体" w:hAnsi="宋体" w:cs="宋体"/>
          <w:color w:val="auto"/>
          <w:szCs w:val="21"/>
          <w:highlight w:val="none"/>
        </w:rPr>
      </w:pPr>
      <w:r>
        <w:rPr>
          <w:rFonts w:hint="eastAsia" w:ascii="宋体" w:hAnsi="宋体" w:cs="宋体"/>
          <w:color w:val="auto"/>
          <w:szCs w:val="21"/>
          <w:highlight w:val="none"/>
        </w:rPr>
        <w:t>2.本项目需要落实的政府采购政策</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（1）政府采购促进中小企业发展。</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（2）政府采购支持采用本国产品的政策。</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（4）政府采购促进残疾人就业政策。</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（5）政府采购支持监狱企业发展。</w:t>
      </w:r>
      <w:bookmarkEnd w:id="51"/>
    </w:p>
    <w:p>
      <w:pPr>
        <w:widowControl/>
        <w:spacing w:line="460" w:lineRule="exact"/>
        <w:ind w:firstLine="420"/>
        <w:jc w:val="left"/>
        <w:rPr>
          <w:rFonts w:ascii="宋体" w:hAnsi="宋体" w:cs="宋体"/>
          <w:color w:val="auto"/>
          <w:szCs w:val="21"/>
          <w:highlight w:val="none"/>
        </w:rPr>
      </w:pPr>
      <w:r>
        <w:rPr>
          <w:rFonts w:hint="eastAsia" w:ascii="宋体" w:hAnsi="宋体" w:cs="宋体"/>
          <w:color w:val="auto"/>
          <w:szCs w:val="21"/>
          <w:highlight w:val="none"/>
        </w:rPr>
        <w:t>3.供应商竞标注意事项</w:t>
      </w:r>
    </w:p>
    <w:p>
      <w:pPr>
        <w:widowControl/>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olor w:val="auto"/>
          <w:szCs w:val="21"/>
          <w:highlight w:val="none"/>
        </w:rPr>
        <w:t>本项目为全流程电子化采购项目，通过广西政府采购云平台（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）实行在线电子竞标，供应商应按照本项目</w:t>
      </w:r>
      <w:r>
        <w:rPr>
          <w:rFonts w:hint="eastAsia"/>
          <w:color w:val="auto"/>
          <w:highlight w:val="none"/>
        </w:rPr>
        <w:t>竞争性磋商文件</w:t>
      </w:r>
      <w:r>
        <w:rPr>
          <w:rFonts w:hint="eastAsia" w:ascii="宋体" w:hAnsi="宋体"/>
          <w:color w:val="auto"/>
          <w:szCs w:val="21"/>
          <w:highlight w:val="none"/>
        </w:rPr>
        <w:t>和广西政府采购云平台的要求编制、加密后在响应文件提交截止时间前通过网络上传至广西政府采购云平台（加密的电子响应文件是指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cs="宋体"/>
          <w:color w:val="auto"/>
          <w:szCs w:val="21"/>
          <w:highlight w:val="none"/>
        </w:rPr>
        <w:t>，</w:t>
      </w:r>
      <w:r>
        <w:rPr>
          <w:rFonts w:hint="eastAsia" w:ascii="宋体" w:hAnsi="宋体" w:cs="宋体"/>
          <w:b/>
          <w:color w:val="auto"/>
          <w:szCs w:val="21"/>
          <w:highlight w:val="none"/>
        </w:rPr>
        <w:t>供应商在广西政府采购云平台提交电子响应文件时，请填写参加远程采购活动经办人联系方式。</w:t>
      </w:r>
      <w:r>
        <w:rPr>
          <w:rFonts w:hint="eastAsia" w:ascii="宋体" w:hAnsi="宋体" w:cs="宋体"/>
          <w:color w:val="auto"/>
          <w:szCs w:val="21"/>
          <w:highlight w:val="none"/>
        </w:rPr>
        <w:t>供应商登录广西政府采购云平台，依次进入“服务中心-项目采购-操作流程-电子招投标-政府采购项目电子交易管理操作指南-供应商”查看电子竞标具体操作流程。</w:t>
      </w:r>
    </w:p>
    <w:p>
      <w:pPr>
        <w:widowControl/>
        <w:spacing w:line="460" w:lineRule="exact"/>
        <w:ind w:firstLine="420"/>
        <w:jc w:val="left"/>
        <w:rPr>
          <w:rFonts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如在操作过程中遇到问题或者需要技术支持，请致电广西政府采购云平台客服热线：95763或者0771-3381253</w:t>
      </w:r>
      <w:r>
        <w:rPr>
          <w:rFonts w:hint="eastAsia" w:ascii="宋体" w:hAnsi="宋体" w:cs="宋体"/>
          <w:color w:val="auto"/>
          <w:szCs w:val="21"/>
          <w:highlight w:val="none"/>
        </w:rPr>
        <w:t>）。</w:t>
      </w:r>
    </w:p>
    <w:p>
      <w:pPr>
        <w:spacing w:line="460" w:lineRule="exact"/>
        <w:ind w:firstLine="420"/>
        <w:rPr>
          <w:rFonts w:ascii="宋体" w:hAnsi="宋体" w:cs="宋体"/>
          <w:color w:val="auto"/>
          <w:szCs w:val="21"/>
          <w:highlight w:val="none"/>
        </w:rPr>
      </w:pP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pPr>
        <w:widowControl/>
        <w:spacing w:line="460" w:lineRule="exact"/>
        <w:ind w:firstLine="420"/>
        <w:jc w:val="left"/>
        <w:rPr>
          <w:rFonts w:ascii="宋体" w:hAnsi="宋体" w:cs="宋体"/>
          <w:bCs/>
          <w:color w:val="auto"/>
          <w:szCs w:val="21"/>
          <w:highlight w:val="none"/>
        </w:rPr>
      </w:pPr>
      <w:r>
        <w:rPr>
          <w:rFonts w:hint="eastAsia" w:ascii="宋体" w:hAnsi="宋体" w:cs="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cs="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pPr>
        <w:spacing w:line="460" w:lineRule="exact"/>
        <w:ind w:firstLine="420"/>
        <w:rPr>
          <w:rFonts w:ascii="宋体" w:hAnsi="宋体" w:cs="宋体"/>
          <w:color w:val="auto"/>
          <w:szCs w:val="21"/>
          <w:highlight w:val="none"/>
          <w:u w:val="singl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（4）供应商需要在具备有摄像头及语音功能且互联网网络状况良好的电脑登录广西政府采购云平台远程开标大厅参与本次磋商，否则后果自负。</w:t>
      </w:r>
    </w:p>
    <w:bookmarkEnd w:id="45"/>
    <w:p>
      <w:pPr>
        <w:spacing w:line="460" w:lineRule="exact"/>
        <w:ind w:firstLine="310"/>
        <w:rPr>
          <w:rFonts w:ascii="宋体" w:hAnsi="宋体" w:cs="宋体"/>
          <w:b/>
          <w:color w:val="auto"/>
          <w:szCs w:val="21"/>
          <w:highlight w:val="none"/>
        </w:rPr>
      </w:pPr>
      <w:r>
        <w:rPr>
          <w:rFonts w:hint="eastAsia" w:ascii="宋体" w:hAnsi="宋体" w:cs="宋体"/>
          <w:b/>
          <w:color w:val="auto"/>
          <w:szCs w:val="21"/>
          <w:highlight w:val="none"/>
        </w:rPr>
        <w:t>八、凡对本次采购提出询问，请按以下方式联系。</w:t>
      </w:r>
      <w:bookmarkEnd w:id="46"/>
      <w:bookmarkEnd w:id="47"/>
      <w:bookmarkEnd w:id="48"/>
      <w:bookmarkEnd w:id="49"/>
      <w:bookmarkEnd w:id="50"/>
    </w:p>
    <w:p>
      <w:pPr>
        <w:spacing w:line="460" w:lineRule="exact"/>
        <w:ind w:firstLine="420"/>
        <w:rPr>
          <w:rFonts w:ascii="宋体" w:hAnsi="宋体" w:cs="宋体"/>
          <w:color w:val="auto"/>
          <w:szCs w:val="21"/>
          <w:highlight w:val="none"/>
        </w:rPr>
      </w:pPr>
      <w:bookmarkStart w:id="52" w:name="_Toc35393637"/>
      <w:bookmarkStart w:id="53" w:name="_Toc35393806"/>
      <w:bookmarkStart w:id="54" w:name="_Toc28359096"/>
      <w:bookmarkStart w:id="55" w:name="_Toc28359019"/>
      <w:r>
        <w:rPr>
          <w:rFonts w:hint="eastAsia" w:ascii="宋体" w:hAnsi="宋体" w:cs="宋体"/>
          <w:color w:val="auto"/>
          <w:szCs w:val="21"/>
          <w:highlight w:val="none"/>
        </w:rPr>
        <w:t>1.采购人信息</w:t>
      </w:r>
      <w:bookmarkEnd w:id="52"/>
      <w:bookmarkEnd w:id="53"/>
      <w:bookmarkEnd w:id="54"/>
      <w:bookmarkEnd w:id="55"/>
    </w:p>
    <w:p>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名    称：梧州市</w:t>
      </w:r>
      <w:r>
        <w:rPr>
          <w:rFonts w:hint="eastAsia" w:ascii="宋体" w:hAnsi="宋体"/>
          <w:color w:val="auto"/>
          <w:szCs w:val="21"/>
          <w:highlight w:val="none"/>
          <w:lang w:eastAsia="zh-CN"/>
        </w:rPr>
        <w:t>万秀区</w:t>
      </w:r>
      <w:r>
        <w:rPr>
          <w:rFonts w:hint="eastAsia" w:ascii="宋体" w:hAnsi="宋体"/>
          <w:color w:val="auto"/>
          <w:szCs w:val="21"/>
          <w:highlight w:val="none"/>
        </w:rPr>
        <w:t>民政局</w:t>
      </w:r>
    </w:p>
    <w:p>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地    址：</w:t>
      </w:r>
      <w:bookmarkStart w:id="56" w:name="OLE_LINK8"/>
      <w:r>
        <w:rPr>
          <w:rFonts w:hint="eastAsia" w:ascii="宋体" w:hAnsi="宋体"/>
          <w:color w:val="auto"/>
          <w:szCs w:val="21"/>
          <w:highlight w:val="none"/>
          <w:lang w:eastAsia="zh-CN"/>
        </w:rPr>
        <w:t>梧州市万秀区居仁路57号5楼519室</w:t>
      </w:r>
      <w:bookmarkEnd w:id="56"/>
      <w:r>
        <w:rPr>
          <w:rFonts w:hint="eastAsia" w:ascii="宋体" w:hAnsi="宋体"/>
          <w:color w:val="auto"/>
          <w:szCs w:val="21"/>
          <w:highlight w:val="none"/>
        </w:rPr>
        <w:t> </w:t>
      </w:r>
    </w:p>
    <w:p>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联系方式：0774-3823560</w:t>
      </w:r>
    </w:p>
    <w:p>
      <w:pPr>
        <w:spacing w:line="360" w:lineRule="auto"/>
        <w:ind w:firstLine="420"/>
        <w:rPr>
          <w:rFonts w:ascii="宋体" w:hAnsi="宋体" w:cs="宋体"/>
          <w:color w:val="auto"/>
          <w:szCs w:val="21"/>
          <w:highlight w:val="none"/>
        </w:rPr>
      </w:pPr>
      <w:bookmarkStart w:id="57" w:name="_Toc28359097"/>
      <w:bookmarkStart w:id="58" w:name="_Toc35393807"/>
      <w:bookmarkStart w:id="59" w:name="_Toc28359020"/>
      <w:bookmarkStart w:id="60" w:name="_Toc35393638"/>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2.采购代理机构信息</w:t>
      </w:r>
      <w:bookmarkEnd w:id="57"/>
      <w:bookmarkEnd w:id="58"/>
      <w:bookmarkEnd w:id="59"/>
    </w:p>
    <w:p>
      <w:pPr>
        <w:spacing w:line="360" w:lineRule="auto"/>
        <w:ind w:firstLine="420"/>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lang w:eastAsia="zh-CN"/>
        </w:rPr>
        <w:t>深圳市华睿项目管理有限公司</w:t>
      </w:r>
    </w:p>
    <w:p>
      <w:pPr>
        <w:spacing w:line="360" w:lineRule="auto"/>
        <w:ind w:firstLine="420"/>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s="宋体"/>
          <w:color w:val="auto"/>
          <w:szCs w:val="21"/>
          <w:highlight w:val="none"/>
          <w:lang w:eastAsia="zh-CN"/>
        </w:rPr>
        <w:t>广西梧州市新兴三路30号神冠豪都B栋1单元34楼3402室</w:t>
      </w:r>
    </w:p>
    <w:p>
      <w:pPr>
        <w:spacing w:line="360" w:lineRule="auto"/>
        <w:ind w:firstLine="420"/>
        <w:rPr>
          <w:rFonts w:ascii="宋体" w:hAnsi="宋体"/>
          <w:color w:val="auto"/>
          <w:szCs w:val="21"/>
          <w:highlight w:val="none"/>
        </w:rPr>
      </w:pPr>
      <w:r>
        <w:rPr>
          <w:rFonts w:hint="eastAsia" w:ascii="宋体" w:hAnsi="宋体"/>
          <w:color w:val="auto"/>
          <w:szCs w:val="21"/>
          <w:highlight w:val="none"/>
        </w:rPr>
        <w:t>联系方式：</w:t>
      </w:r>
      <w:r>
        <w:rPr>
          <w:rFonts w:hint="eastAsia" w:ascii="宋体" w:hAnsi="宋体" w:eastAsia="宋体" w:cs="宋体"/>
          <w:color w:val="auto"/>
          <w:szCs w:val="21"/>
          <w:highlight w:val="none"/>
        </w:rPr>
        <w:t>李小姐</w:t>
      </w:r>
      <w:r>
        <w:rPr>
          <w:rFonts w:hint="eastAsia" w:ascii="宋体" w:hAnsi="宋体"/>
          <w:color w:val="auto"/>
          <w:szCs w:val="21"/>
          <w:highlight w:val="none"/>
        </w:rPr>
        <w:t>，</w:t>
      </w:r>
      <w:r>
        <w:rPr>
          <w:rFonts w:hint="eastAsia" w:ascii="宋体" w:hAnsi="宋体" w:eastAsia="宋体" w:cs="宋体"/>
          <w:color w:val="auto"/>
          <w:szCs w:val="21"/>
          <w:highlight w:val="none"/>
        </w:rPr>
        <w:t>0774-7502322</w:t>
      </w:r>
    </w:p>
    <w:p>
      <w:pPr>
        <w:spacing w:line="360" w:lineRule="auto"/>
        <w:ind w:firstLine="420"/>
        <w:rPr>
          <w:rFonts w:ascii="宋体" w:hAnsi="宋体" w:cs="宋体"/>
          <w:color w:val="auto"/>
          <w:szCs w:val="21"/>
          <w:highlight w:val="none"/>
        </w:rPr>
      </w:pPr>
      <w:bookmarkStart w:id="61" w:name="_Toc35393808"/>
      <w:bookmarkStart w:id="62" w:name="_Toc35393639"/>
      <w:bookmarkStart w:id="63" w:name="_Toc28359098"/>
      <w:bookmarkStart w:id="64" w:name="_Toc28359021"/>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3.项目联系</w:t>
      </w:r>
      <w:r>
        <w:rPr>
          <w:rFonts w:ascii="宋体" w:hAnsi="宋体" w:cs="宋体"/>
          <w:color w:val="auto"/>
          <w:szCs w:val="21"/>
          <w:highlight w:val="none"/>
        </w:rPr>
        <w:t>方式</w:t>
      </w:r>
      <w:bookmarkEnd w:id="60"/>
      <w:bookmarkEnd w:id="61"/>
      <w:bookmarkEnd w:id="62"/>
      <w:bookmarkEnd w:id="63"/>
    </w:p>
    <w:p>
      <w:pPr>
        <w:pStyle w:val="290"/>
        <w:spacing w:line="360" w:lineRule="auto"/>
        <w:ind w:firstLine="420"/>
        <w:rPr>
          <w:rFonts w:hAnsi="宋体"/>
          <w:color w:val="auto"/>
          <w:sz w:val="21"/>
          <w:highlight w:val="none"/>
        </w:rPr>
      </w:pPr>
      <w:r>
        <w:rPr>
          <w:rFonts w:hint="eastAsia" w:hAnsi="宋体"/>
          <w:color w:val="auto"/>
          <w:sz w:val="21"/>
          <w:highlight w:val="none"/>
        </w:rPr>
        <w:t>项目联系人：</w:t>
      </w:r>
      <w:bookmarkStart w:id="65" w:name="OLE_LINK9"/>
      <w:r>
        <w:rPr>
          <w:rFonts w:hint="eastAsia" w:ascii="宋体" w:hAnsi="宋体" w:eastAsia="宋体" w:cs="宋体"/>
          <w:color w:val="auto"/>
          <w:szCs w:val="21"/>
          <w:highlight w:val="none"/>
        </w:rPr>
        <w:t>李小姐</w:t>
      </w:r>
      <w:bookmarkEnd w:id="65"/>
    </w:p>
    <w:p>
      <w:pPr>
        <w:spacing w:line="360" w:lineRule="auto"/>
        <w:ind w:firstLine="420"/>
        <w:rPr>
          <w:rFonts w:hint="eastAsia" w:ascii="宋体" w:hAnsi="宋体" w:eastAsia="宋体"/>
          <w:color w:val="auto"/>
          <w:szCs w:val="21"/>
          <w:highlight w:val="none"/>
          <w:lang w:eastAsia="zh-CN"/>
        </w:rPr>
      </w:pPr>
      <w:r>
        <w:rPr>
          <w:rFonts w:hint="eastAsia" w:ascii="宋体" w:hAnsi="宋体"/>
          <w:color w:val="auto"/>
          <w:szCs w:val="21"/>
          <w:highlight w:val="none"/>
        </w:rPr>
        <w:t>电　　话：</w:t>
      </w:r>
      <w:bookmarkEnd w:id="1"/>
      <w:bookmarkEnd w:id="64"/>
      <w:bookmarkStart w:id="66" w:name="OLE_LINK10"/>
      <w:r>
        <w:rPr>
          <w:rFonts w:hint="eastAsia" w:ascii="宋体" w:hAnsi="宋体"/>
          <w:color w:val="auto"/>
          <w:szCs w:val="21"/>
          <w:highlight w:val="none"/>
          <w:lang w:eastAsia="zh-CN"/>
        </w:rPr>
        <w:t>0774-7502322</w:t>
      </w:r>
      <w:bookmarkEnd w:id="66"/>
    </w:p>
    <w:p>
      <w:pPr>
        <w:spacing w:line="360" w:lineRule="auto"/>
        <w:ind w:firstLine="420"/>
        <w:rPr>
          <w:rFonts w:ascii="宋体" w:hAnsi="宋体" w:cs="宋体"/>
          <w:color w:val="auto"/>
          <w:szCs w:val="21"/>
          <w:highlight w:val="none"/>
          <w:u w:val="single"/>
        </w:rPr>
      </w:pPr>
    </w:p>
    <w:p>
      <w:pPr>
        <w:pStyle w:val="2"/>
        <w:spacing w:line="360" w:lineRule="auto"/>
        <w:jc w:val="center"/>
        <w:rPr>
          <w:rFonts w:ascii="宋体" w:hAnsi="宋体" w:cs="宋体"/>
          <w:color w:val="auto"/>
          <w:highlight w:val="none"/>
        </w:rPr>
      </w:pPr>
      <w:r>
        <w:rPr>
          <w:rFonts w:hint="eastAsia" w:ascii="宋体" w:hAnsi="宋体" w:cs="宋体"/>
          <w:color w:val="auto"/>
          <w:sz w:val="32"/>
          <w:szCs w:val="32"/>
          <w:highlight w:val="none"/>
        </w:rPr>
        <w:br w:type="page" w:clear="all"/>
      </w:r>
      <w:bookmarkStart w:id="67" w:name="_Toc24048"/>
      <w:r>
        <w:rPr>
          <w:rFonts w:hint="eastAsia" w:ascii="宋体" w:hAnsi="宋体" w:cs="宋体"/>
          <w:color w:val="auto"/>
          <w:highlight w:val="none"/>
        </w:rPr>
        <w:t>第二章 供应商须知</w:t>
      </w:r>
      <w:bookmarkEnd w:id="67"/>
    </w:p>
    <w:p>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供应商须知前附表</w:t>
      </w:r>
    </w:p>
    <w:tbl>
      <w:tblPr>
        <w:tblStyle w:val="46"/>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7912" w:type="dxa"/>
            <w:noWrap/>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是否接受联合体竞标：详见竞争性磋商公告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5.2</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本项目不接受联合体。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6.2</w:t>
            </w:r>
          </w:p>
        </w:tc>
        <w:tc>
          <w:tcPr>
            <w:tcW w:w="7912" w:type="dxa"/>
            <w:noWrap/>
            <w:vAlign w:val="center"/>
          </w:tcPr>
          <w:p>
            <w:pPr>
              <w:pStyle w:val="16"/>
              <w:spacing w:line="360" w:lineRule="auto"/>
              <w:rPr>
                <w:rFonts w:ascii="宋体" w:hAnsi="宋体" w:cs="宋体"/>
                <w:color w:val="auto"/>
                <w:szCs w:val="21"/>
                <w:highlight w:val="none"/>
              </w:rPr>
            </w:pPr>
            <w:r>
              <w:rPr>
                <w:rFonts w:hint="eastAsia" w:ascii="宋体" w:hAnsi="宋体" w:cs="宋体"/>
                <w:color w:val="auto"/>
                <w:szCs w:val="21"/>
                <w:highlight w:val="none"/>
              </w:rPr>
              <w:t>不允许分包或转包。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7912" w:type="dxa"/>
            <w:noWrap/>
            <w:vAlign w:val="center"/>
          </w:tcPr>
          <w:p>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资格证明文件</w:t>
            </w:r>
          </w:p>
          <w:p>
            <w:pPr>
              <w:pStyle w:val="16"/>
              <w:spacing w:line="360" w:lineRule="auto"/>
              <w:rPr>
                <w:rFonts w:ascii="宋体" w:hAnsi="宋体" w:cs="宋体"/>
                <w:color w:val="auto"/>
                <w:szCs w:val="21"/>
                <w:highlight w:val="none"/>
              </w:rPr>
            </w:pPr>
            <w:bookmarkStart w:id="68" w:name="OLE_LINK11"/>
            <w:bookmarkStart w:id="69" w:name="OLE_LINK12"/>
            <w:r>
              <w:rPr>
                <w:rFonts w:hint="eastAsia" w:ascii="宋体" w:hAnsi="宋体" w:cs="宋体"/>
                <w:color w:val="auto"/>
                <w:szCs w:val="21"/>
                <w:highlight w:val="none"/>
              </w:rPr>
              <w:t>1.供应商为法人或者其他组织的提供其营业执照等证明文件</w:t>
            </w:r>
            <w:bookmarkEnd w:id="68"/>
            <w:r>
              <w:rPr>
                <w:rFonts w:hint="eastAsia" w:ascii="宋体" w:hAnsi="宋体" w:cs="宋体"/>
                <w:color w:val="auto"/>
                <w:szCs w:val="21"/>
                <w:highlight w:val="none"/>
              </w:rPr>
              <w:t>（如营业执照或者事业单位法人证书或者执业许可证或者登记证书等），供应商为自然人的提供其身份证复印件；（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bookmarkEnd w:id="69"/>
          <w:p>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2.供应商依法缴纳税收的相关材料（2026年</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月至响应文件提交截止时间内任意1个月的依法缴纳税收的凭据复印件；依法免税的，必须提供相应文件证明其依法免税。从成立之日起到响应文件提交截止时间止不足要求月数的，不需提供）；（</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3.供应商依法缴纳社会保障资金的相关材料[2026年</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至响应文件提交截止时间内任意1个月的依法缴纳社会保障资金的缴费凭证（如：专用收据、社会保险缴纳清单或者社保部门的证明等）复印件；依法不需要缴纳社会保障资金的，必须提供相应文件证明不需要缴纳社会保障资金。从成立之日起到响应文件提交截止时间止不足要求月数的，不需提供]；（</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contextualSpacing/>
              <w:jc w:val="left"/>
              <w:rPr>
                <w:rFonts w:ascii="宋体" w:hAnsi="宋体" w:cs="宋体"/>
                <w:b/>
                <w:color w:val="auto"/>
                <w:szCs w:val="21"/>
                <w:highlight w:val="none"/>
              </w:rPr>
            </w:pPr>
            <w:r>
              <w:rPr>
                <w:rFonts w:hint="eastAsia" w:ascii="宋体" w:hAnsi="宋体" w:cs="宋体"/>
                <w:color w:val="auto"/>
                <w:szCs w:val="21"/>
                <w:highlight w:val="none"/>
              </w:rPr>
              <w:t>4.供应商财务状况报告【2025年度财务报表复印件，或者银行出具的资信证明，或者中国人民银行征信中心出具的信用报告（企业竞标的提供企业信用报告，自然人竞标的提供个人信用报告）；供应商属于成立时间在规定年度之后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ascii="宋体" w:hAnsi="宋体" w:cs="宋体"/>
                <w:bCs/>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bCs/>
                <w:color w:val="auto"/>
                <w:szCs w:val="21"/>
                <w:highlight w:val="none"/>
              </w:rPr>
              <w:t>）</w:t>
            </w:r>
          </w:p>
          <w:p>
            <w:pPr>
              <w:spacing w:line="360" w:lineRule="auto"/>
              <w:jc w:val="left"/>
              <w:rPr>
                <w:rFonts w:ascii="宋体" w:hAnsi="宋体" w:cs="宋体"/>
                <w:color w:val="auto"/>
                <w:szCs w:val="21"/>
                <w:highlight w:val="none"/>
              </w:rPr>
            </w:pPr>
            <w:bookmarkStart w:id="70" w:name="OLE_LINK13"/>
            <w:r>
              <w:rPr>
                <w:rFonts w:hint="eastAsia" w:ascii="宋体" w:hAnsi="宋体" w:cs="宋体"/>
                <w:color w:val="auto"/>
                <w:szCs w:val="21"/>
                <w:highlight w:val="none"/>
              </w:rPr>
              <w:t>5.供应商直接控股股东信息表（格式后附）；（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bookmarkEnd w:id="70"/>
          <w:p>
            <w:pPr>
              <w:spacing w:line="360" w:lineRule="auto"/>
              <w:jc w:val="left"/>
              <w:rPr>
                <w:rFonts w:ascii="宋体" w:hAnsi="宋体" w:cs="宋体"/>
                <w:color w:val="auto"/>
                <w:szCs w:val="21"/>
                <w:highlight w:val="none"/>
              </w:rPr>
            </w:pPr>
            <w:bookmarkStart w:id="71" w:name="OLE_LINK14"/>
            <w:r>
              <w:rPr>
                <w:rFonts w:hint="eastAsia" w:ascii="宋体" w:hAnsi="宋体" w:cs="宋体"/>
                <w:color w:val="auto"/>
                <w:szCs w:val="21"/>
                <w:highlight w:val="none"/>
              </w:rPr>
              <w:t>6.供应商直接管理关系信息表（格式后附）；（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bookmarkEnd w:id="71"/>
          <w:p>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7.竞标声明（格式后附）；（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460" w:lineRule="exact"/>
              <w:rPr>
                <w:rFonts w:ascii="宋体" w:hAnsi="宋体" w:cs="宋体"/>
                <w:color w:val="auto"/>
                <w:szCs w:val="21"/>
                <w:highlight w:val="none"/>
              </w:rPr>
            </w:pPr>
            <w:bookmarkStart w:id="72" w:name="OLE_LINK15"/>
            <w:r>
              <w:rPr>
                <w:rFonts w:hint="eastAsia" w:ascii="宋体" w:hAnsi="宋体" w:cs="宋体"/>
                <w:color w:val="auto"/>
                <w:szCs w:val="21"/>
                <w:highlight w:val="none"/>
              </w:rPr>
              <w:t>8.中小企业声明函（格式后附）【如属于残疾人福利性单位的提供残疾人福利性单位声明函，属于监狱企业的提供由省级以上监狱管理局、戒毒管理局（含新疆生产建设兵团）出具的属于监狱企业的证明文件】；（</w:t>
            </w:r>
            <w:r>
              <w:rPr>
                <w:rFonts w:hint="eastAsia" w:ascii="宋体" w:hAnsi="宋体" w:cs="宋体"/>
                <w:b/>
                <w:color w:val="auto"/>
                <w:szCs w:val="21"/>
                <w:highlight w:val="none"/>
              </w:rPr>
              <w:t>必</w:t>
            </w:r>
            <w:r>
              <w:rPr>
                <w:rFonts w:hint="eastAsia" w:ascii="宋体" w:hAnsi="宋体" w:cs="宋体"/>
                <w:b/>
                <w:bCs/>
                <w:color w:val="auto"/>
                <w:szCs w:val="21"/>
                <w:highlight w:val="none"/>
              </w:rPr>
              <w:t>须提供，否则响应文件按无效响应处理）</w:t>
            </w:r>
          </w:p>
          <w:bookmarkEnd w:id="72"/>
          <w:p>
            <w:pPr>
              <w:spacing w:line="460" w:lineRule="exact"/>
              <w:rPr>
                <w:rFonts w:hint="eastAsia" w:ascii="宋体" w:hAnsi="宋体" w:eastAsia="宋体" w:cs="宋体"/>
                <w:color w:val="auto"/>
                <w:szCs w:val="21"/>
                <w:highlight w:val="none"/>
                <w:lang w:eastAsia="zh-CN"/>
              </w:rPr>
            </w:pPr>
            <w:bookmarkStart w:id="73" w:name="OLE_LINK16"/>
            <w:r>
              <w:rPr>
                <w:rFonts w:hint="eastAsia" w:ascii="宋体" w:hAnsi="宋体" w:cs="宋体"/>
                <w:color w:val="auto"/>
                <w:szCs w:val="21"/>
                <w:highlight w:val="none"/>
              </w:rPr>
              <w:t>9.除磋商文件规定必须提供以外，供应商认为需要提供的其他证明材料。</w:t>
            </w:r>
            <w:bookmarkEnd w:id="73"/>
            <w:r>
              <w:rPr>
                <w:rFonts w:hint="eastAsia" w:ascii="宋体" w:hAnsi="宋体" w:cs="宋体"/>
                <w:color w:val="auto"/>
                <w:szCs w:val="21"/>
                <w:highlight w:val="none"/>
              </w:rPr>
              <w:t>(如有，则必须提供</w:t>
            </w:r>
            <w:r>
              <w:rPr>
                <w:rFonts w:hint="eastAsia" w:ascii="宋体" w:hAnsi="宋体" w:cs="宋体"/>
                <w:color w:val="auto"/>
                <w:szCs w:val="21"/>
                <w:highlight w:val="none"/>
                <w:lang w:eastAsia="zh-CN"/>
              </w:rPr>
              <w:t>）</w:t>
            </w:r>
          </w:p>
          <w:p>
            <w:pPr>
              <w:spacing w:line="460" w:lineRule="exact"/>
              <w:rPr>
                <w:rFonts w:ascii="宋体" w:hAnsi="宋体" w:cs="宋体"/>
                <w:b/>
                <w:color w:val="auto"/>
                <w:szCs w:val="21"/>
                <w:highlight w:val="none"/>
              </w:rPr>
            </w:pPr>
            <w:r>
              <w:rPr>
                <w:rFonts w:hint="eastAsia" w:ascii="宋体" w:hAnsi="宋体" w:cs="宋体"/>
                <w:b/>
                <w:bCs/>
                <w:color w:val="auto"/>
                <w:szCs w:val="21"/>
                <w:highlight w:val="none"/>
              </w:rPr>
              <w:t>注：以上标明“必须提供”</w:t>
            </w:r>
            <w:r>
              <w:rPr>
                <w:rFonts w:hint="eastAsia" w:ascii="宋体" w:hAnsi="宋体" w:cs="宋体"/>
                <w:b/>
                <w:color w:val="auto"/>
                <w:szCs w:val="21"/>
                <w:highlight w:val="none"/>
              </w:rPr>
              <w:t>的材料属于复印件的，必须加盖供应商电子签章，否则响应文件按无效处理。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报价文件</w:t>
            </w:r>
          </w:p>
          <w:p>
            <w:pPr>
              <w:spacing w:line="360" w:lineRule="auto"/>
              <w:rPr>
                <w:rFonts w:ascii="宋体" w:hAnsi="宋体" w:cs="宋体"/>
                <w:color w:val="auto"/>
                <w:szCs w:val="21"/>
                <w:highlight w:val="none"/>
              </w:rPr>
            </w:pPr>
            <w:r>
              <w:rPr>
                <w:rFonts w:hint="eastAsia" w:ascii="宋体" w:hAnsi="宋体" w:cs="宋体"/>
                <w:color w:val="auto"/>
                <w:szCs w:val="21"/>
                <w:highlight w:val="none"/>
              </w:rPr>
              <w:t>1.竞标报价表（格式后附）；</w:t>
            </w:r>
            <w:r>
              <w:rPr>
                <w:rFonts w:hint="eastAsia" w:ascii="宋体" w:hAnsi="宋体" w:cs="宋体"/>
                <w:b/>
                <w:bCs/>
                <w:color w:val="auto"/>
                <w:szCs w:val="21"/>
                <w:highlight w:val="none"/>
              </w:rPr>
              <w:t>（必须提供，否则响应文件按无效处理）</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《关于符合本国产品标准的声明函》或者财政部会同有关部门规定的有关证明文件；</w:t>
            </w:r>
          </w:p>
          <w:p>
            <w:pPr>
              <w:spacing w:line="360" w:lineRule="auto"/>
              <w:rPr>
                <w:rFonts w:ascii="宋体" w:hAnsi="宋体" w:cs="宋体"/>
                <w:color w:val="auto"/>
                <w:szCs w:val="21"/>
                <w:highlight w:val="none"/>
              </w:rPr>
            </w:pPr>
            <w:r>
              <w:rPr>
                <w:rFonts w:hint="eastAsia" w:ascii="宋体" w:hAnsi="宋体" w:cs="宋体"/>
                <w:color w:val="auto"/>
                <w:szCs w:val="21"/>
                <w:highlight w:val="none"/>
              </w:rPr>
              <w:t>3.供应商认为需要提供的其他有关资料。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12.1.3</w:t>
            </w:r>
          </w:p>
        </w:tc>
        <w:tc>
          <w:tcPr>
            <w:tcW w:w="7912" w:type="dxa"/>
            <w:noWrap/>
            <w:vAlign w:val="center"/>
          </w:tcPr>
          <w:p>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商务技术文件</w:t>
            </w:r>
          </w:p>
          <w:p>
            <w:pPr>
              <w:spacing w:line="360" w:lineRule="auto"/>
              <w:rPr>
                <w:rFonts w:ascii="宋体" w:hAnsi="宋体" w:cs="宋体"/>
                <w:color w:val="auto"/>
                <w:szCs w:val="21"/>
                <w:highlight w:val="none"/>
              </w:rPr>
            </w:pPr>
            <w:bookmarkStart w:id="74" w:name="OLE_LINK17"/>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rPr>
                <w:rFonts w:ascii="宋体" w:hAnsi="宋体" w:cs="宋体"/>
                <w:b/>
                <w:color w:val="auto"/>
                <w:szCs w:val="21"/>
                <w:highlight w:val="none"/>
              </w:rPr>
            </w:pPr>
            <w:r>
              <w:rPr>
                <w:rFonts w:hint="eastAsia" w:ascii="宋体" w:hAnsi="宋体" w:cs="宋体"/>
                <w:color w:val="auto"/>
                <w:szCs w:val="21"/>
                <w:highlight w:val="none"/>
              </w:rPr>
              <w:t>3.授权委托书及委托代理人有效身份证正反面复印件（格式后附）；（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4.商务条款偏离表（格式后附）；（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5.技术需求偏离表（格式后附）；（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6.项目实施人员一览表（格式后附）；（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7.技术方案（含项目实施方案、入户调查评估方案、改造方案、宣传方案、服务承诺等）（格式自拟）；</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8.采购代理服务费承诺书（格式后附）；</w:t>
            </w:r>
          </w:p>
          <w:p>
            <w:pPr>
              <w:spacing w:line="360" w:lineRule="auto"/>
              <w:rPr>
                <w:rFonts w:ascii="宋体" w:hAnsi="宋体" w:cs="宋体"/>
                <w:color w:val="auto"/>
                <w:szCs w:val="21"/>
                <w:highlight w:val="none"/>
              </w:rPr>
            </w:pPr>
            <w:r>
              <w:rPr>
                <w:rFonts w:hint="eastAsia" w:ascii="宋体" w:hAnsi="宋体" w:cs="宋体"/>
                <w:color w:val="auto"/>
                <w:szCs w:val="21"/>
                <w:highlight w:val="none"/>
              </w:rPr>
              <w:t>9.对应采购需求的技术要求、商务要求提供的其他文件资料（格式自拟）；</w:t>
            </w:r>
            <w:bookmarkEnd w:id="74"/>
          </w:p>
          <w:p>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注：以上标明“必须提供”的材料属于复印件的，必须加盖供应商</w:t>
            </w:r>
            <w:r>
              <w:rPr>
                <w:rFonts w:hint="eastAsia" w:ascii="宋体" w:hAnsi="宋体" w:cs="宋体"/>
                <w:b/>
                <w:bCs/>
                <w:color w:val="auto"/>
                <w:szCs w:val="21"/>
                <w:highlight w:val="none"/>
              </w:rPr>
              <w:t>电子签章</w:t>
            </w:r>
            <w:r>
              <w:rPr>
                <w:rFonts w:hint="eastAsia" w:ascii="宋体" w:hAnsi="宋体" w:cs="宋体"/>
                <w:b/>
                <w:color w:val="auto"/>
                <w:szCs w:val="21"/>
                <w:highlight w:val="none"/>
              </w:rPr>
              <w:t>，否则响应文件按无效响应处理。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7912" w:type="dxa"/>
            <w:noWrap/>
            <w:vAlign w:val="center"/>
          </w:tcPr>
          <w:p>
            <w:pPr>
              <w:spacing w:line="360" w:lineRule="auto"/>
              <w:contextualSpacing/>
              <w:jc w:val="left"/>
              <w:rPr>
                <w:rFonts w:ascii="宋体" w:hAnsi="宋体" w:cs="宋体"/>
                <w:color w:val="auto"/>
                <w:szCs w:val="21"/>
                <w:highlight w:val="none"/>
              </w:rPr>
            </w:pPr>
            <w:r>
              <w:rPr>
                <w:rFonts w:hint="eastAsia" w:ascii="宋体" w:hAnsi="宋体"/>
                <w:color w:val="auto"/>
                <w:szCs w:val="21"/>
                <w:highlight w:val="none"/>
              </w:rPr>
              <w:t>竞标报价是履行合同的最终价格，</w:t>
            </w:r>
            <w:r>
              <w:rPr>
                <w:rFonts w:hint="eastAsia" w:ascii="宋体" w:hAnsi="宋体" w:cs="宋体"/>
                <w:color w:val="auto"/>
                <w:szCs w:val="21"/>
                <w:highlight w:val="none"/>
              </w:rPr>
              <w:t>即包括实施和完成本项目全部工作所需的</w:t>
            </w:r>
            <w:r>
              <w:rPr>
                <w:rFonts w:hint="eastAsia"/>
                <w:color w:val="auto"/>
                <w:highlight w:val="none"/>
              </w:rPr>
              <w:t>实施对象筛选、</w:t>
            </w:r>
            <w:r>
              <w:rPr>
                <w:rFonts w:hint="eastAsia" w:ascii="宋体"/>
                <w:color w:val="auto"/>
                <w:highlight w:val="none"/>
              </w:rPr>
              <w:t>上门评估、方案设计、材料设备、标准附件、备品备件、专用工具、包装、拆除、材料损耗、材料保管、运输、安装、调试、施工、保险、人工费用、机械费用、食宿与交通、施工环境保护、施工后垃圾清理、管理、质保、税费、利润、第三方验收费用、完成合同所需的一切本身的所有工作开支、政策性文件规定及合同包含的所有风险、责任等各项全部费用</w:t>
            </w:r>
            <w:r>
              <w:rPr>
                <w:rFonts w:hint="eastAsia" w:ascii="宋体" w:hAnsi="宋体" w:cs="宋体"/>
                <w:color w:val="auto"/>
                <w:szCs w:val="21"/>
                <w:highlight w:val="none"/>
              </w:rPr>
              <w:t>。成交后，所发生的一切费用，无论供应商是否在报价中列出相关明细报价，采购人均认为其价格已含在报价中，不得以任何理由向采购人提出增加费用的要求，且不能影响服务质量。除签订的合同款项，采购人不再支付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16.2</w:t>
            </w:r>
          </w:p>
        </w:tc>
        <w:tc>
          <w:tcPr>
            <w:tcW w:w="7912" w:type="dxa"/>
            <w:noWrap/>
            <w:vAlign w:val="center"/>
          </w:tcPr>
          <w:p>
            <w:pPr>
              <w:pStyle w:val="13"/>
              <w:widowControl w:val="0"/>
              <w:tabs>
                <w:tab w:val="clear" w:pos="454"/>
              </w:tabs>
              <w:spacing w:line="360" w:lineRule="auto"/>
              <w:ind w:left="283" w:hanging="283"/>
              <w:jc w:val="both"/>
              <w:rPr>
                <w:rFonts w:ascii="宋体" w:hAnsi="宋体" w:cs="宋体"/>
                <w:color w:val="auto"/>
                <w:sz w:val="21"/>
                <w:szCs w:val="21"/>
                <w:highlight w:val="none"/>
              </w:rPr>
            </w:pPr>
            <w:r>
              <w:rPr>
                <w:rFonts w:hint="eastAsia" w:ascii="宋体" w:hAnsi="宋体" w:cs="宋体"/>
                <w:color w:val="auto"/>
                <w:sz w:val="21"/>
                <w:szCs w:val="21"/>
                <w:highlight w:val="none"/>
              </w:rPr>
              <w:t>竞标有效期：自首次响应文件提交截止之日起</w:t>
            </w:r>
            <w:r>
              <w:rPr>
                <w:rFonts w:hint="eastAsia" w:ascii="宋体" w:hAnsi="宋体" w:cs="宋体"/>
                <w:color w:val="auto"/>
                <w:sz w:val="21"/>
                <w:szCs w:val="21"/>
                <w:highlight w:val="none"/>
                <w:u w:val="single"/>
              </w:rPr>
              <w:t>90</w:t>
            </w:r>
            <w:r>
              <w:rPr>
                <w:rFonts w:hint="eastAsia" w:ascii="宋体" w:hAnsi="宋体" w:cs="宋体"/>
                <w:color w:val="auto"/>
                <w:sz w:val="21"/>
                <w:szCs w:val="21"/>
                <w:highlight w:val="non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7912" w:type="dxa"/>
            <w:shd w:val="clear" w:color="auto" w:fill="auto"/>
            <w:noWrap/>
            <w:vAlign w:val="center"/>
          </w:tcPr>
          <w:p>
            <w:pPr>
              <w:spacing w:line="360" w:lineRule="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本项目不收取磋商保证金。</w:t>
            </w:r>
          </w:p>
          <w:p>
            <w:pPr>
              <w:spacing w:line="360" w:lineRule="auto"/>
              <w:rPr>
                <w:rFonts w:ascii="宋体" w:hAnsi="宋体"/>
                <w:color w:val="auto"/>
                <w:szCs w:val="21"/>
                <w:highlight w:val="none"/>
              </w:rPr>
            </w:pPr>
            <w:r>
              <w:rPr>
                <w:rFonts w:hint="eastAsia"/>
                <w:color w:val="auto"/>
                <w:highlight w:val="none"/>
                <w:lang w:eastAsia="zh-CN"/>
              </w:rPr>
              <w:t>□</w:t>
            </w:r>
            <w:r>
              <w:rPr>
                <w:rFonts w:hint="eastAsia" w:ascii="宋体" w:hAnsi="宋体"/>
                <w:color w:val="auto"/>
                <w:szCs w:val="21"/>
                <w:highlight w:val="none"/>
              </w:rPr>
              <w:t>本项目收取磋商保证金，具体规定如下：</w:t>
            </w:r>
          </w:p>
          <w:p>
            <w:pPr>
              <w:spacing w:line="360" w:lineRule="auto"/>
              <w:rPr>
                <w:rFonts w:ascii="宋体" w:hAnsi="宋体" w:cs="宋体"/>
                <w:color w:val="auto"/>
                <w:szCs w:val="21"/>
                <w:highlight w:val="none"/>
              </w:rPr>
            </w:pPr>
            <w:r>
              <w:rPr>
                <w:rFonts w:hint="eastAsia" w:ascii="宋体" w:hAnsi="宋体" w:cs="宋体"/>
                <w:color w:val="auto"/>
                <w:szCs w:val="21"/>
                <w:highlight w:val="none"/>
              </w:rPr>
              <w:t>磋商保证金人民币</w:t>
            </w:r>
            <w:r>
              <w:rPr>
                <w:rFonts w:hint="eastAsia" w:ascii="宋体" w:hAnsi="宋体" w:cs="宋体"/>
                <w:color w:val="auto"/>
                <w:szCs w:val="21"/>
                <w:highlight w:val="none"/>
                <w:u w:val="single"/>
                <w:lang w:val="en-US" w:eastAsia="zh-CN"/>
              </w:rPr>
              <w:t xml:space="preserve">     /     </w:t>
            </w:r>
            <w:r>
              <w:rPr>
                <w:rFonts w:hint="eastAsia" w:ascii="宋体" w:hAnsi="宋体" w:cs="宋体"/>
                <w:color w:val="auto"/>
                <w:szCs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磋商保证金的交纳方式：银行转账、支票、汇票、本票或者银行、保险机构出具的保函（包含电子保函），禁止采用现钞方式。采用银行转账方式的，在响应文件提交截止时间前交至指定账户并且到账（户名：</w:t>
            </w:r>
            <w:r>
              <w:rPr>
                <w:rFonts w:hint="eastAsia" w:ascii="宋体" w:hAnsi="宋体" w:cs="Arial"/>
                <w:color w:val="auto"/>
                <w:kern w:val="0"/>
                <w:szCs w:val="21"/>
                <w:highlight w:val="none"/>
                <w:shd w:val="clear" w:color="auto" w:fill="auto"/>
                <w:lang w:eastAsia="zh-CN"/>
              </w:rPr>
              <w:t>深圳市华睿项目管理有限公司梧州分公司</w:t>
            </w:r>
            <w:r>
              <w:rPr>
                <w:rFonts w:hint="eastAsia" w:ascii="宋体" w:hAnsi="宋体" w:cs="宋体"/>
                <w:color w:val="auto"/>
                <w:szCs w:val="21"/>
                <w:highlight w:val="none"/>
              </w:rPr>
              <w:t>，开户行：</w:t>
            </w:r>
            <w:r>
              <w:rPr>
                <w:rFonts w:hint="eastAsia" w:ascii="宋体" w:hAnsi="宋体" w:cs="Arial"/>
                <w:color w:val="auto"/>
                <w:kern w:val="0"/>
                <w:szCs w:val="21"/>
                <w:highlight w:val="none"/>
                <w:lang w:eastAsia="zh-CN"/>
              </w:rPr>
              <w:t>中国银行股份有限公司梧州分行</w:t>
            </w:r>
            <w:r>
              <w:rPr>
                <w:rFonts w:hint="eastAsia" w:ascii="宋体" w:hAnsi="宋体" w:cs="宋体"/>
                <w:color w:val="auto"/>
                <w:szCs w:val="21"/>
                <w:highlight w:val="none"/>
              </w:rPr>
              <w:t>，账号：</w:t>
            </w:r>
            <w:r>
              <w:rPr>
                <w:rFonts w:hint="eastAsia" w:ascii="宋体" w:hAnsi="宋体" w:cs="Arial"/>
                <w:color w:val="auto"/>
                <w:kern w:val="0"/>
                <w:szCs w:val="21"/>
                <w:highlight w:val="none"/>
                <w:lang w:eastAsia="zh-CN"/>
              </w:rPr>
              <w:t>615884725856</w:t>
            </w:r>
            <w:r>
              <w:rPr>
                <w:rFonts w:hint="eastAsia" w:ascii="宋体" w:hAnsi="宋体" w:cs="宋体"/>
                <w:color w:val="auto"/>
                <w:szCs w:val="21"/>
                <w:highlight w:val="none"/>
              </w:rPr>
              <w:t>）；采用支票、汇票、本票或者保函等方式的，在响应文件提交截止时间前，供应商必须提交单独密封的支票、汇票、本票或者保函原件（电子保函</w:t>
            </w:r>
            <w:r>
              <w:rPr>
                <w:rFonts w:hint="eastAsia"/>
                <w:color w:val="auto"/>
                <w:highlight w:val="none"/>
              </w:rPr>
              <w:t>提供复印件并</w:t>
            </w:r>
            <w:r>
              <w:rPr>
                <w:rFonts w:hint="eastAsia" w:ascii="宋体" w:hAnsi="宋体" w:cs="宋体"/>
                <w:color w:val="auto"/>
                <w:szCs w:val="21"/>
                <w:highlight w:val="none"/>
              </w:rPr>
              <w:t>加盖公章）。否则视为无效磋商保证金。</w:t>
            </w:r>
          </w:p>
          <w:p>
            <w:pPr>
              <w:spacing w:line="360" w:lineRule="auto"/>
              <w:rPr>
                <w:rFonts w:ascii="宋体" w:hAnsi="宋体" w:cs="宋体"/>
                <w:color w:val="auto"/>
                <w:szCs w:val="21"/>
                <w:highlight w:val="none"/>
              </w:rPr>
            </w:pPr>
            <w:r>
              <w:rPr>
                <w:rFonts w:hint="eastAsia" w:ascii="宋体" w:hAnsi="宋体" w:cs="宋体"/>
                <w:color w:val="auto"/>
                <w:szCs w:val="21"/>
                <w:highlight w:val="none"/>
              </w:rPr>
              <w:t>相关要求：</w:t>
            </w:r>
          </w:p>
          <w:p>
            <w:pPr>
              <w:spacing w:line="360" w:lineRule="auto"/>
              <w:rPr>
                <w:rFonts w:ascii="宋体" w:hAnsi="宋体" w:cs="宋体"/>
                <w:color w:val="auto"/>
                <w:szCs w:val="21"/>
                <w:highlight w:val="none"/>
              </w:rPr>
            </w:pPr>
            <w:r>
              <w:rPr>
                <w:rFonts w:hint="eastAsia" w:ascii="宋体" w:hAnsi="宋体" w:cs="宋体"/>
                <w:color w:val="auto"/>
                <w:szCs w:val="21"/>
                <w:highlight w:val="none"/>
              </w:rPr>
              <w:t>1.磋商保证金采用银行转账交纳方式的，在响应文件提交截止时间前交至指定账户并且到账，供应商应将银行转账底单的复印件作为磋商保证金提交凭证，放置于商务技术文件中，</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pPr>
              <w:spacing w:line="360" w:lineRule="auto"/>
              <w:rPr>
                <w:rFonts w:ascii="宋体" w:hAnsi="宋体"/>
                <w:color w:val="auto"/>
                <w:szCs w:val="21"/>
                <w:highlight w:val="none"/>
              </w:rPr>
            </w:pPr>
            <w:r>
              <w:rPr>
                <w:rFonts w:hint="eastAsia" w:ascii="宋体" w:hAnsi="宋体"/>
                <w:color w:val="auto"/>
                <w:szCs w:val="21"/>
                <w:highlight w:val="none"/>
              </w:rPr>
              <w:t>2.磋商保证金采用支票、汇票、本票或者银行、保险机构出具的保函（包含电子保函）交纳方式的，供应商应将支票、汇票、本票或者银行、保险机构出具的保函（包含电子保函）的复印件作为磋商保证金提交凭证，放置于</w:t>
            </w:r>
            <w:r>
              <w:rPr>
                <w:rFonts w:hint="eastAsia" w:ascii="宋体" w:hAnsi="宋体" w:cs="宋体"/>
                <w:color w:val="auto"/>
                <w:szCs w:val="21"/>
                <w:highlight w:val="none"/>
              </w:rPr>
              <w:t>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否则响应文件按无效处理</w:t>
            </w:r>
            <w:r>
              <w:rPr>
                <w:rFonts w:hint="eastAsia" w:ascii="宋体" w:hAnsi="宋体"/>
                <w:color w:val="auto"/>
                <w:szCs w:val="21"/>
                <w:highlight w:val="none"/>
              </w:rPr>
              <w:t>。供应商必须</w:t>
            </w:r>
            <w:r>
              <w:rPr>
                <w:rFonts w:hint="eastAsia"/>
                <w:color w:val="auto"/>
                <w:highlight w:val="none"/>
              </w:rPr>
              <w:t>在响应文件提交截止时间前采用现场或邮寄方式（现场提交地址：</w:t>
            </w:r>
            <w:r>
              <w:rPr>
                <w:rFonts w:hint="eastAsia" w:ascii="宋体" w:hAnsi="宋体"/>
                <w:color w:val="auto"/>
                <w:szCs w:val="21"/>
                <w:highlight w:val="none"/>
                <w:u w:val="single"/>
                <w:lang w:eastAsia="zh-CN"/>
              </w:rPr>
              <w:t>广西梧州市新兴三路30号神冠豪都B栋1单元34楼3402室</w:t>
            </w:r>
            <w:r>
              <w:rPr>
                <w:rFonts w:hint="eastAsia"/>
                <w:color w:val="auto"/>
                <w:highlight w:val="none"/>
              </w:rPr>
              <w:t>；邮寄地址：</w:t>
            </w:r>
            <w:r>
              <w:rPr>
                <w:rFonts w:hint="eastAsia" w:ascii="宋体" w:hAnsi="宋体"/>
                <w:color w:val="auto"/>
                <w:szCs w:val="21"/>
                <w:highlight w:val="none"/>
                <w:u w:val="single"/>
                <w:lang w:eastAsia="zh-CN"/>
              </w:rPr>
              <w:t>广西梧州市新兴三路30号神冠豪都B栋1单元34楼3402室</w:t>
            </w:r>
            <w:r>
              <w:rPr>
                <w:rFonts w:hint="eastAsia"/>
                <w:color w:val="auto"/>
                <w:highlight w:val="none"/>
              </w:rPr>
              <w:t>，收件人：</w:t>
            </w:r>
            <w:r>
              <w:rPr>
                <w:rFonts w:hint="eastAsia"/>
                <w:color w:val="auto"/>
                <w:highlight w:val="none"/>
                <w:u w:val="single"/>
                <w:lang w:val="en-US" w:eastAsia="zh-CN"/>
              </w:rPr>
              <w:t>李小姐</w:t>
            </w:r>
            <w:r>
              <w:rPr>
                <w:rFonts w:hint="eastAsia"/>
                <w:color w:val="auto"/>
                <w:highlight w:val="none"/>
              </w:rPr>
              <w:t>，联系方式：</w:t>
            </w:r>
            <w:r>
              <w:rPr>
                <w:rFonts w:hint="eastAsia"/>
                <w:color w:val="auto"/>
                <w:highlight w:val="none"/>
                <w:u w:val="single"/>
                <w:lang w:eastAsia="zh-CN"/>
              </w:rPr>
              <w:t>0774-7502322</w:t>
            </w:r>
            <w:r>
              <w:rPr>
                <w:rFonts w:hint="eastAsia"/>
                <w:color w:val="auto"/>
                <w:highlight w:val="none"/>
              </w:rPr>
              <w:t>）</w:t>
            </w:r>
            <w:r>
              <w:rPr>
                <w:rFonts w:hint="eastAsia" w:ascii="宋体" w:hAnsi="宋体"/>
                <w:color w:val="auto"/>
                <w:szCs w:val="21"/>
                <w:highlight w:val="none"/>
              </w:rPr>
              <w:t>将</w:t>
            </w:r>
            <w:r>
              <w:rPr>
                <w:rFonts w:hint="eastAsia" w:ascii="宋体" w:hAnsi="宋体" w:cs="宋体"/>
                <w:color w:val="auto"/>
                <w:szCs w:val="21"/>
                <w:highlight w:val="none"/>
              </w:rPr>
              <w:t>单独密封的</w:t>
            </w:r>
            <w:r>
              <w:rPr>
                <w:rFonts w:hint="eastAsia" w:ascii="宋体" w:hAnsi="宋体"/>
                <w:color w:val="auto"/>
                <w:szCs w:val="21"/>
                <w:highlight w:val="none"/>
              </w:rPr>
              <w:t>支票、汇票、本票或者银行、保险机构出具的保函原件（电子保函提供复印件并加盖公章）提交给采购人或者采购代理机构，并妥善保管。</w:t>
            </w:r>
          </w:p>
          <w:p>
            <w:pPr>
              <w:spacing w:line="360" w:lineRule="auto"/>
              <w:rPr>
                <w:rFonts w:ascii="宋体" w:hAnsi="宋体" w:cs="宋体"/>
                <w:b/>
                <w:color w:val="auto"/>
                <w:szCs w:val="21"/>
                <w:highlight w:val="none"/>
              </w:rPr>
            </w:pPr>
            <w:r>
              <w:rPr>
                <w:rFonts w:hint="eastAsia" w:ascii="宋体" w:hAnsi="宋体" w:cs="宋体"/>
                <w:b/>
                <w:color w:val="auto"/>
                <w:szCs w:val="21"/>
                <w:highlight w:val="none"/>
              </w:rPr>
              <w:t>备注：</w:t>
            </w:r>
          </w:p>
          <w:p>
            <w:pPr>
              <w:spacing w:line="360" w:lineRule="auto"/>
              <w:rPr>
                <w:rFonts w:ascii="宋体" w:hAnsi="宋体" w:cs="宋体"/>
                <w:b/>
                <w:color w:val="auto"/>
                <w:szCs w:val="21"/>
                <w:highlight w:val="none"/>
              </w:rPr>
            </w:pPr>
            <w:r>
              <w:rPr>
                <w:rFonts w:hint="eastAsia" w:ascii="宋体" w:hAnsi="宋体" w:cs="宋体"/>
                <w:b/>
                <w:color w:val="auto"/>
                <w:szCs w:val="21"/>
                <w:highlight w:val="none"/>
              </w:rPr>
              <w:t>1.磋商保证金在响应文件提交截止时间后提交的，或者不按规定交纳方式交纳的，或者未足额交纳的（包含保函额度不足的），视为无效磋商保证金。</w:t>
            </w:r>
          </w:p>
          <w:p>
            <w:pPr>
              <w:spacing w:line="360" w:lineRule="auto"/>
              <w:rPr>
                <w:rFonts w:ascii="宋体" w:hAnsi="宋体" w:cs="宋体"/>
                <w:b/>
                <w:color w:val="auto"/>
                <w:szCs w:val="21"/>
                <w:highlight w:val="none"/>
              </w:rPr>
            </w:pPr>
            <w:r>
              <w:rPr>
                <w:rFonts w:hint="eastAsia" w:ascii="宋体" w:hAnsi="宋体" w:cs="宋体"/>
                <w:b/>
                <w:color w:val="auto"/>
                <w:szCs w:val="21"/>
                <w:highlight w:val="none"/>
              </w:rPr>
              <w:t>2.供应商采用现钞方式或者从个人账户（自然人竞标除外）转出的磋商保证金，视为无效磋商保证金。</w:t>
            </w:r>
          </w:p>
          <w:p>
            <w:pPr>
              <w:spacing w:line="360" w:lineRule="auto"/>
              <w:rPr>
                <w:rFonts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3.支票、汇票或者本票出现无效或者背书情形的，视为无效磋商保证金。</w:t>
            </w:r>
          </w:p>
          <w:p>
            <w:pPr>
              <w:spacing w:line="360" w:lineRule="auto"/>
              <w:rPr>
                <w:rFonts w:ascii="宋体" w:hAnsi="宋体" w:cs="宋体"/>
                <w:b/>
                <w:color w:val="auto"/>
                <w:szCs w:val="21"/>
                <w:highlight w:val="none"/>
              </w:rPr>
            </w:pPr>
            <w:r>
              <w:rPr>
                <w:rFonts w:hint="eastAsia" w:ascii="宋体" w:hAnsi="宋体" w:cs="宋体"/>
                <w:b/>
                <w:color w:val="auto"/>
                <w:szCs w:val="21"/>
                <w:highlight w:val="none"/>
              </w:rPr>
              <w:t>4.保函有效期低于竞标有效期的，视为无效磋商保证金。</w:t>
            </w:r>
          </w:p>
          <w:p>
            <w:pPr>
              <w:spacing w:line="360" w:lineRule="auto"/>
              <w:rPr>
                <w:rFonts w:ascii="宋体" w:hAnsi="宋体" w:cs="宋体"/>
                <w:color w:val="auto"/>
                <w:szCs w:val="21"/>
                <w:highlight w:val="none"/>
              </w:rPr>
            </w:pPr>
            <w:r>
              <w:rPr>
                <w:rFonts w:hint="eastAsia" w:ascii="宋体" w:hAnsi="宋体" w:cs="宋体"/>
                <w:b/>
                <w:color w:val="auto"/>
                <w:szCs w:val="21"/>
                <w:highlight w:val="none"/>
              </w:rPr>
              <w:t>5.采用银行、保险机构出具保函（包含电子保函）的，必须为无条件保函，否则视为无效磋商保证金。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19</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本项目不接受电子备份响应文件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7912" w:type="dxa"/>
            <w:noWrap/>
            <w:vAlign w:val="center"/>
          </w:tcPr>
          <w:p>
            <w:pPr>
              <w:spacing w:line="360" w:lineRule="auto"/>
              <w:contextualSpacing/>
              <w:jc w:val="left"/>
              <w:rPr>
                <w:rFonts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24.1</w:t>
            </w:r>
          </w:p>
        </w:tc>
        <w:tc>
          <w:tcPr>
            <w:tcW w:w="7912" w:type="dxa"/>
            <w:noWrap/>
            <w:vAlign w:val="center"/>
          </w:tcPr>
          <w:p>
            <w:pPr>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3</w:t>
            </w:r>
            <w:r>
              <w:rPr>
                <w:rFonts w:hint="eastAsia" w:ascii="宋体" w:hAnsi="宋体" w:cs="宋体"/>
                <w:color w:val="auto"/>
                <w:szCs w:val="21"/>
                <w:highlight w:val="none"/>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25</w:t>
            </w:r>
          </w:p>
        </w:tc>
        <w:tc>
          <w:tcPr>
            <w:tcW w:w="7912" w:type="dxa"/>
            <w:noWrap/>
            <w:vAlign w:val="center"/>
          </w:tcPr>
          <w:p>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ascii="宋体" w:hAnsi="宋体" w:cs="宋体"/>
                <w:color w:val="auto"/>
                <w:szCs w:val="21"/>
                <w:highlight w:val="none"/>
                <w:u w:val="single"/>
              </w:rPr>
              <w:t>30</w:t>
            </w:r>
            <w:r>
              <w:rPr>
                <w:rFonts w:hint="eastAsia" w:ascii="宋体" w:hAnsi="宋体" w:cs="宋体"/>
                <w:color w:val="auto"/>
                <w:szCs w:val="21"/>
                <w:highlight w:val="none"/>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26.3</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pPr>
              <w:pStyle w:val="16"/>
              <w:rPr>
                <w:rFonts w:ascii="宋体" w:hAnsi="宋体" w:cs="宋体"/>
                <w:color w:val="auto"/>
                <w:szCs w:val="21"/>
                <w:highlight w:val="none"/>
              </w:rPr>
            </w:pPr>
            <w:r>
              <w:rPr>
                <w:rFonts w:hint="eastAsia" w:ascii="宋体" w:hAnsi="宋体" w:cs="宋体"/>
                <w:color w:val="auto"/>
                <w:szCs w:val="21"/>
                <w:highlight w:val="none"/>
              </w:rPr>
              <w:t>技术需求评审中允许负偏离的条款数为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5" w:hRule="atLeast"/>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28.1</w:t>
            </w:r>
          </w:p>
        </w:tc>
        <w:tc>
          <w:tcPr>
            <w:tcW w:w="7912" w:type="dxa"/>
            <w:noWrap/>
            <w:vAlign w:val="center"/>
          </w:tcPr>
          <w:p>
            <w:pPr>
              <w:spacing w:line="360" w:lineRule="auto"/>
              <w:rPr>
                <w:rFonts w:ascii="宋体" w:hAnsi="宋体"/>
                <w:color w:val="auto"/>
                <w:szCs w:val="21"/>
                <w:highlight w:val="none"/>
              </w:rPr>
            </w:pPr>
            <w:r>
              <w:rPr>
                <w:rFonts w:hint="eastAsia" w:ascii="宋体" w:hAnsi="宋体"/>
                <w:color w:val="auto"/>
                <w:szCs w:val="21"/>
                <w:highlight w:val="none"/>
              </w:rPr>
              <w:t>☑本项目不收取履约保证金。</w:t>
            </w:r>
          </w:p>
          <w:p>
            <w:pPr>
              <w:spacing w:line="360" w:lineRule="auto"/>
              <w:rPr>
                <w:rFonts w:ascii="宋体" w:hAnsi="宋体"/>
                <w:color w:val="auto"/>
                <w:szCs w:val="21"/>
                <w:highlight w:val="none"/>
              </w:rPr>
            </w:pPr>
            <w:r>
              <w:rPr>
                <w:rFonts w:hint="eastAsia" w:ascii="宋体" w:hAnsi="宋体"/>
                <w:color w:val="auto"/>
                <w:szCs w:val="21"/>
                <w:highlight w:val="none"/>
              </w:rPr>
              <w:t>□本项目收取履约保证金，具体规定如下：</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履约保证金金额：按成交金额的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履约保证金提交方式：银行转账、支票、汇票、本票或者银行、保险机构出具的保函等非现金方式。</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u w:val="single"/>
              </w:rPr>
              <w:t>由成交供应商向履约保证金收取单位提供《广西壮族自治区政府采购项目合同验收书》（详见桂财采〔2015〕22号），采购人在收到合格材料后5个工作日内办理退还手续（不计利息）。</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履约保证金指定账户：</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开户名称：/</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开户银行：/</w:t>
            </w:r>
          </w:p>
          <w:p>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银行账号：/</w:t>
            </w:r>
          </w:p>
          <w:p>
            <w:pPr>
              <w:spacing w:line="360" w:lineRule="auto"/>
              <w:contextualSpacing/>
              <w:rPr>
                <w:rFonts w:ascii="宋体" w:hAnsi="宋体" w:cs="宋体"/>
                <w:b/>
                <w:color w:val="auto"/>
                <w:szCs w:val="21"/>
                <w:highlight w:val="none"/>
              </w:rPr>
            </w:pPr>
            <w:r>
              <w:rPr>
                <w:rFonts w:hint="eastAsia" w:ascii="宋体" w:hAnsi="宋体" w:cs="宋体"/>
                <w:color w:val="auto"/>
                <w:szCs w:val="21"/>
                <w:highlight w:val="none"/>
              </w:rPr>
              <w:t>备注：</w:t>
            </w:r>
            <w:r>
              <w:rPr>
                <w:rFonts w:hint="eastAsia" w:ascii="宋体" w:hAnsi="宋体" w:cs="宋体"/>
                <w:color w:val="auto"/>
                <w:szCs w:val="21"/>
                <w:highlight w:val="none"/>
              </w:rPr>
              <w:br w:type="textWrapping" w:clear="all"/>
            </w:r>
            <w:r>
              <w:rPr>
                <w:rFonts w:hint="eastAsia" w:ascii="宋体" w:hAnsi="宋体" w:cs="宋体"/>
                <w:b/>
                <w:color w:val="auto"/>
                <w:szCs w:val="21"/>
                <w:highlight w:val="none"/>
              </w:rPr>
              <w:t>1</w:t>
            </w:r>
            <w:r>
              <w:rPr>
                <w:rFonts w:ascii="宋体" w:hAnsi="宋体" w:cs="宋体"/>
                <w:b/>
                <w:color w:val="auto"/>
                <w:szCs w:val="21"/>
                <w:highlight w:val="none"/>
              </w:rPr>
              <w:t>.</w:t>
            </w:r>
            <w:r>
              <w:rPr>
                <w:rFonts w:hint="eastAsia" w:ascii="宋体" w:hAnsi="宋体"/>
                <w:b/>
                <w:color w:val="auto"/>
                <w:szCs w:val="21"/>
                <w:highlight w:val="none"/>
              </w:rPr>
              <w:t>根据《广西壮族自治区财政厅关于持续优化政府采购营商环境推动高质量发展的通知》（桂财采〔2024〕55号）的规定，履约保证金数额不得超过政府采购合同金额的5%；政府采购要加大对中小企业发展的扶持力度，对中小企业收取的履约保证金数额不得超过政府采购合同金额的2%。</w:t>
            </w:r>
          </w:p>
          <w:p>
            <w:pPr>
              <w:spacing w:line="360" w:lineRule="auto"/>
              <w:contextualSpacing/>
              <w:rPr>
                <w:rFonts w:ascii="宋体" w:hAnsi="宋体" w:cs="宋体"/>
                <w:b/>
                <w:color w:val="auto"/>
                <w:szCs w:val="21"/>
                <w:highlight w:val="none"/>
              </w:rPr>
            </w:pPr>
            <w:r>
              <w:rPr>
                <w:rFonts w:hint="eastAsia" w:ascii="宋体" w:hAnsi="宋体" w:cs="宋体"/>
                <w:b/>
                <w:color w:val="auto"/>
                <w:szCs w:val="21"/>
                <w:highlight w:val="none"/>
              </w:rPr>
              <w:t>2</w:t>
            </w:r>
            <w:r>
              <w:rPr>
                <w:rFonts w:ascii="宋体" w:hAnsi="宋体" w:cs="宋体"/>
                <w:b/>
                <w:color w:val="auto"/>
                <w:szCs w:val="21"/>
                <w:highlight w:val="none"/>
              </w:rPr>
              <w:t>.</w:t>
            </w:r>
            <w:r>
              <w:rPr>
                <w:rFonts w:hint="eastAsia" w:ascii="宋体" w:hAnsi="宋体" w:cs="宋体"/>
                <w:b/>
                <w:color w:val="auto"/>
                <w:szCs w:val="21"/>
                <w:highlight w:val="none"/>
              </w:rPr>
              <w:t>履约保证金不足额缴纳的，或者银行、保险机构出具的保函额度不足的或者保函有效期低于合同履行期限（即签订采购合同之日起至履行完合同约定的权利及义务之日止）的，不予签订合同。</w:t>
            </w:r>
            <w:r>
              <w:rPr>
                <w:rFonts w:hint="eastAsia" w:ascii="宋体" w:hAnsi="宋体" w:cs="宋体"/>
                <w:b/>
                <w:color w:val="auto"/>
                <w:szCs w:val="21"/>
                <w:highlight w:val="none"/>
              </w:rPr>
              <w:br w:type="textWrapping" w:clear="all"/>
            </w:r>
            <w:r>
              <w:rPr>
                <w:rFonts w:ascii="宋体" w:hAnsi="宋体" w:cs="宋体"/>
                <w:b/>
                <w:color w:val="auto"/>
                <w:szCs w:val="21"/>
                <w:highlight w:val="none"/>
              </w:rPr>
              <w:t>3.</w:t>
            </w:r>
            <w:r>
              <w:rPr>
                <w:rFonts w:hint="eastAsia" w:ascii="宋体" w:hAnsi="宋体" w:cs="宋体"/>
                <w:b/>
                <w:color w:val="auto"/>
                <w:szCs w:val="21"/>
                <w:highlight w:val="none"/>
              </w:rPr>
              <w:t>采用银行、保险机构出具的保函的，必须为无条件保函，否则不予签订合同。</w:t>
            </w:r>
          </w:p>
          <w:p>
            <w:pPr>
              <w:spacing w:line="360" w:lineRule="auto"/>
              <w:rPr>
                <w:rFonts w:ascii="宋体" w:hAnsi="宋体" w:cs="宋体"/>
                <w:color w:val="auto"/>
                <w:szCs w:val="21"/>
                <w:highlight w:val="none"/>
              </w:rPr>
            </w:pPr>
            <w:r>
              <w:rPr>
                <w:rFonts w:ascii="宋体" w:hAnsi="宋体" w:cs="宋体"/>
                <w:b/>
                <w:color w:val="auto"/>
                <w:szCs w:val="21"/>
                <w:highlight w:val="none"/>
              </w:rPr>
              <w:t>4.</w:t>
            </w:r>
            <w:r>
              <w:rPr>
                <w:rFonts w:hint="eastAsia" w:ascii="宋体" w:hAnsi="宋体" w:cs="宋体"/>
                <w:b/>
                <w:color w:val="auto"/>
                <w:szCs w:val="21"/>
                <w:highlight w:val="none"/>
              </w:rPr>
              <w:t>供应商为联合体的，由联合体任意一方按规定提交的履约保证金，视为有效履约保证金。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29.1</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签订合同携带的证明材料：</w:t>
            </w:r>
          </w:p>
          <w:p>
            <w:pPr>
              <w:spacing w:line="360" w:lineRule="auto"/>
              <w:rPr>
                <w:rFonts w:ascii="宋体" w:hAnsi="宋体" w:cs="宋体"/>
                <w:color w:val="auto"/>
                <w:szCs w:val="21"/>
                <w:highlight w:val="none"/>
              </w:rPr>
            </w:pPr>
            <w:r>
              <w:rPr>
                <w:rFonts w:hint="eastAsia" w:ascii="宋体" w:hAnsi="宋体" w:cs="宋体"/>
                <w:color w:val="auto"/>
                <w:szCs w:val="21"/>
                <w:highlight w:val="none"/>
              </w:rPr>
              <w:t>委托代理人负责签订合同的，须携带授权委托书及委托代理人身份证原件等其他资格证件。</w:t>
            </w:r>
          </w:p>
          <w:p>
            <w:pPr>
              <w:spacing w:line="360" w:lineRule="auto"/>
              <w:rPr>
                <w:rFonts w:ascii="宋体" w:hAnsi="宋体" w:cs="宋体"/>
                <w:color w:val="auto"/>
                <w:szCs w:val="21"/>
                <w:highlight w:val="none"/>
              </w:rPr>
            </w:pPr>
            <w:r>
              <w:rPr>
                <w:rFonts w:hint="eastAsia" w:ascii="宋体" w:hAnsi="宋体" w:cs="宋体"/>
                <w:color w:val="auto"/>
                <w:szCs w:val="21"/>
                <w:highlight w:val="none"/>
              </w:rPr>
              <w:t>法定代表人负责签订合同的，须携带法定代表人身份证明原件及身份证原件等其他证明材料。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31.2</w:t>
            </w:r>
          </w:p>
        </w:tc>
        <w:tc>
          <w:tcPr>
            <w:tcW w:w="7912" w:type="dxa"/>
            <w:noWrap/>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接收质疑函方式：以书面形式。</w:t>
            </w:r>
          </w:p>
          <w:p>
            <w:pPr>
              <w:pStyle w:val="25"/>
              <w:spacing w:line="360" w:lineRule="auto"/>
              <w:rPr>
                <w:rFonts w:hAnsi="宋体" w:cs="宋体"/>
                <w:color w:val="auto"/>
                <w:sz w:val="21"/>
                <w:highlight w:val="none"/>
              </w:rPr>
            </w:pPr>
            <w:r>
              <w:rPr>
                <w:rFonts w:hint="eastAsia" w:hAnsi="宋体" w:cs="宋体"/>
                <w:color w:val="auto"/>
                <w:sz w:val="21"/>
                <w:highlight w:val="none"/>
              </w:rPr>
              <w:t>质疑联系部门：</w:t>
            </w:r>
            <w:r>
              <w:rPr>
                <w:rFonts w:hint="eastAsia" w:hAnsi="宋体" w:cs="宋体"/>
                <w:color w:val="auto"/>
                <w:sz w:val="21"/>
                <w:highlight w:val="none"/>
                <w:lang w:eastAsia="zh-CN"/>
              </w:rPr>
              <w:t>深圳市华睿项目管理有限公司</w:t>
            </w:r>
            <w:r>
              <w:rPr>
                <w:rFonts w:hint="eastAsia" w:hAnsi="宋体" w:cs="宋体"/>
                <w:color w:val="auto"/>
                <w:sz w:val="21"/>
                <w:highlight w:val="none"/>
              </w:rPr>
              <w:t>梧州分公司</w:t>
            </w:r>
          </w:p>
          <w:p>
            <w:pPr>
              <w:pStyle w:val="25"/>
              <w:spacing w:line="360" w:lineRule="auto"/>
              <w:rPr>
                <w:rFonts w:hAnsi="宋体" w:cs="宋体"/>
                <w:color w:val="auto"/>
                <w:sz w:val="21"/>
                <w:highlight w:val="none"/>
              </w:rPr>
            </w:pPr>
            <w:r>
              <w:rPr>
                <w:rFonts w:hint="eastAsia" w:hAnsi="宋体" w:cs="宋体"/>
                <w:color w:val="auto"/>
                <w:sz w:val="21"/>
                <w:highlight w:val="none"/>
              </w:rPr>
              <w:t>联系电话：</w:t>
            </w:r>
            <w:r>
              <w:rPr>
                <w:rFonts w:hint="eastAsia" w:hAnsi="宋体" w:cs="宋体"/>
                <w:color w:val="auto"/>
                <w:sz w:val="21"/>
                <w:highlight w:val="none"/>
                <w:lang w:eastAsia="zh-CN"/>
              </w:rPr>
              <w:t>0774-7502322</w:t>
            </w:r>
            <w:r>
              <w:rPr>
                <w:rFonts w:hint="eastAsia" w:hAnsi="宋体" w:cs="宋体"/>
                <w:color w:val="auto"/>
                <w:sz w:val="21"/>
                <w:highlight w:val="none"/>
              </w:rPr>
              <w:t xml:space="preserve">            </w:t>
            </w:r>
          </w:p>
          <w:p>
            <w:pPr>
              <w:pStyle w:val="25"/>
              <w:spacing w:line="360" w:lineRule="auto"/>
              <w:rPr>
                <w:rFonts w:hAnsi="宋体" w:cs="宋体"/>
                <w:color w:val="auto"/>
                <w:sz w:val="21"/>
                <w:highlight w:val="none"/>
              </w:rPr>
            </w:pPr>
            <w:r>
              <w:rPr>
                <w:rFonts w:hint="eastAsia" w:hAnsi="宋体" w:cs="宋体"/>
                <w:color w:val="auto"/>
                <w:sz w:val="21"/>
                <w:highlight w:val="none"/>
              </w:rPr>
              <w:t>通讯地址：</w:t>
            </w:r>
            <w:r>
              <w:rPr>
                <w:rFonts w:hint="eastAsia" w:hAnsi="宋体" w:cs="宋体"/>
                <w:color w:val="auto"/>
                <w:sz w:val="21"/>
                <w:highlight w:val="none"/>
                <w:lang w:eastAsia="zh-CN"/>
              </w:rPr>
              <w:t>深圳市华睿项目管理有限公司</w:t>
            </w:r>
            <w:r>
              <w:rPr>
                <w:rFonts w:hint="eastAsia" w:hAnsi="宋体" w:cs="宋体"/>
                <w:color w:val="auto"/>
                <w:sz w:val="21"/>
                <w:highlight w:val="none"/>
              </w:rPr>
              <w:t>（</w:t>
            </w:r>
            <w:r>
              <w:rPr>
                <w:rFonts w:hint="eastAsia" w:hAnsi="宋体" w:cs="宋体"/>
                <w:color w:val="auto"/>
                <w:sz w:val="21"/>
                <w:highlight w:val="none"/>
                <w:lang w:eastAsia="zh-CN"/>
              </w:rPr>
              <w:t>广西梧州市新兴三路30号神冠豪都B栋1单元34楼3402室</w:t>
            </w:r>
            <w:r>
              <w:rPr>
                <w:rFonts w:hint="eastAsia" w:hAnsi="宋体" w:cs="宋体"/>
                <w:color w:val="auto"/>
                <w:sz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业务时间：工作日每天上午</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时00分到12时00分，下午3时00分到6时00分。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32.1</w:t>
            </w:r>
          </w:p>
        </w:tc>
        <w:tc>
          <w:tcPr>
            <w:tcW w:w="7912" w:type="dxa"/>
            <w:noWrap/>
            <w:vAlign w:val="center"/>
          </w:tcPr>
          <w:p>
            <w:pPr>
              <w:pStyle w:val="25"/>
              <w:spacing w:line="360" w:lineRule="auto"/>
              <w:rPr>
                <w:rFonts w:hAnsi="宋体" w:cs="宋体"/>
                <w:color w:val="auto"/>
                <w:sz w:val="21"/>
                <w:highlight w:val="none"/>
              </w:rPr>
            </w:pPr>
            <w:r>
              <w:rPr>
                <w:rFonts w:hint="eastAsia" w:hAnsi="宋体" w:cs="宋体"/>
                <w:color w:val="auto"/>
                <w:sz w:val="21"/>
                <w:highlight w:val="none"/>
              </w:rPr>
              <w:t>1.采购代理费支付方式：</w:t>
            </w:r>
          </w:p>
          <w:p>
            <w:pPr>
              <w:pStyle w:val="25"/>
              <w:spacing w:line="360" w:lineRule="auto"/>
              <w:rPr>
                <w:rFonts w:hAnsi="宋体" w:cs="宋体"/>
                <w:color w:val="auto"/>
                <w:sz w:val="21"/>
                <w:highlight w:val="none"/>
              </w:rPr>
            </w:pPr>
            <w:r>
              <w:rPr>
                <w:rFonts w:hint="eastAsia" w:hAnsi="宋体" w:cs="宋体"/>
                <w:color w:val="auto"/>
                <w:sz w:val="21"/>
                <w:highlight w:val="none"/>
              </w:rPr>
              <w:t>本项目采购代理服务费在发出成交公告后5日内，由成交供应商一次性向采购代理机构支付。</w:t>
            </w:r>
          </w:p>
          <w:p>
            <w:pPr>
              <w:pStyle w:val="25"/>
              <w:spacing w:line="360" w:lineRule="auto"/>
              <w:rPr>
                <w:rFonts w:hAnsi="宋体" w:cs="宋体"/>
                <w:color w:val="auto"/>
                <w:sz w:val="21"/>
                <w:highlight w:val="none"/>
                <w:u w:val="single"/>
              </w:rPr>
            </w:pPr>
            <w:r>
              <w:rPr>
                <w:rFonts w:hAnsi="宋体" w:cs="宋体"/>
                <w:color w:val="auto"/>
                <w:sz w:val="21"/>
                <w:highlight w:val="none"/>
              </w:rPr>
              <w:t>2.</w:t>
            </w:r>
            <w:r>
              <w:rPr>
                <w:rFonts w:hint="eastAsia" w:hAnsi="宋体" w:cs="宋体"/>
                <w:color w:val="auto"/>
                <w:sz w:val="21"/>
                <w:highlight w:val="none"/>
              </w:rPr>
              <w:t>采购代理服务费收取标准：</w:t>
            </w:r>
          </w:p>
          <w:p>
            <w:pPr>
              <w:pStyle w:val="25"/>
              <w:spacing w:line="360" w:lineRule="auto"/>
              <w:rPr>
                <w:rFonts w:hAnsi="宋体" w:cs="宋体"/>
                <w:color w:val="auto"/>
                <w:sz w:val="21"/>
                <w:highlight w:val="none"/>
              </w:rPr>
            </w:pPr>
            <w:r>
              <w:rPr>
                <w:rFonts w:hint="eastAsia" w:hAnsi="宋体" w:cs="宋体"/>
                <w:color w:val="auto"/>
                <w:sz w:val="21"/>
                <w:highlight w:val="none"/>
              </w:rPr>
              <w:t>☑以项目成交金额（预算金额×折扣）为计费额，按本须知正文第</w:t>
            </w:r>
            <w:r>
              <w:rPr>
                <w:rFonts w:hAnsi="宋体" w:cs="宋体"/>
                <w:color w:val="auto"/>
                <w:sz w:val="21"/>
                <w:highlight w:val="none"/>
              </w:rPr>
              <w:t>32</w:t>
            </w:r>
            <w:r>
              <w:rPr>
                <w:rFonts w:hint="eastAsia" w:hAnsi="宋体" w:cs="宋体"/>
                <w:color w:val="auto"/>
                <w:sz w:val="21"/>
                <w:highlight w:val="none"/>
              </w:rPr>
              <w:t>.</w:t>
            </w:r>
            <w:r>
              <w:rPr>
                <w:rFonts w:hAnsi="宋体" w:cs="宋体"/>
                <w:color w:val="auto"/>
                <w:sz w:val="21"/>
                <w:highlight w:val="none"/>
              </w:rPr>
              <w:t>2</w:t>
            </w:r>
            <w:r>
              <w:rPr>
                <w:rFonts w:hint="eastAsia" w:hAnsi="宋体" w:cs="宋体"/>
                <w:color w:val="auto"/>
                <w:sz w:val="21"/>
                <w:highlight w:val="none"/>
              </w:rPr>
              <w:t>条规定的服务类收费标准采用差额定率累进法计算出收费基准价格，采购代理收费以收费基准价格收取。</w:t>
            </w:r>
          </w:p>
          <w:p>
            <w:pPr>
              <w:pStyle w:val="25"/>
              <w:spacing w:line="360" w:lineRule="auto"/>
              <w:rPr>
                <w:color w:val="auto"/>
                <w:highlight w:val="none"/>
              </w:rPr>
            </w:pPr>
            <w:r>
              <w:rPr>
                <w:rFonts w:hint="eastAsia" w:hAnsi="宋体" w:cs="宋体"/>
                <w:color w:val="auto"/>
                <w:sz w:val="21"/>
                <w:highlight w:val="none"/>
              </w:rPr>
              <w:t>□固定采购代理收费</w:t>
            </w:r>
            <w:r>
              <w:rPr>
                <w:rFonts w:hint="eastAsia" w:hAnsi="宋体" w:cs="宋体"/>
                <w:color w:val="auto"/>
                <w:sz w:val="21"/>
                <w:highlight w:val="none"/>
                <w:u w:val="single"/>
              </w:rPr>
              <w:t xml:space="preserve">              </w:t>
            </w:r>
            <w:r>
              <w:rPr>
                <w:rFonts w:hint="eastAsia" w:hAnsi="宋体" w:cs="宋体"/>
                <w:color w:val="auto"/>
                <w:sz w:val="21"/>
                <w:highlight w:val="none"/>
              </w:rPr>
              <w:t>。</w:t>
            </w:r>
          </w:p>
          <w:p>
            <w:pPr>
              <w:pStyle w:val="290"/>
              <w:spacing w:line="360" w:lineRule="auto"/>
              <w:rPr>
                <w:rFonts w:hAnsi="宋体" w:cs="宋体"/>
                <w:color w:val="auto"/>
                <w:sz w:val="21"/>
                <w:highlight w:val="none"/>
              </w:rPr>
            </w:pPr>
            <w:r>
              <w:rPr>
                <w:rFonts w:hint="eastAsia" w:hAnsi="宋体" w:cs="宋体"/>
                <w:color w:val="auto"/>
                <w:sz w:val="21"/>
                <w:highlight w:val="none"/>
              </w:rPr>
              <w:t>3.采购代理费收取银行账户</w:t>
            </w:r>
          </w:p>
          <w:p>
            <w:pPr>
              <w:pStyle w:val="290"/>
              <w:spacing w:line="360" w:lineRule="auto"/>
              <w:rPr>
                <w:rFonts w:hint="eastAsia" w:hAnsi="宋体" w:cs="宋体"/>
                <w:color w:val="auto"/>
                <w:sz w:val="21"/>
                <w:highlight w:val="none"/>
                <w:lang w:eastAsia="zh-CN"/>
              </w:rPr>
            </w:pPr>
            <w:r>
              <w:rPr>
                <w:rFonts w:hint="eastAsia" w:hAnsi="宋体" w:cs="宋体"/>
                <w:color w:val="auto"/>
                <w:sz w:val="21"/>
                <w:highlight w:val="none"/>
                <w:lang w:eastAsia="zh-CN"/>
              </w:rPr>
              <w:t>开户名称：深圳市华睿项目管理有限公司梧州分公司</w:t>
            </w:r>
          </w:p>
          <w:p>
            <w:pPr>
              <w:pStyle w:val="290"/>
              <w:spacing w:line="360" w:lineRule="auto"/>
              <w:rPr>
                <w:rFonts w:hint="eastAsia" w:hAnsi="宋体" w:eastAsia="宋体" w:cs="宋体"/>
                <w:color w:val="auto"/>
                <w:sz w:val="21"/>
                <w:highlight w:val="none"/>
                <w:lang w:eastAsia="zh-CN"/>
              </w:rPr>
            </w:pPr>
            <w:r>
              <w:rPr>
                <w:rFonts w:hint="eastAsia" w:hAnsi="宋体" w:cs="宋体"/>
                <w:color w:val="auto"/>
                <w:sz w:val="21"/>
                <w:highlight w:val="none"/>
                <w:lang w:eastAsia="zh-CN"/>
              </w:rPr>
              <w:t>开户银行：中国银行股份有限公司梧州分行</w:t>
            </w:r>
          </w:p>
          <w:p>
            <w:pPr>
              <w:pStyle w:val="290"/>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银行账号：</w:t>
            </w:r>
            <w:r>
              <w:rPr>
                <w:rFonts w:hint="eastAsia" w:hAnsi="宋体" w:cs="宋体"/>
                <w:color w:val="auto"/>
                <w:sz w:val="21"/>
                <w:highlight w:val="none"/>
                <w:lang w:eastAsia="zh-CN"/>
              </w:rPr>
              <w:t>615884725856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33.1</w:t>
            </w:r>
          </w:p>
        </w:tc>
        <w:tc>
          <w:tcPr>
            <w:tcW w:w="7912" w:type="dxa"/>
            <w:noWrap/>
            <w:vAlign w:val="center"/>
          </w:tcPr>
          <w:p>
            <w:pPr>
              <w:pStyle w:val="25"/>
              <w:spacing w:line="360" w:lineRule="auto"/>
              <w:rPr>
                <w:rFonts w:hAnsi="宋体" w:cs="宋体"/>
                <w:color w:val="auto"/>
                <w:sz w:val="21"/>
                <w:highlight w:val="none"/>
              </w:rPr>
            </w:pPr>
            <w:r>
              <w:rPr>
                <w:rFonts w:hint="eastAsia" w:hAnsi="宋体" w:cs="宋体"/>
                <w:color w:val="auto"/>
                <w:sz w:val="21"/>
                <w:highlight w:val="non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33.2</w:t>
            </w:r>
          </w:p>
        </w:tc>
        <w:tc>
          <w:tcPr>
            <w:tcW w:w="7912" w:type="dxa"/>
            <w:noWrap/>
            <w:vAlign w:val="center"/>
          </w:tcPr>
          <w:p>
            <w:pPr>
              <w:pStyle w:val="25"/>
              <w:spacing w:line="360" w:lineRule="auto"/>
              <w:rPr>
                <w:rFonts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pPr>
              <w:pStyle w:val="25"/>
              <w:spacing w:line="360" w:lineRule="auto"/>
              <w:rPr>
                <w:rFonts w:hAnsi="宋体" w:cs="宋体"/>
                <w:color w:val="auto"/>
                <w:sz w:val="21"/>
                <w:highlight w:val="none"/>
              </w:rPr>
            </w:pPr>
            <w:r>
              <w:rPr>
                <w:rFonts w:hint="eastAsia" w:hAnsi="宋体" w:cs="宋体"/>
                <w:bCs/>
                <w:color w:val="auto"/>
                <w:sz w:val="21"/>
                <w:highlight w:val="none"/>
              </w:rPr>
              <w:t>2.本磋商文件所称的“</w:t>
            </w:r>
            <w:r>
              <w:rPr>
                <w:rFonts w:hint="eastAsia" w:hAnsi="宋体" w:cs="宋体"/>
                <w:color w:val="auto"/>
                <w:sz w:val="21"/>
                <w:highlight w:val="none"/>
              </w:rPr>
              <w:t>电子签章</w:t>
            </w:r>
            <w:r>
              <w:rPr>
                <w:rFonts w:hint="eastAsia" w:hAnsi="宋体" w:cs="宋体"/>
                <w:bCs/>
                <w:color w:val="auto"/>
                <w:sz w:val="21"/>
                <w:highlight w:val="none"/>
              </w:rPr>
              <w:t>”“电子签名”</w:t>
            </w:r>
            <w:r>
              <w:rPr>
                <w:rFonts w:hint="eastAsia" w:hAnsi="宋体" w:cs="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pPr>
              <w:pStyle w:val="25"/>
              <w:spacing w:line="360" w:lineRule="auto"/>
              <w:rPr>
                <w:rFonts w:hAnsi="宋体" w:cs="宋体"/>
                <w:bCs/>
                <w:color w:val="auto"/>
                <w:sz w:val="21"/>
                <w:highlight w:val="none"/>
              </w:rPr>
            </w:pPr>
            <w:r>
              <w:rPr>
                <w:rFonts w:hint="eastAsia" w:hAnsi="宋体" w:cs="宋体"/>
                <w:color w:val="auto"/>
                <w:sz w:val="21"/>
                <w:highlight w:val="none"/>
              </w:rPr>
              <w:t>3.供应商为其他组织或者自然人时，本磋商文件规定的法定代表人指负责人或者自然人。本磋商文件所称负责人是指参加竞标的其他组织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负责人，本磋商文件所称自然人指参与竞标的自然人本人，</w:t>
            </w:r>
            <w:r>
              <w:rPr>
                <w:rFonts w:hint="eastAsia" w:hAnsi="宋体" w:cs="宋体"/>
                <w:bCs/>
                <w:color w:val="auto"/>
                <w:sz w:val="21"/>
                <w:highlight w:val="none"/>
              </w:rPr>
              <w:t>且应具备独立承担民事责任能力，自然人应当为年满18岁以上成年人（十六周岁以上的未成年人，以自己的劳动收入为主要生活来源的，视为完全民事行为能力人）。</w:t>
            </w:r>
          </w:p>
          <w:p>
            <w:pPr>
              <w:pStyle w:val="25"/>
              <w:spacing w:line="360" w:lineRule="auto"/>
              <w:rPr>
                <w:rFonts w:hAnsi="宋体" w:cs="宋体"/>
                <w:color w:val="auto"/>
                <w:sz w:val="21"/>
                <w:highlight w:val="none"/>
              </w:rPr>
            </w:pPr>
            <w:r>
              <w:rPr>
                <w:rFonts w:hint="eastAsia" w:hAnsi="宋体" w:cs="宋体"/>
                <w:color w:val="auto"/>
                <w:sz w:val="21"/>
                <w:highlight w:val="none"/>
              </w:rPr>
              <w:t>4.本磋商文件中描述供应商的“签字”是指供应商的法定代表人或者委托代理人亲自在文件规定签署处亲笔写上个人的名字的行为，私章、签字章、印鉴、影印等其他形式均不能代替亲笔签字。</w:t>
            </w:r>
          </w:p>
          <w:p>
            <w:pPr>
              <w:pStyle w:val="25"/>
              <w:spacing w:line="360" w:lineRule="auto"/>
              <w:rPr>
                <w:rFonts w:hAnsi="宋体" w:cs="宋体"/>
                <w:color w:val="auto"/>
                <w:sz w:val="21"/>
                <w:highlight w:val="none"/>
              </w:rPr>
            </w:pPr>
            <w:r>
              <w:rPr>
                <w:rFonts w:hint="eastAsia" w:hAnsi="宋体" w:cs="宋体"/>
                <w:color w:val="auto"/>
                <w:sz w:val="21"/>
                <w:highlight w:val="none"/>
              </w:rPr>
              <w:t>5.本磋商文件所称的“以上”“以下”“以内”“届满”，包括本数；所称的“不满”“超过”“以外”，不包括本数。</w:t>
            </w:r>
          </w:p>
        </w:tc>
      </w:tr>
    </w:tbl>
    <w:p>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clear="all"/>
      </w:r>
      <w:r>
        <w:rPr>
          <w:rFonts w:hint="eastAsia" w:ascii="宋体" w:hAnsi="宋体" w:cs="宋体"/>
          <w:b/>
          <w:color w:val="auto"/>
          <w:sz w:val="32"/>
          <w:szCs w:val="32"/>
          <w:highlight w:val="none"/>
        </w:rPr>
        <w:t>供应商须知正文</w:t>
      </w:r>
    </w:p>
    <w:p>
      <w:pPr>
        <w:spacing w:line="360" w:lineRule="auto"/>
        <w:jc w:val="center"/>
        <w:rPr>
          <w:rFonts w:ascii="宋体" w:hAnsi="宋体" w:cs="宋体"/>
          <w:b/>
          <w:color w:val="auto"/>
          <w:sz w:val="32"/>
          <w:szCs w:val="32"/>
          <w:highlight w:val="none"/>
        </w:rPr>
      </w:pPr>
    </w:p>
    <w:p>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一、总则</w:t>
      </w:r>
    </w:p>
    <w:p>
      <w:pPr>
        <w:spacing w:line="360" w:lineRule="auto"/>
        <w:rPr>
          <w:rFonts w:ascii="宋体" w:hAnsi="宋体" w:cs="宋体"/>
          <w:color w:val="auto"/>
          <w:szCs w:val="21"/>
          <w:highlight w:val="none"/>
        </w:rPr>
      </w:pP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1.适用范围</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2.定义</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pPr>
        <w:spacing w:line="360" w:lineRule="auto"/>
        <w:ind w:firstLine="42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2.4“服务”是指除货物和工程以外的其他政府采购对象。</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2.5“竞标”是指供应商按照本项目竞争性磋商公告规定的方式获取磋商文件、提交响应文件并希望获得标的的行为。</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2.7“响应文件”</w:t>
      </w:r>
      <w:r>
        <w:rPr>
          <w:rFonts w:hint="eastAsia" w:ascii="宋体" w:hAnsi="宋体" w:cs="宋体"/>
          <w:color w:val="auto"/>
          <w:spacing w:val="-6"/>
          <w:szCs w:val="21"/>
          <w:highlight w:val="none"/>
        </w:rPr>
        <w:t>是指：供应商根据本磋商文件要求，编制包含资格证明、报价、商务技术等所有内容的文件。</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2.8“实质性要求”是指磋商文件中已经指明不满足则响应文件按无效响应处理的条款，或者不能负偏离的条款，或者采购需求中带“▲”的条款。</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2.10“负偏离”，是指响应文件对磋商文件“采购需求”中有关条款作出的响应不满足条款要求，导致采购人要求不能得到满足的情形。</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pPr>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3.供应商的资格条件</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4.竞标费用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5.联合体竞标</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pPr>
        <w:keepNext/>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5.3</w:t>
      </w:r>
      <w:bookmarkStart w:id="75" w:name="_Hlk66782192"/>
      <w:r>
        <w:rPr>
          <w:rFonts w:hint="eastAsia" w:ascii="宋体" w:hAnsi="宋体" w:cs="宋体"/>
          <w:color w:val="auto"/>
          <w:szCs w:val="21"/>
          <w:highlight w:val="none"/>
        </w:rPr>
        <w:t>根据《政府采购促进中小企业发展管理办法》（财库〔2020〕46号）第九条第二款和</w:t>
      </w:r>
      <w:r>
        <w:rPr>
          <w:rFonts w:hint="eastAsia" w:ascii="宋体" w:hAnsi="宋体"/>
          <w:color w:val="auto"/>
          <w:szCs w:val="21"/>
          <w:highlight w:val="none"/>
        </w:rPr>
        <w:t>《广西壮族自治区财政厅关于持续优化政府采购营商环境推动高质量发展的通知》（桂财采〔2024〕55号）</w:t>
      </w:r>
      <w:r>
        <w:rPr>
          <w:rFonts w:hint="eastAsia" w:ascii="宋体" w:hAnsi="宋体" w:cs="宋体"/>
          <w:color w:val="auto"/>
          <w:szCs w:val="21"/>
          <w:highlight w:val="none"/>
        </w:rPr>
        <w:t>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6%的扣除，用扣除后的价格参加评审。</w:t>
      </w:r>
      <w:bookmarkEnd w:id="75"/>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6.转包与分包</w:t>
      </w:r>
    </w:p>
    <w:p>
      <w:pPr>
        <w:spacing w:line="360" w:lineRule="auto"/>
        <w:ind w:firstLine="420"/>
        <w:rPr>
          <w:rFonts w:hint="eastAsia" w:ascii="宋体" w:hAnsi="宋体" w:eastAsia="宋体" w:cs="宋体"/>
          <w:color w:val="auto"/>
          <w:szCs w:val="21"/>
          <w:highlight w:val="none"/>
        </w:rPr>
      </w:pPr>
      <w:bookmarkStart w:id="76" w:name="_Toc254970673"/>
      <w:bookmarkStart w:id="77" w:name="_Toc254970532"/>
      <w:r>
        <w:rPr>
          <w:rFonts w:hint="eastAsia" w:ascii="宋体" w:hAnsi="宋体" w:eastAsia="宋体" w:cs="宋体"/>
          <w:color w:val="auto"/>
          <w:szCs w:val="21"/>
          <w:highlight w:val="none"/>
        </w:rPr>
        <w:t>6.1本项目不允许转包。</w:t>
      </w:r>
    </w:p>
    <w:p>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6.3供应商根据磋商文件的规定和采购项目的实际情况，拟在成交后将成交项目的非主体、非关键性工作分包的，应当在响应文件中载明分包承担主体，分包承担主体应当具备相应资质条件且不得再次分包。</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7.特别说明</w:t>
      </w:r>
      <w:bookmarkEnd w:id="76"/>
      <w:bookmarkEnd w:id="77"/>
    </w:p>
    <w:p>
      <w:pPr>
        <w:spacing w:line="360" w:lineRule="auto"/>
        <w:ind w:firstLine="420"/>
        <w:rPr>
          <w:rFonts w:ascii="宋体" w:hAnsi="宋体" w:cs="宋体"/>
          <w:color w:val="auto"/>
          <w:szCs w:val="21"/>
          <w:highlight w:val="none"/>
        </w:rPr>
      </w:pPr>
      <w:bookmarkStart w:id="78" w:name="_8.1提供相同品牌产品且通过资格审查、符合性审查的不同投标人参加同一合"/>
      <w:bookmarkEnd w:id="78"/>
      <w:r>
        <w:rPr>
          <w:rFonts w:hint="eastAsia" w:ascii="宋体" w:hAnsi="宋体" w:cs="宋体"/>
          <w:color w:val="auto"/>
          <w:szCs w:val="21"/>
          <w:highlight w:val="none"/>
        </w:rPr>
        <w:t>7.1</w:t>
      </w:r>
      <w:bookmarkStart w:id="79" w:name="_Hlk65832145"/>
      <w:r>
        <w:rPr>
          <w:rFonts w:hint="eastAsia" w:ascii="宋体" w:hAnsi="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w:t>
      </w:r>
      <w:bookmarkEnd w:id="79"/>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（1）不同供应商的响应文件由同一单位或者个人编制，或不同供应商报名的IP地址一致的；或不同供应商竞标设备信息（包括但不限于：IP地址、MAC地址、硬盘号、CPU号、主板号）一致的；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pPr>
        <w:tabs>
          <w:tab w:val="left" w:pos="6931"/>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pPr>
        <w:pStyle w:val="7"/>
        <w:spacing w:line="360" w:lineRule="auto"/>
        <w:rPr>
          <w:rFonts w:ascii="宋体" w:hAnsi="宋体"/>
          <w:color w:val="auto"/>
          <w:highlight w:val="none"/>
        </w:rPr>
      </w:pPr>
      <w:r>
        <w:rPr>
          <w:rFonts w:ascii="宋体" w:hAnsi="宋体"/>
          <w:color w:val="auto"/>
          <w:highlight w:val="none"/>
        </w:rPr>
        <w:t>7.7</w:t>
      </w:r>
      <w:r>
        <w:rPr>
          <w:rFonts w:hint="eastAsia" w:ascii="宋体" w:hAnsi="宋体"/>
          <w:color w:val="auto"/>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7"/>
        <w:spacing w:line="360" w:lineRule="auto"/>
        <w:rPr>
          <w:rFonts w:ascii="宋体" w:hAnsi="宋体"/>
          <w:color w:val="auto"/>
          <w:highlight w:val="none"/>
        </w:rPr>
      </w:pPr>
      <w:r>
        <w:rPr>
          <w:rFonts w:hint="eastAsia" w:ascii="宋体" w:hAnsi="宋体"/>
          <w:color w:val="auto"/>
          <w:highlight w:val="none"/>
        </w:rPr>
        <w:t>产品在中国境内生产的组件成本占比应当达到规定比例，计算公式为：</w:t>
      </w:r>
    </w:p>
    <w:p>
      <w:pPr>
        <w:widowControl/>
        <w:shd w:val="clear" w:color="auto" w:fill="FFFFFF"/>
        <w:spacing w:before="30" w:after="30" w:line="360" w:lineRule="auto"/>
        <w:jc w:val="center"/>
        <w:rPr>
          <w:rFonts w:ascii="宋体" w:hAnsi="宋体" w:cs="宋体"/>
          <w:color w:val="auto"/>
          <w:sz w:val="24"/>
          <w:highlight w:val="none"/>
        </w:rPr>
      </w:pPr>
      <w:r>
        <w:rPr>
          <w:rFonts w:ascii="宋体" w:hAnsi="宋体" w:cs="宋体"/>
          <w:color w:val="auto"/>
          <w:sz w:val="24"/>
          <w:highlight w:val="none"/>
        </w:rPr>
        <w:fldChar w:fldCharType="begin"/>
      </w:r>
      <w:r>
        <w:rPr>
          <w:rFonts w:ascii="宋体" w:hAnsi="宋体" w:cs="宋体"/>
          <w:color w:val="auto"/>
          <w:sz w:val="24"/>
          <w:highlight w:val="none"/>
        </w:rPr>
        <w:instrText xml:space="preserve"> INCLUDEPICTURE "https://www.gov.cn/zhengce/content/202509/W020250930645245947614.png" \* MERGEFORMATINET </w:instrText>
      </w:r>
      <w:r>
        <w:rPr>
          <w:rFonts w:ascii="宋体" w:hAnsi="宋体" w:cs="宋体"/>
          <w:color w:val="auto"/>
          <w:sz w:val="24"/>
          <w:highlight w:val="none"/>
        </w:rPr>
        <w:fldChar w:fldCharType="separate"/>
      </w:r>
      <w:r>
        <w:rPr>
          <w:rFonts w:ascii="宋体" w:hAnsi="宋体" w:cs="宋体"/>
          <w:color w:val="auto"/>
          <w:sz w:val="24"/>
          <w:highlight w:val="none"/>
        </w:rPr>
        <w:drawing>
          <wp:inline distT="0" distB="0" distL="0" distR="0">
            <wp:extent cx="4827905" cy="762635"/>
            <wp:effectExtent l="0" t="0" r="10795" b="184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tretch>
                      <a:fillRect/>
                    </a:stretch>
                  </pic:blipFill>
                  <pic:spPr>
                    <a:xfrm>
                      <a:off x="0" y="0"/>
                      <a:ext cx="4827905" cy="762635"/>
                    </a:xfrm>
                    <a:prstGeom prst="rect">
                      <a:avLst/>
                    </a:prstGeom>
                    <a:noFill/>
                    <a:ln>
                      <a:noFill/>
                    </a:ln>
                  </pic:spPr>
                </pic:pic>
              </a:graphicData>
            </a:graphic>
          </wp:inline>
        </w:drawing>
      </w:r>
      <w:r>
        <w:rPr>
          <w:rFonts w:ascii="宋体" w:hAnsi="宋体" w:cs="宋体"/>
          <w:color w:val="auto"/>
          <w:sz w:val="24"/>
          <w:highlight w:val="none"/>
        </w:rPr>
        <w:fldChar w:fldCharType="end"/>
      </w:r>
    </w:p>
    <w:p>
      <w:pPr>
        <w:pStyle w:val="7"/>
        <w:spacing w:line="360" w:lineRule="auto"/>
        <w:rPr>
          <w:rFonts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pPr>
        <w:pStyle w:val="7"/>
        <w:spacing w:line="360" w:lineRule="auto"/>
        <w:rPr>
          <w:rFonts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pPr>
        <w:pStyle w:val="7"/>
        <w:spacing w:line="360" w:lineRule="auto"/>
        <w:rPr>
          <w:rFonts w:ascii="宋体" w:hAnsi="宋体" w:cs="宋体"/>
          <w:color w:val="auto"/>
          <w:szCs w:val="21"/>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ind w:left="1" w:firstLine="417"/>
        <w:jc w:val="center"/>
        <w:rPr>
          <w:rFonts w:ascii="宋体" w:hAnsi="宋体" w:cs="宋体"/>
          <w:color w:val="auto"/>
          <w:highlight w:val="none"/>
        </w:rPr>
      </w:pPr>
      <w:bookmarkStart w:id="80" w:name="_Toc254970675"/>
      <w:bookmarkStart w:id="81" w:name="_Toc254970534"/>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二、磋商文件</w:t>
      </w:r>
      <w:bookmarkEnd w:id="80"/>
      <w:bookmarkEnd w:id="81"/>
    </w:p>
    <w:p>
      <w:pPr>
        <w:spacing w:line="360" w:lineRule="auto"/>
        <w:rPr>
          <w:rFonts w:ascii="宋体" w:hAnsi="宋体" w:cs="宋体"/>
          <w:color w:val="auto"/>
          <w:szCs w:val="21"/>
          <w:highlight w:val="none"/>
        </w:rPr>
      </w:pP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8.磋商文件的构成</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（1）竞争性磋商公告；</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（2）供应商须知；</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（3）采购需求；</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（4）评审程序、评审方法和评审标准；</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（5）响应文件格式；</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（6）合同文本。</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9.供应商的询问</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10.磋商文件的澄清和修改</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文件截止之日。</w:t>
      </w:r>
    </w:p>
    <w:p>
      <w:pPr>
        <w:spacing w:line="360" w:lineRule="auto"/>
        <w:rPr>
          <w:rFonts w:ascii="宋体" w:hAnsi="宋体" w:cs="宋体"/>
          <w:color w:val="auto"/>
          <w:szCs w:val="21"/>
          <w:highlight w:val="none"/>
        </w:rPr>
      </w:pPr>
    </w:p>
    <w:p>
      <w:pPr>
        <w:spacing w:line="360" w:lineRule="auto"/>
        <w:jc w:val="center"/>
        <w:rPr>
          <w:rFonts w:ascii="宋体" w:hAnsi="宋体" w:cs="宋体"/>
          <w:b/>
          <w:bCs/>
          <w:color w:val="auto"/>
          <w:szCs w:val="21"/>
          <w:highlight w:val="none"/>
        </w:rPr>
      </w:pPr>
      <w:r>
        <w:rPr>
          <w:rFonts w:hint="eastAsia" w:ascii="宋体" w:hAnsi="宋体" w:cs="宋体"/>
          <w:b/>
          <w:bCs/>
          <w:color w:val="auto"/>
          <w:sz w:val="32"/>
          <w:szCs w:val="32"/>
          <w:highlight w:val="none"/>
        </w:rPr>
        <w:t>三、响应文件的编制</w:t>
      </w:r>
    </w:p>
    <w:p>
      <w:pPr>
        <w:spacing w:line="360" w:lineRule="auto"/>
        <w:rPr>
          <w:rFonts w:ascii="宋体" w:hAnsi="宋体" w:cs="宋体"/>
          <w:color w:val="auto"/>
          <w:szCs w:val="21"/>
          <w:highlight w:val="none"/>
        </w:rPr>
      </w:pP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11.响应文件的编制原则</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供应商必须按照磋商文件的要求编制响应文件，并对其提交的响应文件的真实性、合法性承担法律责任。响应文件必须对磋商文件提出的要求和条件作出明确响应。</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12.响应文件的组成</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pPr>
        <w:spacing w:line="360" w:lineRule="auto"/>
        <w:ind w:left="840" w:hanging="420"/>
        <w:rPr>
          <w:rFonts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pPr>
        <w:spacing w:line="360" w:lineRule="auto"/>
        <w:ind w:left="840" w:hanging="420"/>
        <w:rPr>
          <w:rFonts w:ascii="宋体" w:hAnsi="宋体" w:cs="宋体"/>
          <w:color w:val="auto"/>
          <w:szCs w:val="21"/>
          <w:highlight w:val="none"/>
        </w:rPr>
      </w:pPr>
      <w:r>
        <w:rPr>
          <w:rFonts w:hint="eastAsia" w:ascii="宋体" w:hAnsi="宋体" w:cs="宋体"/>
          <w:color w:val="auto"/>
          <w:szCs w:val="21"/>
          <w:highlight w:val="none"/>
        </w:rPr>
        <w:t>12.1.2报价文件：详见“供应商须知前附表”</w:t>
      </w:r>
    </w:p>
    <w:p>
      <w:pPr>
        <w:spacing w:line="360" w:lineRule="auto"/>
        <w:ind w:left="840" w:hanging="420"/>
        <w:rPr>
          <w:rFonts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13.计量单位</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14.竞标的风险</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15.竞标报价</w:t>
      </w:r>
    </w:p>
    <w:p>
      <w:pPr>
        <w:tabs>
          <w:tab w:val="left" w:pos="2492"/>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15.1竞标报价应按磋商文件中“竞标报价表”格式填写。</w:t>
      </w:r>
    </w:p>
    <w:p>
      <w:pPr>
        <w:tabs>
          <w:tab w:val="left" w:pos="2492"/>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pPr>
        <w:spacing w:line="360" w:lineRule="auto"/>
        <w:ind w:left="426"/>
        <w:rPr>
          <w:rFonts w:ascii="宋体" w:hAnsi="宋体" w:cs="宋体"/>
          <w:color w:val="auto"/>
          <w:szCs w:val="21"/>
          <w:highlight w:val="none"/>
        </w:rPr>
      </w:pPr>
      <w:r>
        <w:rPr>
          <w:rFonts w:hint="eastAsia" w:ascii="宋体" w:hAnsi="宋体" w:cs="宋体"/>
          <w:color w:val="auto"/>
          <w:szCs w:val="21"/>
          <w:highlight w:val="none"/>
        </w:rPr>
        <w:t>15.3竞标报价要求</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15.3.1供应商的竞标报价应符合以下要求，否则响应文件按无效响应处理：</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w:t>
      </w:r>
    </w:p>
    <w:p>
      <w:pPr>
        <w:spacing w:line="360" w:lineRule="auto"/>
        <w:rPr>
          <w:rFonts w:ascii="宋体" w:hAnsi="宋体" w:cs="宋体"/>
          <w:color w:val="auto"/>
          <w:szCs w:val="21"/>
          <w:highlight w:val="none"/>
        </w:rPr>
      </w:pPr>
      <w:r>
        <w:rPr>
          <w:rFonts w:hint="eastAsia" w:ascii="宋体" w:hAnsi="宋体" w:cs="宋体"/>
          <w:color w:val="auto"/>
          <w:szCs w:val="21"/>
          <w:highlight w:val="none"/>
        </w:rPr>
        <w:t>不得存在漏项报价；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15.3.2竞标报价（包含首次报价、最后报价）超过所竞标分标规定的采购预算金额或者最高限价的，其响应文件将按无效处理。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15.3.3</w:t>
      </w:r>
      <w:bookmarkStart w:id="82" w:name="_Hlk42592874"/>
      <w:r>
        <w:rPr>
          <w:rFonts w:hint="eastAsia" w:ascii="宋体" w:hAnsi="宋体" w:cs="宋体"/>
          <w:color w:val="auto"/>
          <w:szCs w:val="21"/>
          <w:highlight w:val="none"/>
        </w:rPr>
        <w:t>竞标报价（包含首次报价、最后报价）超过分项采购预算金额或者最高限价的，其响应文件将按无效处理。</w:t>
      </w:r>
      <w:bookmarkEnd w:id="82"/>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16.竞标有效期</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16.2竞标有效期应由供应商按“供应商须知前附表”规定的期限作出响应。承诺的竞标有效期低于采购文件规定期限的，供应商的响应文件作无效处理。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17.磋商保证金</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17.2磋商保证金的退还</w:t>
      </w:r>
    </w:p>
    <w:p>
      <w:pPr>
        <w:spacing w:line="360" w:lineRule="auto"/>
        <w:ind w:firstLine="420"/>
        <w:rPr>
          <w:rFonts w:ascii="宋体" w:hAnsi="宋体" w:cs="宋体"/>
          <w:color w:val="auto"/>
          <w:szCs w:val="21"/>
          <w:highlight w:val="none"/>
        </w:rPr>
      </w:pPr>
      <w:bookmarkStart w:id="83" w:name="_Hlk66782243"/>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成交供应商的磋商保证金自成交通知书发出之日起5个工作日内退还；</w:t>
      </w:r>
      <w:r>
        <w:rPr>
          <w:rFonts w:hint="eastAsia" w:ascii="宋体" w:hAnsi="宋体" w:cs="宋体"/>
          <w:color w:val="auto"/>
          <w:szCs w:val="21"/>
          <w:highlight w:val="none"/>
        </w:rPr>
        <w:t>成交供应商的磋商保证金自签订合同之日起5个工作日内退还。</w:t>
      </w:r>
      <w:bookmarkEnd w:id="83"/>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17.3除逾期退还磋商保证金和终止采购的情形以外，磋商保证金不计息。</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17.4供应商有下列情形之一的，磋商保证金将不予退还：</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（2）未按规定提交履约保证金的；</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（6）法律法规规定的其他情形。</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18.响应文件编制的要求</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18.1供应商应按照本项目磋商文件规定的格式和顺序以及广西政府采购云平台的要求编制响应文件并加密。响应文件内容不完整、编排混乱导致响应文件被误读、漏读或者查找不到相关内容的，由此引发的后果由供应商承担。</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w:t>
      </w:r>
      <w:r>
        <w:rPr>
          <w:rFonts w:hint="eastAsia" w:ascii="宋体" w:hAnsi="宋体" w:cs="宋体"/>
          <w:b/>
          <w:bCs/>
          <w:color w:val="auto"/>
          <w:szCs w:val="21"/>
          <w:highlight w:val="none"/>
        </w:rPr>
        <w:t>否则按无效响应处理。</w:t>
      </w:r>
    </w:p>
    <w:p>
      <w:pPr>
        <w:spacing w:line="360" w:lineRule="auto"/>
        <w:ind w:firstLine="420"/>
        <w:rPr>
          <w:rFonts w:ascii="宋体" w:hAnsi="宋体" w:cs="宋体"/>
          <w:b/>
          <w:bCs/>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并与广西政府采购云平台中获取采购文件的供应商名称一致，供应商为自然人的，标注的供应商名称应与身份证姓名及签名一致，</w:t>
      </w:r>
      <w:r>
        <w:rPr>
          <w:rFonts w:hint="eastAsia" w:ascii="宋体" w:hAnsi="宋体" w:cs="宋体"/>
          <w:b/>
          <w:bCs/>
          <w:color w:val="auto"/>
          <w:szCs w:val="21"/>
          <w:highlight w:val="none"/>
        </w:rPr>
        <w:t>否则其响应文件按无效响应处理。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pPr>
        <w:spacing w:line="360" w:lineRule="auto"/>
        <w:ind w:firstLine="482"/>
        <w:rPr>
          <w:rFonts w:ascii="宋体" w:hAnsi="宋体" w:cs="宋体"/>
          <w:color w:val="auto"/>
          <w:sz w:val="24"/>
          <w:highlight w:val="none"/>
        </w:rPr>
      </w:pPr>
      <w:r>
        <w:rPr>
          <w:rFonts w:hint="eastAsia" w:ascii="宋体" w:hAnsi="宋体" w:cs="宋体"/>
          <w:b/>
          <w:bCs/>
          <w:color w:val="auto"/>
          <w:sz w:val="24"/>
          <w:highlight w:val="none"/>
        </w:rPr>
        <w:t>19.电子</w:t>
      </w:r>
      <w:r>
        <w:rPr>
          <w:rFonts w:hint="eastAsia" w:ascii="宋体" w:hAnsi="宋体" w:cs="宋体"/>
          <w:b/>
          <w:color w:val="auto"/>
          <w:sz w:val="24"/>
          <w:highlight w:val="none"/>
        </w:rPr>
        <w:t>备份响应文件</w:t>
      </w:r>
    </w:p>
    <w:p>
      <w:pPr>
        <w:spacing w:line="360" w:lineRule="auto"/>
        <w:ind w:firstLine="420"/>
        <w:rPr>
          <w:rFonts w:ascii="宋体" w:hAnsi="宋体" w:cs="宋体"/>
          <w:color w:val="auto"/>
          <w:szCs w:val="21"/>
          <w:highlight w:val="none"/>
        </w:rPr>
      </w:pPr>
      <w:r>
        <w:rPr>
          <w:rFonts w:hint="eastAsia" w:ascii="宋体" w:hAnsi="宋体" w:cs="宋体"/>
          <w:color w:val="auto"/>
          <w:highlight w:val="none"/>
        </w:rPr>
        <w:t>电子备份响应文件是指通过在线编制生成且后缀名为“bfbs”的文件，是否接受电子备份响应文件</w:t>
      </w:r>
      <w:r>
        <w:rPr>
          <w:rFonts w:hint="eastAsia" w:ascii="宋体" w:hAnsi="宋体" w:cs="宋体"/>
          <w:bCs/>
          <w:color w:val="auto"/>
          <w:szCs w:val="21"/>
          <w:highlight w:val="none"/>
        </w:rPr>
        <w:t>详见“供应商须知前附表”。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20.响应文件的提交</w:t>
      </w:r>
    </w:p>
    <w:p>
      <w:pPr>
        <w:spacing w:line="360" w:lineRule="auto"/>
        <w:ind w:firstLine="422"/>
        <w:rPr>
          <w:rFonts w:ascii="宋体" w:hAnsi="宋体" w:cs="宋体"/>
          <w:b/>
          <w:color w:val="auto"/>
          <w:highlight w:val="none"/>
        </w:rPr>
      </w:pPr>
      <w:r>
        <w:rPr>
          <w:rFonts w:hint="eastAsia" w:ascii="宋体" w:hAnsi="宋体" w:cs="宋体"/>
          <w:b/>
          <w:color w:val="auto"/>
          <w:szCs w:val="21"/>
          <w:highlight w:val="none"/>
        </w:rPr>
        <w:t>20.1</w:t>
      </w:r>
      <w:r>
        <w:rPr>
          <w:rFonts w:hint="eastAsia" w:ascii="宋体" w:hAnsi="宋体" w:cs="宋体"/>
          <w:bCs/>
          <w:color w:val="auto"/>
          <w:szCs w:val="21"/>
          <w:highlight w:val="none"/>
        </w:rPr>
        <w:t>供应商必须按“供应商须知前附表”规定的</w:t>
      </w:r>
      <w:r>
        <w:rPr>
          <w:rFonts w:hint="eastAsia" w:ascii="宋体" w:hAnsi="宋体" w:cs="宋体"/>
          <w:color w:val="auto"/>
          <w:szCs w:val="21"/>
          <w:highlight w:val="none"/>
        </w:rPr>
        <w:t>时间及</w:t>
      </w:r>
      <w:r>
        <w:rPr>
          <w:rFonts w:hint="eastAsia" w:ascii="宋体" w:hAnsi="宋体" w:cs="宋体"/>
          <w:bCs/>
          <w:color w:val="auto"/>
          <w:szCs w:val="21"/>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w:t>
      </w:r>
    </w:p>
    <w:p>
      <w:pPr>
        <w:spacing w:line="360" w:lineRule="auto"/>
        <w:ind w:firstLine="422"/>
        <w:rPr>
          <w:rFonts w:ascii="宋体" w:hAnsi="宋体" w:cs="宋体"/>
          <w:color w:val="auto"/>
          <w:szCs w:val="21"/>
          <w:highlight w:val="none"/>
        </w:rPr>
      </w:pPr>
      <w:r>
        <w:rPr>
          <w:rFonts w:hint="eastAsia" w:ascii="宋体" w:hAnsi="宋体" w:cs="宋体"/>
          <w:b/>
          <w:color w:val="auto"/>
          <w:szCs w:val="21"/>
          <w:highlight w:val="none"/>
        </w:rPr>
        <w:t>20.2未在规定时间内提交或者未按照磋商文件要求加密的电子响应文件，广西政府采购云平台将拒收。</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pPr>
        <w:spacing w:line="360" w:lineRule="auto"/>
        <w:ind w:firstLine="420"/>
        <w:jc w:val="left"/>
        <w:rPr>
          <w:rFonts w:ascii="宋体" w:hAnsi="宋体" w:cs="宋体"/>
          <w:color w:val="auto"/>
          <w:szCs w:val="21"/>
          <w:highlight w:val="none"/>
        </w:rPr>
      </w:pPr>
      <w:bookmarkStart w:id="84" w:name="_Toc254970684"/>
      <w:bookmarkStart w:id="85" w:name="_Toc254970543"/>
      <w:r>
        <w:rPr>
          <w:rFonts w:hint="eastAsia" w:ascii="宋体" w:hAnsi="宋体" w:cs="宋体"/>
          <w:color w:val="auto"/>
          <w:szCs w:val="21"/>
          <w:highlight w:val="none"/>
        </w:rPr>
        <w:t>21.1</w:t>
      </w:r>
      <w:r>
        <w:rPr>
          <w:rFonts w:hint="eastAsia" w:ascii="宋体" w:hAnsi="宋体" w:cs="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cs="宋体"/>
          <w:color w:val="auto"/>
          <w:szCs w:val="21"/>
          <w:highlight w:val="none"/>
        </w:rPr>
        <w:t>（补充、修改或者撤回方式可登录广西政府采购云平台，进入“服务中心”中查看“电子投标文件制作与投送教程”）</w:t>
      </w:r>
      <w:bookmarkEnd w:id="84"/>
      <w:bookmarkEnd w:id="85"/>
    </w:p>
    <w:p>
      <w:pPr>
        <w:pStyle w:val="276"/>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21.2在提交响应文件截止时间前，除供应商补充、修改或者撤回响应文件外，任何单位和个人不得解密或提取响应文件。</w:t>
      </w:r>
    </w:p>
    <w:p>
      <w:pPr>
        <w:spacing w:line="360" w:lineRule="auto"/>
        <w:ind w:firstLine="482"/>
        <w:rPr>
          <w:rFonts w:ascii="宋体" w:hAnsi="宋体" w:cs="宋体"/>
          <w:b/>
          <w:bCs/>
          <w:color w:val="auto"/>
          <w:sz w:val="24"/>
          <w:highlight w:val="none"/>
        </w:rPr>
      </w:pPr>
      <w:bookmarkStart w:id="86" w:name="_Hlk45702405"/>
      <w:r>
        <w:rPr>
          <w:rFonts w:hint="eastAsia" w:ascii="宋体" w:hAnsi="宋体" w:cs="宋体"/>
          <w:b/>
          <w:bCs/>
          <w:color w:val="auto"/>
          <w:sz w:val="24"/>
          <w:highlight w:val="none"/>
        </w:rPr>
        <w:t>22.响应文件的退回</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23.截止时间后的撤回</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供应商在响应文件提交截止时间后向采购人、采购代理机构书面申请撤回响应文件的，将根据本须知正文17.4的规定不予退还其磋商保证金。</w:t>
      </w:r>
      <w:bookmarkEnd w:id="86"/>
    </w:p>
    <w:p>
      <w:pPr>
        <w:spacing w:line="360" w:lineRule="auto"/>
        <w:rPr>
          <w:rFonts w:ascii="宋体" w:hAnsi="宋体" w:cs="宋体"/>
          <w:color w:val="auto"/>
          <w:szCs w:val="21"/>
          <w:highlight w:val="none"/>
        </w:rPr>
      </w:pPr>
    </w:p>
    <w:p>
      <w:pPr>
        <w:spacing w:line="360" w:lineRule="auto"/>
        <w:ind w:left="420" w:firstLine="420"/>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四、评审及磋商</w:t>
      </w:r>
    </w:p>
    <w:p>
      <w:pPr>
        <w:spacing w:line="360" w:lineRule="auto"/>
        <w:ind w:left="420" w:firstLine="420"/>
        <w:rPr>
          <w:rFonts w:ascii="宋体" w:hAnsi="宋体" w:cs="宋体"/>
          <w:color w:val="auto"/>
          <w:szCs w:val="21"/>
          <w:highlight w:val="none"/>
        </w:rPr>
      </w:pP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24.磋商小组成立</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pPr>
        <w:spacing w:line="360" w:lineRule="auto"/>
        <w:ind w:firstLine="420"/>
        <w:rPr>
          <w:rFonts w:ascii="宋体" w:hAnsi="宋体" w:cs="宋体"/>
          <w:bCs/>
          <w:color w:val="auto"/>
          <w:szCs w:val="21"/>
          <w:highlight w:val="none"/>
        </w:rPr>
      </w:pPr>
      <w:r>
        <w:rPr>
          <w:rFonts w:hint="eastAsia" w:ascii="宋体" w:hAnsi="宋体" w:cs="宋体"/>
          <w:color w:val="auto"/>
          <w:szCs w:val="21"/>
          <w:highlight w:val="none"/>
        </w:rPr>
        <w:t>24.3</w:t>
      </w:r>
      <w:r>
        <w:rPr>
          <w:rFonts w:hint="eastAsia" w:ascii="宋体" w:hAnsi="宋体" w:cs="宋体"/>
          <w:bCs/>
          <w:color w:val="auto"/>
          <w:szCs w:val="21"/>
          <w:highlight w:val="none"/>
        </w:rPr>
        <w:t>采购代理机构</w:t>
      </w:r>
      <w:r>
        <w:rPr>
          <w:rFonts w:hint="eastAsia" w:ascii="宋体" w:hAnsi="宋体" w:cs="宋体"/>
          <w:bCs/>
          <w:color w:val="auto"/>
          <w:highlight w:val="none"/>
        </w:rPr>
        <w:t>应当</w:t>
      </w:r>
      <w:r>
        <w:rPr>
          <w:rFonts w:hint="eastAsia" w:ascii="宋体" w:hAnsi="宋体" w:cs="宋体"/>
          <w:bCs/>
          <w:color w:val="auto"/>
          <w:szCs w:val="21"/>
          <w:highlight w:val="none"/>
        </w:rPr>
        <w:t>基于广西政府采购云平台</w:t>
      </w:r>
      <w:r>
        <w:rPr>
          <w:rFonts w:hint="eastAsia" w:ascii="宋体" w:hAnsi="宋体" w:cs="宋体"/>
          <w:bCs/>
          <w:color w:val="auto"/>
          <w:highlight w:val="none"/>
        </w:rPr>
        <w:t>抽（选）取</w:t>
      </w:r>
      <w:r>
        <w:rPr>
          <w:rFonts w:hint="eastAsia" w:ascii="宋体" w:hAnsi="宋体" w:cs="宋体"/>
          <w:bCs/>
          <w:color w:val="auto"/>
          <w:szCs w:val="21"/>
          <w:highlight w:val="none"/>
        </w:rPr>
        <w:t>评审专家。</w:t>
      </w:r>
    </w:p>
    <w:p>
      <w:pPr>
        <w:spacing w:line="360" w:lineRule="auto"/>
        <w:ind w:firstLine="420"/>
        <w:rPr>
          <w:color w:val="auto"/>
          <w:highlight w:val="none"/>
        </w:rPr>
      </w:pPr>
      <w:r>
        <w:rPr>
          <w:rFonts w:hint="eastAsia" w:ascii="宋体" w:hAnsi="宋体" w:cs="宋体"/>
          <w:bCs/>
          <w:color w:val="auto"/>
          <w:highlight w:val="none"/>
        </w:rPr>
        <w:t>24.4参加过采购项目前期咨询论证的专家，不得参加该采购项目的评审活动。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25.首次响应文件的开启和解密</w:t>
      </w:r>
    </w:p>
    <w:p>
      <w:pPr>
        <w:spacing w:line="360" w:lineRule="auto"/>
        <w:ind w:firstLine="420"/>
        <w:rPr>
          <w:rFonts w:ascii="宋体" w:hAnsi="宋体" w:cs="宋体"/>
          <w:color w:val="auto"/>
          <w:szCs w:val="21"/>
          <w:highlight w:val="none"/>
        </w:rPr>
      </w:pPr>
      <w:r>
        <w:rPr>
          <w:rFonts w:hint="eastAsia" w:ascii="宋体" w:hAnsi="宋体" w:cs="宋体"/>
          <w:bCs/>
          <w:color w:val="auto"/>
          <w:highlight w:val="none"/>
        </w:rPr>
        <w:t>采购代理机构将在“供应商须知前附表”规定的时</w:t>
      </w:r>
      <w:r>
        <w:rPr>
          <w:rFonts w:hint="eastAsia" w:ascii="宋体" w:hAnsi="宋体" w:cs="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Pr>
          <w:rFonts w:hint="eastAsia" w:ascii="宋体" w:hAnsi="宋体" w:cs="宋体"/>
          <w:bCs/>
          <w:color w:val="auto"/>
          <w:szCs w:val="21"/>
          <w:highlight w:val="none"/>
        </w:rPr>
        <w:t>“供应商须知前附表”</w:t>
      </w:r>
      <w:r>
        <w:rPr>
          <w:rFonts w:hint="eastAsia" w:ascii="宋体" w:hAnsi="宋体" w:cs="宋体"/>
          <w:color w:val="auto"/>
          <w:highlight w:val="none"/>
        </w:rPr>
        <w:t>规定的时间内自行进行响应文件解密。</w:t>
      </w:r>
      <w:r>
        <w:rPr>
          <w:rFonts w:hint="eastAsia" w:ascii="宋体" w:hAnsi="宋体" w:cs="宋体"/>
          <w:b/>
          <w:color w:val="auto"/>
          <w:highlight w:val="none"/>
        </w:rPr>
        <w:t>供应商未在规定的时间内解密响应文件或者解密失败的，供应商</w:t>
      </w:r>
      <w:r>
        <w:rPr>
          <w:rFonts w:hint="eastAsia" w:ascii="宋体" w:hAnsi="宋体" w:cs="宋体"/>
          <w:b/>
          <w:color w:val="auto"/>
          <w:szCs w:val="21"/>
          <w:highlight w:val="none"/>
        </w:rPr>
        <w:t>的响应文件作无效处理</w:t>
      </w:r>
      <w:r>
        <w:rPr>
          <w:rFonts w:hint="eastAsia" w:ascii="宋体" w:hAnsi="宋体" w:cs="宋体"/>
          <w:b/>
          <w:color w:val="auto"/>
          <w:highlight w:val="none"/>
        </w:rPr>
        <w:t>。</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26.评审程序、评审方法和评审标准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26.1本项目的评审方法为综合评分法。</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26.2磋商小组按照“第四章 评审程序、评审方法和评审标准”规定的方法、评审因素、标准和程序对响应文件进行评审。</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26.3商务/技术要求允许负偏离的条款数详见“供应商须知前附表”。</w:t>
      </w:r>
    </w:p>
    <w:p>
      <w:pPr>
        <w:spacing w:line="360" w:lineRule="auto"/>
        <w:ind w:firstLine="420"/>
        <w:rPr>
          <w:rFonts w:ascii="宋体" w:hAnsi="宋体" w:cs="宋体"/>
          <w:color w:val="auto"/>
          <w:szCs w:val="21"/>
          <w:highlight w:val="none"/>
        </w:rPr>
      </w:pPr>
      <w:r>
        <w:rPr>
          <w:rFonts w:hint="eastAsia" w:ascii="宋体" w:hAnsi="宋体" w:cs="宋体"/>
          <w:color w:val="auto"/>
          <w:highlight w:val="none"/>
        </w:rPr>
        <w:t>26.4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pPr>
        <w:spacing w:line="360" w:lineRule="auto"/>
        <w:ind w:firstLine="420"/>
        <w:rPr>
          <w:rFonts w:ascii="宋体" w:hAnsi="宋体" w:cs="宋体"/>
          <w:color w:val="auto"/>
          <w:highlight w:val="none"/>
        </w:rPr>
      </w:pPr>
      <w:r>
        <w:rPr>
          <w:rFonts w:hint="eastAsia" w:ascii="宋体" w:hAnsi="宋体" w:cs="宋体"/>
          <w:color w:val="auto"/>
          <w:highlight w:val="none"/>
        </w:rPr>
        <w:t>26.5电子交易活动的中止。采购过程中出现以下情形，导致电子交易平台无法正常运行，或者无法保证电子交易的公平、公正和安全时，采购机构可中止电子交易活动：</w:t>
      </w:r>
    </w:p>
    <w:p>
      <w:pPr>
        <w:spacing w:line="360" w:lineRule="auto"/>
        <w:ind w:firstLine="420"/>
        <w:rPr>
          <w:rFonts w:ascii="宋体" w:hAnsi="宋体" w:cs="宋体"/>
          <w:color w:val="auto"/>
          <w:highlight w:val="none"/>
        </w:rPr>
      </w:pPr>
      <w:r>
        <w:rPr>
          <w:rFonts w:hint="eastAsia" w:ascii="宋体" w:hAnsi="宋体" w:cs="宋体"/>
          <w:color w:val="auto"/>
          <w:highlight w:val="none"/>
        </w:rPr>
        <w:t>（1）电子交易平台发生故障而无法登录访问的；</w:t>
      </w:r>
    </w:p>
    <w:p>
      <w:pPr>
        <w:spacing w:line="360" w:lineRule="auto"/>
        <w:ind w:firstLine="420"/>
        <w:rPr>
          <w:rFonts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pPr>
        <w:spacing w:line="360" w:lineRule="auto"/>
        <w:ind w:firstLine="420"/>
        <w:rPr>
          <w:rFonts w:ascii="宋体" w:hAnsi="宋体" w:cs="宋体"/>
          <w:color w:val="auto"/>
          <w:highlight w:val="none"/>
        </w:rPr>
      </w:pPr>
      <w:r>
        <w:rPr>
          <w:rFonts w:hint="eastAsia" w:ascii="宋体" w:hAnsi="宋体" w:cs="宋体"/>
          <w:color w:val="auto"/>
          <w:highlight w:val="none"/>
        </w:rPr>
        <w:t>（3）电子交易平台发现严重安全漏洞，有潜在泄密危险的；</w:t>
      </w:r>
    </w:p>
    <w:p>
      <w:pPr>
        <w:spacing w:line="360" w:lineRule="auto"/>
        <w:ind w:firstLine="420"/>
        <w:rPr>
          <w:rFonts w:ascii="宋体" w:hAnsi="宋体" w:cs="宋体"/>
          <w:color w:val="auto"/>
          <w:highlight w:val="none"/>
        </w:rPr>
      </w:pPr>
      <w:r>
        <w:rPr>
          <w:rFonts w:hint="eastAsia" w:ascii="宋体" w:hAnsi="宋体" w:cs="宋体"/>
          <w:color w:val="auto"/>
          <w:highlight w:val="none"/>
        </w:rPr>
        <w:t>（4）病毒发作导致不能进行正常操作的；</w:t>
      </w:r>
    </w:p>
    <w:p>
      <w:pPr>
        <w:spacing w:line="360" w:lineRule="auto"/>
        <w:ind w:firstLine="420"/>
        <w:rPr>
          <w:rFonts w:ascii="宋体" w:hAnsi="宋体" w:cs="宋体"/>
          <w:color w:val="auto"/>
          <w:highlight w:val="none"/>
        </w:rPr>
      </w:pPr>
      <w:r>
        <w:rPr>
          <w:rFonts w:hint="eastAsia" w:ascii="宋体" w:hAnsi="宋体" w:cs="宋体"/>
          <w:color w:val="auto"/>
          <w:highlight w:val="none"/>
        </w:rPr>
        <w:t>（5）其他无法保证电子交易的公平、公正和安全的情况。</w:t>
      </w:r>
    </w:p>
    <w:p>
      <w:pPr>
        <w:spacing w:line="360" w:lineRule="auto"/>
        <w:ind w:firstLine="420"/>
        <w:rPr>
          <w:rFonts w:ascii="宋体" w:hAnsi="宋体" w:cs="宋体"/>
          <w:color w:val="auto"/>
          <w:szCs w:val="21"/>
          <w:highlight w:val="none"/>
        </w:rPr>
      </w:pPr>
      <w:r>
        <w:rPr>
          <w:rFonts w:hint="eastAsia" w:ascii="宋体" w:hAnsi="宋体" w:cs="宋体"/>
          <w:color w:val="auto"/>
          <w:highlight w:val="non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做出妥善保密处理，并报财政部门备案。</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7" w:name="_Hlk66782294"/>
      <w:r>
        <w:rPr>
          <w:rFonts w:hint="eastAsia" w:ascii="宋体" w:hAnsi="宋体" w:cs="宋体"/>
          <w:color w:val="auto"/>
          <w:szCs w:val="21"/>
          <w:highlight w:val="none"/>
        </w:rPr>
        <w:t>成交供应商享受《政府采购促进中小企业发展管理办法》（财库〔2020〕46号）规定的中小企业扶持政策的，采购人、采购代理机构应当随成交结果公开成交供应商的《中小企业声明函》。</w:t>
      </w:r>
      <w:bookmarkEnd w:id="87"/>
    </w:p>
    <w:p>
      <w:pPr>
        <w:spacing w:line="360" w:lineRule="auto"/>
        <w:ind w:firstLine="420"/>
        <w:contextualSpacing/>
        <w:rPr>
          <w:rFonts w:ascii="宋体" w:hAnsi="宋体" w:cs="宋体"/>
          <w:color w:val="auto"/>
          <w:szCs w:val="21"/>
          <w:highlight w:val="none"/>
        </w:rPr>
      </w:pPr>
      <w:r>
        <w:rPr>
          <w:rFonts w:ascii="宋体" w:hAnsi="宋体" w:cs="Courier New"/>
          <w:color w:val="auto"/>
          <w:szCs w:val="21"/>
          <w:highlight w:val="none"/>
        </w:rPr>
        <w:t>27</w:t>
      </w:r>
      <w:r>
        <w:rPr>
          <w:rFonts w:hint="eastAsia" w:ascii="宋体" w:hAnsi="宋体" w:cs="Courier New"/>
          <w:color w:val="auto"/>
          <w:szCs w:val="21"/>
          <w:highlight w:val="none"/>
        </w:rPr>
        <w:t>.3采购人、采购代理机构应当随成交结果公开成交供应商的《关于符合本国产品标准的声明函》或有关证明文件。</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27.4出现下列情形之一的，采购人或者采购代理机构应当终止竞争性磋商采购活动，发布项目终止公告并说明原因，重新开展采购活动：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（1）因情况变化，不再符合规定的竞争性磋商采购方式适用情形的；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（2）出现影响采购公正的违法、违规行为的；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（3）除“第四章 评审程序、评审方法和评审标准”第4.3条规定的情形外，在采购过程中符合要求的供应商或者报价未超过采购预算的供应商不足3家的。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27.5在采购活动中因重大变故，采购任务取消的，采购人或者采购代理机构应当终止采购活动，通知所有参加采购活动的供应商，并将项目实施情况和采购任务取消原因报送本级财政部门。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28.履约保证金</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28.1履约保证金的金额、提交方式、缴纳期限、退付的时间和条件详见“供应商须知前附表”。成交供应商未按规定提交履约保证金的，视为拒绝</w:t>
      </w:r>
      <w:r>
        <w:rPr>
          <w:rFonts w:hint="eastAsia" w:ascii="宋体" w:hAnsi="宋体" w:cs="宋体"/>
          <w:color w:val="auto"/>
          <w:highlight w:val="none"/>
        </w:rPr>
        <w:t>与采购人</w:t>
      </w:r>
      <w:r>
        <w:rPr>
          <w:rFonts w:hint="eastAsia" w:ascii="宋体" w:hAnsi="宋体" w:cs="宋体"/>
          <w:color w:val="auto"/>
          <w:szCs w:val="21"/>
          <w:highlight w:val="none"/>
        </w:rPr>
        <w:t>签订合同。</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28.2在履约保证金退还日期前，若成交供应商的开户名称、开户银行、账号有变动的，请以书面形式通知履约保证金收取单位，否则由此产生的后果由成交供应商自行承担。</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29.签订合同</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pPr>
        <w:spacing w:line="360" w:lineRule="auto"/>
        <w:ind w:firstLine="424"/>
        <w:rPr>
          <w:rFonts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30.政府采购合同公告</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31. 询问、质疑和投诉</w:t>
      </w:r>
    </w:p>
    <w:p>
      <w:pPr>
        <w:pStyle w:val="7"/>
        <w:spacing w:line="360" w:lineRule="auto"/>
        <w:rPr>
          <w:rFonts w:ascii="宋体" w:hAnsi="宋体" w:cs="宋体"/>
          <w:color w:val="auto"/>
          <w:szCs w:val="21"/>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auto"/>
          <w:szCs w:val="21"/>
          <w:highlight w:val="none"/>
        </w:rPr>
        <w:t>但答复的内容不得涉及商业秘密</w:t>
      </w:r>
      <w:r>
        <w:rPr>
          <w:rFonts w:hint="eastAsia" w:ascii="宋体" w:hAnsi="宋体" w:cs="宋体"/>
          <w:color w:val="auto"/>
          <w:highlight w:val="none"/>
        </w:rPr>
        <w:t>。</w:t>
      </w:r>
    </w:p>
    <w:p>
      <w:pPr>
        <w:spacing w:line="360" w:lineRule="auto"/>
        <w:ind w:firstLine="420"/>
        <w:rPr>
          <w:rFonts w:ascii="宋体" w:hAnsi="宋体" w:cs="宋体"/>
          <w:color w:val="auto"/>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pPr>
        <w:spacing w:line="360" w:lineRule="auto"/>
        <w:ind w:firstLine="420"/>
        <w:rPr>
          <w:rFonts w:ascii="宋体" w:hAnsi="宋体" w:cs="宋体"/>
          <w:color w:val="auto"/>
          <w:highlight w:val="none"/>
        </w:rPr>
      </w:pPr>
      <w:r>
        <w:rPr>
          <w:rFonts w:hint="eastAsia" w:ascii="宋体" w:hAnsi="宋体" w:cs="宋体"/>
          <w:color w:val="auto"/>
          <w:highlight w:val="none"/>
        </w:rPr>
        <w:t>（1）对可以质疑的磋商文件提出质疑的，为收到磋商文件之日或者竞争性磋商公告期限届满之日；</w:t>
      </w:r>
    </w:p>
    <w:p>
      <w:pPr>
        <w:spacing w:line="360" w:lineRule="auto"/>
        <w:ind w:firstLine="420"/>
        <w:rPr>
          <w:rFonts w:ascii="宋体" w:hAnsi="宋体" w:cs="宋体"/>
          <w:color w:val="auto"/>
          <w:highlight w:val="none"/>
        </w:rPr>
      </w:pPr>
      <w:r>
        <w:rPr>
          <w:rFonts w:hint="eastAsia" w:ascii="宋体" w:hAnsi="宋体" w:cs="宋体"/>
          <w:color w:val="auto"/>
          <w:highlight w:val="none"/>
        </w:rPr>
        <w:t>（2）对采购过程提出质疑的，为各采购程序环节结束之日；</w:t>
      </w:r>
    </w:p>
    <w:p>
      <w:pPr>
        <w:spacing w:line="360" w:lineRule="auto"/>
        <w:ind w:firstLine="420"/>
        <w:rPr>
          <w:rFonts w:ascii="宋体" w:hAnsi="宋体" w:cs="宋体"/>
          <w:color w:val="auto"/>
          <w:highlight w:val="none"/>
        </w:rPr>
      </w:pPr>
      <w:r>
        <w:rPr>
          <w:rFonts w:hint="eastAsia" w:ascii="宋体" w:hAnsi="宋体" w:cs="宋体"/>
          <w:color w:val="auto"/>
          <w:highlight w:val="none"/>
        </w:rPr>
        <w:t>（3）对成交结果提出质疑的，为成交结果公告期限届满之日。</w:t>
      </w:r>
    </w:p>
    <w:p>
      <w:pPr>
        <w:spacing w:line="360" w:lineRule="auto"/>
        <w:ind w:firstLine="42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pPr>
        <w:spacing w:line="360" w:lineRule="auto"/>
        <w:ind w:firstLine="420"/>
        <w:rPr>
          <w:rFonts w:ascii="宋体" w:hAnsi="宋体" w:cs="宋体"/>
          <w:color w:val="auto"/>
          <w:highlight w:val="none"/>
        </w:rPr>
      </w:pPr>
      <w:r>
        <w:rPr>
          <w:rFonts w:hint="eastAsia" w:ascii="宋体" w:hAnsi="宋体" w:cs="宋体"/>
          <w:color w:val="auto"/>
          <w:highlight w:val="none"/>
        </w:rPr>
        <w:t>31.4供应商提出质疑应当提交质疑函和必要的证明材料，针对同一采购程序环节的质疑必须在法定质疑期内一次性提出。质疑函应当包括下列内容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pPr>
        <w:spacing w:line="360" w:lineRule="auto"/>
        <w:ind w:firstLine="42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pPr>
        <w:spacing w:line="360" w:lineRule="auto"/>
        <w:ind w:firstLine="420"/>
        <w:rPr>
          <w:rFonts w:ascii="宋体" w:hAnsi="宋体" w:cs="宋体"/>
          <w:color w:val="auto"/>
          <w:highlight w:val="none"/>
        </w:rPr>
      </w:pPr>
      <w:r>
        <w:rPr>
          <w:rFonts w:hint="eastAsia" w:ascii="宋体" w:hAnsi="宋体" w:cs="宋体"/>
          <w:color w:val="auto"/>
          <w:highlight w:val="none"/>
        </w:rPr>
        <w:t>（2）质疑项目的名称、编号；</w:t>
      </w:r>
    </w:p>
    <w:p>
      <w:pPr>
        <w:spacing w:line="360" w:lineRule="auto"/>
        <w:ind w:firstLine="42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pPr>
        <w:spacing w:line="360" w:lineRule="auto"/>
        <w:ind w:firstLine="420"/>
        <w:rPr>
          <w:rFonts w:ascii="宋体" w:hAnsi="宋体" w:cs="宋体"/>
          <w:color w:val="auto"/>
          <w:highlight w:val="none"/>
        </w:rPr>
      </w:pPr>
      <w:r>
        <w:rPr>
          <w:rFonts w:hint="eastAsia" w:ascii="宋体" w:hAnsi="宋体" w:cs="宋体"/>
          <w:color w:val="auto"/>
          <w:highlight w:val="none"/>
        </w:rPr>
        <w:t>（4）事实依据；</w:t>
      </w:r>
    </w:p>
    <w:p>
      <w:pPr>
        <w:spacing w:line="360" w:lineRule="auto"/>
        <w:ind w:firstLine="420"/>
        <w:rPr>
          <w:rFonts w:ascii="宋体" w:hAnsi="宋体" w:cs="宋体"/>
          <w:color w:val="auto"/>
          <w:highlight w:val="none"/>
        </w:rPr>
      </w:pPr>
      <w:r>
        <w:rPr>
          <w:rFonts w:hint="eastAsia" w:ascii="宋体" w:hAnsi="宋体" w:cs="宋体"/>
          <w:color w:val="auto"/>
          <w:highlight w:val="none"/>
        </w:rPr>
        <w:t>（5）必要的法律依据；</w:t>
      </w:r>
    </w:p>
    <w:p>
      <w:pPr>
        <w:spacing w:line="360" w:lineRule="auto"/>
        <w:ind w:firstLine="420"/>
        <w:rPr>
          <w:rFonts w:ascii="宋体" w:hAnsi="宋体" w:cs="宋体"/>
          <w:color w:val="auto"/>
          <w:highlight w:val="none"/>
        </w:rPr>
      </w:pPr>
      <w:r>
        <w:rPr>
          <w:rFonts w:hint="eastAsia" w:ascii="宋体" w:hAnsi="宋体" w:cs="宋体"/>
          <w:color w:val="auto"/>
          <w:highlight w:val="none"/>
        </w:rPr>
        <w:t>（6）提出质疑的日期。</w:t>
      </w:r>
    </w:p>
    <w:p>
      <w:pPr>
        <w:spacing w:line="360" w:lineRule="auto"/>
        <w:ind w:firstLine="42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pPr>
        <w:spacing w:line="360" w:lineRule="auto"/>
        <w:ind w:firstLine="42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pPr>
        <w:spacing w:line="360" w:lineRule="auto"/>
        <w:ind w:firstLine="42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pPr>
        <w:spacing w:line="360" w:lineRule="auto"/>
        <w:ind w:firstLine="42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pPr>
        <w:spacing w:line="360" w:lineRule="auto"/>
        <w:ind w:firstLine="42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pPr>
        <w:spacing w:line="360" w:lineRule="auto"/>
        <w:ind w:firstLine="420"/>
        <w:rPr>
          <w:rFonts w:ascii="宋体" w:hAnsi="宋体" w:cs="宋体"/>
          <w:b/>
          <w:bCs/>
          <w:color w:val="auto"/>
          <w:sz w:val="24"/>
          <w:highlight w:val="none"/>
        </w:rPr>
      </w:pPr>
      <w:r>
        <w:rPr>
          <w:rFonts w:hint="eastAsia" w:ascii="宋体" w:hAnsi="宋体" w:cs="宋体"/>
          <w:color w:val="auto"/>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32.其他内容</w:t>
      </w:r>
    </w:p>
    <w:p>
      <w:pPr>
        <w:tabs>
          <w:tab w:val="left" w:pos="2835"/>
        </w:tabs>
        <w:spacing w:line="360" w:lineRule="auto"/>
        <w:ind w:firstLine="42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.1采购代理服务费收取标准及缴费账户详见“供应商须知前附表”，供应商为联合体的，可以由联合体中的一方或者多方共同缴纳采购代理服务费。</w:t>
      </w:r>
    </w:p>
    <w:p>
      <w:pPr>
        <w:tabs>
          <w:tab w:val="left" w:pos="2835"/>
        </w:tabs>
        <w:spacing w:line="360" w:lineRule="auto"/>
        <w:ind w:firstLine="420"/>
        <w:rPr>
          <w:rFonts w:ascii="宋体" w:hAnsi="宋体" w:cs="宋体"/>
          <w:color w:val="auto"/>
          <w:szCs w:val="21"/>
          <w:highlight w:val="none"/>
        </w:rPr>
      </w:pPr>
      <w:r>
        <w:rPr>
          <w:rFonts w:ascii="宋体" w:hAnsi="宋体" w:cs="宋体"/>
          <w:color w:val="auto"/>
          <w:szCs w:val="21"/>
          <w:highlight w:val="none"/>
        </w:rPr>
        <w:t>32.2</w:t>
      </w:r>
      <w:r>
        <w:rPr>
          <w:rFonts w:hint="eastAsia" w:ascii="宋体" w:hAnsi="宋体" w:cs="宋体"/>
          <w:color w:val="auto"/>
          <w:szCs w:val="21"/>
          <w:highlight w:val="none"/>
        </w:rPr>
        <w:t>采购代理服务费收费计算标准：</w:t>
      </w:r>
    </w:p>
    <w:tbl>
      <w:tblPr>
        <w:tblStyle w:val="46"/>
        <w:tblW w:w="820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费率</w:t>
            </w:r>
          </w:p>
          <w:p>
            <w:pPr>
              <w:spacing w:line="360" w:lineRule="auto"/>
              <w:rPr>
                <w:rFonts w:ascii="宋体" w:hAnsi="宋体" w:cs="宋体"/>
                <w:color w:val="auto"/>
                <w:szCs w:val="21"/>
                <w:highlight w:val="none"/>
              </w:rPr>
            </w:pPr>
            <w:r>
              <w:rPr>
                <w:rFonts w:hint="eastAsia" w:ascii="宋体" w:hAnsi="宋体" w:cs="宋体"/>
                <w:color w:val="auto"/>
                <w:szCs w:val="21"/>
                <w:highlight w:val="none"/>
              </w:rPr>
              <w:t>金额</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货物类</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服务类</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100万元以下</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100万～500万元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1.1%</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0.8%</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500万～1000万元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0.8%</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0.45%</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1000万～5000万元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0.5%</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0.25%</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0.25%</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0.1%</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1亿～5亿元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0.05%</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0.05%</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5亿～10亿元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0.035%</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0.035%</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10亿～50亿元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0.008%</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0.008%</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50亿～100亿元</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0.006%</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0.006%</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tcPr>
          <w:p>
            <w:pPr>
              <w:spacing w:line="360" w:lineRule="auto"/>
              <w:rPr>
                <w:rFonts w:ascii="宋体" w:hAnsi="宋体" w:cs="宋体"/>
                <w:color w:val="auto"/>
                <w:szCs w:val="21"/>
                <w:highlight w:val="none"/>
              </w:rPr>
            </w:pPr>
            <w:r>
              <w:rPr>
                <w:rFonts w:hint="eastAsia" w:ascii="宋体" w:hAnsi="宋体" w:cs="宋体"/>
                <w:color w:val="auto"/>
                <w:szCs w:val="21"/>
                <w:highlight w:val="none"/>
              </w:rPr>
              <w:t>100亿元以上</w:t>
            </w:r>
          </w:p>
        </w:tc>
        <w:tc>
          <w:tcPr>
            <w:tcW w:w="1659"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0.004%</w:t>
            </w:r>
          </w:p>
        </w:tc>
        <w:tc>
          <w:tcPr>
            <w:tcW w:w="1532"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0.004%</w:t>
            </w:r>
          </w:p>
        </w:tc>
        <w:tc>
          <w:tcPr>
            <w:tcW w:w="1546" w:type="dxa"/>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0.004%</w:t>
            </w:r>
          </w:p>
        </w:tc>
      </w:tr>
    </w:tbl>
    <w:p>
      <w:pPr>
        <w:spacing w:line="360" w:lineRule="auto"/>
        <w:ind w:firstLine="420"/>
        <w:rPr>
          <w:rFonts w:ascii="宋体" w:hAnsi="宋体" w:cs="宋体"/>
          <w:color w:val="auto"/>
          <w:highlight w:val="none"/>
        </w:rPr>
      </w:pPr>
      <w:r>
        <w:rPr>
          <w:rFonts w:ascii="宋体" w:hAnsi="宋体" w:cs="宋体"/>
          <w:color w:val="auto"/>
          <w:highlight w:val="none"/>
        </w:rPr>
        <w:t>注：</w:t>
      </w:r>
    </w:p>
    <w:p>
      <w:pPr>
        <w:spacing w:line="360" w:lineRule="auto"/>
        <w:ind w:firstLine="420"/>
        <w:rPr>
          <w:rFonts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pPr>
        <w:spacing w:line="360" w:lineRule="auto"/>
        <w:ind w:firstLine="420"/>
        <w:rPr>
          <w:rFonts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pPr>
        <w:spacing w:line="360" w:lineRule="auto"/>
        <w:ind w:firstLine="420"/>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服务采购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w:t>
      </w:r>
      <w:r>
        <w:rPr>
          <w:rFonts w:hint="eastAsia" w:ascii="宋体" w:hAnsi="宋体" w:cs="宋体"/>
          <w:color w:val="auto"/>
          <w:highlight w:val="none"/>
        </w:rPr>
        <w:t>或者暂定价</w:t>
      </w:r>
      <w:r>
        <w:rPr>
          <w:rFonts w:ascii="宋体" w:hAnsi="宋体" w:cs="宋体"/>
          <w:color w:val="auto"/>
          <w:highlight w:val="none"/>
        </w:rPr>
        <w:t>为150万元，计算</w:t>
      </w:r>
      <w:r>
        <w:rPr>
          <w:rFonts w:hint="eastAsia" w:ascii="宋体" w:hAnsi="宋体" w:cs="宋体"/>
          <w:color w:val="auto"/>
          <w:highlight w:val="none"/>
        </w:rPr>
        <w:t>采购</w:t>
      </w:r>
      <w:r>
        <w:rPr>
          <w:rFonts w:ascii="宋体" w:hAnsi="宋体" w:cs="宋体"/>
          <w:color w:val="auto"/>
          <w:highlight w:val="none"/>
        </w:rPr>
        <w:t>代理收费额如下：</w:t>
      </w:r>
    </w:p>
    <w:p>
      <w:pPr>
        <w:spacing w:line="360" w:lineRule="auto"/>
        <w:ind w:firstLine="420"/>
        <w:rPr>
          <w:rFonts w:ascii="宋体" w:hAnsi="宋体" w:cs="宋体"/>
          <w:color w:val="auto"/>
          <w:highlight w:val="none"/>
        </w:rPr>
      </w:pPr>
      <w:r>
        <w:rPr>
          <w:rFonts w:ascii="宋体" w:hAnsi="宋体" w:cs="宋体"/>
          <w:color w:val="auto"/>
          <w:highlight w:val="none"/>
        </w:rPr>
        <w:t>100万元×</w:t>
      </w:r>
      <w:r>
        <w:rPr>
          <w:rFonts w:hint="eastAsia" w:ascii="宋体" w:hAnsi="宋体" w:cs="宋体"/>
          <w:color w:val="auto"/>
          <w:highlight w:val="none"/>
        </w:rPr>
        <w:t>1</w:t>
      </w:r>
      <w:r>
        <w:rPr>
          <w:rFonts w:ascii="宋体" w:hAnsi="宋体" w:cs="宋体"/>
          <w:color w:val="auto"/>
          <w:highlight w:val="none"/>
        </w:rPr>
        <w:t>.5%＝1.5万元</w:t>
      </w:r>
    </w:p>
    <w:p>
      <w:pPr>
        <w:spacing w:line="360" w:lineRule="auto"/>
        <w:ind w:firstLine="420"/>
        <w:rPr>
          <w:rFonts w:ascii="宋体" w:hAnsi="宋体" w:cs="宋体"/>
          <w:color w:val="auto"/>
          <w:highlight w:val="none"/>
        </w:rPr>
      </w:pPr>
      <w:r>
        <w:rPr>
          <w:rFonts w:ascii="宋体" w:hAnsi="宋体" w:cs="宋体"/>
          <w:color w:val="auto"/>
          <w:highlight w:val="none"/>
        </w:rPr>
        <w:t>（150－100）万元×0.8%＝0.4万元</w:t>
      </w:r>
    </w:p>
    <w:p>
      <w:pPr>
        <w:spacing w:line="360" w:lineRule="auto"/>
        <w:ind w:firstLine="420"/>
        <w:rPr>
          <w:rFonts w:ascii="宋体" w:hAnsi="宋体" w:cs="宋体"/>
          <w:color w:val="auto"/>
          <w:highlight w:val="none"/>
        </w:rPr>
      </w:pPr>
      <w:r>
        <w:rPr>
          <w:rFonts w:ascii="宋体" w:hAnsi="宋体" w:cs="宋体"/>
          <w:color w:val="auto"/>
          <w:highlight w:val="none"/>
        </w:rPr>
        <w:t>合计收费＝1.5＋0.4＝1.9万元</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33.需要补充的其他内容</w:t>
      </w:r>
    </w:p>
    <w:p>
      <w:pPr>
        <w:pStyle w:val="25"/>
        <w:spacing w:line="360" w:lineRule="auto"/>
        <w:ind w:firstLine="420"/>
        <w:rPr>
          <w:rFonts w:hAnsi="宋体" w:cs="宋体"/>
          <w:color w:val="auto"/>
          <w:sz w:val="21"/>
          <w:highlight w:val="none"/>
        </w:rPr>
      </w:pPr>
      <w:r>
        <w:rPr>
          <w:rFonts w:hint="eastAsia" w:hAnsi="宋体" w:cs="宋体"/>
          <w:color w:val="auto"/>
          <w:sz w:val="21"/>
          <w:highlight w:val="none"/>
        </w:rPr>
        <w:t>33.1本磋商文件解释规则详见“供应商须知前附表”。</w:t>
      </w:r>
    </w:p>
    <w:p>
      <w:pPr>
        <w:pStyle w:val="25"/>
        <w:spacing w:line="360" w:lineRule="auto"/>
        <w:ind w:firstLine="420"/>
        <w:rPr>
          <w:rFonts w:hAnsi="宋体" w:cs="宋体"/>
          <w:color w:val="auto"/>
          <w:sz w:val="21"/>
          <w:highlight w:val="none"/>
        </w:rPr>
      </w:pPr>
      <w:r>
        <w:rPr>
          <w:rFonts w:hint="eastAsia" w:hAnsi="宋体" w:cs="宋体"/>
          <w:color w:val="auto"/>
          <w:sz w:val="21"/>
          <w:highlight w:val="none"/>
        </w:rPr>
        <w:t>33.2其他事项详见“供应商须知前附表”。</w:t>
      </w:r>
    </w:p>
    <w:p>
      <w:pPr>
        <w:pStyle w:val="25"/>
        <w:spacing w:line="360" w:lineRule="auto"/>
        <w:ind w:firstLine="420"/>
        <w:rPr>
          <w:rFonts w:hAnsi="宋体" w:cs="宋体"/>
          <w:color w:val="auto"/>
          <w:sz w:val="21"/>
          <w:highlight w:val="none"/>
        </w:rPr>
      </w:pPr>
      <w:r>
        <w:rPr>
          <w:rFonts w:hint="eastAsia" w:hAnsi="宋体" w:cs="宋体"/>
          <w:color w:val="auto"/>
          <w:sz w:val="21"/>
          <w:highlight w:val="none"/>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pPr>
        <w:pStyle w:val="25"/>
        <w:spacing w:line="360" w:lineRule="auto"/>
        <w:ind w:firstLine="420"/>
        <w:rPr>
          <w:rFonts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pPr>
        <w:pStyle w:val="25"/>
        <w:spacing w:line="360" w:lineRule="auto"/>
        <w:ind w:firstLine="420"/>
        <w:rPr>
          <w:rFonts w:hint="eastAsia" w:ascii="宋体" w:hAnsi="宋体" w:eastAsia="宋体" w:cs="宋体"/>
          <w:b/>
          <w:bCs/>
          <w:color w:val="auto"/>
          <w:sz w:val="21"/>
          <w:highlight w:val="none"/>
        </w:rPr>
      </w:pPr>
      <w:bookmarkStart w:id="88" w:name="_Toc18994"/>
      <w:r>
        <w:rPr>
          <w:rFonts w:hint="eastAsia" w:ascii="宋体" w:hAnsi="宋体" w:eastAsia="宋体" w:cs="宋体"/>
          <w:b/>
          <w:bCs/>
          <w:color w:val="auto"/>
          <w:sz w:val="21"/>
          <w:highlight w:val="none"/>
        </w:rPr>
        <w:t>依据本磋商文件规定享受扶持政策获得政府采购合同的，小微企业不得将合同分包给大中型企业，中型企业不得将合同分包给大型企业。</w:t>
      </w:r>
      <w:bookmarkEnd w:id="88"/>
    </w:p>
    <w:p>
      <w:pPr>
        <w:pStyle w:val="2"/>
        <w:spacing w:before="0" w:after="0" w:line="240" w:lineRule="auto"/>
        <w:jc w:val="center"/>
        <w:rPr>
          <w:rFonts w:ascii="宋体" w:hAnsi="宋体" w:cs="宋体"/>
          <w:color w:val="auto"/>
          <w:highlight w:val="none"/>
        </w:rPr>
      </w:pPr>
      <w:r>
        <w:rPr>
          <w:rFonts w:hint="eastAsia" w:ascii="宋体" w:hAnsi="宋体" w:cs="宋体"/>
          <w:b w:val="0"/>
          <w:color w:val="auto"/>
          <w:highlight w:val="none"/>
        </w:rPr>
        <w:br w:type="page" w:clear="all"/>
      </w:r>
      <w:bookmarkStart w:id="89" w:name="_Toc29217"/>
      <w:r>
        <w:rPr>
          <w:rFonts w:hint="eastAsia" w:ascii="宋体" w:hAnsi="宋体" w:cs="宋体"/>
          <w:color w:val="auto"/>
          <w:highlight w:val="none"/>
        </w:rPr>
        <w:t>第三章 采购需求</w:t>
      </w:r>
      <w:bookmarkEnd w:id="89"/>
    </w:p>
    <w:p>
      <w:pPr>
        <w:spacing w:line="360" w:lineRule="auto"/>
        <w:jc w:val="center"/>
        <w:rPr>
          <w:rFonts w:ascii="宋体" w:hAnsi="宋体" w:cs="宋体"/>
          <w:b/>
          <w:color w:val="auto"/>
          <w:sz w:val="32"/>
          <w:szCs w:val="32"/>
          <w:highlight w:val="none"/>
        </w:rPr>
      </w:pPr>
    </w:p>
    <w:p>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说明：</w:t>
      </w:r>
    </w:p>
    <w:p>
      <w:pPr>
        <w:spacing w:line="360" w:lineRule="auto"/>
        <w:ind w:firstLine="420"/>
        <w:jc w:val="left"/>
        <w:rPr>
          <w:rFonts w:ascii="宋体" w:hAnsi="宋体" w:cs="宋体"/>
          <w:color w:val="auto"/>
          <w:szCs w:val="21"/>
          <w:highlight w:val="none"/>
        </w:rPr>
      </w:pPr>
      <w:r>
        <w:rPr>
          <w:rFonts w:hint="eastAsia" w:ascii="宋体" w:hAnsi="宋体" w:cs="宋体"/>
          <w:color w:val="auto"/>
          <w:highlight w:val="none"/>
        </w:rPr>
        <w:t>1.为落实政府采购政策需满足的要求：</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否则响应文件按无效处理。如本项目包含的货物属于品目清单内非标注“★”的产品时，应优先采购，具体详见“第四章 评审程序和评定成交的标准”。</w:t>
      </w:r>
    </w:p>
    <w:p>
      <w:pPr>
        <w:spacing w:line="360" w:lineRule="auto"/>
        <w:ind w:firstLine="424"/>
        <w:jc w:val="left"/>
        <w:rPr>
          <w:rFonts w:ascii="宋体" w:hAnsi="宋体" w:cs="宋体"/>
          <w:color w:val="auto"/>
          <w:szCs w:val="21"/>
          <w:highlight w:val="none"/>
        </w:rPr>
      </w:pPr>
      <w:r>
        <w:rPr>
          <w:rFonts w:hint="eastAsia" w:ascii="宋体" w:hAnsi="宋体" w:cs="宋体"/>
          <w:color w:val="auto"/>
          <w:szCs w:val="21"/>
          <w:highlight w:val="none"/>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24"/>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“实质性要求”是指采购需求中带“▲”的条款或者不能负偏离的条款或者已经指明不满足响应文件按无效处理的条款。</w:t>
      </w:r>
      <w:r>
        <w:rPr>
          <w:rFonts w:hint="eastAsia" w:ascii="宋体" w:hAnsi="宋体" w:cs="宋体"/>
          <w:b/>
          <w:bCs/>
          <w:color w:val="auto"/>
          <w:highlight w:val="none"/>
        </w:rPr>
        <w:t>本项目技术需求为实质性要求，不允许负偏离</w:t>
      </w:r>
      <w:r>
        <w:rPr>
          <w:rFonts w:hint="eastAsia" w:ascii="宋体" w:hAnsi="宋体" w:cs="宋体"/>
          <w:b/>
          <w:bCs/>
          <w:color w:val="auto"/>
          <w:szCs w:val="21"/>
          <w:highlight w:val="none"/>
        </w:rPr>
        <w:t>。</w:t>
      </w:r>
    </w:p>
    <w:p>
      <w:pPr>
        <w:spacing w:line="360" w:lineRule="auto"/>
        <w:ind w:firstLine="424"/>
        <w:jc w:val="left"/>
        <w:rPr>
          <w:rFonts w:ascii="宋体" w:hAnsi="宋体" w:cs="宋体"/>
          <w:color w:val="auto"/>
          <w:highlight w:val="none"/>
        </w:rPr>
      </w:pPr>
      <w:r>
        <w:rPr>
          <w:rFonts w:hint="eastAsia" w:ascii="宋体" w:hAnsi="宋体" w:cs="宋体"/>
          <w:color w:val="auto"/>
          <w:szCs w:val="21"/>
          <w:highlight w:val="none"/>
        </w:rPr>
        <w:t>3.供应商应根据自身实际情况如实响应磋商文件，否则将按无效响应处理（定制采购不适用本条款）。</w:t>
      </w:r>
      <w:r>
        <w:rPr>
          <w:rFonts w:hint="eastAsia" w:ascii="宋体" w:hAnsi="宋体" w:cs="宋体"/>
          <w:color w:val="auto"/>
          <w:highlight w:val="none"/>
        </w:rPr>
        <w:t>对于重要技术条款或技术参数应当在响应文件中提供技术支持资料，技术支持资料以磋商文件中规定的形式为准，否则将视为无效技术支持资料。</w:t>
      </w:r>
    </w:p>
    <w:p>
      <w:pPr>
        <w:spacing w:line="360" w:lineRule="auto"/>
        <w:ind w:firstLine="420"/>
        <w:rPr>
          <w:rFonts w:ascii="宋体" w:hAnsi="宋体" w:cs="宋体"/>
          <w:b/>
          <w:bCs/>
          <w:color w:val="auto"/>
          <w:szCs w:val="21"/>
          <w:highlight w:val="none"/>
        </w:rPr>
      </w:pPr>
      <w:r>
        <w:rPr>
          <w:rFonts w:hint="eastAsia" w:ascii="宋体" w:hAnsi="宋体" w:cs="宋体"/>
          <w:b/>
          <w:bCs/>
          <w:color w:val="auto"/>
          <w:szCs w:val="21"/>
          <w:highlight w:val="none"/>
        </w:rPr>
        <w:t>▲4.根据《关于在政府采购活动中对有关美国企业采取相关措施的通知》（财库〔2026〕10号）的规定，供应商提供的产品不得为财库〔2026〕10号文件附件规定的46家美国企业（不包括在华美资企业）生产的产品。</w:t>
      </w:r>
    </w:p>
    <w:p>
      <w:pPr>
        <w:spacing w:line="360" w:lineRule="auto"/>
        <w:ind w:firstLine="420"/>
        <w:rPr>
          <w:rFonts w:ascii="宋体" w:hAnsi="宋体" w:cs="宋体"/>
          <w:color w:val="auto"/>
          <w:highlight w:val="none"/>
        </w:rPr>
      </w:pPr>
      <w:r>
        <w:rPr>
          <w:rFonts w:hint="eastAsia" w:ascii="宋体" w:hAnsi="宋体" w:cs="宋体"/>
          <w:color w:val="auto"/>
          <w:highlight w:val="none"/>
        </w:rPr>
        <w:t>5.供应商必须自行为其</w:t>
      </w:r>
      <w:r>
        <w:rPr>
          <w:color w:val="auto"/>
          <w:highlight w:val="none"/>
        </w:rPr>
        <w:t>响应产品</w:t>
      </w:r>
      <w:r>
        <w:rPr>
          <w:rFonts w:hint="eastAsia" w:ascii="宋体" w:hAnsi="宋体" w:cs="宋体"/>
          <w:color w:val="auto"/>
          <w:highlight w:val="none"/>
        </w:rPr>
        <w:t>侵犯他人的知识产权或者专利成果的行为承担相应法律责任。</w:t>
      </w:r>
    </w:p>
    <w:p>
      <w:pPr>
        <w:spacing w:line="360" w:lineRule="auto"/>
        <w:ind w:firstLine="308"/>
        <w:jc w:val="left"/>
        <w:rPr>
          <w:rFonts w:ascii="宋体" w:hAnsi="宋体" w:cs="Arial"/>
          <w:bCs/>
          <w:color w:val="auto"/>
          <w:szCs w:val="21"/>
          <w:highlight w:val="none"/>
          <w:u w:val="single"/>
        </w:rPr>
      </w:pPr>
      <w:r>
        <w:rPr>
          <w:rFonts w:hint="eastAsia" w:ascii="宋体" w:hAnsi="宋体" w:cs="Arial"/>
          <w:bCs/>
          <w:color w:val="auto"/>
          <w:szCs w:val="21"/>
          <w:highlight w:val="none"/>
          <w:u w:val="single"/>
        </w:rPr>
        <w:t>1</w:t>
      </w:r>
      <w:r>
        <w:rPr>
          <w:rFonts w:hint="eastAsia" w:ascii="宋体" w:hAnsi="宋体"/>
          <w:b/>
          <w:color w:val="auto"/>
          <w:szCs w:val="21"/>
          <w:highlight w:val="none"/>
        </w:rPr>
        <w:t>分标      采购预算：</w:t>
      </w:r>
      <w:r>
        <w:rPr>
          <w:rFonts w:hint="eastAsia" w:ascii="宋体" w:hAnsi="宋体" w:cs="Arial"/>
          <w:bCs/>
          <w:color w:val="auto"/>
          <w:szCs w:val="21"/>
          <w:highlight w:val="none"/>
          <w:u w:val="single"/>
          <w:lang w:eastAsia="zh-CN"/>
        </w:rPr>
        <w:t>1080000.00</w:t>
      </w:r>
      <w:r>
        <w:rPr>
          <w:rFonts w:hint="eastAsia" w:ascii="宋体" w:hAnsi="宋体" w:cs="Arial"/>
          <w:bCs/>
          <w:color w:val="auto"/>
          <w:szCs w:val="21"/>
          <w:highlight w:val="none"/>
          <w:u w:val="single"/>
        </w:rPr>
        <w:t xml:space="preserve">元 </w:t>
      </w:r>
    </w:p>
    <w:tbl>
      <w:tblPr>
        <w:tblStyle w:val="46"/>
        <w:tblW w:w="909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071"/>
        <w:gridCol w:w="71"/>
        <w:gridCol w:w="620"/>
        <w:gridCol w:w="690"/>
        <w:gridCol w:w="60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56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标的名称</w:t>
            </w:r>
          </w:p>
        </w:tc>
        <w:tc>
          <w:tcPr>
            <w:tcW w:w="691"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所属行业</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数量及单位</w:t>
            </w:r>
          </w:p>
        </w:tc>
        <w:tc>
          <w:tcPr>
            <w:tcW w:w="608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bCs/>
                <w:color w:val="auto"/>
                <w:szCs w:val="21"/>
                <w:highlight w:val="none"/>
              </w:rPr>
              <w:t>▲ 技术需求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梧州市万秀区适老化改造工作（基础类）</w:t>
            </w:r>
          </w:p>
        </w:tc>
        <w:tc>
          <w:tcPr>
            <w:tcW w:w="691"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color w:val="auto"/>
                <w:szCs w:val="21"/>
                <w:highlight w:val="none"/>
              </w:rPr>
            </w:pPr>
            <w:r>
              <w:rPr>
                <w:rFonts w:hint="eastAsia"/>
                <w:color w:val="auto"/>
                <w:szCs w:val="21"/>
                <w:highlight w:val="none"/>
              </w:rPr>
              <w:t>其他未列明行业</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1项</w:t>
            </w:r>
          </w:p>
        </w:tc>
        <w:tc>
          <w:tcPr>
            <w:tcW w:w="608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根据《关于加快实施老年人居家适老化改造工程的指导意见》（民发〔2020〕86 号）、《关于推进“ 十四五 ”特殊困难老年人家庭适老化改造工作的通知》（民发〔2022〕9号）、《关于加快推进“ 十四五 ”特殊困难老年人家庭适老化改造工作的通知》（桂民发〔2022〕24 号）等文件精神，为做好2026年度特殊困难老年人家庭适老化改造工作，夯实居家养老基础，推动居家养老服务提质扩容，提高老年人家庭居家养老生活水平，完善养老服务体系建设，在梧州市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范围内为特殊困难老年人家庭实施居家适老化改造，引导有需要的其他老年人家庭自主开展居家适老化改造，有效满足城乡老年人家庭的居家养老需求。</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一、目标任务</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根据广西壮族自治区民政厅和梧州市民政局下达给梧州市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的特殊困难老年人家庭适老化改造任务，改造2026年梧州市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不少于</w:t>
            </w:r>
            <w:r>
              <w:rPr>
                <w:rFonts w:hint="eastAsia" w:ascii="宋体" w:hAnsi="宋体" w:cs="宋体"/>
                <w:color w:val="auto"/>
                <w:szCs w:val="21"/>
                <w:highlight w:val="none"/>
                <w:lang w:val="en-US" w:eastAsia="zh-CN"/>
              </w:rPr>
              <w:t>180</w:t>
            </w:r>
            <w:r>
              <w:rPr>
                <w:rFonts w:hint="eastAsia" w:ascii="宋体" w:hAnsi="宋体" w:cs="宋体"/>
                <w:color w:val="auto"/>
                <w:szCs w:val="21"/>
                <w:highlight w:val="none"/>
              </w:rPr>
              <w:t>户。</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二、实施对象的条件和选取</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（一）实施对象的条件</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户籍内纳入分散供养特困人员范围的高龄、失能、残疾老年人家庭。</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户籍内城乡低保对象中的高龄、失能、留守、空巢、残疾老年人家庭。</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户籍内计划生育特殊家庭。</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以上对象统称“特殊困难老年人家庭”，其中，分散供养特困人员优先纳入2026年度改造范围。</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（二）实施对象的选取</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适老化改造尊重老年人家庭意愿，以自愿申请为前提，经资格审核、入户评估、老年人或其监护人签字确认同意改造方案后组织实施。由于年度任务数量有限，2026年度实施的对象由采购人从各乡镇提交的申报名单中选取。</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政府鼓励分散供养特困老年人到特困人员集中供养机构(如乡镇敬老院)集中照护，对在集中供养的特困老年人家庭不列入补助范围。改造对象家庭应对拟改造住房拥有产权或长期使用权，拟改造的住房应符合质量安全相关标准，具备基础改造条件，且近期没有纳入拆迁规划。</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3.已进行困难重度残疾人家庭无障碍改造的家庭不再重复纳入支持保障范围。</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三、改造内容和补助标准</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（一）项目改造内容</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围绕民政部、住房和城乡建设部制定的《老年人居家适老化改造项目和老年用品配置推荐清单》进行施工改造、设施配备、老年用品配置等方面进行居家适老化改造。清单所列项目分为基础类和可选类，基础类项目是政府对特殊困难老年人家庭予以补助支持的改造项目和老年用品，是改造和配置的基本内容；可选类项目是根据老年人家庭意愿，供自主付费购买的适老化改造项目和老年用品。</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（二）补助标准和资金总额</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根据上级有关文件要求 ，原则上以户为单位，每户改造补助资金暂定不超过6000元，具体由采购人统筹调配，因地制宜、因人施策。</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 xml:space="preserve">四、实施方式及改造原则 </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（一）实施方式</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项目采用政府购买服务方式实施，梧州市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民政局根据政府采购有关规定确定服务机构作为实施机构。</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（二）改造原则</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坚持需求导向。重点支持保障特殊困难老年人最迫切的居家适老化改造需求。适老化改造尊重老年人家庭意愿，以自愿申请为前提，经资格审核、入户评估、老年人或其监护人签字确认同意改造方案后组织实施。</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坚持因地制宜。适老化改造根据老年人身体状况、养老服务需求、居住环境特点等实际科学精准评估，在有限的预算内选择最适合、最迫切的需求按照“一户一策”进行改造，不搞“一刀切”，不搞层层加码，杜绝脱离实际的“形象工程”“面子工程”。</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3.坚持部门协同。加强与住建、财政、残联等部门的协作配合，做好对象认定审核，注重制度衔接，统筹改善老年人住房内外的生活环境，形成工作合力。</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（三）宣传动员、确定实施单位（成交供应商）阶段</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民政局制定改造项目实施方案，由街道（乡镇）积极向老年人家庭宣传适老化改造工作，确保特殊困难老年人了解相关政策。摸排有意愿改造的家庭总数和具体各户的基本情况。</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（四）确定实施对象阶段</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组织申请受理、入户筛查、公示、审核确定改造对象以及改造方案。</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1.申请受理。先由街道（乡镇）组织有改造需求和改造意愿的特殊困难老年人家庭向户籍所在地村(社区)提出申请 ，填写《特殊困难老年人家庭适老化改造申请表》 ；再由乡（镇）对申请人的身份、户籍信息、申请资质、改造居所信息等进行初审，报梧州市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民政局审核。</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2.入户筛查、调查评估。实施单位（成交供应商）根据梧州市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民政局提供的名单，入户开展摸底筛查，对老年人身体状况、居室环境、康复辅助器具需求、家庭成员等进行综合评估 ，留存完整、详尽的评估记录。填写《特殊困难老年人家庭适老化改造需求评估确认表》。在调查摸底的基础上 ，拟定进行适老化改造的名单及改造方案，报梧州市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民政局审批。</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3.公示、审核确定改造对象。街道（乡镇）按有关要求对适老化拟改造对象名单进行公示，公示期为7天，根据公示结果确定改造对象。</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（五）组织实施阶段</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实施单位（成交供应商）要按照核定的改造方案确定施工方案，经老年人家庭审核确认后，与老年人家庭签订施工合同 ，施工前后要分别拍照备存；做到文明施工，尽量缩短施工工期，尽量减少对改造对象正常生活的影响；施工所需物资、产品、器材等均须符合国家质量标准。施工过程中，要加强质量监管，指派专人负责施工管理，进行经常性巡查，发现问题及时整改，及时反馈。施工过程中，要加强质量监管，指派专人负责施工管理，进行经常性巡查 ，发现问题及时整改，及时反馈改造进度，确保改造工程能够按时按质完成。</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（六）验收阶段</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改造完成后，由实施单位（成交供应商）初审验收。将改造方案、施工图纸，改造前后对比照片、竣工报告、验收单等资料收集汇总移交梧州市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民政局收到资料后，组织社区（村）、乡（镇）、相关部门、专业力量等进行完工验收，改造结果经老年人或其监护人签字确认 。如发现存在质量问题 ，应责令实施单位（成交供应商）限期整改，并再次组织验收。</w:t>
            </w:r>
          </w:p>
          <w:p>
            <w:pPr>
              <w:numPr>
                <w:ilvl w:val="0"/>
                <w:numId w:val="1"/>
              </w:numPr>
              <w:spacing w:line="360" w:lineRule="auto"/>
              <w:ind w:firstLine="210"/>
              <w:jc w:val="left"/>
              <w:rPr>
                <w:rFonts w:ascii="宋体" w:hAnsi="宋体" w:cs="宋体"/>
                <w:color w:val="auto"/>
                <w:szCs w:val="21"/>
                <w:highlight w:val="none"/>
              </w:rPr>
            </w:pPr>
            <w:r>
              <w:rPr>
                <w:rFonts w:hint="eastAsia" w:ascii="宋体" w:hAnsi="宋体" w:cs="宋体"/>
                <w:color w:val="auto"/>
                <w:szCs w:val="21"/>
                <w:highlight w:val="none"/>
              </w:rPr>
              <w:t>项目维护</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在项目质保期（2年）内 ， 由实施单位（成交供应商）对相关项目质量问题进行维护。</w:t>
            </w:r>
          </w:p>
          <w:p>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五、服务标准要求</w:t>
            </w:r>
          </w:p>
          <w:p>
            <w:pPr>
              <w:spacing w:line="360" w:lineRule="auto"/>
              <w:ind w:firstLine="420"/>
              <w:jc w:val="left"/>
              <w:rPr>
                <w:b/>
                <w:bCs/>
                <w:color w:val="auto"/>
                <w:spacing w:val="15"/>
                <w:sz w:val="24"/>
                <w:highlight w:val="none"/>
              </w:rPr>
            </w:pPr>
            <w:r>
              <w:rPr>
                <w:rFonts w:hint="eastAsia" w:ascii="宋体" w:hAnsi="宋体" w:cs="宋体"/>
                <w:color w:val="auto"/>
                <w:szCs w:val="21"/>
                <w:highlight w:val="none"/>
              </w:rPr>
              <w:t>根据《关于加快推进“十四五”特殊困难老年人家庭适老化改造工作的通知》 （桂民发〔2022〕24 号）文件规定由实施单位（成交供应商）提供前期筛查、上门安装、售后服务和回访跟踪等服务和《附件一 老年人居家适老化改造项目和老年用品配置清单》相关标准。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95" w:type="dxa"/>
            <w:gridSpan w:val="6"/>
            <w:tcBorders>
              <w:top w:val="single" w:color="auto" w:sz="4" w:space="0"/>
              <w:left w:val="single" w:color="auto" w:sz="4" w:space="0"/>
              <w:bottom w:val="single" w:color="auto" w:sz="4" w:space="0"/>
              <w:right w:val="single" w:color="auto" w:sz="4" w:space="0"/>
            </w:tcBorders>
            <w:noWrap w:val="0"/>
          </w:tcPr>
          <w:p>
            <w:pPr>
              <w:spacing w:line="360" w:lineRule="auto"/>
              <w:rPr>
                <w:rFonts w:ascii="宋体" w:hAnsi="宋体" w:cs="宋体"/>
                <w:color w:val="auto"/>
                <w:szCs w:val="21"/>
                <w:highlight w:val="none"/>
              </w:rPr>
            </w:pPr>
            <w:r>
              <w:rPr>
                <w:rFonts w:hint="eastAsia" w:ascii="宋体" w:hAnsi="宋体" w:cs="宋体"/>
                <w:b/>
                <w:color w:val="auto"/>
                <w:szCs w:val="21"/>
                <w:highlight w:val="none"/>
              </w:rPr>
              <w:t>▲一、商务</w:t>
            </w:r>
            <w:r>
              <w:rPr>
                <w:rFonts w:hint="eastAsia" w:ascii="宋体" w:hAnsi="宋体" w:cs="宋体"/>
                <w:b/>
                <w:bCs/>
                <w:color w:val="auto"/>
                <w:szCs w:val="21"/>
                <w:highlight w:val="none"/>
              </w:rPr>
              <w:t>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合同签订时间</w:t>
            </w:r>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b/>
                <w:color w:val="auto"/>
                <w:szCs w:val="21"/>
                <w:highlight w:val="none"/>
              </w:rPr>
            </w:pPr>
            <w:r>
              <w:rPr>
                <w:rFonts w:hint="eastAsia" w:ascii="宋体" w:hAnsi="宋体" w:cs="宋体"/>
                <w:color w:val="auto"/>
                <w:szCs w:val="21"/>
                <w:highlight w:val="none"/>
              </w:rPr>
              <w:t>自成交通知书发出之日起15日内。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trPr>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合同有效期</w:t>
            </w:r>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b/>
                <w:color w:val="auto"/>
                <w:szCs w:val="21"/>
                <w:highlight w:val="none"/>
              </w:rPr>
            </w:pPr>
            <w:r>
              <w:rPr>
                <w:rFonts w:hint="eastAsia" w:ascii="宋体" w:hAnsi="宋体" w:cs="宋体"/>
                <w:color w:val="auto"/>
                <w:szCs w:val="21"/>
                <w:highlight w:val="none"/>
              </w:rPr>
              <w:t>合同生效时间自本项目采购合同签订之日起开始执行。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服务期限及地点</w:t>
            </w:r>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1.服务期限：</w:t>
            </w:r>
            <w:bookmarkStart w:id="90" w:name="OLE_LINK1"/>
            <w:r>
              <w:rPr>
                <w:rFonts w:hint="eastAsia" w:ascii="宋体" w:hAnsi="宋体" w:cs="宋体"/>
                <w:color w:val="auto"/>
                <w:szCs w:val="21"/>
                <w:highlight w:val="none"/>
              </w:rPr>
              <w:t>自签订合同之日起180日历天</w:t>
            </w:r>
            <w:bookmarkEnd w:id="90"/>
            <w:r>
              <w:rPr>
                <w:rFonts w:hint="eastAsia" w:ascii="宋体" w:hAnsi="宋体" w:cs="宋体"/>
                <w:color w:val="auto"/>
                <w:szCs w:val="21"/>
                <w:highlight w:val="none"/>
              </w:rPr>
              <w:t>内完成适老化改造指标任务数</w:t>
            </w:r>
            <w:r>
              <w:rPr>
                <w:rFonts w:hint="eastAsia" w:ascii="宋体" w:hAnsi="宋体" w:cs="宋体"/>
                <w:color w:val="auto"/>
                <w:szCs w:val="21"/>
                <w:highlight w:val="none"/>
                <w:lang w:val="en-US" w:eastAsia="zh-CN"/>
              </w:rPr>
              <w:t>180</w:t>
            </w:r>
            <w:r>
              <w:rPr>
                <w:rFonts w:hint="eastAsia" w:ascii="宋体" w:hAnsi="宋体" w:cs="宋体"/>
                <w:color w:val="auto"/>
                <w:szCs w:val="21"/>
                <w:highlight w:val="none"/>
              </w:rPr>
              <w:t>户。</w:t>
            </w:r>
          </w:p>
          <w:p>
            <w:pPr>
              <w:spacing w:line="360" w:lineRule="auto"/>
              <w:rPr>
                <w:rFonts w:ascii="宋体" w:hAnsi="宋体" w:cs="宋体"/>
                <w:b/>
                <w:color w:val="auto"/>
                <w:szCs w:val="21"/>
                <w:highlight w:val="none"/>
              </w:rPr>
            </w:pPr>
            <w:r>
              <w:rPr>
                <w:rFonts w:hint="eastAsia" w:ascii="宋体" w:hAnsi="宋体" w:cs="宋体"/>
                <w:color w:val="auto"/>
                <w:szCs w:val="21"/>
                <w:highlight w:val="none"/>
              </w:rPr>
              <w:t>2.服务地点：广西梧州市</w:t>
            </w:r>
            <w:r>
              <w:rPr>
                <w:rFonts w:hint="eastAsia" w:ascii="宋体" w:hAnsi="宋体" w:cs="宋体"/>
                <w:color w:val="auto"/>
                <w:szCs w:val="21"/>
                <w:highlight w:val="none"/>
                <w:lang w:eastAsia="zh-CN"/>
              </w:rPr>
              <w:t>万秀区</w:t>
            </w:r>
            <w:r>
              <w:rPr>
                <w:rFonts w:hint="eastAsia" w:ascii="宋体" w:hAnsi="宋体" w:cs="宋体"/>
                <w:color w:val="auto"/>
                <w:szCs w:val="21"/>
                <w:highlight w:val="none"/>
              </w:rPr>
              <w:t>内（采购人指定地点）。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宋体" w:hAnsi="宋体" w:cs="宋体"/>
                <w:color w:val="auto"/>
                <w:szCs w:val="21"/>
                <w:highlight w:val="none"/>
              </w:rPr>
            </w:pPr>
            <w:r>
              <w:rPr>
                <w:rFonts w:hint="eastAsia" w:ascii="宋体" w:hAnsi="宋体" w:cs="宋体"/>
                <w:b/>
                <w:bCs/>
                <w:color w:val="auto"/>
                <w:szCs w:val="21"/>
                <w:highlight w:val="none"/>
              </w:rPr>
              <w:t>服务要求</w:t>
            </w:r>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1.实施服务过程中如遇临时加急加班情况，成交供应商须积极配合，不得拒绝。</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2.改造前完成所有家庭的评估报告出具改造方案，改造方案经采购人同意后方可实施改造。</w:t>
            </w:r>
          </w:p>
          <w:p>
            <w:pPr>
              <w:spacing w:line="360" w:lineRule="auto"/>
              <w:rPr>
                <w:rFonts w:ascii="宋体" w:hAnsi="宋体" w:cs="宋体"/>
                <w:color w:val="auto"/>
                <w:szCs w:val="21"/>
                <w:highlight w:val="none"/>
              </w:rPr>
            </w:pPr>
            <w:r>
              <w:rPr>
                <w:rFonts w:hint="eastAsia" w:ascii="宋体" w:hAnsi="宋体" w:cs="宋体"/>
                <w:color w:val="auto"/>
                <w:szCs w:val="21"/>
                <w:highlight w:val="none"/>
              </w:rPr>
              <w:t>3.</w:t>
            </w:r>
            <w:r>
              <w:rPr>
                <w:color w:val="auto"/>
                <w:highlight w:val="none"/>
              </w:rPr>
              <w:t>成交供应商在实施前根据采购人提供的适老化改造项目货物清单，要求物品类供货时提供同一批次的产品检测报告、产品合格证书、产品节能认证证书（如属于节能产品政府采购品目清单内标注“★”则需要提供）给采购人审核确认，通过后方可进场</w:t>
            </w:r>
            <w:r>
              <w:rPr>
                <w:rFonts w:hint="eastAsia" w:ascii="宋体" w:hAnsi="宋体" w:cs="宋体"/>
                <w:color w:val="auto"/>
                <w:szCs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4.未经采购人同意，成交供应商不得向第三方转让采购合同项内任何服务内容，如擅自转让合同项内全部或部分服务内容，则视为成交供应商违约，按照合同相关违约条款约定处理。</w:t>
            </w:r>
          </w:p>
          <w:p>
            <w:pPr>
              <w:spacing w:line="360" w:lineRule="auto"/>
              <w:rPr>
                <w:rFonts w:ascii="宋体" w:hAnsi="宋体" w:cs="宋体"/>
                <w:color w:val="auto"/>
                <w:szCs w:val="21"/>
                <w:highlight w:val="none"/>
              </w:rPr>
            </w:pPr>
            <w:r>
              <w:rPr>
                <w:rFonts w:hint="eastAsia" w:ascii="宋体" w:hAnsi="宋体" w:cs="宋体"/>
                <w:color w:val="auto"/>
                <w:szCs w:val="21"/>
                <w:highlight w:val="none"/>
              </w:rPr>
              <w:t>5.改造的配套货物自交货及验收合格之日起质保期2年，质保期内由成交供应商对相关项目质量问题进行维护。在3个月内，因成交供应商提供的产品本身质量问题造成毁损的，由成交供应商负责更换全新的同类型号产品并承担所发生的全部费用；如因服务对象自身原因对产品造成毁损的，成交供应商应提供相应的保障服务，所发生的费用由服务对象承担；在质保期内，成交供应商应对提供的服务出现的质量及安全问题负责处理解决，所发生的一切费用由成交供应商承担。</w:t>
            </w:r>
          </w:p>
          <w:p>
            <w:pPr>
              <w:spacing w:line="360" w:lineRule="auto"/>
              <w:rPr>
                <w:rFonts w:ascii="宋体" w:hAnsi="宋体" w:cs="宋体"/>
                <w:color w:val="auto"/>
                <w:szCs w:val="21"/>
                <w:highlight w:val="none"/>
              </w:rPr>
            </w:pPr>
            <w:r>
              <w:rPr>
                <w:rFonts w:hint="eastAsia" w:ascii="宋体" w:hAnsi="宋体" w:cs="宋体"/>
                <w:color w:val="auto"/>
                <w:szCs w:val="21"/>
                <w:highlight w:val="none"/>
              </w:rPr>
              <w:t>6.处理问题响应时间：接到采购人处理问题通知后24小时内解答采购人在使用中遇到的问题，及时为采购人提出解决问题建议。如需现场处理问题，成交供应商应在48小时内委派人员抵达现场处理。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trPr>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bCs/>
                <w:color w:val="auto"/>
                <w:szCs w:val="21"/>
                <w:highlight w:val="none"/>
              </w:rPr>
            </w:pPr>
            <w:r>
              <w:rPr>
                <w:rFonts w:hint="eastAsia" w:ascii="宋体" w:hAnsi="宋体" w:cs="宋体"/>
                <w:b/>
                <w:color w:val="auto"/>
                <w:szCs w:val="21"/>
                <w:highlight w:val="none"/>
              </w:rPr>
              <w:t>报价要求</w:t>
            </w:r>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1.本项目按适老化改造服务清单各产品的单价统一以折扣进行报价，每户选择完成各项适老化改造服务内容后，各单项结算金额以《附件一 老年人居家适老化改造项目和老年用品配置清单》中的</w:t>
            </w:r>
            <w:r>
              <w:rPr>
                <w:rFonts w:hint="eastAsia" w:ascii="宋体" w:hAnsi="宋体" w:cs="宋体"/>
                <w:b/>
                <w:bCs/>
                <w:color w:val="auto"/>
                <w:szCs w:val="21"/>
                <w:highlight w:val="none"/>
              </w:rPr>
              <w:t>单项改造数量×单价×折扣</w:t>
            </w:r>
            <w:r>
              <w:rPr>
                <w:rFonts w:hint="eastAsia" w:ascii="宋体" w:hAnsi="宋体" w:cs="宋体"/>
                <w:color w:val="auto"/>
                <w:szCs w:val="21"/>
                <w:highlight w:val="none"/>
              </w:rPr>
              <w:t xml:space="preserve">进行各单项结算，最终结算总价不能超过预算金额。 </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2.报价必须包括实施和完成本项目全部工作所需的</w:t>
            </w:r>
            <w:r>
              <w:rPr>
                <w:rFonts w:hint="eastAsia"/>
                <w:color w:val="auto"/>
                <w:highlight w:val="none"/>
              </w:rPr>
              <w:t>实施对象筛选、</w:t>
            </w:r>
            <w:r>
              <w:rPr>
                <w:rFonts w:hint="eastAsia" w:ascii="宋体"/>
                <w:color w:val="auto"/>
                <w:highlight w:val="none"/>
              </w:rPr>
              <w:t>上门评估、方案设计、材料设备、标准附件、备品备件、专用工具、包装、拆除、材料损耗、材料保管、运输、安装、调试、施工、保险、人工费用、机械费用、食宿与交通、施工环境保护、施工后垃圾清理、管理、质保、税费、利润、第三方验收费用、完成合同所需的一切本身的所有工作开支、政策性文件规定及合同包含的所有风险、责任等各项全部费用</w:t>
            </w:r>
            <w:r>
              <w:rPr>
                <w:rFonts w:hint="eastAsia" w:ascii="宋体" w:hAnsi="宋体" w:cs="宋体"/>
                <w:color w:val="auto"/>
                <w:szCs w:val="21"/>
                <w:highlight w:val="none"/>
              </w:rPr>
              <w:t>。成交后，所发生的一切费用，无论供应商是否在报价中列出相关明细报价，采购人均认为其价格已含在报价中，不得以任何理由向采购人提出增加费用的要求，且不能影响服务质量。除签订的合同款项，采购人不再支付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4" w:hRule="atLeast"/>
        </w:trPr>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bCs/>
                <w:color w:val="auto"/>
                <w:szCs w:val="21"/>
                <w:highlight w:val="none"/>
              </w:rPr>
            </w:pPr>
            <w:r>
              <w:rPr>
                <w:rFonts w:hint="eastAsia" w:ascii="宋体" w:hAnsi="宋体" w:cs="宋体"/>
                <w:b/>
                <w:color w:val="auto"/>
                <w:szCs w:val="21"/>
                <w:highlight w:val="none"/>
              </w:rPr>
              <w:t>付款方式</w:t>
            </w:r>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1.本项目预付款为合同金额的30%，自签订合同后采购人预付该项目合同金额的30%。</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2.按照项目实施的进度支付，成交供应商完成项目交货和安装并</w:t>
            </w:r>
            <w:r>
              <w:rPr>
                <w:rFonts w:hint="eastAsia" w:ascii="宋体" w:hAnsi="宋体" w:cs="宋体"/>
                <w:color w:val="auto"/>
                <w:szCs w:val="21"/>
                <w:highlight w:val="none"/>
                <w:lang w:val="en-US" w:eastAsia="zh-CN"/>
              </w:rPr>
              <w:t>向采购人</w:t>
            </w:r>
            <w:r>
              <w:rPr>
                <w:rFonts w:hint="eastAsia" w:ascii="宋体" w:hAnsi="宋体" w:cs="宋体"/>
                <w:color w:val="auto"/>
                <w:szCs w:val="21"/>
                <w:highlight w:val="none"/>
              </w:rPr>
              <w:t>书面提交验收申请，</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收到验收申请后，支付至合同金额的80%；</w:t>
            </w:r>
          </w:p>
          <w:p>
            <w:pPr>
              <w:spacing w:line="360" w:lineRule="auto"/>
              <w:rPr>
                <w:rFonts w:ascii="宋体" w:hAnsi="宋体" w:cs="宋体"/>
                <w:color w:val="auto"/>
                <w:szCs w:val="21"/>
                <w:highlight w:val="none"/>
              </w:rPr>
            </w:pPr>
            <w:r>
              <w:rPr>
                <w:rFonts w:hint="eastAsia" w:ascii="宋体" w:hAnsi="宋体" w:cs="宋体"/>
                <w:color w:val="auto"/>
                <w:szCs w:val="21"/>
                <w:highlight w:val="none"/>
              </w:rPr>
              <w:t>3.项目验收</w:t>
            </w:r>
            <w:r>
              <w:rPr>
                <w:rFonts w:hint="eastAsia" w:ascii="宋体" w:hAnsi="宋体" w:cs="宋体"/>
                <w:color w:val="auto"/>
                <w:szCs w:val="21"/>
                <w:highlight w:val="none"/>
                <w:lang w:val="en-US" w:eastAsia="zh-CN"/>
              </w:rPr>
              <w:t>通过</w:t>
            </w:r>
            <w:r>
              <w:rPr>
                <w:rFonts w:hint="eastAsia" w:ascii="宋体" w:hAnsi="宋体" w:cs="宋体"/>
                <w:color w:val="auto"/>
                <w:szCs w:val="21"/>
                <w:highlight w:val="none"/>
              </w:rPr>
              <w:t>合格后，由采购人一次性支付合同金额的20%余款给成交供应商。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以上每阶段支付由采购人在收到发票后 10 个工作日内完成报账材料报送财政部门进行款项支付。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gridSpan w:val="3"/>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outlineLvl w:val="0"/>
              <w:rPr>
                <w:rFonts w:hAnsi="宋体" w:cs="宋体"/>
                <w:b/>
                <w:color w:val="auto"/>
                <w:sz w:val="21"/>
                <w:highlight w:val="none"/>
              </w:rPr>
            </w:pPr>
            <w:bookmarkStart w:id="91" w:name="_Toc26528"/>
            <w:r>
              <w:rPr>
                <w:rFonts w:hint="eastAsia" w:hAnsi="宋体" w:cs="宋体"/>
                <w:b/>
                <w:color w:val="auto"/>
                <w:sz w:val="21"/>
                <w:highlight w:val="none"/>
              </w:rPr>
              <w:t>验收标准</w:t>
            </w:r>
            <w:bookmarkEnd w:id="91"/>
          </w:p>
        </w:tc>
        <w:tc>
          <w:tcPr>
            <w:tcW w:w="7391"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Cs w:val="21"/>
                <w:highlight w:val="none"/>
              </w:rPr>
            </w:pPr>
            <w:r>
              <w:rPr>
                <w:rFonts w:hint="eastAsia" w:ascii="宋体" w:hAnsi="宋体" w:cs="宋体"/>
                <w:color w:val="auto"/>
                <w:szCs w:val="21"/>
                <w:highlight w:val="none"/>
              </w:rPr>
              <w:t>1.验收条件及标准：</w:t>
            </w:r>
            <w:r>
              <w:rPr>
                <w:rFonts w:hint="eastAsia" w:ascii="宋体"/>
                <w:color w:val="auto"/>
                <w:highlight w:val="none"/>
              </w:rPr>
              <w:t>符合相关国家标准及行业标准</w:t>
            </w:r>
            <w:r>
              <w:rPr>
                <w:rFonts w:hint="eastAsia" w:ascii="宋体" w:hAnsi="宋体" w:cs="宋体"/>
                <w:color w:val="auto"/>
                <w:szCs w:val="21"/>
                <w:highlight w:val="none"/>
              </w:rPr>
              <w:t>。</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2.验收方法及方案：</w:t>
            </w:r>
          </w:p>
          <w:p>
            <w:pPr>
              <w:spacing w:line="360" w:lineRule="auto"/>
              <w:rPr>
                <w:rFonts w:ascii="宋体" w:hAnsi="宋体" w:cs="宋体"/>
                <w:color w:val="auto"/>
                <w:szCs w:val="21"/>
                <w:highlight w:val="none"/>
              </w:rPr>
            </w:pPr>
            <w:r>
              <w:rPr>
                <w:rFonts w:hint="eastAsia" w:ascii="宋体" w:hAnsi="宋体" w:cs="宋体"/>
                <w:color w:val="auto"/>
                <w:szCs w:val="21"/>
                <w:highlight w:val="none"/>
              </w:rPr>
              <w:t>（1）项目改造完成后，由成交供应商初审验收。将改造方案、施工图纸，改造前后对比照片、竣工报告、验收单等资料收集汇总移交采购人。采购人收到资料后，组织社区（村）、乡（镇）、相关部门、专业力量等进行完工验收，改造结果经老年人或其监护人签字确认 。如发现存在质量问题，应责令成交供应商限期整改，并再次组织验收。</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采购人可委托质量监督部门根据国家标准对本项目相关设备或改造结果的功能、性能、材质、质量、安装等进行检测验收。若因质量问题导致验收不合格，成交供应商应及时予以处理，直至验收合格，期间发生的一切相关费用成交供应商承担，若因质量问题导致项目超过两次不能验收合格，采购人有权选择退货，并保留向成交供应商索赔的权利。</w:t>
            </w:r>
          </w:p>
          <w:p>
            <w:pPr>
              <w:spacing w:line="360" w:lineRule="auto"/>
              <w:rPr>
                <w:rFonts w:ascii="宋体" w:hAnsi="宋体" w:cs="宋体"/>
                <w:color w:val="auto"/>
                <w:szCs w:val="21"/>
                <w:highlight w:val="none"/>
              </w:rPr>
            </w:pPr>
            <w:r>
              <w:rPr>
                <w:rFonts w:hint="eastAsia" w:ascii="宋体" w:hAnsi="宋体" w:cs="宋体"/>
                <w:color w:val="auto"/>
                <w:szCs w:val="21"/>
                <w:highlight w:val="none"/>
              </w:rPr>
              <w:t>（3）采购人在最终验收过程中如发现成交供应商提供的服务成果不满足响应文件及本合同规定的，可暂缓向成交供应商付款，直到成交供应商及时完善并提交相应的服务成果且经采购人验收合格后方可办理付款。</w:t>
            </w:r>
          </w:p>
          <w:p>
            <w:pPr>
              <w:spacing w:line="360" w:lineRule="auto"/>
              <w:rPr>
                <w:rFonts w:ascii="宋体" w:hAnsi="宋体" w:cs="宋体"/>
                <w:color w:val="auto"/>
                <w:szCs w:val="21"/>
                <w:highlight w:val="none"/>
              </w:rPr>
            </w:pPr>
            <w:r>
              <w:rPr>
                <w:rFonts w:hint="eastAsia" w:ascii="宋体" w:hAnsi="宋体" w:cs="宋体"/>
                <w:color w:val="auto"/>
                <w:szCs w:val="21"/>
                <w:highlight w:val="none"/>
              </w:rPr>
              <w:t>（4）成交供应商必须按上级规定和采购人要求收集整理完善有关档案资料移交给采购人存档，档案资料移交时间为工程完工验收通过后30天内。</w:t>
            </w:r>
          </w:p>
          <w:p>
            <w:pPr>
              <w:spacing w:line="360" w:lineRule="auto"/>
              <w:rPr>
                <w:rFonts w:ascii="宋体" w:hAnsi="宋体" w:cs="宋体"/>
                <w:color w:val="auto"/>
                <w:szCs w:val="21"/>
                <w:highlight w:val="none"/>
              </w:rPr>
            </w:pPr>
            <w:r>
              <w:rPr>
                <w:rFonts w:hint="eastAsia" w:ascii="宋体" w:hAnsi="宋体" w:cs="宋体"/>
                <w:color w:val="auto"/>
                <w:szCs w:val="21"/>
                <w:highlight w:val="none"/>
              </w:rPr>
              <w:t>3.验收过程中所产生的一切费用均由供应商承担，供应商报价时应考虑相关费用。</w:t>
            </w:r>
          </w:p>
          <w:p>
            <w:pPr>
              <w:spacing w:line="360" w:lineRule="auto"/>
              <w:rPr>
                <w:rFonts w:ascii="宋体" w:hAnsi="宋体" w:cs="宋体"/>
                <w:color w:val="auto"/>
                <w:szCs w:val="21"/>
                <w:highlight w:val="none"/>
              </w:rPr>
            </w:pPr>
            <w:r>
              <w:rPr>
                <w:rFonts w:hint="eastAsia" w:ascii="宋体" w:hAnsi="宋体" w:cs="宋体"/>
                <w:color w:val="auto"/>
                <w:szCs w:val="21"/>
                <w:highlight w:val="none"/>
              </w:rPr>
              <w:t>4.成交供应商必须对其响应文件中提供各种资料、说明的真实性负责。如发现成交人是提供虚假材料牟取成交资格，采购人将取消其成交资格并上报监督管理部门，给采购人造成损失的还必须进行赔偿并负相关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95" w:type="dxa"/>
            <w:gridSpan w:val="6"/>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ascii="宋体" w:hAnsi="宋体" w:cs="宋体"/>
                <w:bCs/>
                <w:color w:val="auto"/>
                <w:szCs w:val="21"/>
                <w:highlight w:val="none"/>
              </w:rPr>
            </w:pPr>
            <w:r>
              <w:rPr>
                <w:rFonts w:hint="eastAsia" w:ascii="宋体" w:hAnsi="宋体" w:cs="宋体"/>
                <w:b/>
                <w:bCs/>
                <w:color w:val="auto"/>
                <w:szCs w:val="21"/>
                <w:highlight w:val="none"/>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atLeast"/>
          <w:jc w:val="center"/>
        </w:trPr>
        <w:tc>
          <w:tcPr>
            <w:tcW w:w="9095" w:type="dxa"/>
            <w:gridSpan w:val="6"/>
            <w:tcBorders>
              <w:top w:val="single" w:color="auto" w:sz="4" w:space="0"/>
              <w:left w:val="single" w:color="auto" w:sz="4" w:space="0"/>
              <w:bottom w:val="single" w:color="auto" w:sz="4" w:space="0"/>
              <w:right w:val="single" w:color="auto" w:sz="4" w:space="0"/>
            </w:tcBorders>
            <w:noWrap/>
            <w:vAlign w:val="center"/>
          </w:tcPr>
          <w:p>
            <w:pPr>
              <w:spacing w:line="360" w:lineRule="auto"/>
              <w:ind w:left="-105" w:right="-105" w:firstLine="420"/>
              <w:rPr>
                <w:rFonts w:ascii="宋体" w:hAnsi="宋体"/>
                <w:bCs/>
                <w:color w:val="auto"/>
                <w:szCs w:val="21"/>
                <w:highlight w:val="none"/>
              </w:rPr>
            </w:pPr>
            <w:r>
              <w:rPr>
                <w:rFonts w:hint="eastAsia" w:ascii="宋体" w:hAnsi="宋体" w:cs="宋体"/>
                <w:color w:val="auto"/>
                <w:highlight w:val="none"/>
              </w:rPr>
              <w:t>供应商应根据项目采购需求结合自身情况提供技术方案（含项目实施方案、入户调查评估方案、改造方案、宣传方案</w:t>
            </w:r>
            <w:r>
              <w:rPr>
                <w:rFonts w:hint="eastAsia" w:ascii="宋体" w:hAnsi="宋体" w:cs="宋体"/>
                <w:color w:val="auto"/>
                <w:highlight w:val="none"/>
                <w:lang w:eastAsia="zh-CN"/>
              </w:rPr>
              <w:t>、</w:t>
            </w:r>
            <w:r>
              <w:rPr>
                <w:rFonts w:hint="eastAsia" w:ascii="宋体" w:hAnsi="宋体" w:cs="宋体"/>
                <w:color w:val="auto"/>
                <w:highlight w:val="none"/>
              </w:rPr>
              <w:t>服务承诺等）。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95" w:type="dxa"/>
            <w:gridSpan w:val="6"/>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宋体" w:hAnsi="宋体" w:cs="宋体"/>
                <w:color w:val="auto"/>
                <w:szCs w:val="21"/>
                <w:highlight w:val="none"/>
              </w:rPr>
            </w:pPr>
            <w:r>
              <w:rPr>
                <w:rFonts w:hint="eastAsia" w:ascii="宋体" w:hAnsi="宋体" w:cs="宋体"/>
                <w:b/>
                <w:bCs/>
                <w:color w:val="auto"/>
                <w:szCs w:val="21"/>
                <w:highlight w:val="none"/>
              </w:rPr>
              <w:t>三、核心产品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95" w:type="dxa"/>
            <w:gridSpan w:val="6"/>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宋体" w:hAnsi="宋体" w:cs="宋体"/>
                <w:color w:val="auto"/>
                <w:szCs w:val="21"/>
                <w:highlight w:val="none"/>
              </w:rPr>
            </w:pPr>
            <w:r>
              <w:rPr>
                <w:rFonts w:hint="eastAsia" w:ascii="宋体" w:hAnsi="宋体" w:cs="宋体"/>
                <w:color w:val="auto"/>
                <w:highlight w:val="none"/>
              </w:rPr>
              <w:t>本项目为服务项目，无核心产品。</w:t>
            </w:r>
          </w:p>
        </w:tc>
      </w:tr>
    </w:tbl>
    <w:p>
      <w:pPr>
        <w:rPr>
          <w:rFonts w:ascii="仿宋_GB2312" w:hAnsi="仿宋_GB2312" w:eastAsia="仿宋_GB2312" w:cs="仿宋_GB2312"/>
          <w:b/>
          <w:bCs/>
          <w:color w:val="auto"/>
          <w:spacing w:val="-15"/>
          <w:sz w:val="30"/>
          <w:szCs w:val="30"/>
          <w:highlight w:val="none"/>
        </w:rPr>
      </w:pPr>
      <w:r>
        <w:rPr>
          <w:rFonts w:hint="eastAsia" w:ascii="宋体" w:hAnsi="宋体" w:cs="宋体"/>
          <w:color w:val="auto"/>
          <w:sz w:val="28"/>
          <w:szCs w:val="28"/>
          <w:highlight w:val="none"/>
        </w:rPr>
        <w:br w:type="page" w:clear="all"/>
      </w:r>
    </w:p>
    <w:p>
      <w:pPr>
        <w:rPr>
          <w:rFonts w:ascii="仿宋_GB2312" w:hAnsi="仿宋_GB2312" w:eastAsia="仿宋_GB2312" w:cs="仿宋_GB2312"/>
          <w:color w:val="auto"/>
          <w:highlight w:val="none"/>
        </w:rPr>
      </w:pPr>
      <w:r>
        <w:rPr>
          <w:rFonts w:hint="eastAsia" w:ascii="宋体" w:hAnsi="宋体" w:cs="宋体"/>
          <w:b/>
          <w:bCs/>
          <w:color w:val="auto"/>
          <w:sz w:val="32"/>
          <w:szCs w:val="32"/>
          <w:highlight w:val="none"/>
        </w:rPr>
        <w:t>附件一</w:t>
      </w:r>
      <w:r>
        <w:rPr>
          <w:rFonts w:hint="eastAsia" w:ascii="仿宋_GB2312" w:hAnsi="仿宋_GB2312" w:eastAsia="仿宋_GB2312" w:cs="仿宋_GB2312"/>
          <w:b/>
          <w:bCs/>
          <w:color w:val="auto"/>
          <w:spacing w:val="-15"/>
          <w:sz w:val="30"/>
          <w:szCs w:val="30"/>
          <w:highlight w:val="none"/>
        </w:rPr>
        <w:t>：</w:t>
      </w:r>
    </w:p>
    <w:tbl>
      <w:tblPr>
        <w:tblStyle w:val="46"/>
        <w:tblW w:w="9942" w:type="dxa"/>
        <w:tblInd w:w="-58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5"/>
        <w:gridCol w:w="759"/>
        <w:gridCol w:w="1462"/>
        <w:gridCol w:w="2513"/>
        <w:gridCol w:w="2587"/>
        <w:gridCol w:w="1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942"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sz w:val="40"/>
                <w:szCs w:val="40"/>
                <w:highlight w:val="none"/>
                <w:u w:val="none"/>
                <w:lang w:val="en-US" w:eastAsia="zh-CN" w:bidi="ar"/>
              </w:rPr>
              <w:t>老年人居家适老化改造项目和老年用品配置清单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sz w:val="28"/>
                <w:szCs w:val="28"/>
                <w:highlight w:val="none"/>
                <w:u w:val="none"/>
                <w:lang w:val="en-US" w:eastAsia="zh-CN" w:bidi="ar"/>
              </w:rPr>
              <w:t>序号</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sz w:val="28"/>
                <w:szCs w:val="28"/>
                <w:highlight w:val="none"/>
                <w:u w:val="none"/>
                <w:lang w:val="en-US" w:eastAsia="zh-CN" w:bidi="ar"/>
              </w:rPr>
              <w:t>类别</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sz w:val="28"/>
                <w:szCs w:val="28"/>
                <w:highlight w:val="none"/>
                <w:u w:val="none"/>
                <w:lang w:val="en-US" w:eastAsia="zh-CN" w:bidi="ar"/>
              </w:rPr>
              <w:t>项目名称</w:t>
            </w:r>
          </w:p>
        </w:tc>
        <w:tc>
          <w:tcPr>
            <w:tcW w:w="2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sz w:val="28"/>
                <w:szCs w:val="28"/>
                <w:highlight w:val="none"/>
                <w:u w:val="none"/>
                <w:lang w:val="en-US" w:eastAsia="zh-CN" w:bidi="ar"/>
              </w:rPr>
              <w:t>具体内容</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sz w:val="28"/>
                <w:szCs w:val="28"/>
                <w:highlight w:val="none"/>
                <w:u w:val="none"/>
                <w:lang w:val="en-US" w:eastAsia="zh-CN" w:bidi="ar"/>
              </w:rPr>
              <w:t>材质要求</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8"/>
                <w:szCs w:val="28"/>
                <w:highlight w:val="none"/>
                <w:u w:val="none"/>
                <w:lang w:val="en-US" w:eastAsia="zh-CN" w:bidi="ar"/>
              </w:rPr>
            </w:pPr>
            <w:r>
              <w:rPr>
                <w:rFonts w:hint="eastAsia" w:ascii="宋体" w:hAnsi="宋体" w:eastAsia="宋体" w:cs="宋体"/>
                <w:i w:val="0"/>
                <w:iCs w:val="0"/>
                <w:color w:val="auto"/>
                <w:sz w:val="28"/>
                <w:szCs w:val="28"/>
                <w:highlight w:val="none"/>
                <w:u w:val="none"/>
                <w:lang w:val="en-US" w:eastAsia="zh-CN" w:bidi="ar"/>
              </w:rPr>
              <w:t>最高限价</w:t>
            </w:r>
          </w:p>
          <w:p>
            <w:pPr>
              <w:keepNext w:val="0"/>
              <w:keepLines w:val="0"/>
              <w:widowControl/>
              <w:suppressLineNumbers w:val="0"/>
              <w:jc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sz w:val="28"/>
                <w:szCs w:val="28"/>
                <w:highlight w:val="none"/>
                <w:u w:val="none"/>
                <w:lang w:val="en-US" w:eastAsia="zh-CN" w:bidi="ar"/>
              </w:rPr>
              <w:t>单价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235"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1</w:t>
            </w:r>
          </w:p>
        </w:tc>
        <w:tc>
          <w:tcPr>
            <w:tcW w:w="759"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地面改造</w:t>
            </w:r>
          </w:p>
        </w:tc>
        <w:tc>
          <w:tcPr>
            <w:tcW w:w="1462"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防滑处理</w:t>
            </w:r>
          </w:p>
        </w:tc>
        <w:tc>
          <w:tcPr>
            <w:tcW w:w="2513"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在卫生间、厨房、卧室等区域，铺设防滑砖或者防滑地胶，避免老年人滑倒，提高安全性</w:t>
            </w:r>
          </w:p>
        </w:tc>
        <w:tc>
          <w:tcPr>
            <w:tcW w:w="25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lang w:val="en-US" w:eastAsia="zh-CN" w:bidi="ar"/>
              </w:rPr>
            </w:pPr>
            <w:r>
              <w:rPr>
                <w:rFonts w:hint="eastAsia" w:ascii="宋体" w:hAnsi="宋体" w:eastAsia="宋体" w:cs="宋体"/>
                <w:i w:val="0"/>
                <w:iCs w:val="0"/>
                <w:color w:val="auto"/>
                <w:sz w:val="24"/>
                <w:szCs w:val="24"/>
                <w:highlight w:val="none"/>
                <w:u w:val="none"/>
                <w:lang w:val="en-US" w:eastAsia="zh-CN" w:bidi="ar"/>
              </w:rPr>
              <w:t>瓷砖为全陶防滑瓷砖</w:t>
            </w:r>
          </w:p>
        </w:tc>
        <w:tc>
          <w:tcPr>
            <w:tcW w:w="13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rPr>
                <w:rFonts w:hint="eastAsia" w:ascii="宋体" w:hAnsi="宋体" w:eastAsia="宋体" w:cs="宋体"/>
                <w:i w:val="0"/>
                <w:iCs w:val="0"/>
                <w:color w:val="000000"/>
                <w:kern w:val="0"/>
                <w:sz w:val="21"/>
                <w:szCs w:val="21"/>
                <w:u w:val="none"/>
                <w:lang w:val="en-US" w:eastAsia="zh-CN" w:bidi="ar"/>
              </w:rPr>
            </w:pPr>
            <w:r>
              <w:rPr>
                <w:rStyle w:val="296"/>
                <w:rFonts w:hint="eastAsia" w:ascii="宋体" w:hAnsi="宋体" w:eastAsia="宋体" w:cs="宋体"/>
                <w:color w:val="auto"/>
                <w:sz w:val="24"/>
                <w:szCs w:val="24"/>
                <w:highlight w:val="none"/>
                <w:lang w:val="en-US" w:eastAsia="zh-CN" w:bidi="ar"/>
              </w:rPr>
              <w:t>240元/</w:t>
            </w:r>
            <w:r>
              <w:rPr>
                <w:rStyle w:val="297"/>
                <w:rFonts w:hint="eastAsia" w:ascii="宋体" w:hAnsi="宋体" w:eastAsia="宋体" w:cs="宋体"/>
                <w:color w:val="auto"/>
                <w:sz w:val="24"/>
                <w:szCs w:val="24"/>
                <w:highlight w:val="none"/>
                <w:lang w:val="en-US" w:eastAsia="zh-CN" w:bidi="ar"/>
              </w:rPr>
              <w:t>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235"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759"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1462"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2513"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25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pPr>
            <w:r>
              <w:rPr>
                <w:rFonts w:hint="eastAsia" w:ascii="宋体" w:hAnsi="宋体" w:eastAsia="宋体" w:cs="宋体"/>
                <w:i w:val="0"/>
                <w:iCs w:val="0"/>
                <w:color w:val="000000"/>
                <w:kern w:val="0"/>
                <w:sz w:val="21"/>
                <w:szCs w:val="21"/>
                <w:u w:val="none"/>
                <w:lang w:val="en-US" w:eastAsia="zh-CN" w:bidi="ar"/>
              </w:rPr>
              <w:t>40*70泡泡垫</w:t>
            </w:r>
          </w:p>
        </w:tc>
        <w:tc>
          <w:tcPr>
            <w:tcW w:w="13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pPr>
            <w:r>
              <w:rPr>
                <w:rFonts w:hint="eastAsia" w:ascii="宋体" w:hAnsi="宋体" w:eastAsia="宋体" w:cs="宋体"/>
                <w:i w:val="0"/>
                <w:iCs w:val="0"/>
                <w:color w:val="000000"/>
                <w:kern w:val="0"/>
                <w:sz w:val="21"/>
                <w:szCs w:val="21"/>
                <w:u w:val="none"/>
                <w:lang w:val="en-US" w:eastAsia="zh-CN" w:bidi="ar"/>
              </w:rPr>
              <w:t>50元/张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235"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759"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1462"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2513" w:type="dxa"/>
            <w:vMerge w:val="continue"/>
            <w:tcBorders>
              <w:left w:val="single" w:color="000000" w:sz="4" w:space="0"/>
              <w:right w:val="single" w:color="000000" w:sz="4" w:space="0"/>
            </w:tcBorders>
            <w:noWrap w:val="0"/>
            <w:vAlign w:val="center"/>
          </w:tcPr>
          <w:p>
            <w:pPr>
              <w:keepNext w:val="0"/>
              <w:keepLines w:val="0"/>
              <w:widowControl/>
              <w:suppressLineNumbers w:val="0"/>
              <w:jc w:val="center"/>
            </w:pPr>
          </w:p>
        </w:tc>
        <w:tc>
          <w:tcPr>
            <w:tcW w:w="25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pPr>
            <w:r>
              <w:rPr>
                <w:rFonts w:hint="eastAsia" w:ascii="宋体" w:hAnsi="宋体" w:eastAsia="宋体" w:cs="宋体"/>
                <w:i w:val="0"/>
                <w:iCs w:val="0"/>
                <w:color w:val="000000"/>
                <w:kern w:val="0"/>
                <w:sz w:val="21"/>
                <w:szCs w:val="21"/>
                <w:u w:val="none"/>
                <w:lang w:val="en-US" w:eastAsia="zh-CN" w:bidi="ar"/>
              </w:rPr>
              <w:t>防滑地胶铺设</w:t>
            </w:r>
          </w:p>
        </w:tc>
        <w:tc>
          <w:tcPr>
            <w:tcW w:w="13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rPr>
                <w:rFonts w:hint="default"/>
                <w:lang w:val="en-US"/>
              </w:rPr>
            </w:pPr>
            <w:r>
              <w:rPr>
                <w:rFonts w:hint="eastAsia" w:ascii="宋体" w:hAnsi="宋体" w:eastAsia="宋体" w:cs="宋体"/>
                <w:i w:val="0"/>
                <w:iCs w:val="0"/>
                <w:color w:val="000000"/>
                <w:kern w:val="0"/>
                <w:sz w:val="21"/>
                <w:szCs w:val="21"/>
                <w:u w:val="none"/>
                <w:lang w:val="en-US" w:eastAsia="zh-CN" w:bidi="ar"/>
              </w:rPr>
              <w:t>50元</w:t>
            </w:r>
            <w:bookmarkStart w:id="92" w:name="OLE_LINK6"/>
            <w:r>
              <w:rPr>
                <w:rFonts w:hint="eastAsia" w:ascii="宋体" w:hAnsi="宋体" w:eastAsia="宋体" w:cs="宋体"/>
                <w:i w:val="0"/>
                <w:iCs w:val="0"/>
                <w:color w:val="000000"/>
                <w:kern w:val="0"/>
                <w:sz w:val="21"/>
                <w:szCs w:val="21"/>
                <w:u w:val="none"/>
                <w:lang w:val="en-US" w:eastAsia="zh-CN" w:bidi="ar"/>
              </w:rPr>
              <w:t>/</w:t>
            </w:r>
            <w:bookmarkEnd w:id="92"/>
            <w:r>
              <w:rPr>
                <w:rFonts w:hint="eastAsia" w:ascii="宋体" w:hAnsi="宋体" w:eastAsia="宋体" w:cs="宋体"/>
                <w:i w:val="0"/>
                <w:iCs w:val="0"/>
                <w:color w:val="000000"/>
                <w:kern w:val="0"/>
                <w:sz w:val="21"/>
                <w:szCs w:val="21"/>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地面改造</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高差处理</w:t>
            </w:r>
          </w:p>
        </w:tc>
        <w:tc>
          <w:tcPr>
            <w:tcW w:w="2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铺设水泥走道或者加设橡胶等材质的可移动式坡道，保证路面平滑、无高差障碍，方便轮椅进出。</w:t>
            </w:r>
          </w:p>
        </w:tc>
        <w:tc>
          <w:tcPr>
            <w:tcW w:w="25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000000"/>
                <w:kern w:val="0"/>
                <w:sz w:val="24"/>
                <w:szCs w:val="24"/>
                <w:u w:val="none"/>
                <w:lang w:val="en-US" w:eastAsia="zh-CN" w:bidi="ar"/>
              </w:rPr>
              <w:t>/</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混凝土620元/立方，橡胶等材质580元/米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3</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卧室改造</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安装床边护栏</w:t>
            </w:r>
          </w:p>
        </w:tc>
        <w:tc>
          <w:tcPr>
            <w:tcW w:w="2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辅助老年人起身、上下床、防止翻身滚下床， 保证老年人睡眠和活动安全</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尺寸：扶手长度950mm-1210mm，根据老年人实际需求配置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材质横杠为铝合金，支架为不锈钢，可折叠</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120元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4</w:t>
            </w: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如厕洗浴设备改造</w:t>
            </w: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安装扶手</w:t>
            </w:r>
          </w:p>
        </w:tc>
        <w:tc>
          <w:tcPr>
            <w:tcW w:w="25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在如厕区或者洗浴区安装扶手， 辅助老年人  起身、站立、转身或坐下，包括一字形扶手、 U 形扶手、L 形扶手、1350 扶手、T 形扶手或助力扶手</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一字扶手：尺寸500mm，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材质外管环保ABS+内管不锈钢</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45元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U型扶手：尺寸600mm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材质外管环保ABS+内管不锈钢</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72元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L 形扶手：尺寸600*400mm，材质外管环保ABS+内管不锈钢</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68元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135°扶手：尺寸600*400mm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材质外管环保ABS+内管不锈钢 </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55元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T型扶手：尺寸600*400mm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材质外管环保ABS+内管不锈钢 </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62元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4"/>
                <w:szCs w:val="24"/>
                <w:highlight w:val="none"/>
                <w:u w:val="none"/>
              </w:rPr>
            </w:pP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助力扶手：主体支撑材料钢管</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220元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如厕洗浴设备改造</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配置淋浴椅</w:t>
            </w:r>
          </w:p>
        </w:tc>
        <w:tc>
          <w:tcPr>
            <w:tcW w:w="2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Style w:val="300"/>
                <w:rFonts w:hint="eastAsia" w:ascii="宋体" w:hAnsi="宋体" w:eastAsia="宋体" w:cs="宋体"/>
                <w:sz w:val="24"/>
                <w:szCs w:val="24"/>
                <w:lang w:val="en-US" w:eastAsia="zh-CN" w:bidi="ar"/>
              </w:rPr>
              <w:t>辅助老年人洗澡用，避免老年人滑倒，提高安全性</w:t>
            </w:r>
            <w:r>
              <w:rPr>
                <w:rStyle w:val="301"/>
                <w:rFonts w:hint="eastAsia" w:ascii="宋体" w:hAnsi="宋体" w:eastAsia="宋体" w:cs="宋体"/>
                <w:sz w:val="24"/>
                <w:szCs w:val="24"/>
                <w:lang w:val="en-US" w:eastAsia="zh-CN" w:bidi="ar"/>
              </w:rPr>
              <w:t>。</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主体支撑材质铝合金材料</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330元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6</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老年用品配置</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手杖</w:t>
            </w:r>
          </w:p>
        </w:tc>
        <w:tc>
          <w:tcPr>
            <w:tcW w:w="2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辅助老年人平稳站立和行走，包含三脚或四脚手杖、凳拐等。</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三脚、四脚手杖主体支撑材质铝合金材料，高度可调节；凳拐：主体支撑材质铝合金材料</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三脚、四脚手杖44元，凳拐128元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bidi="ar"/>
              </w:rPr>
              <w:t>7</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老年用品配置</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防走失装置</w:t>
            </w:r>
          </w:p>
        </w:tc>
        <w:tc>
          <w:tcPr>
            <w:tcW w:w="2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用于监测失智老年人或其他精神障碍老年人定位， 避免老年人走失，包括防走失手环、 防走失胸卡等。</w:t>
            </w:r>
          </w:p>
        </w:tc>
        <w:tc>
          <w:tcPr>
            <w:tcW w:w="25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000000"/>
                <w:kern w:val="0"/>
                <w:sz w:val="24"/>
                <w:szCs w:val="24"/>
                <w:u w:val="none"/>
                <w:lang w:val="en-US" w:eastAsia="zh-CN" w:bidi="ar"/>
              </w:rPr>
              <w:t>/</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kern w:val="0"/>
                <w:sz w:val="24"/>
                <w:szCs w:val="24"/>
                <w:u w:val="none"/>
                <w:lang w:val="en-US" w:eastAsia="zh-CN" w:bidi="ar"/>
              </w:rPr>
              <w:t>防走失手环410元，防走失胸卡320元</w:t>
            </w:r>
          </w:p>
        </w:tc>
      </w:tr>
    </w:tbl>
    <w:p>
      <w:pPr>
        <w:rPr>
          <w:rFonts w:ascii="Arial Unicode MS" w:hAnsi="Arial Unicode MS" w:eastAsia="Arial Unicode MS" w:cs="Arial Unicode MS"/>
          <w:color w:val="auto"/>
          <w:sz w:val="32"/>
          <w:szCs w:val="32"/>
          <w:highlight w:val="none"/>
        </w:rPr>
      </w:pPr>
      <w:r>
        <w:rPr>
          <w:rFonts w:hint="eastAsia" w:ascii="宋体" w:hAnsi="宋体" w:cs="宋体"/>
          <w:b/>
          <w:bCs/>
          <w:color w:val="auto"/>
          <w:sz w:val="32"/>
          <w:szCs w:val="32"/>
          <w:highlight w:val="none"/>
        </w:rPr>
        <w:br w:type="page" w:clear="all"/>
      </w:r>
      <w:r>
        <w:rPr>
          <w:rFonts w:hint="eastAsia" w:ascii="黑体" w:hAnsi="黑体" w:eastAsia="黑体" w:cs="黑体"/>
          <w:color w:val="auto"/>
          <w:sz w:val="32"/>
          <w:szCs w:val="32"/>
          <w:highlight w:val="none"/>
        </w:rPr>
        <w:t>附件二：</w:t>
      </w:r>
    </w:p>
    <w:p>
      <w:pPr>
        <w:spacing w:before="7"/>
        <w:rPr>
          <w:rFonts w:ascii="Arial Unicode MS" w:hAnsi="Arial Unicode MS" w:eastAsia="Arial Unicode MS" w:cs="Arial Unicode MS"/>
          <w:color w:val="auto"/>
          <w:sz w:val="17"/>
          <w:szCs w:val="17"/>
          <w:highlight w:val="none"/>
        </w:rPr>
      </w:pPr>
    </w:p>
    <w:p>
      <w:pPr>
        <w:spacing w:line="528" w:lineRule="exact"/>
        <w:ind w:left="1871"/>
        <w:rPr>
          <w:rFonts w:ascii="Arial Unicode MS" w:hAnsi="Arial Unicode MS" w:eastAsia="Arial Unicode MS" w:cs="Arial Unicode MS"/>
          <w:color w:val="auto"/>
          <w:sz w:val="40"/>
          <w:szCs w:val="40"/>
          <w:highlight w:val="none"/>
        </w:rPr>
      </w:pPr>
      <w:r>
        <w:rPr>
          <w:rFonts w:hint="eastAsia" w:ascii="方正小标宋简体" w:hAnsi="方正小标宋简体" w:eastAsia="方正小标宋简体" w:cs="方正小标宋简体"/>
          <w:color w:val="auto"/>
          <w:sz w:val="44"/>
          <w:szCs w:val="44"/>
          <w:highlight w:val="none"/>
        </w:rPr>
        <w:t>节能产品政府采购品目清单</w:t>
      </w:r>
    </w:p>
    <w:tbl>
      <w:tblPr>
        <w:tblStyle w:val="46"/>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422"/>
        <w:gridCol w:w="1496"/>
        <w:gridCol w:w="1481"/>
        <w:gridCol w:w="3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Calibri" w:hAnsi="Calibri"/>
                <w:color w:val="auto"/>
                <w:szCs w:val="22"/>
                <w:highlight w:val="none"/>
              </w:rPr>
            </w:pPr>
            <w:r>
              <w:rPr>
                <w:rFonts w:hint="eastAsia" w:ascii="宋体" w:hAnsi="宋体" w:cs="宋体"/>
                <w:b/>
                <w:bCs/>
                <w:color w:val="auto"/>
                <w:highlight w:val="none"/>
              </w:rPr>
              <w:t>品目序号</w:t>
            </w:r>
          </w:p>
        </w:tc>
        <w:tc>
          <w:tcPr>
            <w:tcW w:w="439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Calibri" w:hAnsi="Calibri"/>
                <w:color w:val="auto"/>
                <w:szCs w:val="22"/>
                <w:highlight w:val="none"/>
              </w:rPr>
            </w:pPr>
            <w:r>
              <w:rPr>
                <w:rFonts w:hint="eastAsia" w:ascii="宋体" w:hAnsi="宋体" w:cs="宋体"/>
                <w:b/>
                <w:bCs/>
                <w:color w:val="auto"/>
                <w:highlight w:val="none"/>
              </w:rPr>
              <w:t>名称</w:t>
            </w:r>
          </w:p>
        </w:tc>
        <w:tc>
          <w:tcPr>
            <w:tcW w:w="345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Calibri" w:hAnsi="Calibri"/>
                <w:color w:val="auto"/>
                <w:szCs w:val="22"/>
                <w:highlight w:val="none"/>
              </w:rPr>
            </w:pPr>
            <w:r>
              <w:rPr>
                <w:rFonts w:hint="eastAsia" w:ascii="宋体" w:hAnsi="宋体" w:cs="宋体"/>
                <w:b/>
                <w:bCs/>
                <w:color w:val="auto"/>
                <w:highlight w:val="none"/>
              </w:rPr>
              <w:t>依据的标准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1</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s="仿宋_GB2312"/>
                <w:color w:val="auto"/>
                <w:szCs w:val="21"/>
                <w:highlight w:val="none"/>
              </w:rPr>
              <w:t>A02010100</w:t>
            </w:r>
            <w:r>
              <w:rPr>
                <w:rFonts w:hint="eastAsia" w:ascii="宋体" w:hAnsi="宋体" w:cs="宋体"/>
                <w:color w:val="auto"/>
                <w:szCs w:val="21"/>
                <w:highlight w:val="none"/>
              </w:rPr>
              <w:t>计算机</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93"/>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A02010105</w:t>
            </w:r>
            <w:r>
              <w:rPr>
                <w:rFonts w:hint="eastAsia" w:ascii="宋体" w:hAnsi="宋体" w:cs="宋体"/>
                <w:color w:val="auto"/>
                <w:sz w:val="21"/>
                <w:szCs w:val="21"/>
                <w:highlight w:val="none"/>
              </w:rPr>
              <w:t>台式计算机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 28380）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44"/>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A02010108</w:t>
            </w:r>
            <w:r>
              <w:rPr>
                <w:rFonts w:hint="eastAsia" w:ascii="宋体" w:hAnsi="宋体" w:cs="宋体"/>
                <w:color w:val="auto"/>
                <w:sz w:val="21"/>
                <w:szCs w:val="21"/>
                <w:highlight w:val="none"/>
              </w:rPr>
              <w:t>便携式计算机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 28380）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64"/>
              <w:ind w:left="7" w:right="5"/>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仿宋_GB2312"/>
                <w:color w:val="auto"/>
                <w:sz w:val="21"/>
                <w:szCs w:val="21"/>
                <w:highlight w:val="none"/>
                <w:lang w:eastAsia="zh-CN"/>
              </w:rPr>
              <w:t>A02010109平板式计算机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 28380）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2</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A02020000</w:t>
            </w:r>
            <w:r>
              <w:rPr>
                <w:rFonts w:hint="eastAsia" w:ascii="宋体" w:hAnsi="宋体" w:cs="宋体"/>
                <w:color w:val="auto"/>
                <w:sz w:val="21"/>
                <w:szCs w:val="21"/>
                <w:highlight w:val="none"/>
              </w:rPr>
              <w:t>办公设备</w:t>
            </w: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s="宋体"/>
                <w:color w:val="auto"/>
                <w:spacing w:val="1"/>
                <w:szCs w:val="21"/>
                <w:highlight w:val="none"/>
              </w:rPr>
              <w:t>A02021000</w:t>
            </w:r>
            <w:r>
              <w:rPr>
                <w:rFonts w:hint="eastAsia" w:ascii="宋体" w:hAnsi="宋体" w:cs="Arial"/>
                <w:color w:val="auto"/>
                <w:szCs w:val="21"/>
                <w:highlight w:val="none"/>
                <w:shd w:val="clear" w:color="auto" w:fill="FFFFFF"/>
              </w:rPr>
              <w:t>打印机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A02021001 A3黑白打印机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A02021002 A3彩色打印机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A02021003 A4黑白打印机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A02021004 A4彩色打印机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A02021005 3D打印机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A02021006票据打印机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A02021007条码打印机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A02021008地址打印机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A02021099其他打印机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A02021100输入输出设备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s="宋体"/>
                <w:color w:val="auto"/>
                <w:szCs w:val="21"/>
                <w:highlight w:val="none"/>
              </w:rPr>
              <w:t>★</w:t>
            </w:r>
            <w:r>
              <w:rPr>
                <w:rFonts w:hint="eastAsia" w:ascii="宋体" w:hAnsi="宋体"/>
                <w:color w:val="auto"/>
                <w:szCs w:val="21"/>
                <w:highlight w:val="none"/>
              </w:rPr>
              <w:t>A02021104液晶显示器</w:t>
            </w:r>
          </w:p>
        </w:tc>
        <w:tc>
          <w:tcPr>
            <w:tcW w:w="3452" w:type="dxa"/>
            <w:tcBorders>
              <w:top w:val="single" w:color="auto" w:sz="4" w:space="0"/>
              <w:left w:val="single" w:color="auto" w:sz="4" w:space="0"/>
              <w:bottom w:val="single" w:color="auto" w:sz="4" w:space="0"/>
              <w:right w:val="single" w:color="auto" w:sz="4" w:space="0"/>
            </w:tcBorders>
            <w:noWrap w:val="0"/>
            <w:vAlign w:val="center"/>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《计算机显示器能效限定值及能效等级》（GB21520）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A02021118扫描仪</w:t>
            </w:r>
          </w:p>
        </w:tc>
        <w:tc>
          <w:tcPr>
            <w:tcW w:w="3452" w:type="dxa"/>
            <w:tcBorders>
              <w:top w:val="single" w:color="auto" w:sz="4" w:space="0"/>
              <w:left w:val="single" w:color="auto" w:sz="4" w:space="0"/>
              <w:bottom w:val="single" w:color="auto" w:sz="4" w:space="0"/>
              <w:right w:val="single" w:color="auto" w:sz="4" w:space="0"/>
            </w:tcBorders>
            <w:noWrap w:val="0"/>
            <w:vAlign w:val="center"/>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参照《复印机、打印机和传真机能效限定值及能效等级》（GB21521）中打印速度为15页/分的针式打印机相关要求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3</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A02020200投影仪</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center"/>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《投影机能效限定值及能效等级》（GB32028）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4</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6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A02020400</w:t>
            </w:r>
            <w:r>
              <w:rPr>
                <w:rFonts w:hint="eastAsia" w:ascii="宋体" w:hAnsi="宋体" w:cs="宋体"/>
                <w:color w:val="auto"/>
                <w:sz w:val="21"/>
                <w:szCs w:val="21"/>
                <w:highlight w:val="none"/>
              </w:rPr>
              <w:t>多功能一体机</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center"/>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spacing w:before="160"/>
              <w:ind w:right="1"/>
              <w:jc w:val="center"/>
              <w:rPr>
                <w:rFonts w:ascii="宋体" w:hAnsi="宋体" w:cs="宋体"/>
                <w:color w:val="auto"/>
                <w:sz w:val="21"/>
                <w:szCs w:val="21"/>
                <w:highlight w:val="none"/>
              </w:rPr>
            </w:pPr>
            <w:r>
              <w:rPr>
                <w:rFonts w:hint="eastAsia" w:ascii="宋体" w:hAnsi="宋体"/>
                <w:color w:val="auto"/>
                <w:sz w:val="21"/>
                <w:szCs w:val="21"/>
                <w:highlight w:val="none"/>
              </w:rPr>
              <w:t>5</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16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A02051900</w:t>
            </w:r>
            <w:r>
              <w:rPr>
                <w:rFonts w:hint="eastAsia" w:ascii="宋体" w:hAnsi="宋体" w:cs="宋体"/>
                <w:color w:val="auto"/>
                <w:sz w:val="21"/>
                <w:szCs w:val="21"/>
                <w:highlight w:val="none"/>
              </w:rPr>
              <w:t>泵</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160"/>
              <w:ind w:left="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05</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901离心泵</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《清水离心泵能效限定值及节能评价值》（GB19762）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6</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A02052300</w:t>
            </w:r>
            <w:r>
              <w:rPr>
                <w:rFonts w:hint="eastAsia" w:ascii="宋体" w:hAnsi="宋体" w:cs="宋体"/>
                <w:color w:val="auto"/>
                <w:sz w:val="21"/>
                <w:szCs w:val="21"/>
                <w:highlight w:val="none"/>
              </w:rPr>
              <w:t>制冷空调设备</w:t>
            </w: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52</w:t>
            </w:r>
            <w:r>
              <w:rPr>
                <w:rFonts w:hint="eastAsia" w:ascii="宋体" w:hAnsi="宋体" w:cs="宋体"/>
                <w:color w:val="auto"/>
                <w:spacing w:val="1"/>
                <w:sz w:val="21"/>
                <w:szCs w:val="21"/>
                <w:highlight w:val="none"/>
              </w:rPr>
              <w:t>3</w:t>
            </w:r>
            <w:r>
              <w:rPr>
                <w:rFonts w:hint="eastAsia" w:ascii="宋体" w:hAnsi="宋体" w:cs="宋体"/>
                <w:color w:val="auto"/>
                <w:sz w:val="21"/>
                <w:szCs w:val="21"/>
                <w:highlight w:val="none"/>
              </w:rPr>
              <w:t>01制冷压缩机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冷水机组</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《冷水机组能效限定值及能效等级》（GB19577），《低环境温度空气源热泵（冷水）机组能效限定值及能效等级》（GB37480）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溴化锂吸收式冷水机组</w:t>
            </w:r>
          </w:p>
        </w:tc>
        <w:tc>
          <w:tcPr>
            <w:tcW w:w="3452" w:type="dxa"/>
            <w:tcBorders>
              <w:top w:val="single" w:color="auto" w:sz="4" w:space="0"/>
              <w:left w:val="single" w:color="auto" w:sz="4" w:space="0"/>
              <w:bottom w:val="single" w:color="auto" w:sz="4" w:space="0"/>
              <w:right w:val="single" w:color="auto" w:sz="4" w:space="0"/>
            </w:tcBorders>
            <w:noWrap w:val="0"/>
            <w:vAlign w:val="center"/>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《溴化锂吸收式冷水机组能效限</w:t>
            </w:r>
          </w:p>
          <w:p>
            <w:pPr>
              <w:spacing w:before="131" w:line="276" w:lineRule="auto"/>
              <w:ind w:right="4"/>
              <w:rPr>
                <w:rFonts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★A02052305空调机组</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多联式空调（热泵）机组（制冷量&gt;14000W）</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s="宋体"/>
                <w:color w:val="auto"/>
                <w:szCs w:val="21"/>
                <w:highlight w:val="none"/>
              </w:rPr>
              <w:t>单元式空气调节机</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《单元式空气调节机能效限定值及能效等级》（GB19576）《风管送风式空调机组能效限定值及能效等级》（GB37479）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83"/>
              <w:ind w:lef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★A02052309专用制冷、空调设备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机房空调</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《单元式空气调节机能效限定值及能效等级》（GB19576）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A02052399其他制冷</w:t>
            </w:r>
          </w:p>
          <w:p>
            <w:pPr>
              <w:pStyle w:val="278"/>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空调设备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Cs w:val="21"/>
                <w:highlight w:val="none"/>
                <w:lang w:eastAsia="en-US"/>
              </w:rPr>
            </w:pPr>
            <w:r>
              <w:rPr>
                <w:rFonts w:hint="eastAsia" w:ascii="宋体" w:hAnsi="宋体" w:cs="宋体"/>
                <w:color w:val="auto"/>
                <w:szCs w:val="21"/>
                <w:highlight w:val="none"/>
              </w:rPr>
              <w:t>冷却塔</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《机械通风冷却塔第1部分：中小型开式冷却塔》（GB/T7190.1）</w:t>
            </w:r>
          </w:p>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《机械通风冷却塔第2部分：大型开式冷却塔》（GB/T7190.2）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ind w:right="1"/>
              <w:jc w:val="center"/>
              <w:rPr>
                <w:rFonts w:ascii="宋体" w:hAnsi="宋体" w:cs="宋体"/>
                <w:color w:val="auto"/>
                <w:sz w:val="21"/>
                <w:szCs w:val="21"/>
                <w:highlight w:val="none"/>
              </w:rPr>
            </w:pPr>
            <w:r>
              <w:rPr>
                <w:rFonts w:hint="eastAsia" w:ascii="宋体" w:hAnsi="宋体"/>
                <w:color w:val="auto"/>
                <w:sz w:val="21"/>
                <w:szCs w:val="21"/>
                <w:highlight w:val="none"/>
              </w:rPr>
              <w:t>7</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A02060100</w:t>
            </w:r>
            <w:r>
              <w:rPr>
                <w:rFonts w:hint="eastAsia" w:ascii="宋体" w:hAnsi="宋体" w:cs="宋体"/>
                <w:color w:val="auto"/>
                <w:sz w:val="21"/>
                <w:szCs w:val="21"/>
                <w:highlight w:val="none"/>
              </w:rPr>
              <w:t>电机</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《中小型三相异步电动机能效限定值及能效等级》（GB18613）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ind w:right="1"/>
              <w:jc w:val="center"/>
              <w:rPr>
                <w:rFonts w:ascii="宋体" w:hAnsi="宋体" w:cs="宋体"/>
                <w:color w:val="auto"/>
                <w:sz w:val="21"/>
                <w:szCs w:val="21"/>
                <w:highlight w:val="none"/>
              </w:rPr>
            </w:pPr>
            <w:r>
              <w:rPr>
                <w:rFonts w:hint="eastAsia" w:ascii="宋体" w:hAnsi="宋体"/>
                <w:color w:val="auto"/>
                <w:sz w:val="21"/>
                <w:szCs w:val="21"/>
                <w:highlight w:val="none"/>
              </w:rPr>
              <w:t>8</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3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A02060200</w:t>
            </w:r>
            <w:r>
              <w:rPr>
                <w:rFonts w:hint="eastAsia" w:ascii="宋体" w:hAnsi="宋体" w:cs="宋体"/>
                <w:color w:val="auto"/>
                <w:sz w:val="21"/>
                <w:szCs w:val="21"/>
                <w:highlight w:val="none"/>
              </w:rPr>
              <w:t>变压</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配电变压器</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《三相配电变压器能效限定值及能效等级》（GB 20052）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ind w:right="1"/>
              <w:jc w:val="center"/>
              <w:rPr>
                <w:rFonts w:ascii="宋体" w:hAnsi="宋体" w:cs="宋体"/>
                <w:color w:val="auto"/>
                <w:sz w:val="21"/>
                <w:szCs w:val="21"/>
                <w:highlight w:val="none"/>
              </w:rPr>
            </w:pPr>
            <w:r>
              <w:rPr>
                <w:rFonts w:hint="eastAsia" w:ascii="宋体" w:hAnsi="宋体"/>
                <w:color w:val="auto"/>
                <w:sz w:val="21"/>
                <w:szCs w:val="21"/>
                <w:highlight w:val="none"/>
              </w:rPr>
              <w:t>9</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126"/>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★A02060900镇流器</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管型荧光灯镇流器</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《管形荧光灯镇流器能效限定值及能效等级》（GB17896）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z w:val="21"/>
                <w:szCs w:val="21"/>
                <w:highlight w:val="none"/>
              </w:rPr>
              <w:t>10</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A02061800生活用电器</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A02061801电冰箱</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《家用电冰箱耗电量限定值及能效等级》（GB12021.2）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spacing w:before="171"/>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A02061804</w:t>
            </w:r>
            <w:r>
              <w:rPr>
                <w:rFonts w:hint="eastAsia" w:ascii="宋体" w:hAnsi="宋体" w:cs="宋体"/>
                <w:color w:val="auto"/>
                <w:sz w:val="21"/>
                <w:szCs w:val="21"/>
                <w:highlight w:val="none"/>
              </w:rPr>
              <w:t>空调机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房间空气调节器</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《房间空气调节器能效限定值及能效等级》（GB21455-2019）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 14000W）</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单元式空气调节机（制冷量≤ 14000W）</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《单元式空气调节机能效限定值及能源效率等级》（GB19576）《风管送风式空调机组能效限定值及能效等级》（GB37479）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16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A02061810</w:t>
            </w:r>
            <w:r>
              <w:rPr>
                <w:rFonts w:hint="eastAsia" w:ascii="宋体" w:hAnsi="宋体" w:cs="宋体"/>
                <w:color w:val="auto"/>
                <w:sz w:val="21"/>
                <w:szCs w:val="21"/>
                <w:highlight w:val="none"/>
              </w:rPr>
              <w:t>洗衣机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《电动洗衣机能效水效限定值及等级》（GB12021.4）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spacing w:before="161"/>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A02061819</w:t>
            </w:r>
            <w:r>
              <w:rPr>
                <w:rFonts w:hint="eastAsia" w:ascii="宋体" w:hAnsi="宋体" w:cs="宋体"/>
                <w:color w:val="auto"/>
                <w:sz w:val="21"/>
                <w:szCs w:val="21"/>
                <w:highlight w:val="none"/>
              </w:rPr>
              <w:t>热水器</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《储水式电热水器能效限定值及能效等级》（GB21519）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燃气热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《家用燃气快速热水器和燃气采暖热水炉能效限定值及能效等级》（GB20665）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热泵热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《热泵热水机（器）能效限定值及能效等级》（GB29541）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太阳能</w:t>
            </w:r>
            <w:r>
              <w:rPr>
                <w:rFonts w:hint="eastAsia" w:ascii="宋体" w:hAnsi="宋体" w:cs="宋体"/>
                <w:color w:val="auto"/>
                <w:spacing w:val="2"/>
                <w:sz w:val="21"/>
                <w:szCs w:val="21"/>
                <w:highlight w:val="none"/>
              </w:rPr>
              <w:t>热</w:t>
            </w:r>
            <w:r>
              <w:rPr>
                <w:rFonts w:hint="eastAsia" w:ascii="宋体" w:hAnsi="宋体" w:cs="宋体"/>
                <w:color w:val="auto"/>
                <w:sz w:val="21"/>
                <w:szCs w:val="21"/>
                <w:highlight w:val="none"/>
              </w:rPr>
              <w:t>水系统</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《家用太阳能热水系统能效限定值及能效等级》（GB26969）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1</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spacing w:before="15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06</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900照明设备</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133"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★普通照明用双端荧光灯</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《普通照明用双端荧光灯能效限定值及能效等级》（GB19043）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92" w:line="276" w:lineRule="auto"/>
              <w:ind w:left="7" w:right="2"/>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w:t>
            </w:r>
            <w:r>
              <w:rPr>
                <w:rFonts w:hint="eastAsia" w:ascii="宋体" w:hAnsi="宋体" w:cs="宋体"/>
                <w:color w:val="auto"/>
                <w:spacing w:val="12"/>
                <w:sz w:val="21"/>
                <w:szCs w:val="21"/>
                <w:highlight w:val="none"/>
              </w:rPr>
              <w:t>道</w:t>
            </w:r>
            <w:r>
              <w:rPr>
                <w:rFonts w:hint="eastAsia" w:ascii="宋体" w:hAnsi="宋体" w:cs="宋体"/>
                <w:color w:val="auto"/>
                <w:spacing w:val="9"/>
                <w:sz w:val="21"/>
                <w:szCs w:val="21"/>
                <w:highlight w:val="none"/>
              </w:rPr>
              <w:t>路</w:t>
            </w:r>
            <w:r>
              <w:rPr>
                <w:rFonts w:hint="eastAsia" w:ascii="宋体" w:hAnsi="宋体" w:cs="宋体"/>
                <w:color w:val="auto"/>
                <w:spacing w:val="13"/>
                <w:sz w:val="21"/>
                <w:szCs w:val="21"/>
                <w:highlight w:val="none"/>
              </w:rPr>
              <w:t>/</w:t>
            </w:r>
            <w:r>
              <w:rPr>
                <w:rFonts w:hint="eastAsia" w:ascii="宋体" w:hAnsi="宋体" w:cs="宋体"/>
                <w:color w:val="auto"/>
                <w:spacing w:val="12"/>
                <w:sz w:val="21"/>
                <w:szCs w:val="21"/>
                <w:highlight w:val="none"/>
              </w:rPr>
              <w:t>隧道照</w:t>
            </w:r>
            <w:r>
              <w:rPr>
                <w:rFonts w:hint="eastAsia" w:ascii="宋体" w:hAnsi="宋体" w:cs="宋体"/>
                <w:color w:val="auto"/>
                <w:sz w:val="21"/>
                <w:szCs w:val="21"/>
                <w:highlight w:val="none"/>
              </w:rPr>
              <w:t>明产品</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《道路和隧道照明用LED灯具能效限定值及能效等级》（GB37478）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D筒灯</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line="276" w:lineRule="auto"/>
              <w:ind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w:t>
            </w:r>
            <w:r>
              <w:rPr>
                <w:rFonts w:hint="eastAsia" w:ascii="宋体" w:hAnsi="宋体" w:cs="宋体"/>
                <w:color w:val="auto"/>
                <w:spacing w:val="24"/>
                <w:sz w:val="21"/>
                <w:szCs w:val="21"/>
                <w:highlight w:val="none"/>
                <w:lang w:eastAsia="zh-CN"/>
              </w:rPr>
              <w:t>通</w:t>
            </w:r>
            <w:r>
              <w:rPr>
                <w:rFonts w:hint="eastAsia" w:ascii="宋体" w:hAnsi="宋体" w:cs="宋体"/>
                <w:color w:val="auto"/>
                <w:sz w:val="21"/>
                <w:szCs w:val="21"/>
                <w:highlight w:val="none"/>
                <w:lang w:eastAsia="zh-CN"/>
              </w:rPr>
              <w:t>照明用非</w:t>
            </w:r>
            <w:r>
              <w:rPr>
                <w:rFonts w:hint="eastAsia" w:ascii="宋体" w:hAnsi="宋体" w:cs="宋体"/>
                <w:color w:val="auto"/>
                <w:spacing w:val="24"/>
                <w:sz w:val="21"/>
                <w:szCs w:val="21"/>
                <w:highlight w:val="none"/>
                <w:lang w:eastAsia="zh-CN"/>
              </w:rPr>
              <w:t>定</w:t>
            </w:r>
            <w:r>
              <w:rPr>
                <w:rFonts w:hint="eastAsia" w:ascii="宋体" w:hAnsi="宋体" w:cs="宋体"/>
                <w:color w:val="auto"/>
                <w:sz w:val="21"/>
                <w:szCs w:val="21"/>
                <w:highlight w:val="none"/>
                <w:lang w:eastAsia="zh-CN"/>
              </w:rPr>
              <w:t>向自镇流</w:t>
            </w:r>
            <w:r>
              <w:rPr>
                <w:rFonts w:hint="eastAsia" w:ascii="宋体" w:hAnsi="宋体" w:cs="宋体"/>
                <w:color w:val="auto"/>
                <w:spacing w:val="1"/>
                <w:sz w:val="21"/>
                <w:szCs w:val="21"/>
                <w:highlight w:val="none"/>
                <w:lang w:eastAsia="zh-CN"/>
              </w:rPr>
              <w:t>LE</w:t>
            </w:r>
            <w:r>
              <w:rPr>
                <w:rFonts w:hint="eastAsia" w:ascii="宋体" w:hAnsi="宋体" w:cs="宋体"/>
                <w:color w:val="auto"/>
                <w:sz w:val="21"/>
                <w:szCs w:val="21"/>
                <w:highlight w:val="none"/>
                <w:lang w:eastAsia="zh-CN"/>
              </w:rPr>
              <w:t>D灯</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2</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81"/>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91000电视设备</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before="81" w:line="276" w:lineRule="auto"/>
              <w:ind w:left="7" w:right="5"/>
              <w:jc w:val="center"/>
              <w:rPr>
                <w:rFonts w:ascii="宋体" w:hAnsi="宋体" w:cs="宋体"/>
                <w:color w:val="auto"/>
                <w:sz w:val="21"/>
                <w:szCs w:val="21"/>
                <w:highlight w:val="none"/>
                <w:lang w:eastAsia="zh-CN"/>
              </w:rPr>
            </w:pPr>
            <w:r>
              <w:rPr>
                <w:rFonts w:hint="eastAsia" w:ascii="宋体" w:hAnsi="宋体" w:cs="宋体"/>
                <w:color w:val="auto"/>
                <w:spacing w:val="1"/>
                <w:sz w:val="21"/>
                <w:szCs w:val="21"/>
                <w:highlight w:val="none"/>
                <w:lang w:eastAsia="zh-CN"/>
              </w:rPr>
              <w:t>A02</w:t>
            </w:r>
            <w:r>
              <w:rPr>
                <w:rFonts w:hint="eastAsia" w:ascii="宋体" w:hAnsi="宋体" w:cs="宋体"/>
                <w:color w:val="auto"/>
                <w:sz w:val="21"/>
                <w:szCs w:val="21"/>
                <w:highlight w:val="none"/>
                <w:lang w:eastAsia="zh-CN"/>
              </w:rPr>
              <w:t>09</w:t>
            </w:r>
            <w:r>
              <w:rPr>
                <w:rFonts w:hint="eastAsia" w:ascii="宋体" w:hAnsi="宋体" w:cs="宋体"/>
                <w:color w:val="auto"/>
                <w:spacing w:val="1"/>
                <w:sz w:val="21"/>
                <w:szCs w:val="21"/>
                <w:highlight w:val="none"/>
                <w:lang w:eastAsia="zh-CN"/>
              </w:rPr>
              <w:t>1</w:t>
            </w:r>
            <w:r>
              <w:rPr>
                <w:rFonts w:hint="eastAsia" w:ascii="宋体" w:hAnsi="宋体" w:cs="宋体"/>
                <w:color w:val="auto"/>
                <w:sz w:val="21"/>
                <w:szCs w:val="21"/>
                <w:highlight w:val="none"/>
                <w:lang w:eastAsia="zh-CN"/>
              </w:rPr>
              <w:t>001普通电视设备（</w:t>
            </w:r>
            <w:r>
              <w:rPr>
                <w:rFonts w:hint="eastAsia" w:ascii="宋体" w:hAnsi="宋体" w:cs="宋体"/>
                <w:color w:val="auto"/>
                <w:spacing w:val="2"/>
                <w:sz w:val="21"/>
                <w:szCs w:val="21"/>
                <w:highlight w:val="none"/>
                <w:lang w:eastAsia="zh-CN"/>
              </w:rPr>
              <w:t>电</w:t>
            </w:r>
            <w:r>
              <w:rPr>
                <w:rFonts w:hint="eastAsia" w:ascii="宋体" w:hAnsi="宋体" w:cs="宋体"/>
                <w:color w:val="auto"/>
                <w:sz w:val="21"/>
                <w:szCs w:val="21"/>
                <w:highlight w:val="none"/>
                <w:lang w:eastAsia="zh-CN"/>
              </w:rPr>
              <w:t>视机）</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《平板电视能效限定值及能效等级》（GB24850）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3</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91100视频设备</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spacing w:line="276" w:lineRule="auto"/>
              <w:ind w:right="5"/>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09</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107视频监控设备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监视器</w:t>
            </w: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4</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7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A02241000</w:t>
            </w:r>
            <w:r>
              <w:rPr>
                <w:rFonts w:hint="eastAsia" w:ascii="宋体" w:hAnsi="宋体" w:cs="宋体"/>
                <w:color w:val="auto"/>
                <w:sz w:val="21"/>
                <w:szCs w:val="21"/>
                <w:highlight w:val="none"/>
              </w:rPr>
              <w:t>饮食炊事机械</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商用燃</w:t>
            </w:r>
            <w:r>
              <w:rPr>
                <w:rFonts w:hint="eastAsia" w:ascii="宋体" w:hAnsi="宋体" w:cs="宋体"/>
                <w:color w:val="auto"/>
                <w:spacing w:val="2"/>
                <w:sz w:val="21"/>
                <w:szCs w:val="21"/>
                <w:highlight w:val="none"/>
              </w:rPr>
              <w:t>气</w:t>
            </w:r>
            <w:r>
              <w:rPr>
                <w:rFonts w:hint="eastAsia" w:ascii="宋体" w:hAnsi="宋体" w:cs="宋体"/>
                <w:color w:val="auto"/>
                <w:sz w:val="21"/>
                <w:szCs w:val="21"/>
                <w:highlight w:val="none"/>
              </w:rPr>
              <w:t>灶具</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《商用燃气灶具能效限定值及能效等级》（GB30531）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r>
              <w:rPr>
                <w:rFonts w:hint="eastAsia" w:ascii="宋体" w:hAnsi="宋体"/>
                <w:color w:val="auto"/>
                <w:szCs w:val="21"/>
                <w:highlight w:val="none"/>
              </w:rPr>
              <w:t>15</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A05020105</w:t>
            </w:r>
            <w:r>
              <w:rPr>
                <w:rFonts w:hint="eastAsia" w:ascii="宋体" w:hAnsi="宋体" w:cs="宋体"/>
                <w:color w:val="auto"/>
                <w:sz w:val="21"/>
                <w:szCs w:val="21"/>
                <w:highlight w:val="none"/>
              </w:rPr>
              <w:t>便器</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坐便器</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《坐便器水效限定值及水效等级》</w:t>
            </w:r>
          </w:p>
          <w:p>
            <w:pPr>
              <w:pStyle w:val="278"/>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（GB25502）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lang w:eastAsia="en-US"/>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蹲便器</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《蹲便器用水效率限定值及用水效率等级》（GB30717）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olor w:val="auto"/>
                <w:szCs w:val="21"/>
                <w:highlight w:val="none"/>
              </w:rPr>
            </w:pPr>
          </w:p>
        </w:tc>
        <w:tc>
          <w:tcPr>
            <w:tcW w:w="1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s="宋体"/>
                <w:color w:val="auto"/>
                <w:sz w:val="21"/>
                <w:szCs w:val="21"/>
                <w:highlight w:val="none"/>
              </w:rPr>
              <w:t>小便器</w:t>
            </w: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《小便器用水效率限定值及用水效率等级》（GB28377）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z w:val="21"/>
                <w:szCs w:val="21"/>
                <w:highlight w:val="none"/>
              </w:rPr>
              <w:t>16</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153"/>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A05020106</w:t>
            </w:r>
            <w:r>
              <w:rPr>
                <w:rFonts w:hint="eastAsia" w:ascii="宋体" w:hAnsi="宋体" w:cs="宋体"/>
                <w:color w:val="auto"/>
                <w:sz w:val="21"/>
                <w:szCs w:val="21"/>
                <w:highlight w:val="none"/>
              </w:rPr>
              <w:t>水嘴</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lang w:eastAsia="en-US"/>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lang w:eastAsia="en-US"/>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53"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《水嘴用水效率限定值及用水效</w:t>
            </w:r>
            <w:r>
              <w:rPr>
                <w:rFonts w:hint="eastAsia" w:ascii="宋体" w:hAnsi="宋体" w:cs="宋体"/>
                <w:color w:val="auto"/>
                <w:sz w:val="21"/>
                <w:szCs w:val="21"/>
                <w:highlight w:val="none"/>
                <w:lang w:eastAsia="zh-CN"/>
              </w:rPr>
              <w:t>率等级》（GB 25501）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z w:val="21"/>
                <w:szCs w:val="21"/>
                <w:highlight w:val="none"/>
              </w:rPr>
              <w:t>17</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11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A05020107</w:t>
            </w:r>
            <w:r>
              <w:rPr>
                <w:rFonts w:hint="eastAsia" w:ascii="宋体" w:hAnsi="宋体" w:cs="宋体"/>
                <w:color w:val="auto"/>
                <w:sz w:val="21"/>
                <w:szCs w:val="21"/>
                <w:highlight w:val="none"/>
              </w:rPr>
              <w:t>便器冲洗阀</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lang w:eastAsia="en-US"/>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lang w:eastAsia="en-US"/>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12"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《便器冲洗阀用水效率限定值及</w:t>
            </w:r>
            <w:r>
              <w:rPr>
                <w:rFonts w:hint="eastAsia" w:ascii="宋体" w:hAnsi="宋体" w:cs="宋体"/>
                <w:color w:val="auto"/>
                <w:sz w:val="21"/>
                <w:szCs w:val="21"/>
                <w:highlight w:val="none"/>
                <w:lang w:eastAsia="zh-CN"/>
              </w:rPr>
              <w:t>用水效率等级》（GB28379）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noWrap w:val="0"/>
            <w:vAlign w:val="center"/>
          </w:tcPr>
          <w:p>
            <w:pPr>
              <w:pStyle w:val="278"/>
              <w:jc w:val="center"/>
              <w:rPr>
                <w:rFonts w:ascii="宋体" w:hAnsi="宋体" w:cs="宋体"/>
                <w:color w:val="auto"/>
                <w:sz w:val="21"/>
                <w:szCs w:val="21"/>
                <w:highlight w:val="none"/>
              </w:rPr>
            </w:pPr>
            <w:r>
              <w:rPr>
                <w:rFonts w:hint="eastAsia" w:ascii="宋体" w:hAnsi="宋体"/>
                <w:color w:val="auto"/>
                <w:sz w:val="21"/>
                <w:szCs w:val="21"/>
                <w:highlight w:val="none"/>
              </w:rPr>
              <w:t>18</w:t>
            </w:r>
          </w:p>
        </w:tc>
        <w:tc>
          <w:tcPr>
            <w:tcW w:w="1422" w:type="dxa"/>
            <w:tcBorders>
              <w:top w:val="single" w:color="auto" w:sz="4" w:space="0"/>
              <w:left w:val="single" w:color="auto" w:sz="4" w:space="0"/>
              <w:bottom w:val="single" w:color="auto" w:sz="4" w:space="0"/>
              <w:right w:val="single" w:color="auto" w:sz="4" w:space="0"/>
            </w:tcBorders>
            <w:noWrap w:val="0"/>
            <w:vAlign w:val="center"/>
          </w:tcPr>
          <w:p>
            <w:pPr>
              <w:pStyle w:val="278"/>
              <w:spacing w:before="131"/>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A05020110</w:t>
            </w:r>
            <w:r>
              <w:rPr>
                <w:rFonts w:hint="eastAsia" w:ascii="宋体" w:hAnsi="宋体" w:cs="宋体"/>
                <w:color w:val="auto"/>
                <w:sz w:val="21"/>
                <w:szCs w:val="21"/>
                <w:highlight w:val="none"/>
              </w:rPr>
              <w:t>淋浴器</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lang w:eastAsia="en-US"/>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1"/>
                <w:highlight w:val="none"/>
                <w:lang w:eastAsia="en-US"/>
              </w:rPr>
            </w:pPr>
          </w:p>
        </w:tc>
        <w:tc>
          <w:tcPr>
            <w:tcW w:w="3452" w:type="dxa"/>
            <w:tcBorders>
              <w:top w:val="single" w:color="auto" w:sz="4" w:space="0"/>
              <w:left w:val="single" w:color="auto" w:sz="4" w:space="0"/>
              <w:bottom w:val="single" w:color="auto" w:sz="4" w:space="0"/>
              <w:right w:val="single" w:color="auto" w:sz="4" w:space="0"/>
            </w:tcBorders>
            <w:noWrap w:val="0"/>
          </w:tcPr>
          <w:p>
            <w:pPr>
              <w:pStyle w:val="278"/>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《淋浴器用水效率限定值及用水</w:t>
            </w:r>
            <w:r>
              <w:rPr>
                <w:rFonts w:hint="eastAsia" w:ascii="宋体" w:hAnsi="宋体" w:cs="宋体"/>
                <w:color w:val="auto"/>
                <w:sz w:val="21"/>
                <w:szCs w:val="21"/>
                <w:highlight w:val="none"/>
                <w:lang w:eastAsia="zh-CN"/>
              </w:rPr>
              <w:t>效率等级》（GB28378）</w:t>
            </w:r>
          </w:p>
        </w:tc>
      </w:tr>
    </w:tbl>
    <w:p>
      <w:pPr>
        <w:pStyle w:val="295"/>
        <w:spacing w:line="360" w:lineRule="auto"/>
        <w:rPr>
          <w:rFonts w:ascii="宋体" w:hAnsi="宋体"/>
          <w:color w:val="auto"/>
          <w:szCs w:val="21"/>
          <w:highlight w:val="none"/>
        </w:rPr>
      </w:pPr>
      <w:r>
        <w:rPr>
          <w:rFonts w:hint="eastAsia" w:ascii="宋体" w:hAnsi="宋体"/>
          <w:color w:val="auto"/>
          <w:spacing w:val="-3"/>
          <w:szCs w:val="21"/>
          <w:highlight w:val="none"/>
        </w:rPr>
        <w:t>注：1.节能产品认证应依据相关国家标准的最新版本，依据国家标准中二级能效（水效）</w:t>
      </w:r>
      <w:r>
        <w:rPr>
          <w:rFonts w:hint="eastAsia" w:ascii="宋体" w:hAnsi="宋体"/>
          <w:color w:val="auto"/>
          <w:szCs w:val="21"/>
          <w:highlight w:val="none"/>
        </w:rPr>
        <w:t>指标。</w:t>
      </w:r>
    </w:p>
    <w:p>
      <w:pPr>
        <w:pStyle w:val="295"/>
        <w:spacing w:line="360" w:lineRule="auto"/>
        <w:ind w:firstLine="465"/>
        <w:rPr>
          <w:rFonts w:ascii="宋体" w:hAnsi="宋体"/>
          <w:color w:val="auto"/>
          <w:szCs w:val="21"/>
          <w:highlight w:val="none"/>
        </w:rPr>
      </w:pPr>
      <w:r>
        <w:rPr>
          <w:rFonts w:hint="eastAsia" w:ascii="宋体" w:hAnsi="宋体"/>
          <w:color w:val="auto"/>
          <w:szCs w:val="21"/>
          <w:highlight w:val="none"/>
        </w:rPr>
        <w:t>2.以“★”标注的为政府强制采购产品。</w:t>
      </w:r>
    </w:p>
    <w:p>
      <w:pPr>
        <w:pStyle w:val="295"/>
        <w:spacing w:line="360" w:lineRule="auto"/>
        <w:ind w:firstLine="465"/>
        <w:rPr>
          <w:rFonts w:ascii="宋体" w:hAnsi="宋体"/>
          <w:color w:val="auto"/>
          <w:szCs w:val="21"/>
          <w:highlight w:val="none"/>
        </w:rPr>
      </w:pPr>
      <w:r>
        <w:rPr>
          <w:rFonts w:hint="eastAsia" w:ascii="宋体" w:hAnsi="宋体"/>
          <w:color w:val="auto"/>
          <w:szCs w:val="21"/>
          <w:highlight w:val="none"/>
        </w:rPr>
        <w:t>3.本表格原为《关于印发节能产品政府采购品目清单的通知》（财库〔2019〕19号）规定的表格附件，其中名称及编码已根据《财政部关于印发〈政府采购品目分类目录〉的通知》（财库〔2022〕31号）修改。</w:t>
      </w:r>
    </w:p>
    <w:p>
      <w:pPr>
        <w:widowControl/>
        <w:jc w:val="left"/>
        <w:rPr>
          <w:rFonts w:ascii="宋体" w:hAnsi="宋体" w:cs="宋体"/>
          <w:color w:val="auto"/>
          <w:sz w:val="20"/>
          <w:szCs w:val="20"/>
          <w:highlight w:val="none"/>
        </w:rPr>
      </w:pPr>
    </w:p>
    <w:p>
      <w:pPr>
        <w:widowControl/>
        <w:jc w:val="left"/>
        <w:rPr>
          <w:rFonts w:ascii="宋体" w:hAnsi="宋体" w:cs="宋体"/>
          <w:color w:val="auto"/>
          <w:sz w:val="20"/>
          <w:szCs w:val="20"/>
          <w:highlight w:val="none"/>
        </w:rPr>
      </w:pPr>
    </w:p>
    <w:p>
      <w:pPr>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clear="all"/>
      </w:r>
    </w:p>
    <w:p>
      <w:pPr>
        <w:tabs>
          <w:tab w:val="left" w:pos="180"/>
          <w:tab w:val="left" w:pos="1620"/>
        </w:tabs>
        <w:spacing w:line="360" w:lineRule="auto"/>
        <w:rPr>
          <w:rFonts w:ascii="宋体" w:hAnsi="宋体" w:cs="宋体"/>
          <w:b/>
          <w:bCs/>
          <w:color w:val="auto"/>
          <w:sz w:val="32"/>
          <w:szCs w:val="32"/>
          <w:highlight w:val="none"/>
        </w:rPr>
      </w:pPr>
      <w:r>
        <w:rPr>
          <w:rFonts w:hint="eastAsia" w:ascii="宋体" w:hAnsi="宋体" w:cs="宋体"/>
          <w:b/>
          <w:bCs/>
          <w:color w:val="auto"/>
          <w:sz w:val="32"/>
          <w:szCs w:val="32"/>
          <w:highlight w:val="none"/>
        </w:rPr>
        <w:t>附件三：</w:t>
      </w:r>
    </w:p>
    <w:p>
      <w:pPr>
        <w:spacing w:after="120"/>
        <w:jc w:val="center"/>
        <w:rPr>
          <w:b/>
          <w:color w:val="auto"/>
          <w:sz w:val="28"/>
          <w:szCs w:val="28"/>
          <w:highlight w:val="none"/>
        </w:rPr>
      </w:pPr>
      <w:r>
        <w:rPr>
          <w:rFonts w:hint="eastAsia"/>
          <w:b/>
          <w:color w:val="auto"/>
          <w:sz w:val="28"/>
          <w:szCs w:val="28"/>
          <w:highlight w:val="none"/>
        </w:rPr>
        <w:t>中小企业划型标准规定</w:t>
      </w:r>
    </w:p>
    <w:p>
      <w:pPr>
        <w:spacing w:after="120"/>
        <w:jc w:val="center"/>
        <w:rPr>
          <w:rFonts w:ascii="宋体" w:hAnsi="宋体"/>
          <w:color w:val="auto"/>
          <w:szCs w:val="21"/>
          <w:highlight w:val="none"/>
        </w:rPr>
      </w:pPr>
      <w:r>
        <w:rPr>
          <w:rFonts w:hint="eastAsia" w:ascii="宋体" w:hAnsi="宋体"/>
          <w:color w:val="auto"/>
          <w:szCs w:val="21"/>
          <w:highlight w:val="none"/>
        </w:rPr>
        <w:t>工信部联企业〔2011〕300号</w:t>
      </w:r>
    </w:p>
    <w:p>
      <w:pPr>
        <w:spacing w:after="120"/>
        <w:rPr>
          <w:color w:val="auto"/>
          <w:szCs w:val="21"/>
          <w:highlight w:val="none"/>
        </w:rPr>
      </w:pPr>
    </w:p>
    <w:p>
      <w:pPr>
        <w:spacing w:after="120"/>
        <w:ind w:firstLine="420"/>
        <w:rPr>
          <w:color w:val="auto"/>
          <w:szCs w:val="21"/>
          <w:highlight w:val="none"/>
        </w:rPr>
      </w:pPr>
      <w:r>
        <w:rPr>
          <w:rFonts w:hint="eastAsia"/>
          <w:color w:val="auto"/>
          <w:szCs w:val="21"/>
          <w:highlight w:val="none"/>
        </w:rPr>
        <w:t>一、根据《中华人民共和国中小企业促进法》和《国务院关于进一步促进中小企业发展的若干意见》</w:t>
      </w:r>
      <w:r>
        <w:rPr>
          <w:color w:val="auto"/>
          <w:szCs w:val="21"/>
          <w:highlight w:val="none"/>
        </w:rPr>
        <w:t>(</w:t>
      </w:r>
      <w:r>
        <w:rPr>
          <w:rFonts w:hint="eastAsia"/>
          <w:color w:val="auto"/>
          <w:szCs w:val="21"/>
          <w:highlight w:val="none"/>
        </w:rPr>
        <w:t>国发〔2009〕36号</w:t>
      </w:r>
      <w:r>
        <w:rPr>
          <w:color w:val="auto"/>
          <w:szCs w:val="21"/>
          <w:highlight w:val="none"/>
        </w:rPr>
        <w:t>)</w:t>
      </w:r>
      <w:r>
        <w:rPr>
          <w:rFonts w:hint="eastAsia"/>
          <w:color w:val="auto"/>
          <w:szCs w:val="21"/>
          <w:highlight w:val="none"/>
        </w:rPr>
        <w:t>，制定本规定。</w:t>
      </w:r>
    </w:p>
    <w:p>
      <w:pPr>
        <w:spacing w:after="120"/>
        <w:ind w:firstLine="420"/>
        <w:rPr>
          <w:color w:val="auto"/>
          <w:szCs w:val="21"/>
          <w:highlight w:val="none"/>
        </w:rPr>
      </w:pPr>
      <w:r>
        <w:rPr>
          <w:rFonts w:hint="eastAsia"/>
          <w:color w:val="auto"/>
          <w:szCs w:val="21"/>
          <w:highlight w:val="none"/>
        </w:rPr>
        <w:t>二、中小企业划分为中型、小型、微型三种类型，具体标准根据企业从业人员、营业收入、资产总额等指标，结合行业特点制定。</w:t>
      </w:r>
    </w:p>
    <w:p>
      <w:pPr>
        <w:spacing w:after="120"/>
        <w:ind w:firstLine="420"/>
        <w:rPr>
          <w:color w:val="auto"/>
          <w:szCs w:val="21"/>
          <w:highlight w:val="none"/>
        </w:rPr>
      </w:pPr>
      <w:r>
        <w:rPr>
          <w:rFonts w:hint="eastAsia"/>
          <w:color w:val="auto"/>
          <w:szCs w:val="21"/>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spacing w:after="120"/>
        <w:ind w:firstLine="420"/>
        <w:rPr>
          <w:color w:val="auto"/>
          <w:szCs w:val="21"/>
          <w:highlight w:val="none"/>
        </w:rPr>
      </w:pPr>
      <w:r>
        <w:rPr>
          <w:rFonts w:hint="eastAsia"/>
          <w:color w:val="auto"/>
          <w:szCs w:val="21"/>
          <w:highlight w:val="none"/>
        </w:rPr>
        <w:t>四、各行业划型标准为：</w:t>
      </w:r>
    </w:p>
    <w:p>
      <w:pPr>
        <w:spacing w:after="120"/>
        <w:ind w:firstLine="420"/>
        <w:rPr>
          <w:color w:val="auto"/>
          <w:szCs w:val="21"/>
          <w:highlight w:val="none"/>
        </w:rPr>
      </w:pPr>
      <w:r>
        <w:rPr>
          <w:rFonts w:hint="eastAsia"/>
          <w:color w:val="auto"/>
          <w:szCs w:val="21"/>
          <w:highlight w:val="none"/>
        </w:rPr>
        <w:t>（一）农、林、牧、渔业。营业收入</w:t>
      </w:r>
      <w:r>
        <w:rPr>
          <w:color w:val="auto"/>
          <w:szCs w:val="21"/>
          <w:highlight w:val="none"/>
        </w:rPr>
        <w:t>20000</w:t>
      </w:r>
      <w:r>
        <w:rPr>
          <w:rFonts w:hint="eastAsia"/>
          <w:color w:val="auto"/>
          <w:szCs w:val="21"/>
          <w:highlight w:val="none"/>
        </w:rPr>
        <w:t>万元以下的为中小微型企业。其中，营业收入</w:t>
      </w:r>
      <w:r>
        <w:rPr>
          <w:color w:val="auto"/>
          <w:szCs w:val="21"/>
          <w:highlight w:val="none"/>
        </w:rPr>
        <w:t>500</w:t>
      </w:r>
      <w:r>
        <w:rPr>
          <w:rFonts w:hint="eastAsia"/>
          <w:color w:val="auto"/>
          <w:szCs w:val="21"/>
          <w:highlight w:val="none"/>
        </w:rPr>
        <w:t>万元及以上的为中型企业，营业收入</w:t>
      </w:r>
      <w:r>
        <w:rPr>
          <w:color w:val="auto"/>
          <w:szCs w:val="21"/>
          <w:highlight w:val="none"/>
        </w:rPr>
        <w:t>50</w:t>
      </w:r>
      <w:r>
        <w:rPr>
          <w:rFonts w:hint="eastAsia"/>
          <w:color w:val="auto"/>
          <w:szCs w:val="21"/>
          <w:highlight w:val="none"/>
        </w:rPr>
        <w:t>万元及以上的为小型企业，营业收入</w:t>
      </w:r>
      <w:r>
        <w:rPr>
          <w:color w:val="auto"/>
          <w:szCs w:val="21"/>
          <w:highlight w:val="none"/>
        </w:rPr>
        <w:t>50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（二）工业。从业人员</w:t>
      </w:r>
      <w:r>
        <w:rPr>
          <w:color w:val="auto"/>
          <w:szCs w:val="21"/>
          <w:highlight w:val="none"/>
        </w:rPr>
        <w:t>1000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300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300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（三）建筑业。营业收入</w:t>
      </w:r>
      <w:r>
        <w:rPr>
          <w:color w:val="auto"/>
          <w:szCs w:val="21"/>
          <w:highlight w:val="none"/>
        </w:rPr>
        <w:t>80000</w:t>
      </w:r>
      <w:r>
        <w:rPr>
          <w:rFonts w:hint="eastAsia"/>
          <w:color w:val="auto"/>
          <w:szCs w:val="21"/>
          <w:highlight w:val="none"/>
        </w:rPr>
        <w:t>万元以下或资产总额</w:t>
      </w:r>
      <w:r>
        <w:rPr>
          <w:color w:val="auto"/>
          <w:szCs w:val="21"/>
          <w:highlight w:val="none"/>
        </w:rPr>
        <w:t>80000</w:t>
      </w:r>
      <w:r>
        <w:rPr>
          <w:rFonts w:hint="eastAsia"/>
          <w:color w:val="auto"/>
          <w:szCs w:val="21"/>
          <w:highlight w:val="none"/>
        </w:rPr>
        <w:t>万元以下的为中小微型企业。其中，营业收入</w:t>
      </w:r>
      <w:r>
        <w:rPr>
          <w:color w:val="auto"/>
          <w:szCs w:val="21"/>
          <w:highlight w:val="none"/>
        </w:rPr>
        <w:t>6000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300</w:t>
      </w:r>
      <w:r>
        <w:rPr>
          <w:rFonts w:hint="eastAsia"/>
          <w:color w:val="auto"/>
          <w:szCs w:val="21"/>
          <w:highlight w:val="none"/>
        </w:rPr>
        <w:t>万元及以上，且资产总额</w:t>
      </w:r>
      <w:r>
        <w:rPr>
          <w:color w:val="auto"/>
          <w:szCs w:val="21"/>
          <w:highlight w:val="none"/>
        </w:rPr>
        <w:t>300</w:t>
      </w:r>
      <w:r>
        <w:rPr>
          <w:rFonts w:hint="eastAsia"/>
          <w:color w:val="auto"/>
          <w:szCs w:val="21"/>
          <w:highlight w:val="none"/>
        </w:rPr>
        <w:t>万元及以上的为小型企业；营业收入</w:t>
      </w:r>
      <w:r>
        <w:rPr>
          <w:color w:val="auto"/>
          <w:szCs w:val="21"/>
          <w:highlight w:val="none"/>
        </w:rPr>
        <w:t>300</w:t>
      </w:r>
      <w:r>
        <w:rPr>
          <w:rFonts w:hint="eastAsia"/>
          <w:color w:val="auto"/>
          <w:szCs w:val="21"/>
          <w:highlight w:val="none"/>
        </w:rPr>
        <w:t>万元以下或资产总额</w:t>
      </w:r>
      <w:r>
        <w:rPr>
          <w:color w:val="auto"/>
          <w:szCs w:val="21"/>
          <w:highlight w:val="none"/>
        </w:rPr>
        <w:t>300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（四）批发业。从业人员</w:t>
      </w:r>
      <w:r>
        <w:rPr>
          <w:color w:val="auto"/>
          <w:szCs w:val="21"/>
          <w:highlight w:val="none"/>
        </w:rPr>
        <w:t>200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20</w:t>
      </w:r>
      <w:r>
        <w:rPr>
          <w:rFonts w:hint="eastAsia"/>
          <w:color w:val="auto"/>
          <w:szCs w:val="21"/>
          <w:highlight w:val="none"/>
        </w:rPr>
        <w:t>人及以上，且营业收入</w:t>
      </w:r>
      <w:r>
        <w:rPr>
          <w:color w:val="auto"/>
          <w:szCs w:val="21"/>
          <w:highlight w:val="none"/>
        </w:rPr>
        <w:t>5000</w:t>
      </w:r>
      <w:r>
        <w:rPr>
          <w:rFonts w:hint="eastAsia"/>
          <w:color w:val="auto"/>
          <w:szCs w:val="21"/>
          <w:highlight w:val="none"/>
        </w:rPr>
        <w:t>万元及以上的为中型企业；从业人员</w:t>
      </w:r>
      <w:r>
        <w:rPr>
          <w:color w:val="auto"/>
          <w:szCs w:val="21"/>
          <w:highlight w:val="none"/>
        </w:rPr>
        <w:t>5</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万元及以上的为小型企业；从业人员</w:t>
      </w:r>
      <w:r>
        <w:rPr>
          <w:color w:val="auto"/>
          <w:szCs w:val="21"/>
          <w:highlight w:val="none"/>
        </w:rPr>
        <w:t>5</w:t>
      </w:r>
      <w:r>
        <w:rPr>
          <w:rFonts w:hint="eastAsia"/>
          <w:color w:val="auto"/>
          <w:szCs w:val="21"/>
          <w:highlight w:val="none"/>
        </w:rPr>
        <w:t>人以下或营业收入</w:t>
      </w:r>
      <w:r>
        <w:rPr>
          <w:color w:val="auto"/>
          <w:szCs w:val="21"/>
          <w:highlight w:val="none"/>
        </w:rPr>
        <w:t>1000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（五）零售业。从业人员</w:t>
      </w:r>
      <w:r>
        <w:rPr>
          <w:color w:val="auto"/>
          <w:szCs w:val="21"/>
          <w:highlight w:val="none"/>
        </w:rPr>
        <w:t>300</w:t>
      </w:r>
      <w:r>
        <w:rPr>
          <w:rFonts w:hint="eastAsia"/>
          <w:color w:val="auto"/>
          <w:szCs w:val="21"/>
          <w:highlight w:val="none"/>
        </w:rPr>
        <w:t>人以下或营业收入</w:t>
      </w:r>
      <w:r>
        <w:rPr>
          <w:color w:val="auto"/>
          <w:szCs w:val="21"/>
          <w:highlight w:val="none"/>
        </w:rPr>
        <w:t>20000</w:t>
      </w:r>
      <w:r>
        <w:rPr>
          <w:rFonts w:hint="eastAsia"/>
          <w:color w:val="auto"/>
          <w:szCs w:val="21"/>
          <w:highlight w:val="none"/>
        </w:rPr>
        <w:t>万元以下的为中小微型企业。其中，从业人员</w:t>
      </w:r>
      <w:r>
        <w:rPr>
          <w:color w:val="auto"/>
          <w:szCs w:val="21"/>
          <w:highlight w:val="none"/>
        </w:rPr>
        <w:t>50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（六）交通运输业。从业人员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3000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200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200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（七）仓储业。从业人员</w:t>
      </w:r>
      <w:r>
        <w:rPr>
          <w:color w:val="auto"/>
          <w:szCs w:val="21"/>
          <w:highlight w:val="none"/>
        </w:rPr>
        <w:t>200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（八）邮政业。从业人员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（九）住宿业。从业人员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（十）餐饮业。从业人员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（十一）信息传输业。从业人员</w:t>
      </w:r>
      <w:r>
        <w:rPr>
          <w:color w:val="auto"/>
          <w:szCs w:val="21"/>
          <w:highlight w:val="none"/>
        </w:rPr>
        <w:t>2000</w:t>
      </w:r>
      <w:r>
        <w:rPr>
          <w:rFonts w:hint="eastAsia"/>
          <w:color w:val="auto"/>
          <w:szCs w:val="21"/>
          <w:highlight w:val="none"/>
        </w:rPr>
        <w:t>人以下或营业收入</w:t>
      </w:r>
      <w:r>
        <w:rPr>
          <w:color w:val="auto"/>
          <w:szCs w:val="21"/>
          <w:highlight w:val="none"/>
        </w:rPr>
        <w:t>100000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（十二）软件和信息技术服务业。从业人员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50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50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（十三）房地产开发经营。营业收入</w:t>
      </w:r>
      <w:r>
        <w:rPr>
          <w:color w:val="auto"/>
          <w:szCs w:val="21"/>
          <w:highlight w:val="none"/>
        </w:rPr>
        <w:t>200000</w:t>
      </w:r>
      <w:r>
        <w:rPr>
          <w:rFonts w:hint="eastAsia"/>
          <w:color w:val="auto"/>
          <w:szCs w:val="21"/>
          <w:highlight w:val="none"/>
        </w:rPr>
        <w:t>万元以下或资产总额</w:t>
      </w:r>
      <w:r>
        <w:rPr>
          <w:color w:val="auto"/>
          <w:szCs w:val="21"/>
          <w:highlight w:val="none"/>
        </w:rPr>
        <w:t>10000</w:t>
      </w:r>
      <w:r>
        <w:rPr>
          <w:rFonts w:hint="eastAsia"/>
          <w:color w:val="auto"/>
          <w:szCs w:val="21"/>
          <w:highlight w:val="none"/>
        </w:rPr>
        <w:t>万元以下的为中小微型企业。其中，营业收入</w:t>
      </w:r>
      <w:r>
        <w:rPr>
          <w:color w:val="auto"/>
          <w:szCs w:val="21"/>
          <w:highlight w:val="none"/>
        </w:rPr>
        <w:t>1000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100</w:t>
      </w:r>
      <w:r>
        <w:rPr>
          <w:rFonts w:hint="eastAsia"/>
          <w:color w:val="auto"/>
          <w:szCs w:val="21"/>
          <w:highlight w:val="none"/>
        </w:rPr>
        <w:t>万元及以上，且资产总额</w:t>
      </w:r>
      <w:r>
        <w:rPr>
          <w:color w:val="auto"/>
          <w:szCs w:val="21"/>
          <w:highlight w:val="none"/>
        </w:rPr>
        <w:t>2000</w:t>
      </w:r>
      <w:r>
        <w:rPr>
          <w:rFonts w:hint="eastAsia"/>
          <w:color w:val="auto"/>
          <w:szCs w:val="21"/>
          <w:highlight w:val="none"/>
        </w:rPr>
        <w:t>万元及以上的为小型企业；营业收入</w:t>
      </w:r>
      <w:r>
        <w:rPr>
          <w:color w:val="auto"/>
          <w:szCs w:val="21"/>
          <w:highlight w:val="none"/>
        </w:rPr>
        <w:t>100</w:t>
      </w:r>
      <w:r>
        <w:rPr>
          <w:rFonts w:hint="eastAsia"/>
          <w:color w:val="auto"/>
          <w:szCs w:val="21"/>
          <w:highlight w:val="none"/>
        </w:rPr>
        <w:t>万元以下或资产总额</w:t>
      </w:r>
      <w:r>
        <w:rPr>
          <w:color w:val="auto"/>
          <w:szCs w:val="21"/>
          <w:highlight w:val="none"/>
        </w:rPr>
        <w:t>2000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（十四）物业管理。从业人员</w:t>
      </w:r>
      <w:r>
        <w:rPr>
          <w:color w:val="auto"/>
          <w:szCs w:val="21"/>
          <w:highlight w:val="none"/>
        </w:rPr>
        <w:t>1000</w:t>
      </w:r>
      <w:r>
        <w:rPr>
          <w:rFonts w:hint="eastAsia"/>
          <w:color w:val="auto"/>
          <w:szCs w:val="21"/>
          <w:highlight w:val="none"/>
        </w:rPr>
        <w:t>人以下或营业收入</w:t>
      </w:r>
      <w:r>
        <w:rPr>
          <w:color w:val="auto"/>
          <w:szCs w:val="21"/>
          <w:highlight w:val="none"/>
        </w:rPr>
        <w:t>5000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万元及以上的为小型企业；从业人员</w:t>
      </w:r>
      <w:r>
        <w:rPr>
          <w:color w:val="auto"/>
          <w:szCs w:val="21"/>
          <w:highlight w:val="none"/>
        </w:rPr>
        <w:t>100</w:t>
      </w:r>
      <w:r>
        <w:rPr>
          <w:rFonts w:hint="eastAsia"/>
          <w:color w:val="auto"/>
          <w:szCs w:val="21"/>
          <w:highlight w:val="none"/>
        </w:rPr>
        <w:t>人以下或营业收入</w:t>
      </w:r>
      <w:r>
        <w:rPr>
          <w:color w:val="auto"/>
          <w:szCs w:val="21"/>
          <w:highlight w:val="none"/>
        </w:rPr>
        <w:t>500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（十五）租赁和商务服务业。从业人员</w:t>
      </w:r>
      <w:r>
        <w:rPr>
          <w:color w:val="auto"/>
          <w:szCs w:val="21"/>
          <w:highlight w:val="none"/>
        </w:rPr>
        <w:t>300</w:t>
      </w:r>
      <w:r>
        <w:rPr>
          <w:rFonts w:hint="eastAsia"/>
          <w:color w:val="auto"/>
          <w:szCs w:val="21"/>
          <w:highlight w:val="none"/>
        </w:rPr>
        <w:t>人以下或资产总额</w:t>
      </w:r>
      <w:r>
        <w:rPr>
          <w:color w:val="auto"/>
          <w:szCs w:val="21"/>
          <w:highlight w:val="none"/>
        </w:rPr>
        <w:t>120000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人及以上，且资产总额</w:t>
      </w:r>
      <w:r>
        <w:rPr>
          <w:color w:val="auto"/>
          <w:szCs w:val="21"/>
          <w:highlight w:val="none"/>
        </w:rPr>
        <w:t>8000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人及以上，且资产总额</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人以下或资产总额</w:t>
      </w:r>
      <w:r>
        <w:rPr>
          <w:color w:val="auto"/>
          <w:szCs w:val="21"/>
          <w:highlight w:val="none"/>
        </w:rPr>
        <w:t>100</w:t>
      </w:r>
      <w:r>
        <w:rPr>
          <w:rFonts w:hint="eastAsia"/>
          <w:color w:val="auto"/>
          <w:szCs w:val="21"/>
          <w:highlight w:val="none"/>
        </w:rPr>
        <w:t>万元以下的为微型企业。</w:t>
      </w:r>
    </w:p>
    <w:p>
      <w:pPr>
        <w:spacing w:after="120"/>
        <w:ind w:firstLine="420"/>
        <w:rPr>
          <w:color w:val="auto"/>
          <w:szCs w:val="21"/>
          <w:highlight w:val="none"/>
        </w:rPr>
      </w:pPr>
      <w:r>
        <w:rPr>
          <w:rFonts w:hint="eastAsia"/>
          <w:color w:val="auto"/>
          <w:szCs w:val="21"/>
          <w:highlight w:val="none"/>
        </w:rPr>
        <w:t>（十六）其他未列明行业。从业人员</w:t>
      </w:r>
      <w:r>
        <w:rPr>
          <w:color w:val="auto"/>
          <w:szCs w:val="21"/>
          <w:highlight w:val="none"/>
        </w:rPr>
        <w:t>300</w:t>
      </w:r>
      <w:r>
        <w:rPr>
          <w:rFonts w:hint="eastAsia"/>
          <w:color w:val="auto"/>
          <w:szCs w:val="21"/>
          <w:highlight w:val="none"/>
        </w:rPr>
        <w:t>人以下的为中小微型企业。其中，从业人员</w:t>
      </w:r>
      <w:r>
        <w:rPr>
          <w:color w:val="auto"/>
          <w:szCs w:val="21"/>
          <w:highlight w:val="none"/>
        </w:rPr>
        <w:t>100</w:t>
      </w:r>
      <w:r>
        <w:rPr>
          <w:rFonts w:hint="eastAsia"/>
          <w:color w:val="auto"/>
          <w:szCs w:val="21"/>
          <w:highlight w:val="none"/>
        </w:rPr>
        <w:t>人及以上的为中型企业；从业人员</w:t>
      </w:r>
      <w:r>
        <w:rPr>
          <w:color w:val="auto"/>
          <w:szCs w:val="21"/>
          <w:highlight w:val="none"/>
        </w:rPr>
        <w:t>10</w:t>
      </w:r>
      <w:r>
        <w:rPr>
          <w:rFonts w:hint="eastAsia"/>
          <w:color w:val="auto"/>
          <w:szCs w:val="21"/>
          <w:highlight w:val="none"/>
        </w:rPr>
        <w:t>人及以上的为小型企业；从业人员</w:t>
      </w:r>
      <w:r>
        <w:rPr>
          <w:color w:val="auto"/>
          <w:szCs w:val="21"/>
          <w:highlight w:val="none"/>
        </w:rPr>
        <w:t>10</w:t>
      </w:r>
      <w:r>
        <w:rPr>
          <w:rFonts w:hint="eastAsia"/>
          <w:color w:val="auto"/>
          <w:szCs w:val="21"/>
          <w:highlight w:val="none"/>
        </w:rPr>
        <w:t>人以下的为微型企业。</w:t>
      </w:r>
    </w:p>
    <w:p>
      <w:pPr>
        <w:spacing w:after="120"/>
        <w:ind w:firstLine="420"/>
        <w:rPr>
          <w:color w:val="auto"/>
          <w:szCs w:val="21"/>
          <w:highlight w:val="none"/>
        </w:rPr>
      </w:pPr>
      <w:r>
        <w:rPr>
          <w:rFonts w:hint="eastAsia"/>
          <w:color w:val="auto"/>
          <w:szCs w:val="21"/>
          <w:highlight w:val="none"/>
        </w:rPr>
        <w:t>五、企业类型的划分以统计部门的统计数据为依据。</w:t>
      </w:r>
    </w:p>
    <w:p>
      <w:pPr>
        <w:spacing w:after="120"/>
        <w:ind w:firstLine="420"/>
        <w:rPr>
          <w:color w:val="auto"/>
          <w:szCs w:val="21"/>
          <w:highlight w:val="none"/>
        </w:rPr>
      </w:pPr>
      <w:r>
        <w:rPr>
          <w:rFonts w:hint="eastAsia"/>
          <w:color w:val="auto"/>
          <w:szCs w:val="21"/>
          <w:highlight w:val="none"/>
        </w:rPr>
        <w:t>六、本规定适用于在中华人民共和国境内依法设立的各类所有制和各种组织形式的企业。个体工商户和本规定以外的行业，参照本规定进行划型。</w:t>
      </w:r>
    </w:p>
    <w:p>
      <w:pPr>
        <w:spacing w:after="120"/>
        <w:ind w:firstLine="420"/>
        <w:rPr>
          <w:color w:val="auto"/>
          <w:szCs w:val="21"/>
          <w:highlight w:val="none"/>
        </w:rPr>
      </w:pPr>
      <w:r>
        <w:rPr>
          <w:rFonts w:hint="eastAsia"/>
          <w:color w:val="auto"/>
          <w:szCs w:val="21"/>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pPr>
        <w:spacing w:after="120"/>
        <w:ind w:firstLine="420"/>
        <w:rPr>
          <w:color w:val="auto"/>
          <w:szCs w:val="21"/>
          <w:highlight w:val="none"/>
        </w:rPr>
      </w:pPr>
      <w:r>
        <w:rPr>
          <w:rFonts w:hint="eastAsia"/>
          <w:color w:val="auto"/>
          <w:szCs w:val="21"/>
          <w:highlight w:val="none"/>
        </w:rPr>
        <w:t>八、本规定由工业和信息化部、国家统计局会同有关部门根据《国民经济行业分类》修订情况和企业发展变化情况适时修订。</w:t>
      </w:r>
    </w:p>
    <w:p>
      <w:pPr>
        <w:spacing w:after="120"/>
        <w:ind w:firstLine="420"/>
        <w:rPr>
          <w:color w:val="auto"/>
          <w:szCs w:val="21"/>
          <w:highlight w:val="none"/>
        </w:rPr>
      </w:pPr>
      <w:r>
        <w:rPr>
          <w:rFonts w:hint="eastAsia"/>
          <w:color w:val="auto"/>
          <w:szCs w:val="21"/>
          <w:highlight w:val="none"/>
        </w:rPr>
        <w:t>九、本规定由工业和信息化部、国家统计局会同有关部门负责解释。</w:t>
      </w:r>
    </w:p>
    <w:p>
      <w:pPr>
        <w:spacing w:after="120"/>
        <w:ind w:firstLine="420"/>
        <w:rPr>
          <w:rFonts w:ascii="宋体" w:hAnsi="宋体" w:cs="宋体"/>
          <w:b/>
          <w:bCs/>
          <w:color w:val="auto"/>
          <w:szCs w:val="21"/>
          <w:highlight w:val="none"/>
        </w:rPr>
      </w:pPr>
      <w:r>
        <w:rPr>
          <w:rFonts w:hint="eastAsia"/>
          <w:color w:val="auto"/>
          <w:szCs w:val="21"/>
          <w:highlight w:val="none"/>
        </w:rPr>
        <w:t>十、本规定自发布之日起执行，原国家经贸委、原国家计委、财政部和国家统计局</w:t>
      </w:r>
      <w:r>
        <w:rPr>
          <w:color w:val="auto"/>
          <w:szCs w:val="21"/>
          <w:highlight w:val="none"/>
        </w:rPr>
        <w:t>2003</w:t>
      </w:r>
      <w:r>
        <w:rPr>
          <w:rFonts w:hint="eastAsia"/>
          <w:color w:val="auto"/>
          <w:szCs w:val="21"/>
          <w:highlight w:val="none"/>
        </w:rPr>
        <w:t>年颁布的《中小企业标准暂行规定》同时废止。</w:t>
      </w:r>
    </w:p>
    <w:p>
      <w:pPr>
        <w:pStyle w:val="2"/>
        <w:jc w:val="center"/>
        <w:rPr>
          <w:rFonts w:ascii="宋体" w:hAnsi="宋体" w:cs="宋体"/>
          <w:color w:val="auto"/>
          <w:highlight w:val="none"/>
        </w:rPr>
      </w:pPr>
      <w:bookmarkStart w:id="93" w:name="_Toc25836"/>
      <w:r>
        <w:rPr>
          <w:rFonts w:hint="eastAsia" w:ascii="宋体" w:hAnsi="宋体" w:cs="宋体"/>
          <w:color w:val="auto"/>
          <w:highlight w:val="none"/>
        </w:rPr>
        <w:t>第四章 评审程序、评审方法和评审标准</w:t>
      </w:r>
      <w:bookmarkEnd w:id="93"/>
    </w:p>
    <w:p>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一、评审程序和评审方法</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1.资格审查</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1.1响应文件开启后，磋商小组依法对供应商的资格证明文件进行审查。</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注：</w:t>
      </w:r>
      <w:r>
        <w:rPr>
          <w:rFonts w:hint="eastAsia" w:ascii="宋体" w:hAnsi="宋体" w:cs="宋体"/>
          <w:color w:val="auto"/>
          <w:highlight w:val="none"/>
        </w:rPr>
        <w:t>磋商小组</w:t>
      </w:r>
      <w:r>
        <w:rPr>
          <w:rFonts w:hint="eastAsia" w:ascii="宋体" w:hAnsi="宋体" w:cs="宋体"/>
          <w:color w:val="auto"/>
          <w:szCs w:val="21"/>
          <w:highlight w:val="none"/>
        </w:rPr>
        <w:t>在资格审查结束前，对供应商进行信用查询。</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（1）查询渠道：“信用中国”网站(www.creditchina.gov.cn)、中国政府采购网(www.ccgp.gov.cn)。</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1.2资格审查标准为本磋商文件中载明对供应商资格要求的条件。资格审查采用合格制，凡符合磋商文件规定的供应商资格要求的响应文件均通过资格审查。</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1.3供应商有下列情形之一的，资格审查不通过，其响应文件按无效响应处理：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（3）响应文件的资格证明文件缺少任一项“供应商须知前附表”资格证明文件规定的“必须提供”的文件资料的；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（4）响应文件中的资格证明文件出现任一项不符合“供应商须知前附表”资格证明文件规定的“必须提供”的文件资料要求或者无效的；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1.4通过资格审查的合格供应商不足3家的，不得进入符合性审查环节，采购人或者采购代理机构应当重新开展采购活动。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2.符合性审查</w:t>
      </w:r>
    </w:p>
    <w:p>
      <w:pPr>
        <w:spacing w:line="360" w:lineRule="auto"/>
        <w:ind w:firstLine="420"/>
        <w:rPr>
          <w:rFonts w:ascii="宋体" w:hAnsi="宋体" w:cs="宋体"/>
          <w:color w:val="auto"/>
          <w:szCs w:val="21"/>
          <w:highlight w:val="none"/>
        </w:rPr>
      </w:pPr>
      <w:bookmarkStart w:id="94" w:name="_Hlk42528882"/>
      <w:r>
        <w:rPr>
          <w:rFonts w:hint="eastAsia" w:ascii="宋体" w:hAnsi="宋体" w:cs="宋体"/>
          <w:color w:val="auto"/>
          <w:szCs w:val="21"/>
          <w:highlight w:val="none"/>
        </w:rPr>
        <w:t>2.1由磋商小组对通过资格审查的合格供应商的响应文件的竞标报价、商务、技术等实质性要求进行符合性审查，以确定其是否满足磋商文件的实质性要求。</w:t>
      </w:r>
      <w:bookmarkEnd w:id="94"/>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360" w:lineRule="auto"/>
        <w:ind w:firstLine="420"/>
        <w:rPr>
          <w:rFonts w:ascii="宋体" w:hAnsi="宋体" w:cs="宋体"/>
          <w:color w:val="auto"/>
          <w:spacing w:val="-6"/>
          <w:szCs w:val="21"/>
          <w:highlight w:val="none"/>
        </w:rPr>
      </w:pPr>
      <w:r>
        <w:rPr>
          <w:rFonts w:hint="eastAsia" w:ascii="宋体" w:hAnsi="宋体" w:cs="宋体"/>
          <w:color w:val="auto"/>
          <w:szCs w:val="21"/>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ascii="宋体" w:hAnsi="宋体" w:cs="宋体"/>
          <w:color w:val="auto"/>
          <w:highlight w:val="none"/>
        </w:rPr>
        <w:t>签章</w:t>
      </w:r>
      <w:r>
        <w:rPr>
          <w:rFonts w:hint="eastAsia" w:ascii="宋体" w:hAnsi="宋体" w:cs="宋体"/>
          <w:color w:val="auto"/>
          <w:spacing w:val="-6"/>
          <w:szCs w:val="21"/>
          <w:highlight w:val="none"/>
        </w:rPr>
        <w:t>。</w:t>
      </w:r>
    </w:p>
    <w:p>
      <w:pPr>
        <w:spacing w:line="360" w:lineRule="auto"/>
        <w:ind w:firstLine="420"/>
        <w:rPr>
          <w:rFonts w:ascii="宋体" w:hAnsi="宋体" w:cs="宋体"/>
          <w:color w:val="auto"/>
          <w:spacing w:val="-6"/>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pPr>
        <w:spacing w:line="360" w:lineRule="auto"/>
        <w:ind w:firstLine="396"/>
        <w:rPr>
          <w:rFonts w:ascii="宋体" w:hAnsi="宋体" w:cs="宋体"/>
          <w:color w:val="auto"/>
          <w:szCs w:val="21"/>
          <w:highlight w:val="none"/>
        </w:rPr>
      </w:pPr>
      <w:r>
        <w:rPr>
          <w:rFonts w:hint="eastAsia" w:ascii="宋体" w:hAnsi="宋体" w:cs="宋体"/>
          <w:color w:val="auto"/>
          <w:spacing w:val="-6"/>
          <w:szCs w:val="21"/>
          <w:highlight w:val="none"/>
        </w:rPr>
        <w:t>2.4</w:t>
      </w:r>
      <w:r>
        <w:rPr>
          <w:rFonts w:hint="eastAsia" w:ascii="宋体" w:hAnsi="宋体" w:cs="宋体"/>
          <w:color w:val="auto"/>
          <w:szCs w:val="21"/>
          <w:highlight w:val="none"/>
        </w:rPr>
        <w:t>首次响应文件报价出现前后不一致的，按照下列规定修正：</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2.5商务技术报价评审</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（1）商务技术评审</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2）委托代理人未能出具有效身份证或者出具的身份证与授权委托书中的信息不符的；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3）提交的磋商保证金无效的或者未按照磋商文件的规定提交磋商保证金；</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5）商务条款允许负偏离的条款数超过“供应商须知前附表”规定项数的；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6）未对竞标有效期作出响应或者响应文件承诺的竞标有效期不满足磋商文件要求；</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7）响应文件的实质性内容未使用中文表述、使用计量单位不符合磋商文件要求；</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8）响应文件中的文件资料因填写不齐全或者内容虚假或者出现其他情形而导致被磋商小组认定无效；</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9）响应文件含有采购人不能接受的附加条件；</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10）属于“供应商须知正文”第7.5条情形；</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11）技术需求允许负偏离的条款数超过“供应商须知前附表”规定项数；</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12）虚假竞标，或者出现其他情形而导致被磋商小组认定无效；</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13）</w:t>
      </w:r>
      <w:bookmarkStart w:id="95" w:name="_Hlk71704147"/>
      <w:r>
        <w:rPr>
          <w:rFonts w:hint="eastAsia" w:ascii="宋体" w:hAnsi="宋体" w:cs="宋体"/>
          <w:color w:val="auto"/>
          <w:szCs w:val="21"/>
          <w:highlight w:val="none"/>
        </w:rPr>
        <w:t>磋商文件未载明允许提供备选（替代）竞标方案或明确不允许提供备选（替代）竞标方案时，供应商提供了备选（替代）竞标方案的；</w:t>
      </w:r>
      <w:bookmarkEnd w:id="95"/>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14）响应文件标注的项目名称或者项目编号与磋商文件标注的项目名称或者项目编号不一致的；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b/>
          <w:color w:val="auto"/>
          <w:szCs w:val="21"/>
          <w:highlight w:val="none"/>
        </w:rPr>
        <w:t>竞争性磋商文件明确不允许分包，响应文件拟分包的；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16）未响应磋商文件实质性要求；</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17）法律、法规和磋商文件规定的其他无效情形。</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（2）报价评审</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1）响应文件未提供“供应商须知前附表”报价文件中规定的“竞标报价表”；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4）竞标报价（包含首次报价、最后报价）超过所竞标分标规定的采购预算金额或者最高限价的（如本项目公布了最高限价）；</w:t>
      </w:r>
      <w:bookmarkStart w:id="96" w:name="_Hlk42596405"/>
      <w:r>
        <w:rPr>
          <w:rFonts w:hint="eastAsia" w:ascii="宋体" w:hAnsi="宋体" w:cs="宋体"/>
          <w:color w:val="auto"/>
          <w:szCs w:val="21"/>
          <w:highlight w:val="none"/>
        </w:rPr>
        <w:t>竞标报价（包含首次报价、最后报价）</w:t>
      </w:r>
      <w:bookmarkEnd w:id="96"/>
      <w:bookmarkStart w:id="97" w:name="_Hlk42596276"/>
      <w:r>
        <w:rPr>
          <w:rFonts w:hint="eastAsia" w:ascii="宋体" w:hAnsi="宋体" w:cs="宋体"/>
          <w:color w:val="auto"/>
          <w:szCs w:val="21"/>
          <w:highlight w:val="none"/>
        </w:rPr>
        <w:t>超过磋商文件分项采购预算金额或者最高限价的</w:t>
      </w:r>
      <w:bookmarkEnd w:id="97"/>
      <w:r>
        <w:rPr>
          <w:rFonts w:hint="eastAsia" w:ascii="宋体" w:hAnsi="宋体" w:cs="宋体"/>
          <w:color w:val="auto"/>
          <w:szCs w:val="21"/>
          <w:highlight w:val="none"/>
        </w:rPr>
        <w:t>（如本项目公布了最高限价）；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6）响应文件响应的标的数量及单位与竞争性磋商采购文件要求实质性不一致的。</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2.7通过符合性审查的合格供应商不足3家的，不得进入磋商环节，采购人或者采购代理机构应当重新开展采购活动。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3.磋商程序</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3.1磋商小组集中与单一供应商分别进行磋商，并给予所有参加磋商的供应商平等的磋商机会。符合磋商资格的供应商必须在接到磋商通知后在规定时间内在广西政府采购云平台上参加磋商，未在规定时间内参加磋商的视同放弃参加磋商权利，其响应文件按无效响应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3.3对磋商文件作出的实质性变动是磋商文件的有效组成部分，由磋商小组及时以电子澄清函形式同时通知所有参加磋商的供应商。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3.5磋商中，</w:t>
      </w:r>
      <w:r>
        <w:rPr>
          <w:rFonts w:hint="eastAsia" w:ascii="宋体" w:hAnsi="宋体" w:cs="宋体"/>
          <w:color w:val="auto"/>
          <w:spacing w:val="-6"/>
          <w:szCs w:val="21"/>
          <w:highlight w:val="none"/>
        </w:rPr>
        <w:t>磋商的任何一方不得透露与磋商有关的其他供应商的技术资料、价格和其他信息。</w:t>
      </w:r>
    </w:p>
    <w:p>
      <w:pPr>
        <w:widowControl/>
        <w:tabs>
          <w:tab w:val="left" w:pos="540"/>
        </w:tabs>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3.6采购代理机构对磋商过程和重要磋商内容进行记录。</w:t>
      </w:r>
    </w:p>
    <w:p>
      <w:pPr>
        <w:widowControl/>
        <w:tabs>
          <w:tab w:val="left" w:pos="540"/>
        </w:tabs>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3.7</w:t>
      </w:r>
      <w:r>
        <w:rPr>
          <w:rFonts w:hint="eastAsia" w:ascii="宋体" w:hAnsi="宋体" w:cs="宋体"/>
          <w:color w:val="auto"/>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pPr>
        <w:tabs>
          <w:tab w:val="left" w:pos="2835"/>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3.8除</w:t>
      </w:r>
      <w:r>
        <w:rPr>
          <w:rFonts w:hint="eastAsia" w:ascii="宋体" w:hAnsi="宋体" w:cs="宋体"/>
          <w:color w:val="auto"/>
          <w:highlight w:val="none"/>
        </w:rPr>
        <w:t>本章第3.7条情形外，</w:t>
      </w:r>
      <w:r>
        <w:rPr>
          <w:rFonts w:hint="eastAsia" w:ascii="宋体" w:hAnsi="宋体" w:cs="宋体"/>
          <w:color w:val="auto"/>
          <w:szCs w:val="21"/>
          <w:highlight w:val="none"/>
        </w:rPr>
        <w:t>对磋商过程提交的响应文件进行有效性、完整性和响应程度审查，通过审查的合格供应商不足3家的，采购人或者采购代理机构应当重新开展采购活动。</w:t>
      </w:r>
    </w:p>
    <w:p>
      <w:pPr>
        <w:spacing w:line="360" w:lineRule="auto"/>
        <w:ind w:firstLine="482"/>
        <w:rPr>
          <w:rFonts w:ascii="宋体" w:hAnsi="宋体" w:cs="宋体"/>
          <w:color w:val="auto"/>
          <w:szCs w:val="21"/>
          <w:highlight w:val="none"/>
        </w:rPr>
      </w:pPr>
      <w:r>
        <w:rPr>
          <w:rFonts w:hint="eastAsia" w:ascii="宋体" w:hAnsi="宋体" w:cs="宋体"/>
          <w:b/>
          <w:bCs/>
          <w:color w:val="auto"/>
          <w:sz w:val="24"/>
          <w:highlight w:val="none"/>
        </w:rPr>
        <w:t>4.最后报价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4.3最后报价是供应商响应文件的有效组成部分。符合《政府采购竞争性磋商采购方式管理暂行办法》（财库〔2014〕214号）第三条第四项“市场竞争不充分的科研项目，以及需要扶持的科技成果转化项目”和</w:t>
      </w:r>
      <w:r>
        <w:rPr>
          <w:rFonts w:hint="eastAsia" w:ascii="宋体" w:hAnsi="宋体" w:cs="宋体"/>
          <w:color w:val="auto"/>
          <w:highlight w:val="none"/>
        </w:rPr>
        <w:t>本章第3.7条情形的，</w:t>
      </w:r>
      <w:r>
        <w:rPr>
          <w:rFonts w:hint="eastAsia" w:ascii="宋体" w:hAnsi="宋体" w:cs="宋体"/>
          <w:color w:val="auto"/>
          <w:szCs w:val="21"/>
          <w:highlight w:val="none"/>
        </w:rPr>
        <w:t>提交最后报价的供应商可以为2家。</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4.4已经提交响应文件的供应商，在提交最后报价之前，可以根据磋商情况退出磋商，退出磋商的供应商的响应文件按无效响应处理。采购人、采购代理机构将退还退出磋商的供应商的保证金。</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4.5供应商未在规定时间内提交最后报价的，视同退出磋商，其响应文件按无效处理。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4.6最后报价统一开启后，磋商小组对最后报价进行有效性、完整性和响应程度的审查。</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4.7最后报价出现前后不一致的，按照本章第2.4条的规定修正。</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4.8修正后的报价出现下列情形的，按无效响应处理：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（1）供应商不确认的（全流程电子化评审采取在线确认）；</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4.9经供应商确认修正后的最后报价作为评审及签订合同的依据。</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4.10供应商出现最后报价按无效响应处理或者响应文件按无效处理时</w:t>
      </w:r>
      <w:r>
        <w:rPr>
          <w:rFonts w:hint="eastAsia" w:ascii="宋体" w:hAnsi="宋体" w:cs="宋体"/>
          <w:color w:val="auto"/>
          <w:sz w:val="22"/>
          <w:szCs w:val="22"/>
          <w:highlight w:val="none"/>
        </w:rPr>
        <w:t>，磋商小组应当告知有关供应商</w:t>
      </w:r>
      <w:r>
        <w:rPr>
          <w:rFonts w:hint="eastAsia" w:ascii="宋体" w:hAnsi="宋体" w:cs="宋体"/>
          <w:color w:val="auto"/>
          <w:szCs w:val="21"/>
          <w:highlight w:val="none"/>
        </w:rPr>
        <w:t>。</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4.11最后报价结束后，磋商小组不得再与供应商进行任何形式的商谈。</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5.比较与评价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5.1评审方法：综合评分法。</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5.2经磋商确定最终采购需求和提交最后报价的供应商后，由磋商小组采用综合评分法对提交最后报价的供应商的响应文件和最后报价进行综合评分。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5.3评审时，磋商小组各成员应当独立对每个有效响应的文件进行评价、打分，然后汇总每个供应商每项评分因素的得分。</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5.4评审价为供应商的最后报价进行政策性扣除后的价格，评审价只是作为评审时使用。最终成交供应商的成交金额等于最后报价（如有修正，以确认修正后的最后报价为准）。</w:t>
      </w:r>
    </w:p>
    <w:p>
      <w:pPr>
        <w:spacing w:line="360" w:lineRule="auto"/>
        <w:ind w:firstLine="424"/>
        <w:jc w:val="left"/>
        <w:rPr>
          <w:rFonts w:ascii="宋体" w:hAnsi="宋体"/>
          <w:color w:val="auto"/>
          <w:spacing w:val="-6"/>
          <w:szCs w:val="21"/>
          <w:highlight w:val="none"/>
        </w:rPr>
      </w:pPr>
      <w:r>
        <w:rPr>
          <w:rFonts w:hint="eastAsia" w:ascii="宋体" w:hAnsi="宋体" w:cs="宋体"/>
          <w:color w:val="auto"/>
          <w:szCs w:val="21"/>
          <w:highlight w:val="none"/>
        </w:rPr>
        <w:t>5.5</w:t>
      </w:r>
      <w:r>
        <w:rPr>
          <w:rFonts w:hint="eastAsia" w:ascii="宋体" w:hAnsi="宋体"/>
          <w:color w:val="auto"/>
          <w:szCs w:val="21"/>
          <w:highlight w:val="none"/>
        </w:rPr>
        <w:t>异常低价响应审查</w:t>
      </w:r>
    </w:p>
    <w:p>
      <w:pPr>
        <w:spacing w:line="360" w:lineRule="auto"/>
        <w:ind w:firstLine="420"/>
        <w:rPr>
          <w:rFonts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pPr>
        <w:spacing w:line="360" w:lineRule="auto"/>
        <w:ind w:firstLine="420"/>
        <w:rPr>
          <w:rFonts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hint="eastAsia" w:ascii="宋体" w:hAnsi="宋体"/>
          <w:color w:val="auto"/>
          <w:szCs w:val="21"/>
          <w:highlight w:val="none"/>
          <w:u w:val="single"/>
        </w:rPr>
        <w:t>65%</w:t>
      </w:r>
      <w:r>
        <w:rPr>
          <w:rFonts w:hint="eastAsia" w:ascii="宋体" w:hAnsi="宋体"/>
          <w:color w:val="auto"/>
          <w:szCs w:val="21"/>
          <w:highlight w:val="none"/>
        </w:rPr>
        <w:t>的，即响应报价＜全部通过符合性审查供应商响应报价平均值×</w:t>
      </w:r>
      <w:r>
        <w:rPr>
          <w:rFonts w:hint="eastAsia" w:ascii="宋体" w:hAnsi="宋体"/>
          <w:color w:val="auto"/>
          <w:szCs w:val="21"/>
          <w:highlight w:val="none"/>
          <w:u w:val="single"/>
        </w:rPr>
        <w:t>65%</w:t>
      </w:r>
      <w:r>
        <w:rPr>
          <w:rFonts w:hint="eastAsia" w:ascii="宋体" w:hAnsi="宋体"/>
          <w:color w:val="auto"/>
          <w:szCs w:val="21"/>
          <w:highlight w:val="none"/>
        </w:rPr>
        <w:t>；</w:t>
      </w:r>
    </w:p>
    <w:p>
      <w:pPr>
        <w:spacing w:line="360" w:lineRule="auto"/>
        <w:ind w:firstLine="420"/>
        <w:rPr>
          <w:rFonts w:ascii="宋体" w:hAnsi="宋体"/>
          <w:color w:val="auto"/>
          <w:szCs w:val="21"/>
          <w:highlight w:val="none"/>
        </w:rPr>
      </w:pPr>
      <w:r>
        <w:rPr>
          <w:rFonts w:hint="eastAsia" w:ascii="宋体" w:hAnsi="宋体"/>
          <w:color w:val="auto"/>
          <w:szCs w:val="21"/>
          <w:highlight w:val="none"/>
        </w:rPr>
        <w:t>②响应报价低于通过符合性审查的次低报价供应商响应报价</w:t>
      </w:r>
      <w:r>
        <w:rPr>
          <w:rFonts w:hint="eastAsia" w:ascii="宋体" w:hAnsi="宋体"/>
          <w:color w:val="auto"/>
          <w:szCs w:val="21"/>
          <w:highlight w:val="none"/>
          <w:u w:val="single"/>
        </w:rPr>
        <w:t>65%</w:t>
      </w:r>
      <w:r>
        <w:rPr>
          <w:rFonts w:hint="eastAsia" w:ascii="宋体" w:hAnsi="宋体"/>
          <w:color w:val="auto"/>
          <w:szCs w:val="21"/>
          <w:highlight w:val="none"/>
        </w:rPr>
        <w:t>的，即响应报价＜通过符合性审查的次低报价供应商响应报价×</w:t>
      </w:r>
      <w:r>
        <w:rPr>
          <w:rFonts w:hint="eastAsia" w:ascii="宋体" w:hAnsi="宋体"/>
          <w:color w:val="auto"/>
          <w:szCs w:val="21"/>
          <w:highlight w:val="none"/>
          <w:u w:val="single"/>
        </w:rPr>
        <w:t>65%</w:t>
      </w:r>
      <w:r>
        <w:rPr>
          <w:rFonts w:hint="eastAsia" w:ascii="宋体" w:hAnsi="宋体"/>
          <w:color w:val="auto"/>
          <w:szCs w:val="21"/>
          <w:highlight w:val="none"/>
        </w:rPr>
        <w:t>；</w:t>
      </w:r>
    </w:p>
    <w:p>
      <w:pPr>
        <w:spacing w:line="360" w:lineRule="auto"/>
        <w:ind w:firstLine="420"/>
        <w:rPr>
          <w:rFonts w:ascii="宋体" w:hAnsi="宋体"/>
          <w:color w:val="auto"/>
          <w:szCs w:val="21"/>
          <w:highlight w:val="none"/>
        </w:rPr>
      </w:pPr>
      <w:r>
        <w:rPr>
          <w:rFonts w:hint="eastAsia" w:ascii="宋体" w:hAnsi="宋体"/>
          <w:color w:val="auto"/>
          <w:szCs w:val="21"/>
          <w:highlight w:val="none"/>
        </w:rPr>
        <w:t>③响应报价低于采购项目最高限价</w:t>
      </w:r>
      <w:r>
        <w:rPr>
          <w:rFonts w:hint="eastAsia" w:ascii="宋体" w:hAnsi="宋体"/>
          <w:color w:val="auto"/>
          <w:szCs w:val="21"/>
          <w:highlight w:val="none"/>
          <w:u w:val="single"/>
        </w:rPr>
        <w:t>65%</w:t>
      </w:r>
      <w:r>
        <w:rPr>
          <w:rFonts w:hint="eastAsia" w:ascii="宋体" w:hAnsi="宋体"/>
          <w:color w:val="auto"/>
          <w:szCs w:val="21"/>
          <w:highlight w:val="none"/>
        </w:rPr>
        <w:t>的，即响应报价＜采购项目最高限价×</w:t>
      </w:r>
      <w:r>
        <w:rPr>
          <w:rFonts w:hint="eastAsia" w:ascii="宋体" w:hAnsi="宋体"/>
          <w:color w:val="auto"/>
          <w:szCs w:val="21"/>
          <w:highlight w:val="none"/>
          <w:u w:val="single"/>
        </w:rPr>
        <w:t>65%</w:t>
      </w:r>
      <w:r>
        <w:rPr>
          <w:rFonts w:hint="eastAsia" w:ascii="宋体" w:hAnsi="宋体"/>
          <w:color w:val="auto"/>
          <w:szCs w:val="21"/>
          <w:highlight w:val="none"/>
        </w:rPr>
        <w:t>；</w:t>
      </w:r>
    </w:p>
    <w:p>
      <w:pPr>
        <w:spacing w:line="360" w:lineRule="auto"/>
        <w:ind w:firstLine="420"/>
        <w:rPr>
          <w:rFonts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pPr>
        <w:spacing w:line="360" w:lineRule="auto"/>
        <w:ind w:firstLine="420"/>
        <w:rPr>
          <w:rFonts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pPr>
        <w:spacing w:line="360" w:lineRule="auto"/>
        <w:ind w:firstLine="420"/>
        <w:rPr>
          <w:rFonts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pPr>
        <w:spacing w:line="360" w:lineRule="auto"/>
        <w:ind w:firstLine="420"/>
        <w:rPr>
          <w:rFonts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pPr>
        <w:spacing w:line="360" w:lineRule="auto"/>
        <w:ind w:firstLine="420"/>
        <w:rPr>
          <w:rFonts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5.6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pStyle w:val="18"/>
        <w:rPr>
          <w:color w:val="auto"/>
          <w:highlight w:val="none"/>
        </w:rPr>
      </w:pPr>
    </w:p>
    <w:p>
      <w:pPr>
        <w:numPr>
          <w:ilvl w:val="0"/>
          <w:numId w:val="2"/>
        </w:num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评审标准</w:t>
      </w:r>
    </w:p>
    <w:p>
      <w:pPr>
        <w:spacing w:line="360" w:lineRule="auto"/>
        <w:ind w:firstLine="420"/>
        <w:rPr>
          <w:rFonts w:ascii="宋体" w:hAnsi="宋体"/>
          <w:bCs/>
          <w:color w:val="auto"/>
          <w:szCs w:val="21"/>
          <w:highlight w:val="none"/>
        </w:rPr>
      </w:pPr>
      <w:r>
        <w:rPr>
          <w:rFonts w:hint="eastAsia" w:ascii="宋体" w:hAnsi="宋体" w:cs="宋体"/>
          <w:bCs/>
          <w:color w:val="auto"/>
          <w:szCs w:val="21"/>
          <w:highlight w:val="none"/>
        </w:rPr>
        <w:t>6.评审依据：磋商小组将以磋商响应文件为评审依据，对供应商的报价、技术、商务等方面内容按百分制打分。（计分方法按四舍五入取至百分位）</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6" w:type="dxa"/>
          <w:left w:w="108" w:type="dxa"/>
          <w:bottom w:w="46" w:type="dxa"/>
          <w:right w:w="108" w:type="dxa"/>
        </w:tblCellMar>
      </w:tblPr>
      <w:tblGrid>
        <w:gridCol w:w="588"/>
        <w:gridCol w:w="1704"/>
        <w:gridCol w:w="1146"/>
        <w:gridCol w:w="5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626" w:hRule="atLeast"/>
        </w:trPr>
        <w:tc>
          <w:tcPr>
            <w:tcW w:w="2292"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146" w:type="dxa"/>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评分因素</w:t>
            </w:r>
          </w:p>
        </w:tc>
        <w:tc>
          <w:tcPr>
            <w:tcW w:w="5598" w:type="dxa"/>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r>
              <w:rPr>
                <w:rFonts w:hint="eastAsia" w:ascii="宋体" w:hAnsi="宋体" w:cs="宋体"/>
                <w:color w:val="auto"/>
                <w:szCs w:val="21"/>
                <w:highlight w:val="none"/>
              </w:rPr>
              <w:t>1</w:t>
            </w:r>
          </w:p>
        </w:tc>
        <w:tc>
          <w:tcPr>
            <w:tcW w:w="1704" w:type="dxa"/>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价格分</w:t>
            </w:r>
          </w:p>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（满分40分）</w:t>
            </w:r>
          </w:p>
        </w:tc>
        <w:tc>
          <w:tcPr>
            <w:tcW w:w="11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s="宋体"/>
                <w:color w:val="auto"/>
                <w:szCs w:val="21"/>
                <w:highlight w:val="none"/>
              </w:rPr>
            </w:pPr>
            <w:r>
              <w:rPr>
                <w:rFonts w:hint="eastAsia" w:ascii="宋体" w:hAnsi="宋体" w:cs="宋体"/>
                <w:b/>
                <w:bCs/>
                <w:color w:val="auto"/>
                <w:szCs w:val="21"/>
                <w:highlight w:val="none"/>
              </w:rPr>
              <w:t>磋商报价</w:t>
            </w:r>
          </w:p>
        </w:tc>
        <w:tc>
          <w:tcPr>
            <w:tcW w:w="5598" w:type="dxa"/>
            <w:tcBorders>
              <w:top w:val="single" w:color="auto" w:sz="4" w:space="0"/>
              <w:left w:val="single" w:color="auto" w:sz="4" w:space="0"/>
              <w:bottom w:val="single" w:color="auto" w:sz="4" w:space="0"/>
              <w:right w:val="single" w:color="auto" w:sz="4" w:space="0"/>
            </w:tcBorders>
            <w:noWrap w:val="0"/>
          </w:tcPr>
          <w:p>
            <w:pPr>
              <w:spacing w:line="360" w:lineRule="exact"/>
              <w:rPr>
                <w:rFonts w:ascii="宋体" w:hAnsi="宋体" w:cs="宋体"/>
                <w:color w:val="auto"/>
                <w:szCs w:val="21"/>
                <w:highlight w:val="none"/>
              </w:rPr>
            </w:pPr>
            <w:bookmarkStart w:id="98" w:name="OLE_LINK21"/>
            <w:r>
              <w:rPr>
                <w:rFonts w:hint="eastAsia" w:ascii="宋体" w:hAnsi="宋体" w:cs="宋体"/>
                <w:color w:val="auto"/>
                <w:szCs w:val="21"/>
                <w:highlight w:val="none"/>
              </w:rPr>
              <w:t>（1）本项目为专门面向中小企业采购的项目，不再执行价格评审优惠的扶持政策，评审价=最后报价。（如有修正，以确认修正后的最后报价为准）。</w:t>
            </w:r>
          </w:p>
          <w:p>
            <w:pPr>
              <w:pStyle w:val="25"/>
              <w:spacing w:line="360" w:lineRule="exact"/>
              <w:rPr>
                <w:rFonts w:hAnsi="宋体"/>
                <w:color w:val="auto"/>
                <w:sz w:val="21"/>
                <w:highlight w:val="none"/>
              </w:rPr>
            </w:pPr>
            <w:r>
              <w:rPr>
                <w:rFonts w:hint="eastAsia" w:hAnsi="宋体" w:cs="宋体"/>
                <w:bCs/>
                <w:color w:val="auto"/>
                <w:highlight w:val="none"/>
              </w:rPr>
              <w:t>（2）</w:t>
            </w:r>
            <w:r>
              <w:rPr>
                <w:rFonts w:hint="eastAsia" w:hAnsi="宋体"/>
                <w:color w:val="auto"/>
                <w:sz w:val="21"/>
                <w:highlight w:val="none"/>
              </w:rPr>
              <w:t>本国产品政策性扣除计算方法。</w:t>
            </w:r>
          </w:p>
          <w:p>
            <w:pPr>
              <w:spacing w:line="360" w:lineRule="exact"/>
              <w:rPr>
                <w:rFonts w:ascii="宋体" w:hAnsi="宋体"/>
                <w:color w:val="auto"/>
                <w:szCs w:val="21"/>
                <w:highlight w:val="none"/>
              </w:rPr>
            </w:pPr>
            <w:r>
              <w:rPr>
                <w:rFonts w:hint="eastAsia" w:ascii="宋体" w:hAnsi="宋体"/>
                <w:color w:val="auto"/>
                <w:szCs w:val="21"/>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pPr>
              <w:spacing w:line="360" w:lineRule="exact"/>
              <w:rPr>
                <w:rFonts w:ascii="宋体" w:hAnsi="宋体"/>
                <w:color w:val="auto"/>
                <w:szCs w:val="21"/>
                <w:highlight w:val="none"/>
              </w:rPr>
            </w:pPr>
            <w:r>
              <w:rPr>
                <w:rFonts w:hint="eastAsia" w:ascii="宋体" w:hAnsi="宋体"/>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bookmarkStart w:id="99" w:name="OLE_LINK4"/>
            <w:bookmarkStart w:id="100" w:name="OLE_LINK3"/>
            <w:r>
              <w:rPr>
                <w:rFonts w:hint="eastAsia" w:hAnsi="宋体"/>
                <w:color w:val="auto"/>
                <w:highlight w:val="none"/>
              </w:rPr>
              <w:t>未达到80%，不享受价格评审优惠。</w:t>
            </w:r>
            <w:bookmarkEnd w:id="99"/>
            <w:bookmarkEnd w:id="100"/>
          </w:p>
          <w:p>
            <w:pPr>
              <w:spacing w:line="360" w:lineRule="exact"/>
              <w:rPr>
                <w:rFonts w:ascii="宋体" w:hAnsi="宋体"/>
                <w:color w:val="auto"/>
                <w:szCs w:val="21"/>
                <w:highlight w:val="none"/>
              </w:rPr>
            </w:pPr>
            <w:r>
              <w:rPr>
                <w:rFonts w:hint="eastAsia" w:ascii="宋体" w:hAnsi="宋体"/>
                <w:color w:val="auto"/>
                <w:szCs w:val="21"/>
                <w:highlight w:val="none"/>
              </w:rPr>
              <w:t>供应商在其响应文件中提供《关于符合本国产品标准的声明函》或财政部会同有关部门规定的有关证明文件，出具符合要求的《声明函》或有关证明文件的，该产品视为本国产品。</w:t>
            </w:r>
          </w:p>
          <w:p>
            <w:pPr>
              <w:spacing w:line="360" w:lineRule="exact"/>
              <w:rPr>
                <w:rFonts w:ascii="宋体" w:hAnsi="宋体"/>
                <w:color w:val="auto"/>
                <w:szCs w:val="21"/>
                <w:highlight w:val="none"/>
              </w:rPr>
            </w:pPr>
            <w:r>
              <w:rPr>
                <w:rFonts w:hint="eastAsia" w:hAnsi="宋体"/>
                <w:color w:val="auto"/>
                <w:highlight w:val="none"/>
              </w:rPr>
              <w:t>如果所有参与竞争的供应商均可享受本国产品价格评审优惠，则统一不进行价格扣除。</w:t>
            </w:r>
          </w:p>
          <w:p>
            <w:pPr>
              <w:spacing w:line="360" w:lineRule="exact"/>
              <w:rPr>
                <w:rFonts w:ascii="宋体" w:hAnsi="宋体" w:cs="宋体"/>
                <w:bCs/>
                <w:color w:val="auto"/>
                <w:szCs w:val="21"/>
                <w:highlight w:val="none"/>
              </w:rPr>
            </w:pPr>
            <w:r>
              <w:rPr>
                <w:rFonts w:hint="eastAsia" w:ascii="宋体" w:hAnsi="宋体" w:cs="宋体"/>
                <w:bCs/>
                <w:color w:val="auto"/>
                <w:szCs w:val="21"/>
                <w:highlight w:val="none"/>
              </w:rPr>
              <w:t>（3）本国产品折扣进行计算，用扣除后的价格参加评审。即评审价=竞标报价-本国产品折扣，除上述情况外，评审价=竞标报价</w:t>
            </w:r>
            <w:r>
              <w:rPr>
                <w:rFonts w:hint="eastAsia" w:hAnsi="宋体"/>
                <w:color w:val="auto"/>
                <w:highlight w:val="none"/>
              </w:rPr>
              <w:t>。</w:t>
            </w:r>
          </w:p>
          <w:p>
            <w:pPr>
              <w:spacing w:line="360" w:lineRule="exact"/>
              <w:rPr>
                <w:rFonts w:ascii="宋体" w:hAnsi="宋体" w:cs="宋体"/>
                <w:color w:val="auto"/>
                <w:szCs w:val="21"/>
                <w:highlight w:val="none"/>
              </w:rPr>
            </w:pPr>
            <w:r>
              <w:rPr>
                <w:rFonts w:hint="eastAsia" w:ascii="宋体" w:hAnsi="宋体" w:cs="宋体"/>
                <w:color w:val="auto"/>
                <w:szCs w:val="21"/>
                <w:highlight w:val="none"/>
              </w:rPr>
              <w:t>（4）以进入比较与评价环节的最低的评审价为基准价，基准价得分为40分。</w:t>
            </w:r>
          </w:p>
          <w:p>
            <w:pPr>
              <w:spacing w:line="360" w:lineRule="exact"/>
              <w:rPr>
                <w:rFonts w:ascii="宋体" w:hAnsi="宋体" w:cs="宋体"/>
                <w:color w:val="auto"/>
                <w:szCs w:val="21"/>
                <w:highlight w:val="none"/>
              </w:rPr>
            </w:pPr>
            <w:r>
              <w:rPr>
                <w:rFonts w:hint="eastAsia" w:ascii="宋体" w:hAnsi="宋体" w:cs="宋体"/>
                <w:color w:val="auto"/>
                <w:szCs w:val="21"/>
                <w:highlight w:val="none"/>
              </w:rPr>
              <w:t>（5）价格分计算公式：</w:t>
            </w:r>
          </w:p>
          <w:p>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报价得分=（基准价/评审价）×40分</w:t>
            </w:r>
            <w:bookmarkEnd w:id="9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r>
              <w:rPr>
                <w:rFonts w:hint="eastAsia" w:ascii="宋体" w:hAnsi="宋体" w:cs="宋体"/>
                <w:color w:val="auto"/>
                <w:szCs w:val="21"/>
                <w:highlight w:val="none"/>
              </w:rPr>
              <w:t>2</w:t>
            </w:r>
          </w:p>
        </w:tc>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技术分（满分</w:t>
            </w:r>
          </w:p>
          <w:p>
            <w:pPr>
              <w:tabs>
                <w:tab w:val="left" w:pos="8460"/>
              </w:tabs>
              <w:jc w:val="center"/>
              <w:rPr>
                <w:rFonts w:ascii="宋体" w:hAnsi="宋体" w:cs="宋体"/>
                <w:b/>
                <w:bCs/>
                <w:color w:val="auto"/>
                <w:szCs w:val="21"/>
                <w:highlight w:val="none"/>
              </w:rPr>
            </w:pPr>
            <w:r>
              <w:rPr>
                <w:rFonts w:hint="eastAsia" w:ascii="宋体" w:hAnsi="宋体" w:cs="宋体"/>
                <w:b/>
                <w:bCs/>
                <w:color w:val="auto"/>
                <w:szCs w:val="21"/>
                <w:highlight w:val="none"/>
              </w:rPr>
              <w:t>55分）</w:t>
            </w:r>
          </w:p>
        </w:tc>
        <w:tc>
          <w:tcPr>
            <w:tcW w:w="1146" w:type="dxa"/>
            <w:tcBorders>
              <w:top w:val="single" w:color="auto" w:sz="4" w:space="0"/>
              <w:left w:val="single" w:color="auto" w:sz="4" w:space="0"/>
              <w:bottom w:val="single" w:color="auto" w:sz="4" w:space="0"/>
              <w:right w:val="single" w:color="auto" w:sz="4" w:space="0"/>
            </w:tcBorders>
            <w:noWrap w:val="0"/>
          </w:tcPr>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r>
              <w:rPr>
                <w:rFonts w:hint="eastAsia" w:ascii="宋体" w:hAnsi="宋体"/>
                <w:b/>
                <w:bCs/>
                <w:color w:val="auto"/>
                <w:szCs w:val="21"/>
                <w:highlight w:val="none"/>
              </w:rPr>
              <w:t>项目实施方案</w:t>
            </w:r>
          </w:p>
          <w:p>
            <w:pPr>
              <w:spacing w:line="360" w:lineRule="exact"/>
              <w:jc w:val="center"/>
              <w:rPr>
                <w:rFonts w:ascii="宋体" w:hAnsi="宋体"/>
                <w:b/>
                <w:bCs/>
                <w:color w:val="auto"/>
                <w:szCs w:val="21"/>
                <w:highlight w:val="none"/>
              </w:rPr>
            </w:pPr>
            <w:r>
              <w:rPr>
                <w:rFonts w:hint="eastAsia" w:ascii="宋体" w:hAnsi="宋体"/>
                <w:b/>
                <w:bCs/>
                <w:color w:val="auto"/>
                <w:szCs w:val="21"/>
                <w:highlight w:val="none"/>
              </w:rPr>
              <w:t>（满分20 分）</w:t>
            </w:r>
          </w:p>
        </w:tc>
        <w:tc>
          <w:tcPr>
            <w:tcW w:w="5598" w:type="dxa"/>
            <w:tcBorders>
              <w:top w:val="single" w:color="auto" w:sz="4" w:space="0"/>
              <w:left w:val="single" w:color="auto" w:sz="4" w:space="0"/>
              <w:bottom w:val="single" w:color="auto" w:sz="4" w:space="0"/>
              <w:right w:val="single" w:color="auto" w:sz="4" w:space="0"/>
            </w:tcBorders>
            <w:noWrap w:val="0"/>
          </w:tcPr>
          <w:p>
            <w:pPr>
              <w:spacing w:line="360" w:lineRule="exact"/>
              <w:rPr>
                <w:rFonts w:ascii="宋体" w:hAnsi="宋体"/>
                <w:color w:val="auto"/>
                <w:szCs w:val="21"/>
                <w:highlight w:val="none"/>
              </w:rPr>
            </w:pPr>
            <w:bookmarkStart w:id="101" w:name="OLE_LINK22"/>
            <w:r>
              <w:rPr>
                <w:rFonts w:hint="eastAsia" w:ascii="宋体" w:hAnsi="宋体"/>
                <w:color w:val="auto"/>
                <w:szCs w:val="21"/>
                <w:highlight w:val="none"/>
              </w:rPr>
              <w:t>一档（0 分）：提供的项目实施方案与项目不相符。</w:t>
            </w:r>
          </w:p>
          <w:bookmarkEnd w:id="101"/>
          <w:p>
            <w:pPr>
              <w:spacing w:line="360" w:lineRule="exact"/>
              <w:rPr>
                <w:rFonts w:ascii="宋体" w:hAnsi="宋体"/>
                <w:color w:val="auto"/>
                <w:szCs w:val="21"/>
                <w:highlight w:val="none"/>
              </w:rPr>
            </w:pPr>
            <w:r>
              <w:rPr>
                <w:rFonts w:hint="eastAsia" w:ascii="宋体" w:hAnsi="宋体"/>
                <w:color w:val="auto"/>
                <w:szCs w:val="21"/>
                <w:highlight w:val="none"/>
              </w:rPr>
              <w:t>二档(6 分)：提供的项目实施方案与服务需求内容不符，缺乏措施方案，对改造内容及货物数量、实施改造（包含改造材料、运输、施工）等内容没有明显的实施效果；</w:t>
            </w:r>
          </w:p>
          <w:p>
            <w:pPr>
              <w:spacing w:line="360" w:lineRule="exact"/>
              <w:rPr>
                <w:rFonts w:ascii="宋体" w:hAnsi="宋体"/>
                <w:color w:val="auto"/>
                <w:szCs w:val="21"/>
                <w:highlight w:val="none"/>
              </w:rPr>
            </w:pPr>
            <w:r>
              <w:rPr>
                <w:rFonts w:hint="eastAsia" w:ascii="宋体" w:hAnsi="宋体"/>
                <w:color w:val="auto"/>
                <w:szCs w:val="21"/>
                <w:highlight w:val="none"/>
              </w:rPr>
              <w:t>三档(13分)：项目实施方案符合采购需求内容，且提供基本保障措施，实施改造（包含改造材料、运输、施工）等内容有具体描述，有老年人居家适老化设施和老年用品使用流程、施工工期的计划和</w:t>
            </w:r>
            <w:r>
              <w:rPr>
                <w:color w:val="auto"/>
                <w:highlight w:val="none"/>
              </w:rPr>
              <w:t>实施效果等方案</w:t>
            </w:r>
            <w:r>
              <w:rPr>
                <w:rFonts w:hint="eastAsia" w:ascii="宋体" w:hAnsi="宋体"/>
                <w:color w:val="auto"/>
                <w:szCs w:val="21"/>
                <w:highlight w:val="none"/>
              </w:rPr>
              <w:t>；</w:t>
            </w:r>
          </w:p>
          <w:p>
            <w:pPr>
              <w:spacing w:line="360" w:lineRule="exact"/>
              <w:rPr>
                <w:rFonts w:ascii="宋体" w:hAnsi="宋体"/>
                <w:color w:val="auto"/>
                <w:szCs w:val="21"/>
                <w:highlight w:val="none"/>
              </w:rPr>
            </w:pPr>
            <w:r>
              <w:rPr>
                <w:rFonts w:hint="eastAsia" w:ascii="宋体" w:hAnsi="宋体"/>
                <w:color w:val="auto"/>
                <w:szCs w:val="21"/>
                <w:highlight w:val="none"/>
              </w:rPr>
              <w:t>四档(20 分)：项目实施方案符合采购需求内容，实施改造（包含改造材料、运输、施工）等内容有具体描述且提供保障措施及计划措施，有老年人居家适老化设施和老年用品使用流程、施工工期的计划和</w:t>
            </w:r>
            <w:r>
              <w:rPr>
                <w:color w:val="auto"/>
                <w:highlight w:val="none"/>
              </w:rPr>
              <w:t>实施效果等</w:t>
            </w:r>
            <w:r>
              <w:rPr>
                <w:rFonts w:hint="eastAsia" w:ascii="宋体" w:hAnsi="宋体"/>
                <w:color w:val="auto"/>
                <w:szCs w:val="21"/>
                <w:highlight w:val="none"/>
              </w:rPr>
              <w:t>；施工过程中，指派专人负责施工管理，进行经常性巡查，发现问题及时整改，及时反馈改造进度，确保改造工程能够</w:t>
            </w:r>
            <w:r>
              <w:rPr>
                <w:color w:val="auto"/>
                <w:highlight w:val="none"/>
              </w:rPr>
              <w:t>按时按质完成，有服务监督、评价、考核方案，有数据统计及档案管理。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p>
        </w:tc>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noWrap w:val="0"/>
          </w:tcPr>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r>
              <w:rPr>
                <w:rFonts w:hint="eastAsia" w:ascii="宋体" w:hAnsi="宋体"/>
                <w:b/>
                <w:bCs/>
                <w:color w:val="auto"/>
                <w:szCs w:val="21"/>
                <w:highlight w:val="none"/>
              </w:rPr>
              <w:t>入户调查评估方案（满分 10分）</w:t>
            </w:r>
          </w:p>
        </w:tc>
        <w:tc>
          <w:tcPr>
            <w:tcW w:w="5598" w:type="dxa"/>
            <w:tcBorders>
              <w:top w:val="single" w:color="auto" w:sz="4" w:space="0"/>
              <w:left w:val="single" w:color="auto" w:sz="4" w:space="0"/>
              <w:bottom w:val="single" w:color="auto" w:sz="4" w:space="0"/>
              <w:right w:val="single" w:color="auto" w:sz="4" w:space="0"/>
            </w:tcBorders>
            <w:noWrap w:val="0"/>
          </w:tcPr>
          <w:p>
            <w:pPr>
              <w:spacing w:line="360" w:lineRule="exact"/>
              <w:rPr>
                <w:rFonts w:ascii="宋体" w:hAnsi="宋体"/>
                <w:color w:val="auto"/>
                <w:szCs w:val="21"/>
                <w:highlight w:val="none"/>
              </w:rPr>
            </w:pPr>
            <w:r>
              <w:rPr>
                <w:rFonts w:hint="eastAsia" w:ascii="宋体" w:hAnsi="宋体"/>
                <w:color w:val="auto"/>
                <w:szCs w:val="21"/>
                <w:highlight w:val="none"/>
              </w:rPr>
              <w:t>一档（0 分）：未提供入户调查评估方案或入户评估方案未能做出正确的时间规划等；</w:t>
            </w:r>
          </w:p>
          <w:p>
            <w:pPr>
              <w:spacing w:line="360" w:lineRule="exact"/>
              <w:rPr>
                <w:rFonts w:ascii="宋体" w:hAnsi="宋体"/>
                <w:color w:val="auto"/>
                <w:szCs w:val="21"/>
                <w:highlight w:val="none"/>
              </w:rPr>
            </w:pPr>
            <w:r>
              <w:rPr>
                <w:rFonts w:hint="eastAsia" w:ascii="宋体" w:hAnsi="宋体"/>
                <w:color w:val="auto"/>
                <w:szCs w:val="21"/>
                <w:highlight w:val="none"/>
              </w:rPr>
              <w:t>二档（4 分）：方案能正确描述入户调查的方式，评估的基本原则和管理制度，信息的记录、规整、分析等基本工作，根据各阶段入户调查的任务目标做出时间规划等；</w:t>
            </w:r>
          </w:p>
          <w:p>
            <w:pPr>
              <w:spacing w:line="360" w:lineRule="exact"/>
              <w:rPr>
                <w:rFonts w:ascii="宋体" w:hAnsi="宋体"/>
                <w:color w:val="auto"/>
                <w:szCs w:val="21"/>
                <w:highlight w:val="none"/>
              </w:rPr>
            </w:pPr>
            <w:r>
              <w:rPr>
                <w:rFonts w:hint="eastAsia" w:ascii="宋体" w:hAnsi="宋体"/>
                <w:color w:val="auto"/>
                <w:szCs w:val="21"/>
                <w:highlight w:val="none"/>
              </w:rPr>
              <w:t>三档（8 分）：在满足二档的基础上，方案能详细展开服务方案设计、服务协议签订（协议样本、服务协议签订的注意事项、签订流程管理等）及上门服务流程及过程；</w:t>
            </w:r>
          </w:p>
          <w:p>
            <w:pPr>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四档（10分）：在满足三档的基础上，能根据评估结果合理科学设定建设方案，做好成本分析</w:t>
            </w:r>
            <w:r>
              <w:rPr>
                <w:rFonts w:hint="eastAsia" w:ascii="宋体" w:hAnsi="宋体"/>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p>
        </w:tc>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noWrap w:val="0"/>
          </w:tcPr>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r>
              <w:rPr>
                <w:rFonts w:hint="eastAsia" w:ascii="宋体" w:hAnsi="宋体"/>
                <w:b/>
                <w:bCs/>
                <w:color w:val="auto"/>
                <w:szCs w:val="21"/>
                <w:highlight w:val="none"/>
              </w:rPr>
              <w:t>改造方案（满分15 分）</w:t>
            </w:r>
          </w:p>
        </w:tc>
        <w:tc>
          <w:tcPr>
            <w:tcW w:w="5598" w:type="dxa"/>
            <w:tcBorders>
              <w:top w:val="single" w:color="auto" w:sz="4" w:space="0"/>
              <w:left w:val="single" w:color="auto" w:sz="4" w:space="0"/>
              <w:bottom w:val="single" w:color="auto" w:sz="4" w:space="0"/>
              <w:right w:val="single" w:color="auto" w:sz="4" w:space="0"/>
            </w:tcBorders>
            <w:noWrap w:val="0"/>
          </w:tcPr>
          <w:p>
            <w:pPr>
              <w:spacing w:line="360" w:lineRule="exact"/>
              <w:jc w:val="left"/>
              <w:rPr>
                <w:rFonts w:ascii="宋体" w:hAnsi="宋体"/>
                <w:color w:val="auto"/>
                <w:szCs w:val="21"/>
                <w:highlight w:val="none"/>
              </w:rPr>
            </w:pPr>
            <w:r>
              <w:rPr>
                <w:rFonts w:hint="eastAsia" w:ascii="宋体" w:hAnsi="宋体"/>
                <w:color w:val="auto"/>
                <w:szCs w:val="21"/>
                <w:highlight w:val="none"/>
              </w:rPr>
              <w:t>一档（0 分）：未提供改造方案或改造方案缺乏合理性。</w:t>
            </w:r>
          </w:p>
          <w:p>
            <w:pPr>
              <w:spacing w:line="360" w:lineRule="exact"/>
              <w:jc w:val="left"/>
              <w:rPr>
                <w:rFonts w:ascii="宋体" w:hAnsi="宋体"/>
                <w:color w:val="auto"/>
                <w:szCs w:val="21"/>
                <w:highlight w:val="none"/>
              </w:rPr>
            </w:pPr>
            <w:r>
              <w:rPr>
                <w:rFonts w:hint="eastAsia" w:ascii="宋体" w:hAnsi="宋体"/>
                <w:color w:val="auto"/>
                <w:szCs w:val="21"/>
                <w:highlight w:val="none"/>
              </w:rPr>
              <w:t>二档（5分）：编制改造方案，正确分析施工前、施工过程、施工后主要工作内容，进度计划，施工机具、人员、材料的进退场计划及工时安排，安装进度，监督检查等。</w:t>
            </w:r>
          </w:p>
          <w:p>
            <w:pPr>
              <w:spacing w:line="360" w:lineRule="exact"/>
              <w:jc w:val="left"/>
              <w:rPr>
                <w:rFonts w:ascii="宋体" w:hAnsi="宋体"/>
                <w:color w:val="auto"/>
                <w:szCs w:val="21"/>
                <w:highlight w:val="none"/>
              </w:rPr>
            </w:pPr>
            <w:r>
              <w:rPr>
                <w:rFonts w:hint="eastAsia" w:ascii="宋体" w:hAnsi="宋体"/>
                <w:color w:val="auto"/>
                <w:szCs w:val="21"/>
                <w:highlight w:val="none"/>
              </w:rPr>
              <w:t>三档（10分）：编制改造方案，正确分析施工前、施工过程、施工后主要工作内容，进度计划，施工机具、人员、材料的进退场计划及工时安排，安装进度，监督检查，根据适老化改造项目和老年用品配置推荐清单的内容，描述家庭各场所改造方式的做法。</w:t>
            </w:r>
          </w:p>
          <w:p>
            <w:pPr>
              <w:spacing w:line="360" w:lineRule="exact"/>
              <w:jc w:val="left"/>
              <w:rPr>
                <w:rFonts w:ascii="宋体" w:hAnsi="宋体"/>
                <w:color w:val="auto"/>
                <w:szCs w:val="21"/>
                <w:highlight w:val="none"/>
              </w:rPr>
            </w:pPr>
            <w:r>
              <w:rPr>
                <w:rFonts w:hint="eastAsia" w:ascii="宋体" w:hAnsi="宋体"/>
                <w:color w:val="auto"/>
                <w:szCs w:val="21"/>
                <w:highlight w:val="none"/>
              </w:rPr>
              <w:t>四档（15分）：编制改造方案，正确分析施工前、施工过程、施工后主要工作内容，进度计划，施工机具、人员、材料的进退场计划及工时安排，安装进度，监督检查，根据适老化改造项目和老年用品配置推荐清单的内容，详细描述家庭各场所改造方式的做法，编制有针对困难老人家庭的安全和文明施工方案，用水用电的安全措施，质量检查措施和整改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p>
        </w:tc>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shd w:val="clear" w:color="auto" w:fill="auto"/>
            <w:noWrap w:val="0"/>
          </w:tcPr>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r>
              <w:rPr>
                <w:rFonts w:hint="eastAsia" w:ascii="宋体" w:hAnsi="宋体"/>
                <w:b/>
                <w:bCs/>
                <w:color w:val="auto"/>
                <w:szCs w:val="21"/>
                <w:highlight w:val="none"/>
              </w:rPr>
              <w:t>宣传方</w:t>
            </w:r>
            <w:r>
              <w:rPr>
                <w:rFonts w:hint="eastAsia" w:ascii="宋体" w:hAnsi="宋体"/>
                <w:b/>
                <w:bCs/>
                <w:color w:val="auto"/>
                <w:szCs w:val="21"/>
                <w:highlight w:val="none"/>
                <w:lang w:val="en-US" w:eastAsia="zh-CN"/>
              </w:rPr>
              <w:t>案</w:t>
            </w:r>
            <w:r>
              <w:rPr>
                <w:rFonts w:hint="eastAsia" w:ascii="宋体" w:hAnsi="宋体"/>
                <w:b/>
                <w:bCs/>
                <w:color w:val="auto"/>
                <w:szCs w:val="21"/>
                <w:highlight w:val="none"/>
              </w:rPr>
              <w:t xml:space="preserve"> （满分 5分）</w:t>
            </w:r>
          </w:p>
        </w:tc>
        <w:tc>
          <w:tcPr>
            <w:tcW w:w="5598" w:type="dxa"/>
            <w:tcBorders>
              <w:top w:val="single" w:color="auto" w:sz="4" w:space="0"/>
              <w:left w:val="single" w:color="auto" w:sz="4" w:space="0"/>
              <w:bottom w:val="single" w:color="auto" w:sz="4" w:space="0"/>
              <w:right w:val="single" w:color="auto" w:sz="4" w:space="0"/>
            </w:tcBorders>
            <w:shd w:val="clear" w:color="auto" w:fill="auto"/>
            <w:noWrap w:val="0"/>
          </w:tcPr>
          <w:p>
            <w:pPr>
              <w:spacing w:line="360" w:lineRule="exact"/>
              <w:rPr>
                <w:rFonts w:ascii="宋体" w:hAnsi="宋体"/>
                <w:color w:val="auto"/>
                <w:szCs w:val="21"/>
                <w:highlight w:val="none"/>
              </w:rPr>
            </w:pPr>
            <w:r>
              <w:rPr>
                <w:rFonts w:hint="eastAsia" w:ascii="宋体" w:hAnsi="宋体"/>
                <w:color w:val="auto"/>
                <w:szCs w:val="21"/>
                <w:highlight w:val="none"/>
              </w:rPr>
              <w:t>一档（0分）：未提供</w:t>
            </w:r>
            <w:r>
              <w:rPr>
                <w:rFonts w:hint="eastAsia" w:ascii="宋体" w:hAnsi="宋体"/>
                <w:color w:val="auto"/>
                <w:szCs w:val="21"/>
                <w:highlight w:val="none"/>
                <w:lang w:val="en-US" w:eastAsia="zh-CN"/>
              </w:rPr>
              <w:t>协助的</w:t>
            </w:r>
            <w:r>
              <w:rPr>
                <w:rFonts w:hint="eastAsia" w:ascii="宋体" w:hAnsi="宋体"/>
                <w:color w:val="auto"/>
                <w:szCs w:val="21"/>
                <w:highlight w:val="none"/>
              </w:rPr>
              <w:t>宣传方案或</w:t>
            </w:r>
            <w:r>
              <w:rPr>
                <w:rFonts w:hint="eastAsia" w:ascii="宋体" w:hAnsi="宋体"/>
                <w:color w:val="auto"/>
                <w:szCs w:val="21"/>
                <w:highlight w:val="none"/>
                <w:lang w:val="en-US" w:eastAsia="zh-CN"/>
              </w:rPr>
              <w:t>协助的</w:t>
            </w:r>
            <w:r>
              <w:rPr>
                <w:rFonts w:hint="eastAsia" w:ascii="宋体" w:hAnsi="宋体"/>
                <w:color w:val="auto"/>
                <w:szCs w:val="21"/>
                <w:highlight w:val="none"/>
              </w:rPr>
              <w:t>宣传方案不能正确宣传政策；</w:t>
            </w:r>
          </w:p>
          <w:p>
            <w:pPr>
              <w:spacing w:line="360" w:lineRule="exact"/>
              <w:rPr>
                <w:rFonts w:ascii="宋体" w:hAnsi="宋体"/>
                <w:color w:val="auto"/>
                <w:szCs w:val="21"/>
                <w:highlight w:val="none"/>
              </w:rPr>
            </w:pPr>
            <w:r>
              <w:rPr>
                <w:rFonts w:hint="eastAsia" w:ascii="宋体" w:hAnsi="宋体"/>
                <w:color w:val="auto"/>
                <w:szCs w:val="21"/>
                <w:highlight w:val="none"/>
              </w:rPr>
              <w:t>二档（3分）：</w:t>
            </w:r>
            <w:r>
              <w:rPr>
                <w:rFonts w:hint="eastAsia" w:ascii="宋体" w:hAnsi="宋体"/>
                <w:color w:val="auto"/>
                <w:szCs w:val="21"/>
                <w:highlight w:val="none"/>
                <w:lang w:val="en-US" w:eastAsia="zh-CN"/>
              </w:rPr>
              <w:t>协助的</w:t>
            </w:r>
            <w:r>
              <w:rPr>
                <w:rFonts w:hint="eastAsia" w:ascii="宋体" w:hAnsi="宋体"/>
                <w:color w:val="auto"/>
                <w:szCs w:val="21"/>
                <w:highlight w:val="none"/>
              </w:rPr>
              <w:t>宣传方案能正确解读项目实施的政策要求及目标，编制政策解释及群众宣传工作方案可行；</w:t>
            </w:r>
          </w:p>
          <w:p>
            <w:pPr>
              <w:spacing w:line="360" w:lineRule="exact"/>
              <w:rPr>
                <w:rFonts w:ascii="宋体" w:hAnsi="宋体"/>
                <w:color w:val="auto"/>
                <w:szCs w:val="21"/>
                <w:highlight w:val="none"/>
              </w:rPr>
            </w:pPr>
            <w:r>
              <w:rPr>
                <w:rFonts w:hint="eastAsia" w:ascii="宋体" w:hAnsi="宋体"/>
                <w:color w:val="auto"/>
                <w:szCs w:val="21"/>
                <w:highlight w:val="none"/>
              </w:rPr>
              <w:t>三档（5分）：</w:t>
            </w:r>
            <w:r>
              <w:rPr>
                <w:rFonts w:hint="eastAsia" w:ascii="宋体" w:hAnsi="宋体"/>
                <w:color w:val="auto"/>
                <w:szCs w:val="21"/>
                <w:highlight w:val="none"/>
                <w:lang w:val="en-US" w:eastAsia="zh-CN"/>
              </w:rPr>
              <w:t>协助的</w:t>
            </w:r>
            <w:r>
              <w:rPr>
                <w:rFonts w:hint="eastAsia" w:ascii="宋体" w:hAnsi="宋体"/>
                <w:color w:val="auto"/>
                <w:szCs w:val="21"/>
                <w:highlight w:val="none"/>
              </w:rPr>
              <w:t>宣传方案能正确解读项目实施的政策要求及目标，编制政策解释及群众宣传工作方案操作性强，能提供</w:t>
            </w:r>
            <w:r>
              <w:rPr>
                <w:rFonts w:hint="eastAsia" w:ascii="宋体" w:hAnsi="宋体"/>
                <w:color w:val="auto"/>
                <w:szCs w:val="21"/>
                <w:highlight w:val="none"/>
                <w:lang w:val="en-US" w:eastAsia="zh-CN"/>
              </w:rPr>
              <w:t>采购需求</w:t>
            </w:r>
            <w:r>
              <w:rPr>
                <w:rFonts w:hint="eastAsia" w:ascii="宋体" w:hAnsi="宋体" w:cs="宋体"/>
                <w:color w:val="auto"/>
                <w:szCs w:val="21"/>
                <w:highlight w:val="none"/>
              </w:rPr>
              <w:t>《附件一 老年人居家适老化改造项目和老年用品配置清单》</w:t>
            </w:r>
            <w:r>
              <w:rPr>
                <w:rFonts w:hint="eastAsia" w:ascii="宋体" w:hAnsi="宋体"/>
                <w:color w:val="auto"/>
                <w:szCs w:val="21"/>
                <w:highlight w:val="none"/>
                <w:lang w:val="en-US" w:eastAsia="zh-CN"/>
              </w:rPr>
              <w:t>的</w:t>
            </w:r>
            <w:r>
              <w:rPr>
                <w:rFonts w:hint="eastAsia" w:ascii="宋体" w:hAnsi="宋体"/>
                <w:color w:val="auto"/>
                <w:szCs w:val="21"/>
                <w:highlight w:val="none"/>
              </w:rPr>
              <w:t>7项器材或产品宣传的效果图。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p>
        </w:tc>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bCs/>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noWrap w:val="0"/>
          </w:tcPr>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p>
          <w:p>
            <w:pPr>
              <w:spacing w:line="360" w:lineRule="exact"/>
              <w:jc w:val="center"/>
              <w:rPr>
                <w:rFonts w:ascii="宋体" w:hAnsi="宋体"/>
                <w:b/>
                <w:bCs/>
                <w:color w:val="auto"/>
                <w:szCs w:val="21"/>
                <w:highlight w:val="none"/>
              </w:rPr>
            </w:pPr>
            <w:r>
              <w:rPr>
                <w:rFonts w:hint="eastAsia" w:ascii="宋体" w:hAnsi="宋体"/>
                <w:b/>
                <w:bCs/>
                <w:color w:val="auto"/>
                <w:szCs w:val="21"/>
                <w:highlight w:val="none"/>
              </w:rPr>
              <w:t>服务承诺 （满分 5分）</w:t>
            </w:r>
          </w:p>
        </w:tc>
        <w:tc>
          <w:tcPr>
            <w:tcW w:w="5598" w:type="dxa"/>
            <w:tcBorders>
              <w:top w:val="single" w:color="auto" w:sz="4" w:space="0"/>
              <w:left w:val="single" w:color="auto" w:sz="4" w:space="0"/>
              <w:bottom w:val="single" w:color="auto" w:sz="4" w:space="0"/>
              <w:right w:val="single" w:color="auto" w:sz="4" w:space="0"/>
            </w:tcBorders>
            <w:noWrap w:val="0"/>
          </w:tcPr>
          <w:p>
            <w:pPr>
              <w:spacing w:line="360" w:lineRule="exact"/>
              <w:rPr>
                <w:rFonts w:ascii="宋体" w:hAnsi="宋体"/>
                <w:color w:val="auto"/>
                <w:szCs w:val="21"/>
                <w:highlight w:val="none"/>
              </w:rPr>
            </w:pPr>
            <w:r>
              <w:rPr>
                <w:rFonts w:hint="eastAsia" w:ascii="宋体" w:hAnsi="宋体"/>
                <w:color w:val="auto"/>
                <w:szCs w:val="21"/>
                <w:highlight w:val="none"/>
              </w:rPr>
              <w:t>一档(0分)：服务承诺不满足项目要求，无相应的产品质量问题维护等服务保障措施，措施缺乏针对性；</w:t>
            </w:r>
          </w:p>
          <w:p>
            <w:pPr>
              <w:spacing w:line="360" w:lineRule="exact"/>
              <w:rPr>
                <w:rFonts w:ascii="宋体" w:hAnsi="宋体"/>
                <w:color w:val="auto"/>
                <w:szCs w:val="21"/>
                <w:highlight w:val="none"/>
              </w:rPr>
            </w:pPr>
            <w:r>
              <w:rPr>
                <w:rFonts w:hint="eastAsia" w:ascii="宋体" w:hAnsi="宋体"/>
                <w:color w:val="auto"/>
                <w:szCs w:val="21"/>
                <w:highlight w:val="none"/>
              </w:rPr>
              <w:t>二档(3分)：服务承诺满足采购文件要求，有明确的服务时效承诺，服务承诺的内容完善，有相应的质量问题维护等服务保障措施，并有明确的承诺到达现场解决时间，承诺12小时内到达现场解决问题，24小时内提出问题解决方案；</w:t>
            </w:r>
          </w:p>
          <w:p>
            <w:pPr>
              <w:spacing w:line="360" w:lineRule="exact"/>
              <w:rPr>
                <w:rFonts w:ascii="宋体" w:hAnsi="宋体"/>
                <w:color w:val="auto"/>
                <w:szCs w:val="21"/>
                <w:highlight w:val="none"/>
              </w:rPr>
            </w:pPr>
            <w:r>
              <w:rPr>
                <w:rFonts w:hint="eastAsia" w:ascii="宋体" w:hAnsi="宋体"/>
                <w:color w:val="auto"/>
                <w:szCs w:val="21"/>
                <w:highlight w:val="none"/>
              </w:rPr>
              <w:t>三档(5分)：服务承诺满足采购文件要求，有明确服务所需物资、产品等质量问题维护服务保障措施，服务时效承诺明确，服务承诺的内容完善，能为本项目提出针对性的服务措施，提供后续的技术指导服务。接到采购人处理问题通知后，承诺5小时内到达现场解决问题，12小时内提出问题解决方案，并提供服务联系人姓名、电话、详细地址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c>
          <w:tcPr>
            <w:tcW w:w="588" w:type="dxa"/>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color w:val="auto"/>
                <w:szCs w:val="21"/>
                <w:highlight w:val="none"/>
              </w:rPr>
            </w:pPr>
            <w:r>
              <w:rPr>
                <w:rFonts w:hint="eastAsia" w:ascii="宋体" w:hAnsi="宋体" w:cs="宋体"/>
                <w:color w:val="auto"/>
                <w:szCs w:val="21"/>
                <w:highlight w:val="none"/>
              </w:rPr>
              <w:t>3</w:t>
            </w:r>
          </w:p>
        </w:tc>
        <w:tc>
          <w:tcPr>
            <w:tcW w:w="1704" w:type="dxa"/>
            <w:tcBorders>
              <w:top w:val="single" w:color="auto" w:sz="4" w:space="0"/>
              <w:left w:val="single" w:color="auto" w:sz="4" w:space="0"/>
              <w:bottom w:val="single" w:color="auto" w:sz="4" w:space="0"/>
              <w:right w:val="single" w:color="auto" w:sz="4" w:space="0"/>
            </w:tcBorders>
            <w:noWrap w:val="0"/>
            <w:vAlign w:val="center"/>
          </w:tcPr>
          <w:p>
            <w:pPr>
              <w:tabs>
                <w:tab w:val="left" w:pos="8460"/>
              </w:tabs>
              <w:jc w:val="center"/>
              <w:rPr>
                <w:rFonts w:ascii="宋体" w:hAnsi="宋体" w:cs="宋体"/>
                <w:b/>
                <w:color w:val="auto"/>
                <w:szCs w:val="21"/>
                <w:highlight w:val="none"/>
              </w:rPr>
            </w:pPr>
            <w:r>
              <w:rPr>
                <w:rFonts w:hint="eastAsia" w:ascii="宋体" w:hAnsi="宋体" w:cs="宋体"/>
                <w:b/>
                <w:color w:val="auto"/>
                <w:szCs w:val="21"/>
                <w:highlight w:val="none"/>
              </w:rPr>
              <w:t>商务分（满分</w:t>
            </w:r>
          </w:p>
          <w:p>
            <w:pPr>
              <w:tabs>
                <w:tab w:val="left" w:pos="8460"/>
              </w:tabs>
              <w:jc w:val="center"/>
              <w:rPr>
                <w:rFonts w:ascii="宋体" w:hAnsi="宋体" w:cs="宋体"/>
                <w:b/>
                <w:bCs/>
                <w:color w:val="auto"/>
                <w:szCs w:val="21"/>
                <w:highlight w:val="none"/>
              </w:rPr>
            </w:pPr>
            <w:r>
              <w:rPr>
                <w:rFonts w:hint="eastAsia" w:ascii="宋体" w:hAnsi="宋体" w:cs="宋体"/>
                <w:b/>
                <w:color w:val="auto"/>
                <w:szCs w:val="21"/>
                <w:highlight w:val="none"/>
              </w:rPr>
              <w:t>5分）</w:t>
            </w:r>
          </w:p>
        </w:tc>
        <w:tc>
          <w:tcPr>
            <w:tcW w:w="11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s="宋体"/>
                <w:b/>
                <w:bCs/>
                <w:color w:val="auto"/>
                <w:szCs w:val="21"/>
                <w:highlight w:val="none"/>
              </w:rPr>
            </w:pPr>
            <w:r>
              <w:rPr>
                <w:rFonts w:hint="eastAsia" w:ascii="宋体" w:hAnsi="宋体" w:cs="宋体"/>
                <w:b/>
                <w:bCs/>
                <w:color w:val="auto"/>
                <w:szCs w:val="21"/>
                <w:highlight w:val="none"/>
              </w:rPr>
              <w:t>业绩分（满分5分）</w:t>
            </w:r>
          </w:p>
        </w:tc>
        <w:tc>
          <w:tcPr>
            <w:tcW w:w="559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cs="宋体"/>
                <w:color w:val="auto"/>
                <w:szCs w:val="21"/>
                <w:highlight w:val="none"/>
              </w:rPr>
            </w:pPr>
            <w:r>
              <w:rPr>
                <w:rFonts w:hint="eastAsia" w:ascii="宋体" w:hAnsi="宋体" w:cs="宋体"/>
                <w:color w:val="auto"/>
                <w:szCs w:val="21"/>
                <w:highlight w:val="none"/>
              </w:rPr>
              <w:t>供应商自2023年1月1日以来，完成过或承接过同类项目业绩的，每提供1个项目得2.5分，满分5分。</w:t>
            </w:r>
          </w:p>
          <w:p>
            <w:pPr>
              <w:spacing w:line="360" w:lineRule="exact"/>
              <w:rPr>
                <w:rFonts w:ascii="宋体" w:hAnsi="宋体" w:cs="宋体"/>
                <w:color w:val="auto"/>
                <w:szCs w:val="21"/>
                <w:highlight w:val="none"/>
              </w:rPr>
            </w:pPr>
            <w:r>
              <w:rPr>
                <w:color w:val="auto"/>
                <w:highlight w:val="none"/>
              </w:rPr>
              <w:t>(</w:t>
            </w:r>
            <w:r>
              <w:rPr>
                <w:b/>
                <w:bCs/>
                <w:color w:val="auto"/>
                <w:highlight w:val="none"/>
              </w:rPr>
              <w:t>备注</w:t>
            </w:r>
            <w:r>
              <w:rPr>
                <w:b/>
                <w:bCs/>
                <w:color w:val="auto"/>
                <w:spacing w:val="-21"/>
                <w:highlight w:val="none"/>
              </w:rPr>
              <w:t>：</w:t>
            </w:r>
            <w:r>
              <w:rPr>
                <w:rFonts w:hint="eastAsia"/>
                <w:b/>
                <w:bCs/>
                <w:color w:val="auto"/>
                <w:highlight w:val="none"/>
              </w:rPr>
              <w:t>以合同签订日期为准，需提供成交通知书或合同关键页等复印件材料核对，并加盖供应商的公章，不提供或资料不符不得分</w:t>
            </w:r>
            <w:r>
              <w:rPr>
                <w:b/>
                <w:bCs/>
                <w:color w:val="auto"/>
                <w:highlight w:val="none"/>
              </w:rPr>
              <w:t>。</w:t>
            </w:r>
            <w:r>
              <w:rPr>
                <w:b/>
                <w:bCs/>
                <w:color w:val="auto"/>
                <w:spacing w:val="1"/>
                <w:highlight w:val="none"/>
              </w:rPr>
              <w:t>同一个项目签订多份合同的只能计算一次，不重复计分</w:t>
            </w:r>
            <w:r>
              <w:rPr>
                <w:color w:val="auto"/>
                <w:spacing w:val="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459" w:hRule="atLeast"/>
        </w:trPr>
        <w:tc>
          <w:tcPr>
            <w:tcW w:w="9036"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8460"/>
              </w:tabs>
              <w:rPr>
                <w:rFonts w:ascii="宋体" w:hAnsi="宋体" w:cs="宋体"/>
                <w:bCs/>
                <w:color w:val="auto"/>
                <w:szCs w:val="21"/>
                <w:highlight w:val="none"/>
              </w:rPr>
            </w:pPr>
            <w:r>
              <w:rPr>
                <w:rFonts w:hint="eastAsia" w:ascii="宋体" w:hAnsi="宋体" w:cs="宋体"/>
                <w:bCs/>
                <w:color w:val="auto"/>
                <w:szCs w:val="21"/>
                <w:highlight w:val="none"/>
              </w:rPr>
              <w:t>总得分为以上各项评审因素得分合计。</w:t>
            </w:r>
          </w:p>
        </w:tc>
      </w:tr>
    </w:tbl>
    <w:p>
      <w:pPr>
        <w:spacing w:line="360" w:lineRule="auto"/>
        <w:ind w:firstLine="420"/>
        <w:rPr>
          <w:rFonts w:ascii="宋体" w:hAnsi="宋体" w:cs="宋体"/>
          <w:color w:val="auto"/>
          <w:highlight w:val="none"/>
        </w:rPr>
      </w:pPr>
      <w:r>
        <w:rPr>
          <w:rFonts w:hint="eastAsia" w:ascii="宋体" w:hAnsi="宋体" w:cs="宋体"/>
          <w:bCs/>
          <w:color w:val="auto"/>
          <w:szCs w:val="21"/>
          <w:highlight w:val="none"/>
        </w:rPr>
        <w:t>7.由磋商小组根据综合评分情况，按照评审得分由高到低顺序推荐3名及以上成交候选供应商，并编写评审报告，</w:t>
      </w:r>
      <w:r>
        <w:rPr>
          <w:rFonts w:hint="eastAsia" w:ascii="宋体" w:hAnsi="宋体" w:cs="宋体"/>
          <w:color w:val="auto"/>
          <w:highlight w:val="none"/>
        </w:rPr>
        <w:t>评审报告通过电子交易平台向采购人、采购代理机构提交。</w:t>
      </w:r>
      <w:r>
        <w:rPr>
          <w:rFonts w:hint="eastAsia" w:ascii="宋体" w:hAnsi="宋体" w:cs="宋体"/>
          <w:bCs/>
          <w:color w:val="auto"/>
          <w:szCs w:val="21"/>
          <w:highlight w:val="none"/>
        </w:rPr>
        <w:t>符合本章第4.3条情形的，可以推荐2家成交候选供应商。评审得分相同的，按照最后报价（不计算价格折扣）由低到高的顺序推荐。评审得分且最后报价（不计算价格折扣）相同的，按照技术指标优劣顺序推荐（按技术得分由高到低排序）。评审得分、最后报价（不计算价格折扣）、技术得分、技术要求偏离分均相同的，由磋商小组随机抽取推荐。</w:t>
      </w:r>
    </w:p>
    <w:p>
      <w:pPr>
        <w:rPr>
          <w:rFonts w:ascii="宋体" w:hAnsi="宋体"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bidi w:val="0"/>
      </w:pPr>
    </w:p>
    <w:p>
      <w:pPr>
        <w:bidi w:val="0"/>
      </w:pPr>
    </w:p>
    <w:p>
      <w:pPr>
        <w:bidi w:val="0"/>
      </w:pPr>
    </w:p>
    <w:p>
      <w:pPr>
        <w:bidi w:val="0"/>
        <w:rPr>
          <w:rFonts w:hint="eastAsia"/>
        </w:rPr>
      </w:pPr>
      <w:bookmarkStart w:id="102" w:name="_Toc8867"/>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ascii="Times New Roman" w:hAnsi="Times New Roman" w:eastAsia="宋体" w:cs="Times New Roman"/>
        </w:rPr>
      </w:pPr>
    </w:p>
    <w:p>
      <w:pPr>
        <w:pStyle w:val="2"/>
        <w:jc w:val="center"/>
        <w:rPr>
          <w:rFonts w:ascii="宋体" w:hAnsi="宋体" w:cs="宋体"/>
          <w:color w:val="auto"/>
          <w:highlight w:val="none"/>
        </w:rPr>
      </w:pPr>
      <w:r>
        <w:rPr>
          <w:rFonts w:hint="eastAsia" w:ascii="宋体" w:hAnsi="宋体" w:cs="宋体"/>
          <w:color w:val="auto"/>
          <w:highlight w:val="none"/>
        </w:rPr>
        <w:t>第五章 响应文件格式</w:t>
      </w:r>
      <w:bookmarkEnd w:id="102"/>
    </w:p>
    <w:p>
      <w:pPr>
        <w:spacing w:line="240" w:lineRule="atLeast"/>
        <w:rPr>
          <w:rFonts w:ascii="宋体" w:hAnsi="宋体" w:cs="宋体"/>
          <w:b/>
          <w:color w:val="auto"/>
          <w:sz w:val="32"/>
          <w:szCs w:val="32"/>
          <w:highlight w:val="none"/>
        </w:rPr>
      </w:pPr>
    </w:p>
    <w:p>
      <w:pPr>
        <w:spacing w:line="240" w:lineRule="atLeast"/>
        <w:rPr>
          <w:rFonts w:ascii="宋体" w:hAnsi="宋体" w:cs="宋体"/>
          <w:b/>
          <w:color w:val="auto"/>
          <w:sz w:val="32"/>
          <w:szCs w:val="32"/>
          <w:highlight w:val="none"/>
        </w:rPr>
      </w:pPr>
    </w:p>
    <w:p>
      <w:pPr>
        <w:spacing w:line="240" w:lineRule="atLeast"/>
        <w:rPr>
          <w:rFonts w:ascii="宋体" w:hAnsi="宋体" w:cs="宋体"/>
          <w:b/>
          <w:color w:val="auto"/>
          <w:sz w:val="32"/>
          <w:szCs w:val="32"/>
          <w:highlight w:val="none"/>
        </w:rPr>
      </w:pPr>
    </w:p>
    <w:p>
      <w:pPr>
        <w:pStyle w:val="18"/>
        <w:rPr>
          <w:rFonts w:ascii="宋体" w:hAnsi="宋体" w:cs="宋体"/>
          <w:b/>
          <w:color w:val="auto"/>
          <w:sz w:val="32"/>
          <w:szCs w:val="32"/>
          <w:highlight w:val="none"/>
        </w:rPr>
      </w:pPr>
    </w:p>
    <w:p>
      <w:pPr>
        <w:spacing w:line="240" w:lineRule="atLeast"/>
        <w:rPr>
          <w:rFonts w:ascii="宋体" w:hAnsi="宋体" w:cs="宋体"/>
          <w:b/>
          <w:color w:val="auto"/>
          <w:sz w:val="32"/>
          <w:szCs w:val="32"/>
          <w:highlight w:val="none"/>
        </w:rPr>
      </w:pPr>
    </w:p>
    <w:p>
      <w:pPr>
        <w:rPr>
          <w:rFonts w:ascii="宋体" w:hAnsi="宋体" w:cs="宋体"/>
          <w:b/>
          <w:color w:val="auto"/>
          <w:sz w:val="32"/>
          <w:szCs w:val="32"/>
          <w:highlight w:val="none"/>
        </w:rPr>
      </w:pPr>
      <w:bookmarkStart w:id="103" w:name="_Toc44229899"/>
      <w:bookmarkStart w:id="104" w:name="_Toc71366186"/>
      <w:bookmarkStart w:id="105" w:name="_Toc31728084"/>
      <w:bookmarkStart w:id="106" w:name="_Toc35611438"/>
      <w:bookmarkStart w:id="107" w:name="_Toc35611516"/>
      <w:bookmarkStart w:id="108" w:name="_Toc31723070"/>
      <w:r>
        <w:rPr>
          <w:rFonts w:hint="eastAsia" w:ascii="宋体" w:hAnsi="宋体" w:cs="宋体"/>
          <w:b/>
          <w:color w:val="auto"/>
          <w:sz w:val="32"/>
          <w:szCs w:val="32"/>
          <w:highlight w:val="none"/>
        </w:rPr>
        <w:br w:type="page" w:clear="all"/>
      </w:r>
    </w:p>
    <w:p>
      <w:pPr>
        <w:rPr>
          <w:rFonts w:hint="eastAsia" w:ascii="宋体" w:hAnsi="宋体" w:cs="宋体"/>
          <w:b/>
          <w:color w:val="auto"/>
          <w:sz w:val="32"/>
          <w:szCs w:val="32"/>
          <w:highlight w:val="none"/>
        </w:rPr>
        <w:sectPr>
          <w:footerReference r:id="rId9" w:type="first"/>
          <w:headerReference r:id="rId7" w:type="default"/>
          <w:footerReference r:id="rId8" w:type="default"/>
          <w:pgSz w:w="11906" w:h="16838"/>
          <w:pgMar w:top="1440" w:right="1499" w:bottom="1440" w:left="1587" w:header="851" w:footer="992" w:gutter="0"/>
          <w:cols w:space="720" w:num="1"/>
          <w:titlePg/>
        </w:sectPr>
      </w:pPr>
    </w:p>
    <w:p>
      <w:pPr>
        <w:pStyle w:val="25"/>
        <w:rPr>
          <w:rFonts w:hAnsi="宋体"/>
          <w:color w:val="auto"/>
          <w:sz w:val="36"/>
          <w:szCs w:val="36"/>
          <w:highlight w:val="none"/>
        </w:rPr>
      </w:pPr>
      <w:r>
        <w:rPr>
          <w:rFonts w:hint="eastAsia" w:hAnsi="宋体"/>
          <w:color w:val="auto"/>
          <w:sz w:val="36"/>
          <w:szCs w:val="36"/>
          <w:highlight w:val="none"/>
        </w:rPr>
        <w:t>（封面格式）</w:t>
      </w:r>
    </w:p>
    <w:p>
      <w:pPr>
        <w:pStyle w:val="25"/>
        <w:spacing w:line="400" w:lineRule="exact"/>
        <w:jc w:val="center"/>
        <w:rPr>
          <w:rFonts w:hAnsi="宋体"/>
          <w:b/>
          <w:color w:val="auto"/>
          <w:sz w:val="36"/>
          <w:szCs w:val="36"/>
          <w:highlight w:val="none"/>
        </w:rPr>
      </w:pPr>
    </w:p>
    <w:p>
      <w:pPr>
        <w:pStyle w:val="25"/>
        <w:spacing w:line="1000" w:lineRule="exact"/>
        <w:jc w:val="center"/>
        <w:rPr>
          <w:rFonts w:hAnsi="宋体"/>
          <w:b/>
          <w:color w:val="auto"/>
          <w:sz w:val="48"/>
          <w:szCs w:val="48"/>
          <w:highlight w:val="none"/>
        </w:rPr>
      </w:pPr>
      <w:r>
        <w:rPr>
          <w:rFonts w:hint="eastAsia" w:hAnsi="宋体"/>
          <w:b/>
          <w:color w:val="auto"/>
          <w:sz w:val="48"/>
          <w:szCs w:val="48"/>
          <w:highlight w:val="none"/>
        </w:rPr>
        <w:t>梧州市万秀区适老化改造工作（基础类）（</w:t>
      </w:r>
      <w:r>
        <w:rPr>
          <w:rFonts w:hint="eastAsia" w:hAnsi="宋体"/>
          <w:b/>
          <w:color w:val="auto"/>
          <w:sz w:val="48"/>
          <w:szCs w:val="48"/>
          <w:highlight w:val="none"/>
          <w:lang w:eastAsia="zh-CN"/>
        </w:rPr>
        <w:t>WZZC2026-C3-030030-SZSH</w:t>
      </w:r>
      <w:r>
        <w:rPr>
          <w:rFonts w:hint="eastAsia" w:hAnsi="宋体"/>
          <w:b/>
          <w:color w:val="auto"/>
          <w:sz w:val="48"/>
          <w:szCs w:val="48"/>
          <w:highlight w:val="none"/>
        </w:rPr>
        <w:t>）</w:t>
      </w:r>
    </w:p>
    <w:p>
      <w:pPr>
        <w:pStyle w:val="25"/>
        <w:jc w:val="center"/>
        <w:rPr>
          <w:rFonts w:hAnsi="宋体"/>
          <w:b/>
          <w:color w:val="auto"/>
          <w:sz w:val="36"/>
          <w:szCs w:val="36"/>
          <w:highlight w:val="none"/>
        </w:rPr>
      </w:pPr>
    </w:p>
    <w:p>
      <w:pPr>
        <w:pStyle w:val="25"/>
        <w:jc w:val="center"/>
        <w:rPr>
          <w:rFonts w:hAnsi="宋体"/>
          <w:b/>
          <w:color w:val="auto"/>
          <w:sz w:val="36"/>
          <w:szCs w:val="36"/>
          <w:highlight w:val="none"/>
        </w:rPr>
      </w:pPr>
    </w:p>
    <w:p>
      <w:pPr>
        <w:pStyle w:val="25"/>
        <w:jc w:val="center"/>
        <w:rPr>
          <w:rFonts w:hAnsi="宋体"/>
          <w:b/>
          <w:color w:val="auto"/>
          <w:spacing w:val="200"/>
          <w:sz w:val="72"/>
          <w:szCs w:val="72"/>
          <w:highlight w:val="none"/>
        </w:rPr>
      </w:pPr>
      <w:r>
        <w:rPr>
          <w:rFonts w:hint="eastAsia" w:hAnsi="宋体"/>
          <w:b/>
          <w:color w:val="auto"/>
          <w:spacing w:val="200"/>
          <w:sz w:val="72"/>
          <w:szCs w:val="72"/>
          <w:highlight w:val="none"/>
        </w:rPr>
        <w:t>响应文件</w:t>
      </w:r>
    </w:p>
    <w:p>
      <w:pPr>
        <w:pStyle w:val="25"/>
        <w:jc w:val="center"/>
        <w:rPr>
          <w:rFonts w:hAnsi="宋体"/>
          <w:b/>
          <w:color w:val="auto"/>
          <w:sz w:val="36"/>
          <w:szCs w:val="36"/>
          <w:highlight w:val="none"/>
        </w:rPr>
      </w:pPr>
    </w:p>
    <w:p>
      <w:pPr>
        <w:pStyle w:val="25"/>
        <w:ind w:firstLine="2570" w:firstLineChars="800"/>
        <w:rPr>
          <w:rFonts w:hAnsi="宋体"/>
          <w:b/>
          <w:color w:val="auto"/>
          <w:sz w:val="32"/>
          <w:szCs w:val="32"/>
          <w:highlight w:val="none"/>
          <w:u w:val="single"/>
        </w:rPr>
      </w:pPr>
    </w:p>
    <w:p>
      <w:pPr>
        <w:pStyle w:val="25"/>
        <w:rPr>
          <w:rFonts w:hAnsi="宋体"/>
          <w:b/>
          <w:color w:val="auto"/>
          <w:sz w:val="32"/>
          <w:szCs w:val="32"/>
          <w:highlight w:val="none"/>
          <w:u w:val="single"/>
        </w:rPr>
      </w:pPr>
    </w:p>
    <w:p>
      <w:pPr>
        <w:pStyle w:val="25"/>
        <w:spacing w:line="1000" w:lineRule="exact"/>
        <w:ind w:firstLine="540" w:firstLineChars="168"/>
        <w:rPr>
          <w:rFonts w:hAnsi="宋体"/>
          <w:b/>
          <w:color w:val="auto"/>
          <w:sz w:val="32"/>
          <w:szCs w:val="32"/>
          <w:highlight w:val="none"/>
          <w:u w:val="single"/>
        </w:rPr>
      </w:pPr>
      <w:r>
        <w:rPr>
          <w:rFonts w:hint="eastAsia" w:hAnsi="宋体"/>
          <w:b/>
          <w:color w:val="auto"/>
          <w:sz w:val="32"/>
          <w:szCs w:val="32"/>
          <w:highlight w:val="none"/>
        </w:rPr>
        <w:t>服务商：</w:t>
      </w:r>
      <w:r>
        <w:rPr>
          <w:rFonts w:hint="eastAsia" w:hAnsi="宋体"/>
          <w:b/>
          <w:color w:val="auto"/>
          <w:sz w:val="32"/>
          <w:szCs w:val="32"/>
          <w:highlight w:val="none"/>
          <w:u w:val="single"/>
        </w:rPr>
        <w:t xml:space="preserve">                         （名称加盖单位公章）</w:t>
      </w:r>
    </w:p>
    <w:p>
      <w:pPr>
        <w:pStyle w:val="25"/>
        <w:spacing w:line="1000" w:lineRule="exact"/>
        <w:ind w:firstLine="540" w:firstLineChars="168"/>
        <w:rPr>
          <w:rFonts w:hAnsi="宋体"/>
          <w:b/>
          <w:color w:val="auto"/>
          <w:sz w:val="32"/>
          <w:szCs w:val="32"/>
          <w:highlight w:val="none"/>
        </w:rPr>
      </w:pPr>
      <w:r>
        <w:rPr>
          <w:rFonts w:hint="eastAsia" w:hAnsi="宋体"/>
          <w:b/>
          <w:color w:val="auto"/>
          <w:sz w:val="32"/>
          <w:szCs w:val="32"/>
          <w:highlight w:val="none"/>
        </w:rPr>
        <w:t>法定代表人（负责人）或其委托代理人：</w:t>
      </w:r>
      <w:r>
        <w:rPr>
          <w:rFonts w:hint="eastAsia" w:hAnsi="宋体"/>
          <w:b/>
          <w:color w:val="auto"/>
          <w:sz w:val="32"/>
          <w:szCs w:val="32"/>
          <w:highlight w:val="none"/>
          <w:u w:val="single"/>
        </w:rPr>
        <w:t xml:space="preserve">           （签名）</w:t>
      </w:r>
    </w:p>
    <w:p>
      <w:pPr>
        <w:pStyle w:val="25"/>
        <w:ind w:firstLine="482" w:firstLineChars="150"/>
        <w:rPr>
          <w:rFonts w:hAnsi="宋体"/>
          <w:b/>
          <w:color w:val="auto"/>
          <w:sz w:val="32"/>
          <w:szCs w:val="32"/>
          <w:highlight w:val="none"/>
        </w:rPr>
      </w:pPr>
    </w:p>
    <w:p>
      <w:pPr>
        <w:pStyle w:val="25"/>
        <w:jc w:val="center"/>
        <w:rPr>
          <w:rFonts w:hAnsi="宋体"/>
          <w:b/>
          <w:color w:val="auto"/>
          <w:sz w:val="32"/>
          <w:szCs w:val="32"/>
          <w:highlight w:val="none"/>
        </w:rPr>
      </w:pPr>
      <w:r>
        <w:rPr>
          <w:rFonts w:hint="eastAsia" w:hAnsi="宋体"/>
          <w:b/>
          <w:color w:val="auto"/>
          <w:sz w:val="32"/>
          <w:szCs w:val="32"/>
          <w:highlight w:val="none"/>
        </w:rPr>
        <w:t>响应日期：</w:t>
      </w:r>
      <w:r>
        <w:rPr>
          <w:rFonts w:hint="eastAsia" w:hAnsi="宋体"/>
          <w:b/>
          <w:color w:val="auto"/>
          <w:sz w:val="32"/>
          <w:szCs w:val="32"/>
          <w:highlight w:val="none"/>
          <w:u w:val="single"/>
        </w:rPr>
        <w:t xml:space="preserve">         </w:t>
      </w:r>
      <w:r>
        <w:rPr>
          <w:rFonts w:hint="eastAsia" w:hAnsi="宋体"/>
          <w:b/>
          <w:color w:val="auto"/>
          <w:sz w:val="32"/>
          <w:szCs w:val="32"/>
          <w:highlight w:val="none"/>
        </w:rPr>
        <w:t>年</w:t>
      </w:r>
      <w:r>
        <w:rPr>
          <w:rFonts w:hint="eastAsia" w:hAnsi="宋体"/>
          <w:b/>
          <w:color w:val="auto"/>
          <w:sz w:val="32"/>
          <w:szCs w:val="32"/>
          <w:highlight w:val="none"/>
          <w:u w:val="single"/>
        </w:rPr>
        <w:t xml:space="preserve">     </w:t>
      </w:r>
      <w:r>
        <w:rPr>
          <w:rFonts w:hint="eastAsia" w:hAnsi="宋体"/>
          <w:b/>
          <w:color w:val="auto"/>
          <w:sz w:val="32"/>
          <w:szCs w:val="32"/>
          <w:highlight w:val="none"/>
        </w:rPr>
        <w:t>月</w:t>
      </w:r>
      <w:r>
        <w:rPr>
          <w:rFonts w:hint="eastAsia" w:hAnsi="宋体"/>
          <w:b/>
          <w:color w:val="auto"/>
          <w:sz w:val="32"/>
          <w:szCs w:val="32"/>
          <w:highlight w:val="none"/>
          <w:u w:val="single"/>
        </w:rPr>
        <w:t xml:space="preserve">     </w:t>
      </w:r>
      <w:r>
        <w:rPr>
          <w:rFonts w:hint="eastAsia" w:hAnsi="宋体"/>
          <w:b/>
          <w:color w:val="auto"/>
          <w:sz w:val="32"/>
          <w:szCs w:val="32"/>
          <w:highlight w:val="none"/>
        </w:rPr>
        <w:t>日</w:t>
      </w:r>
    </w:p>
    <w:p>
      <w:pPr>
        <w:rPr>
          <w:rFonts w:hint="eastAsia" w:ascii="宋体" w:hAnsi="宋体" w:cs="宋体"/>
          <w:b/>
          <w:color w:val="auto"/>
          <w:sz w:val="32"/>
          <w:szCs w:val="32"/>
          <w:highlight w:val="none"/>
        </w:rPr>
        <w:sectPr>
          <w:pgSz w:w="11906" w:h="16838"/>
          <w:pgMar w:top="1440" w:right="1499" w:bottom="1440" w:left="1587" w:header="851" w:footer="992" w:gutter="0"/>
          <w:cols w:space="720" w:num="1"/>
          <w:titlePg/>
        </w:sectPr>
      </w:pPr>
    </w:p>
    <w:p>
      <w:pPr>
        <w:rPr>
          <w:rFonts w:ascii="宋体" w:hAnsi="宋体" w:cs="宋体"/>
          <w:b/>
          <w:color w:val="auto"/>
          <w:sz w:val="32"/>
          <w:szCs w:val="32"/>
          <w:highlight w:val="none"/>
        </w:rPr>
      </w:pPr>
      <w:r>
        <w:rPr>
          <w:rFonts w:hint="eastAsia" w:ascii="宋体" w:hAnsi="宋体" w:cs="宋体"/>
          <w:b/>
          <w:color w:val="auto"/>
          <w:sz w:val="32"/>
          <w:szCs w:val="32"/>
          <w:highlight w:val="none"/>
        </w:rPr>
        <w:t>一、资格证明文件格式</w:t>
      </w:r>
      <w:bookmarkEnd w:id="103"/>
      <w:bookmarkEnd w:id="104"/>
      <w:bookmarkEnd w:id="105"/>
      <w:bookmarkEnd w:id="106"/>
      <w:bookmarkEnd w:id="107"/>
      <w:bookmarkEnd w:id="108"/>
    </w:p>
    <w:p>
      <w:pPr>
        <w:spacing w:before="156" w:after="50"/>
        <w:jc w:val="center"/>
        <w:rPr>
          <w:rFonts w:ascii="宋体" w:hAnsi="宋体" w:cs="宋体"/>
          <w:color w:val="auto"/>
          <w:sz w:val="44"/>
          <w:szCs w:val="44"/>
          <w:highlight w:val="none"/>
        </w:rPr>
      </w:pPr>
    </w:p>
    <w:p>
      <w:pPr>
        <w:spacing w:before="156" w:after="50"/>
        <w:jc w:val="center"/>
        <w:rPr>
          <w:rFonts w:ascii="宋体" w:hAnsi="宋体" w:cs="宋体"/>
          <w:color w:val="auto"/>
          <w:sz w:val="44"/>
          <w:szCs w:val="44"/>
          <w:highlight w:val="none"/>
        </w:rPr>
      </w:pPr>
    </w:p>
    <w:p>
      <w:pPr>
        <w:spacing w:before="156" w:after="50"/>
        <w:jc w:val="center"/>
        <w:rPr>
          <w:rFonts w:ascii="宋体" w:hAnsi="宋体" w:cs="宋体"/>
          <w:color w:val="auto"/>
          <w:sz w:val="44"/>
          <w:szCs w:val="44"/>
          <w:highlight w:val="none"/>
        </w:rPr>
      </w:pPr>
      <w:r>
        <w:rPr>
          <w:rFonts w:hint="eastAsia" w:ascii="宋体" w:hAnsi="宋体" w:cs="宋体"/>
          <w:color w:val="auto"/>
          <w:sz w:val="44"/>
          <w:szCs w:val="44"/>
          <w:highlight w:val="none"/>
        </w:rPr>
        <w:t>电 子 响 应 文 件</w:t>
      </w:r>
    </w:p>
    <w:p>
      <w:pPr>
        <w:spacing w:before="156" w:after="50"/>
        <w:rPr>
          <w:rFonts w:ascii="宋体" w:hAnsi="宋体" w:cs="宋体"/>
          <w:color w:val="auto"/>
          <w:sz w:val="24"/>
          <w:szCs w:val="20"/>
          <w:highlight w:val="none"/>
        </w:rPr>
      </w:pPr>
    </w:p>
    <w:p>
      <w:pPr>
        <w:spacing w:before="156"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资  格  证  明  文  件</w:t>
      </w: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pPr>
        <w:spacing w:before="156" w:after="50"/>
        <w:ind w:firstLine="720"/>
        <w:rPr>
          <w:rFonts w:ascii="宋体" w:hAnsi="宋体" w:cs="宋体"/>
          <w:bCs/>
          <w:color w:val="auto"/>
          <w:sz w:val="32"/>
          <w:szCs w:val="32"/>
          <w:highlight w:val="none"/>
        </w:rPr>
      </w:pPr>
    </w:p>
    <w:p>
      <w:pPr>
        <w:spacing w:before="156" w:after="50"/>
        <w:ind w:firstLine="72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pPr>
        <w:spacing w:before="156" w:after="50"/>
        <w:ind w:firstLine="720"/>
        <w:rPr>
          <w:rFonts w:ascii="宋体" w:hAnsi="宋体" w:cs="宋体"/>
          <w:bCs/>
          <w:color w:val="auto"/>
          <w:sz w:val="32"/>
          <w:szCs w:val="32"/>
          <w:highlight w:val="none"/>
        </w:rPr>
      </w:pPr>
    </w:p>
    <w:p>
      <w:pPr>
        <w:spacing w:before="156" w:after="50"/>
        <w:ind w:firstLine="72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pPr>
        <w:spacing w:before="156" w:after="50"/>
        <w:ind w:firstLine="720"/>
        <w:rPr>
          <w:rFonts w:ascii="宋体" w:hAnsi="宋体" w:cs="宋体"/>
          <w:bCs/>
          <w:color w:val="auto"/>
          <w:sz w:val="32"/>
          <w:szCs w:val="32"/>
          <w:highlight w:val="none"/>
        </w:rPr>
      </w:pPr>
    </w:p>
    <w:p>
      <w:pPr>
        <w:pStyle w:val="7"/>
        <w:spacing w:before="50" w:after="50"/>
        <w:ind w:firstLine="72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pPr>
        <w:spacing w:before="156" w:after="50"/>
        <w:ind w:firstLine="640"/>
        <w:rPr>
          <w:rFonts w:ascii="宋体" w:hAnsi="宋体" w:cs="宋体"/>
          <w:bCs/>
          <w:color w:val="auto"/>
          <w:sz w:val="32"/>
          <w:szCs w:val="32"/>
          <w:highlight w:val="none"/>
        </w:rPr>
      </w:pPr>
    </w:p>
    <w:p>
      <w:pPr>
        <w:pStyle w:val="7"/>
        <w:spacing w:before="50" w:after="50"/>
        <w:ind w:firstLine="720"/>
        <w:rPr>
          <w:rFonts w:ascii="宋体" w:hAnsi="宋体" w:cs="宋体"/>
          <w:bCs/>
          <w:color w:val="auto"/>
          <w:sz w:val="32"/>
          <w:szCs w:val="32"/>
          <w:highlight w:val="none"/>
        </w:rPr>
      </w:pPr>
    </w:p>
    <w:p>
      <w:pPr>
        <w:pStyle w:val="7"/>
        <w:spacing w:before="50" w:after="50"/>
        <w:ind w:firstLine="720"/>
        <w:rPr>
          <w:rFonts w:ascii="宋体" w:hAnsi="宋体" w:cs="宋体"/>
          <w:bCs/>
          <w:color w:val="auto"/>
          <w:sz w:val="32"/>
          <w:szCs w:val="32"/>
          <w:highlight w:val="none"/>
        </w:rPr>
      </w:pPr>
    </w:p>
    <w:p>
      <w:pPr>
        <w:pStyle w:val="7"/>
        <w:spacing w:before="50" w:after="50"/>
        <w:ind w:firstLine="1280"/>
        <w:rPr>
          <w:rFonts w:ascii="宋体" w:hAnsi="宋体" w:cs="宋体"/>
          <w:bCs/>
          <w:color w:val="auto"/>
          <w:sz w:val="32"/>
          <w:szCs w:val="32"/>
          <w:highlight w:val="none"/>
        </w:rPr>
      </w:pPr>
    </w:p>
    <w:p>
      <w:pPr>
        <w:spacing w:before="156"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pPr>
        <w:spacing w:before="156" w:after="50" w:line="360" w:lineRule="auto"/>
        <w:ind w:left="142"/>
        <w:jc w:val="left"/>
        <w:rPr>
          <w:rFonts w:ascii="宋体" w:hAnsi="宋体" w:cs="宋体"/>
          <w:b/>
          <w:bCs/>
          <w:color w:val="auto"/>
          <w:sz w:val="32"/>
          <w:szCs w:val="32"/>
          <w:highlight w:val="none"/>
        </w:rPr>
      </w:pPr>
      <w:r>
        <w:rPr>
          <w:rFonts w:hint="eastAsia" w:ascii="宋体" w:hAnsi="宋体" w:cs="宋体"/>
          <w:color w:val="auto"/>
          <w:sz w:val="24"/>
          <w:highlight w:val="none"/>
        </w:rPr>
        <w:br w:type="page" w:clear="all"/>
      </w:r>
    </w:p>
    <w:p>
      <w:pPr>
        <w:spacing w:before="120" w:beforeLines="50" w:after="50" w:line="360" w:lineRule="auto"/>
        <w:jc w:val="center"/>
        <w:rPr>
          <w:rFonts w:hint="eastAsia" w:ascii="宋体" w:hAnsi="宋体" w:cs="宋体"/>
          <w:b/>
          <w:sz w:val="36"/>
          <w:szCs w:val="36"/>
        </w:rPr>
      </w:pPr>
      <w:r>
        <w:rPr>
          <w:rFonts w:hint="eastAsia" w:ascii="宋体" w:hAnsi="宋体" w:cs="宋体"/>
          <w:b/>
          <w:sz w:val="32"/>
          <w:szCs w:val="32"/>
        </w:rPr>
        <w:t>资格证明文件目录</w:t>
      </w:r>
    </w:p>
    <w:p>
      <w:pPr>
        <w:spacing w:line="360" w:lineRule="auto"/>
        <w:rPr>
          <w:rFonts w:hint="eastAsia" w:ascii="宋体" w:hAnsi="宋体" w:cs="宋体"/>
          <w:sz w:val="24"/>
        </w:rPr>
      </w:pPr>
    </w:p>
    <w:p>
      <w:pPr>
        <w:spacing w:before="156" w:after="50"/>
        <w:rPr>
          <w:rFonts w:ascii="宋体" w:hAnsi="宋体" w:cs="宋体"/>
          <w:color w:val="auto"/>
          <w:sz w:val="24"/>
          <w:szCs w:val="20"/>
          <w:highlight w:val="none"/>
        </w:rPr>
      </w:pPr>
      <w:r>
        <w:rPr>
          <w:rFonts w:hint="eastAsia" w:ascii="宋体" w:hAnsi="宋体" w:cs="宋体"/>
          <w:sz w:val="24"/>
        </w:rPr>
        <w:t>根据竞争性磋商文件规定及供应商提供的材料自行编写目录（部分格式后附）。</w:t>
      </w: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00" w:lineRule="auto"/>
        <w:rPr>
          <w:rFonts w:ascii="宋体" w:hAnsi="宋体" w:cs="宋体"/>
          <w:color w:val="auto"/>
          <w:szCs w:val="21"/>
          <w:highlight w:val="none"/>
        </w:rPr>
      </w:pPr>
    </w:p>
    <w:p>
      <w:pPr>
        <w:spacing w:line="320" w:lineRule="exact"/>
        <w:jc w:val="left"/>
        <w:rPr>
          <w:rFonts w:ascii="宋体" w:hAnsi="宋体" w:cs="宋体"/>
          <w:color w:val="auto"/>
          <w:szCs w:val="21"/>
          <w:highlight w:val="none"/>
        </w:rPr>
      </w:pPr>
      <w:r>
        <w:rPr>
          <w:rFonts w:hint="eastAsia" w:ascii="宋体" w:hAnsi="宋体" w:cs="宋体"/>
          <w:color w:val="auto"/>
          <w:szCs w:val="21"/>
          <w:highlight w:val="none"/>
        </w:rPr>
        <w:br w:type="page" w:clear="all"/>
      </w:r>
    </w:p>
    <w:p>
      <w:pPr>
        <w:spacing w:line="360" w:lineRule="auto"/>
        <w:rPr>
          <w:rFonts w:hint="eastAsia" w:ascii="宋体" w:hAnsi="宋体" w:eastAsia="宋体" w:cs="宋体"/>
          <w:b/>
          <w:sz w:val="28"/>
          <w:szCs w:val="28"/>
          <w:lang w:eastAsia="zh-CN"/>
        </w:rPr>
      </w:pPr>
      <w:r>
        <w:rPr>
          <w:rFonts w:hint="eastAsia" w:ascii="宋体" w:hAnsi="宋体" w:cs="宋体"/>
          <w:b/>
          <w:sz w:val="28"/>
          <w:szCs w:val="28"/>
          <w:lang w:val="en-US" w:eastAsia="zh-CN"/>
        </w:rPr>
        <w:t>1</w:t>
      </w:r>
      <w:r>
        <w:rPr>
          <w:rFonts w:hint="eastAsia" w:ascii="宋体" w:hAnsi="宋体" w:cs="宋体"/>
          <w:b/>
          <w:sz w:val="28"/>
          <w:szCs w:val="28"/>
        </w:rPr>
        <w:t>、</w:t>
      </w:r>
      <w:r>
        <w:rPr>
          <w:rFonts w:hint="eastAsia" w:ascii="宋体" w:hAnsi="宋体" w:cs="宋体"/>
          <w:b/>
          <w:sz w:val="28"/>
          <w:szCs w:val="28"/>
          <w:highlight w:val="none"/>
          <w:lang w:val="en-US" w:eastAsia="zh-CN"/>
        </w:rPr>
        <w:t>供应商</w:t>
      </w:r>
      <w:r>
        <w:rPr>
          <w:rFonts w:hint="eastAsia" w:ascii="宋体" w:hAnsi="宋体" w:cs="宋体"/>
          <w:b/>
          <w:sz w:val="28"/>
          <w:szCs w:val="28"/>
        </w:rPr>
        <w:t>有效的营业执照复印件</w:t>
      </w:r>
      <w:bookmarkStart w:id="109" w:name="OLE_LINK20"/>
      <w:r>
        <w:rPr>
          <w:rFonts w:hint="eastAsia" w:ascii="宋体" w:hAnsi="宋体" w:cs="宋体"/>
          <w:b/>
          <w:sz w:val="28"/>
          <w:szCs w:val="28"/>
          <w:lang w:eastAsia="zh-CN"/>
        </w:rPr>
        <w:t>（</w:t>
      </w:r>
      <w:r>
        <w:rPr>
          <w:rFonts w:hint="eastAsia" w:ascii="宋体" w:hAnsi="宋体" w:cs="宋体"/>
          <w:b/>
          <w:sz w:val="28"/>
          <w:szCs w:val="28"/>
        </w:rPr>
        <w:t>必须提供，否则响应文件按无效响应处理</w:t>
      </w:r>
      <w:r>
        <w:rPr>
          <w:rFonts w:hint="eastAsia" w:ascii="宋体" w:hAnsi="宋体" w:cs="宋体"/>
          <w:b/>
          <w:sz w:val="28"/>
          <w:szCs w:val="28"/>
          <w:lang w:eastAsia="zh-CN"/>
        </w:rPr>
        <w:t>）</w:t>
      </w:r>
      <w:bookmarkEnd w:id="109"/>
    </w:p>
    <w:p>
      <w:pPr>
        <w:spacing w:line="360" w:lineRule="auto"/>
        <w:ind w:firstLine="602" w:firstLineChars="200"/>
        <w:rPr>
          <w:rFonts w:hint="eastAsia" w:ascii="宋体" w:hAnsi="宋体" w:cs="宋体"/>
          <w:b/>
          <w:sz w:val="30"/>
          <w:szCs w:val="30"/>
        </w:rPr>
      </w:pPr>
    </w:p>
    <w:p>
      <w:pPr>
        <w:autoSpaceDE w:val="0"/>
        <w:autoSpaceDN w:val="0"/>
        <w:spacing w:line="360" w:lineRule="auto"/>
        <w:ind w:left="4365" w:leftChars="1850" w:hanging="480" w:hangingChars="200"/>
        <w:rPr>
          <w:rFonts w:hint="eastAsia" w:ascii="宋体" w:hAnsi="宋体" w:eastAsia="宋体" w:cs="宋体"/>
          <w:sz w:val="24"/>
        </w:rPr>
      </w:pPr>
      <w:r>
        <w:rPr>
          <w:rFonts w:hint="eastAsia" w:ascii="宋体" w:hAnsi="宋体" w:eastAsia="宋体" w:cs="宋体"/>
          <w:sz w:val="24"/>
        </w:rPr>
        <w:t>供应商名称（公章）：</w:t>
      </w:r>
    </w:p>
    <w:p>
      <w:pPr>
        <w:autoSpaceDE w:val="0"/>
        <w:autoSpaceDN w:val="0"/>
        <w:spacing w:line="360" w:lineRule="auto"/>
        <w:ind w:firstLine="6120" w:firstLineChars="2550"/>
        <w:rPr>
          <w:rFonts w:hint="eastAsia" w:ascii="宋体" w:hAnsi="宋体" w:eastAsia="宋体" w:cs="宋体"/>
          <w:sz w:val="24"/>
          <w:lang w:val="zh-CN"/>
        </w:rPr>
      </w:pPr>
      <w:r>
        <w:rPr>
          <w:rFonts w:hint="eastAsia" w:ascii="宋体" w:hAnsi="宋体" w:eastAsia="宋体" w:cs="宋体"/>
          <w:sz w:val="24"/>
          <w:lang w:val="zh-CN"/>
        </w:rPr>
        <w:t>日期：  年  月   日</w:t>
      </w:r>
    </w:p>
    <w:p>
      <w:pPr>
        <w:autoSpaceDE w:val="0"/>
        <w:autoSpaceDN w:val="0"/>
        <w:spacing w:line="360" w:lineRule="auto"/>
        <w:ind w:firstLine="6120" w:firstLineChars="2550"/>
        <w:rPr>
          <w:rFonts w:hint="eastAsia" w:ascii="宋体" w:hAnsi="宋体" w:eastAsia="宋体" w:cs="宋体"/>
          <w:sz w:val="24"/>
          <w:lang w:val="zh-CN"/>
        </w:rPr>
      </w:pPr>
    </w:p>
    <w:p>
      <w:pPr>
        <w:ind w:firstLine="5760" w:firstLineChars="2400"/>
        <w:rPr>
          <w:rFonts w:hint="eastAsia" w:ascii="宋体" w:hAnsi="宋体" w:cs="宋体"/>
          <w:sz w:val="24"/>
          <w:lang w:val="zh-CN"/>
        </w:rPr>
      </w:pPr>
    </w:p>
    <w:p>
      <w:pPr>
        <w:spacing w:line="300" w:lineRule="auto"/>
        <w:rPr>
          <w:rFonts w:hint="eastAsia" w:ascii="宋体" w:hAnsi="宋体" w:cs="宋体"/>
          <w:b/>
          <w:sz w:val="28"/>
          <w:szCs w:val="28"/>
        </w:rPr>
      </w:pPr>
      <w:r>
        <w:rPr>
          <w:rFonts w:hint="eastAsia" w:ascii="宋体" w:hAnsi="宋体" w:cs="宋体"/>
          <w:b/>
          <w:sz w:val="28"/>
          <w:szCs w:val="28"/>
          <w:lang w:val="en-US" w:eastAsia="zh-CN"/>
        </w:rPr>
        <w:t>2、</w:t>
      </w:r>
      <w:r>
        <w:rPr>
          <w:rFonts w:hint="eastAsia" w:ascii="宋体" w:hAnsi="宋体" w:cs="宋体"/>
          <w:b/>
          <w:sz w:val="28"/>
          <w:szCs w:val="28"/>
        </w:rPr>
        <w:t>供应商依法缴纳税收的相关材料</w:t>
      </w:r>
      <w:r>
        <w:rPr>
          <w:rFonts w:hint="eastAsia" w:ascii="宋体" w:hAnsi="宋体" w:cs="宋体"/>
          <w:b/>
          <w:sz w:val="28"/>
          <w:szCs w:val="28"/>
          <w:lang w:eastAsia="zh-CN"/>
        </w:rPr>
        <w:t>（</w:t>
      </w:r>
      <w:r>
        <w:rPr>
          <w:rFonts w:hint="eastAsia" w:ascii="宋体" w:hAnsi="宋体" w:cs="宋体"/>
          <w:b/>
          <w:sz w:val="28"/>
          <w:szCs w:val="28"/>
        </w:rPr>
        <w:t>必须提供，否则响应文件按无效响应处理</w:t>
      </w:r>
      <w:r>
        <w:rPr>
          <w:rFonts w:hint="eastAsia" w:ascii="宋体" w:hAnsi="宋体" w:cs="宋体"/>
          <w:b/>
          <w:sz w:val="28"/>
          <w:szCs w:val="28"/>
          <w:lang w:eastAsia="zh-CN"/>
        </w:rPr>
        <w:t>）</w:t>
      </w:r>
    </w:p>
    <w:p>
      <w:pPr>
        <w:spacing w:line="360" w:lineRule="auto"/>
        <w:ind w:firstLine="602" w:firstLineChars="200"/>
        <w:rPr>
          <w:rFonts w:hint="eastAsia" w:ascii="宋体" w:hAnsi="宋体" w:cs="宋体"/>
          <w:b/>
          <w:sz w:val="30"/>
          <w:szCs w:val="30"/>
        </w:rPr>
      </w:pPr>
    </w:p>
    <w:p>
      <w:pPr>
        <w:autoSpaceDE w:val="0"/>
        <w:autoSpaceDN w:val="0"/>
        <w:spacing w:line="360" w:lineRule="auto"/>
        <w:ind w:left="4365" w:leftChars="1850" w:hanging="480" w:hangingChars="200"/>
        <w:rPr>
          <w:rFonts w:hint="eastAsia" w:ascii="宋体" w:hAnsi="宋体" w:cs="宋体"/>
          <w:sz w:val="24"/>
        </w:rPr>
      </w:pPr>
      <w:r>
        <w:rPr>
          <w:rFonts w:hint="eastAsia" w:ascii="宋体" w:hAnsi="宋体" w:cs="宋体"/>
          <w:sz w:val="24"/>
        </w:rPr>
        <w:t>供应商名称（公章）：</w:t>
      </w:r>
    </w:p>
    <w:p>
      <w:pPr>
        <w:autoSpaceDE w:val="0"/>
        <w:autoSpaceDN w:val="0"/>
        <w:spacing w:line="360" w:lineRule="auto"/>
        <w:ind w:firstLine="6120" w:firstLineChars="2550"/>
        <w:rPr>
          <w:rFonts w:hint="eastAsia" w:ascii="宋体" w:hAnsi="宋体" w:cs="宋体"/>
          <w:sz w:val="24"/>
          <w:lang w:val="zh-CN"/>
        </w:rPr>
      </w:pPr>
      <w:r>
        <w:rPr>
          <w:rFonts w:hint="eastAsia" w:ascii="宋体" w:hAnsi="宋体" w:cs="宋体"/>
          <w:sz w:val="24"/>
          <w:lang w:val="zh-CN"/>
        </w:rPr>
        <w:t>日期：  年  月   日</w:t>
      </w:r>
    </w:p>
    <w:p>
      <w:pPr>
        <w:autoSpaceDE w:val="0"/>
        <w:autoSpaceDN w:val="0"/>
        <w:spacing w:line="360" w:lineRule="auto"/>
        <w:ind w:firstLine="6120" w:firstLineChars="2550"/>
        <w:rPr>
          <w:rFonts w:hint="eastAsia" w:ascii="宋体" w:hAnsi="宋体" w:cs="宋体"/>
          <w:sz w:val="24"/>
          <w:lang w:val="zh-CN"/>
        </w:rPr>
      </w:pPr>
    </w:p>
    <w:p>
      <w:pPr>
        <w:autoSpaceDE w:val="0"/>
        <w:autoSpaceDN w:val="0"/>
        <w:spacing w:line="360" w:lineRule="auto"/>
        <w:ind w:firstLine="6120" w:firstLineChars="2550"/>
        <w:rPr>
          <w:rFonts w:hint="eastAsia" w:ascii="宋体" w:hAnsi="宋体" w:cs="宋体"/>
          <w:sz w:val="24"/>
          <w:lang w:val="zh-CN"/>
        </w:rPr>
      </w:pPr>
    </w:p>
    <w:p>
      <w:pPr>
        <w:numPr>
          <w:ilvl w:val="0"/>
          <w:numId w:val="0"/>
        </w:numPr>
        <w:autoSpaceDE w:val="0"/>
        <w:autoSpaceDN w:val="0"/>
        <w:spacing w:line="360" w:lineRule="auto"/>
        <w:ind w:leftChars="0"/>
        <w:rPr>
          <w:rFonts w:hint="eastAsia" w:ascii="宋体" w:hAnsi="宋体" w:cs="宋体"/>
          <w:b/>
          <w:sz w:val="28"/>
          <w:szCs w:val="28"/>
          <w:lang w:eastAsia="zh-CN"/>
        </w:rPr>
      </w:pPr>
      <w:r>
        <w:rPr>
          <w:rFonts w:hint="eastAsia" w:ascii="宋体" w:hAnsi="宋体" w:cs="宋体"/>
          <w:b/>
          <w:sz w:val="28"/>
          <w:szCs w:val="28"/>
          <w:lang w:val="en-US" w:eastAsia="zh-CN"/>
        </w:rPr>
        <w:t>3、</w:t>
      </w:r>
      <w:r>
        <w:rPr>
          <w:rFonts w:hint="eastAsia" w:ascii="宋体" w:hAnsi="宋体" w:cs="宋体"/>
          <w:b/>
          <w:sz w:val="28"/>
          <w:szCs w:val="28"/>
        </w:rPr>
        <w:t>供应商依法缴纳社会保障资金的相关材料</w:t>
      </w:r>
      <w:r>
        <w:rPr>
          <w:rFonts w:hint="eastAsia" w:ascii="宋体" w:hAnsi="宋体" w:cs="宋体"/>
          <w:b/>
          <w:sz w:val="28"/>
          <w:szCs w:val="28"/>
          <w:lang w:eastAsia="zh-CN"/>
        </w:rPr>
        <w:t>（</w:t>
      </w:r>
      <w:r>
        <w:rPr>
          <w:rFonts w:hint="eastAsia" w:ascii="宋体" w:hAnsi="宋体" w:cs="宋体"/>
          <w:b/>
          <w:sz w:val="28"/>
          <w:szCs w:val="28"/>
        </w:rPr>
        <w:t>必须提供，否则响应文件按无效响应处理</w:t>
      </w:r>
      <w:r>
        <w:rPr>
          <w:rFonts w:hint="eastAsia" w:ascii="宋体" w:hAnsi="宋体" w:cs="宋体"/>
          <w:b/>
          <w:sz w:val="28"/>
          <w:szCs w:val="28"/>
          <w:lang w:eastAsia="zh-CN"/>
        </w:rPr>
        <w:t>）</w:t>
      </w:r>
    </w:p>
    <w:p>
      <w:pPr>
        <w:autoSpaceDE w:val="0"/>
        <w:autoSpaceDN w:val="0"/>
        <w:spacing w:line="360" w:lineRule="auto"/>
        <w:ind w:left="4365" w:leftChars="1850" w:hanging="480" w:hangingChars="200"/>
        <w:rPr>
          <w:rFonts w:hint="eastAsia" w:ascii="宋体" w:hAnsi="宋体" w:cs="宋体"/>
          <w:sz w:val="24"/>
        </w:rPr>
      </w:pPr>
      <w:r>
        <w:rPr>
          <w:rFonts w:hint="eastAsia" w:ascii="宋体" w:hAnsi="宋体" w:cs="宋体"/>
          <w:sz w:val="24"/>
        </w:rPr>
        <w:t>供应商名称（公章）：</w:t>
      </w:r>
    </w:p>
    <w:p>
      <w:pPr>
        <w:autoSpaceDE w:val="0"/>
        <w:autoSpaceDN w:val="0"/>
        <w:spacing w:line="360" w:lineRule="auto"/>
        <w:ind w:firstLine="6120" w:firstLineChars="2550"/>
        <w:rPr>
          <w:rFonts w:hint="eastAsia" w:ascii="宋体" w:hAnsi="宋体" w:eastAsia="宋体" w:cs="宋体"/>
          <w:sz w:val="24"/>
          <w:lang w:val="zh-CN"/>
        </w:rPr>
      </w:pPr>
      <w:r>
        <w:rPr>
          <w:rFonts w:hint="eastAsia" w:ascii="宋体" w:hAnsi="宋体" w:eastAsia="宋体" w:cs="宋体"/>
          <w:sz w:val="24"/>
          <w:lang w:val="zh-CN"/>
        </w:rPr>
        <w:t>日期：  年  月   日</w:t>
      </w:r>
    </w:p>
    <w:p>
      <w:pPr>
        <w:autoSpaceDE w:val="0"/>
        <w:autoSpaceDN w:val="0"/>
        <w:spacing w:line="360" w:lineRule="auto"/>
        <w:ind w:firstLine="6120" w:firstLineChars="2550"/>
        <w:rPr>
          <w:rFonts w:hint="eastAsia" w:ascii="宋体" w:hAnsi="宋体" w:eastAsia="宋体" w:cs="宋体"/>
          <w:sz w:val="24"/>
          <w:lang w:val="zh-CN" w:eastAsia="zh-CN"/>
        </w:rPr>
      </w:pPr>
    </w:p>
    <w:p>
      <w:pPr>
        <w:autoSpaceDE w:val="0"/>
        <w:autoSpaceDN w:val="0"/>
        <w:spacing w:line="360" w:lineRule="auto"/>
        <w:rPr>
          <w:rFonts w:hint="eastAsia" w:ascii="宋体" w:hAnsi="宋体" w:cs="宋体"/>
          <w:b/>
          <w:sz w:val="30"/>
          <w:szCs w:val="30"/>
          <w:lang w:val="en-US" w:eastAsia="zh-CN"/>
        </w:rPr>
      </w:pPr>
    </w:p>
    <w:p>
      <w:pPr>
        <w:autoSpaceDE w:val="0"/>
        <w:autoSpaceDN w:val="0"/>
        <w:spacing w:line="360" w:lineRule="auto"/>
        <w:rPr>
          <w:rFonts w:hint="eastAsia" w:ascii="宋体" w:hAnsi="宋体" w:cs="宋体"/>
          <w:sz w:val="28"/>
          <w:szCs w:val="28"/>
        </w:rPr>
      </w:pPr>
      <w:r>
        <w:rPr>
          <w:rFonts w:hint="eastAsia" w:ascii="宋体" w:hAnsi="宋体" w:cs="宋体"/>
          <w:b/>
          <w:sz w:val="28"/>
          <w:szCs w:val="28"/>
          <w:lang w:val="en-US" w:eastAsia="zh-CN"/>
        </w:rPr>
        <w:t>4、</w:t>
      </w:r>
      <w:r>
        <w:rPr>
          <w:rFonts w:hint="eastAsia" w:ascii="宋体" w:hAnsi="宋体" w:cs="宋体"/>
          <w:b/>
          <w:sz w:val="28"/>
          <w:szCs w:val="28"/>
        </w:rPr>
        <w:t>供应商财务状况报告（除自然人外必须提供，否则响应文件按无效响应处理）</w:t>
      </w:r>
    </w:p>
    <w:p>
      <w:pPr>
        <w:autoSpaceDE w:val="0"/>
        <w:autoSpaceDN w:val="0"/>
        <w:spacing w:line="360" w:lineRule="auto"/>
        <w:ind w:left="4365" w:leftChars="1850" w:hanging="480" w:hangingChars="200"/>
        <w:rPr>
          <w:rFonts w:hint="eastAsia" w:ascii="宋体" w:hAnsi="宋体" w:cs="宋体"/>
          <w:sz w:val="24"/>
        </w:rPr>
      </w:pPr>
      <w:r>
        <w:rPr>
          <w:rFonts w:hint="eastAsia" w:ascii="宋体" w:hAnsi="宋体" w:cs="宋体"/>
          <w:sz w:val="24"/>
        </w:rPr>
        <w:t>供应商名称（公章）：</w:t>
      </w:r>
    </w:p>
    <w:p>
      <w:pPr>
        <w:autoSpaceDE w:val="0"/>
        <w:autoSpaceDN w:val="0"/>
        <w:spacing w:line="360" w:lineRule="auto"/>
        <w:ind w:firstLine="6120" w:firstLineChars="2550"/>
        <w:rPr>
          <w:rFonts w:hint="eastAsia" w:ascii="宋体" w:hAnsi="宋体" w:eastAsia="宋体" w:cs="宋体"/>
          <w:sz w:val="24"/>
          <w:lang w:val="zh-CN"/>
        </w:rPr>
      </w:pPr>
      <w:r>
        <w:rPr>
          <w:rFonts w:hint="eastAsia" w:ascii="宋体" w:hAnsi="宋体" w:eastAsia="宋体" w:cs="宋体"/>
          <w:sz w:val="24"/>
          <w:lang w:val="zh-CN"/>
        </w:rPr>
        <w:t>日期：  年  月   日</w:t>
      </w:r>
      <w:r>
        <w:rPr>
          <w:rFonts w:hint="eastAsia" w:ascii="宋体" w:hAnsi="宋体" w:eastAsia="宋体" w:cs="宋体"/>
          <w:sz w:val="24"/>
          <w:lang w:val="zh-CN"/>
        </w:rPr>
        <w:br w:type="page"/>
      </w:r>
    </w:p>
    <w:p>
      <w:pPr>
        <w:spacing w:before="156" w:after="50"/>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5、</w:t>
      </w:r>
      <w:r>
        <w:rPr>
          <w:rFonts w:hint="eastAsia" w:ascii="宋体" w:hAnsi="宋体"/>
          <w:b/>
          <w:color w:val="auto"/>
          <w:sz w:val="28"/>
          <w:szCs w:val="28"/>
          <w:highlight w:val="none"/>
        </w:rPr>
        <w:t>供应商直接控股股东信息表（必须提供，否则响应文件按无效响应处理）</w:t>
      </w:r>
    </w:p>
    <w:p>
      <w:pPr>
        <w:spacing w:before="50" w:after="156"/>
        <w:jc w:val="center"/>
        <w:rPr>
          <w:rFonts w:ascii="宋体" w:hAnsi="宋体"/>
          <w:b/>
          <w:color w:val="auto"/>
          <w:sz w:val="28"/>
          <w:szCs w:val="28"/>
          <w:highlight w:val="none"/>
        </w:rPr>
      </w:pPr>
    </w:p>
    <w:p>
      <w:pPr>
        <w:spacing w:before="50" w:after="156" w:line="360" w:lineRule="auto"/>
        <w:jc w:val="center"/>
        <w:rPr>
          <w:rFonts w:ascii="宋体" w:hAnsi="宋体"/>
          <w:b/>
          <w:color w:val="auto"/>
          <w:sz w:val="32"/>
          <w:szCs w:val="32"/>
          <w:highlight w:val="none"/>
        </w:rPr>
      </w:pPr>
      <w:r>
        <w:rPr>
          <w:rFonts w:hint="eastAsia" w:ascii="宋体" w:hAnsi="宋体"/>
          <w:b/>
          <w:color w:val="auto"/>
          <w:sz w:val="32"/>
          <w:szCs w:val="32"/>
          <w:highlight w:val="none"/>
        </w:rPr>
        <w:t>供应商直接控股股东信息表</w:t>
      </w:r>
    </w:p>
    <w:tbl>
      <w:tblPr>
        <w:tblStyle w:val="46"/>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r>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r>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r>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bl>
    <w:p>
      <w:pPr>
        <w:spacing w:line="360" w:lineRule="auto"/>
        <w:jc w:val="left"/>
        <w:rPr>
          <w:rFonts w:ascii="宋体" w:hAnsi="宋体"/>
          <w:color w:val="auto"/>
          <w:sz w:val="24"/>
          <w:highlight w:val="none"/>
        </w:rPr>
      </w:pPr>
      <w:r>
        <w:rPr>
          <w:rFonts w:hint="eastAsia" w:ascii="宋体" w:hAnsi="宋体"/>
          <w:color w:val="auto"/>
          <w:sz w:val="24"/>
          <w:highlight w:val="none"/>
        </w:rPr>
        <w:t>注：</w:t>
      </w:r>
    </w:p>
    <w:p>
      <w:pPr>
        <w:spacing w:line="360" w:lineRule="auto"/>
        <w:jc w:val="left"/>
        <w:rPr>
          <w:rFonts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jc w:val="left"/>
        <w:rPr>
          <w:rFonts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pPr>
        <w:spacing w:line="360" w:lineRule="auto"/>
        <w:jc w:val="left"/>
        <w:rPr>
          <w:rFonts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sz w:val="24"/>
          <w:highlight w:val="none"/>
        </w:rPr>
        <w:t>直接控股股东名称</w:t>
      </w:r>
      <w:r>
        <w:rPr>
          <w:rFonts w:hint="eastAsia" w:ascii="宋体" w:hAnsi="宋体"/>
          <w:color w:val="auto"/>
          <w:sz w:val="24"/>
          <w:highlight w:val="none"/>
        </w:rPr>
        <w:t>”中填“无”。</w:t>
      </w:r>
    </w:p>
    <w:p>
      <w:pPr>
        <w:spacing w:line="360" w:lineRule="auto"/>
        <w:jc w:val="left"/>
        <w:rPr>
          <w:rFonts w:ascii="宋体" w:hAnsi="宋体"/>
          <w:color w:val="auto"/>
          <w:sz w:val="24"/>
          <w:highlight w:val="none"/>
        </w:rPr>
      </w:pPr>
    </w:p>
    <w:p>
      <w:pPr>
        <w:spacing w:line="360" w:lineRule="auto"/>
        <w:jc w:val="left"/>
        <w:rPr>
          <w:rFonts w:ascii="宋体" w:hAnsi="宋体"/>
          <w:color w:val="auto"/>
          <w:sz w:val="24"/>
          <w:highlight w:val="none"/>
        </w:rPr>
      </w:pPr>
    </w:p>
    <w:p>
      <w:pPr>
        <w:spacing w:line="360" w:lineRule="auto"/>
        <w:jc w:val="left"/>
        <w:rPr>
          <w:rFonts w:ascii="宋体" w:hAnsi="宋体"/>
          <w:color w:val="auto"/>
          <w:sz w:val="24"/>
          <w:highlight w:val="none"/>
        </w:rPr>
      </w:pPr>
    </w:p>
    <w:p>
      <w:pPr>
        <w:spacing w:line="360" w:lineRule="auto"/>
        <w:ind w:left="-2" w:right="-817"/>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供应商名称（电子签章）：</w:t>
      </w:r>
    </w:p>
    <w:p>
      <w:pPr>
        <w:spacing w:line="360" w:lineRule="auto"/>
        <w:jc w:val="left"/>
        <w:rPr>
          <w:rFonts w:ascii="宋体" w:hAnsi="宋体"/>
          <w:color w:val="auto"/>
          <w:szCs w:val="21"/>
          <w:highlight w:val="none"/>
        </w:rPr>
      </w:pPr>
      <w:r>
        <w:rPr>
          <w:rFonts w:hint="eastAsia" w:ascii="宋体" w:hAnsi="宋体"/>
          <w:color w:val="auto"/>
          <w:sz w:val="24"/>
          <w:highlight w:val="none"/>
        </w:rPr>
        <w:t xml:space="preserve">                                    日期：    年   月   日</w:t>
      </w:r>
    </w:p>
    <w:p>
      <w:pPr>
        <w:jc w:val="center"/>
        <w:rPr>
          <w:rFonts w:ascii="宋体" w:hAnsi="宋体"/>
          <w:b/>
          <w:color w:val="auto"/>
          <w:sz w:val="28"/>
          <w:szCs w:val="28"/>
          <w:highlight w:val="none"/>
        </w:rPr>
      </w:pPr>
    </w:p>
    <w:p>
      <w:pPr>
        <w:spacing w:line="360" w:lineRule="auto"/>
        <w:jc w:val="left"/>
        <w:rPr>
          <w:rFonts w:ascii="宋体" w:hAnsi="宋体"/>
          <w:b/>
          <w:color w:val="auto"/>
          <w:sz w:val="28"/>
          <w:szCs w:val="28"/>
          <w:highlight w:val="none"/>
        </w:rPr>
      </w:pPr>
      <w:r>
        <w:rPr>
          <w:rFonts w:hint="eastAsia" w:ascii="宋体" w:hAnsi="宋体"/>
          <w:b/>
          <w:color w:val="auto"/>
          <w:sz w:val="32"/>
          <w:szCs w:val="32"/>
          <w:highlight w:val="none"/>
        </w:rPr>
        <w:br w:type="page" w:clear="all"/>
      </w:r>
      <w:r>
        <w:rPr>
          <w:rFonts w:hint="eastAsia" w:ascii="宋体" w:hAnsi="宋体"/>
          <w:b/>
          <w:color w:val="auto"/>
          <w:sz w:val="28"/>
          <w:szCs w:val="28"/>
          <w:highlight w:val="none"/>
          <w:lang w:val="en-US" w:eastAsia="zh-CN"/>
        </w:rPr>
        <w:t>6、</w:t>
      </w:r>
      <w:r>
        <w:rPr>
          <w:rFonts w:hint="eastAsia" w:ascii="宋体" w:hAnsi="宋体"/>
          <w:b/>
          <w:color w:val="auto"/>
          <w:sz w:val="28"/>
          <w:szCs w:val="28"/>
          <w:highlight w:val="none"/>
        </w:rPr>
        <w:t>供应商直接管理关系信息表（必须提供，否则响应文件按无效响应处理）</w:t>
      </w:r>
    </w:p>
    <w:p>
      <w:pPr>
        <w:spacing w:line="360" w:lineRule="auto"/>
        <w:jc w:val="center"/>
        <w:rPr>
          <w:rFonts w:ascii="宋体" w:hAnsi="宋体"/>
          <w:color w:val="auto"/>
          <w:sz w:val="32"/>
          <w:szCs w:val="32"/>
          <w:highlight w:val="none"/>
        </w:rPr>
      </w:pPr>
      <w:r>
        <w:rPr>
          <w:rFonts w:hint="eastAsia" w:ascii="宋体" w:hAnsi="宋体"/>
          <w:b/>
          <w:color w:val="auto"/>
          <w:sz w:val="32"/>
          <w:szCs w:val="32"/>
          <w:highlight w:val="none"/>
        </w:rPr>
        <w:t>供应商直接管理关系信息表</w:t>
      </w:r>
    </w:p>
    <w:tbl>
      <w:tblPr>
        <w:tblStyle w:val="46"/>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相互关系</w:t>
            </w:r>
          </w:p>
        </w:tc>
      </w:tr>
      <w:tr>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r>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r>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r>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spacing w:line="360" w:lineRule="auto"/>
              <w:jc w:val="center"/>
              <w:rPr>
                <w:rFonts w:ascii="宋体" w:hAnsi="宋体" w:cs="宋体"/>
                <w:color w:val="auto"/>
                <w:sz w:val="24"/>
                <w:highlight w:val="none"/>
              </w:rPr>
            </w:pPr>
          </w:p>
        </w:tc>
      </w:tr>
    </w:tbl>
    <w:p>
      <w:pPr>
        <w:spacing w:line="360" w:lineRule="auto"/>
        <w:jc w:val="left"/>
        <w:rPr>
          <w:rFonts w:ascii="宋体" w:hAnsi="宋体"/>
          <w:color w:val="auto"/>
          <w:sz w:val="24"/>
          <w:highlight w:val="none"/>
        </w:rPr>
      </w:pPr>
      <w:r>
        <w:rPr>
          <w:rFonts w:hint="eastAsia" w:ascii="宋体" w:hAnsi="宋体"/>
          <w:color w:val="auto"/>
          <w:sz w:val="24"/>
          <w:highlight w:val="none"/>
        </w:rPr>
        <w:t>注：</w:t>
      </w:r>
    </w:p>
    <w:p>
      <w:pPr>
        <w:spacing w:line="360" w:lineRule="auto"/>
        <w:ind w:firstLine="480"/>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pPr>
        <w:spacing w:line="360" w:lineRule="auto"/>
        <w:ind w:firstLine="480"/>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pPr>
        <w:spacing w:line="360" w:lineRule="auto"/>
        <w:ind w:firstLine="480"/>
        <w:jc w:val="left"/>
        <w:rPr>
          <w:rFonts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sz w:val="24"/>
          <w:highlight w:val="none"/>
        </w:rPr>
        <w:t>直接管理关系单位名称</w:t>
      </w:r>
      <w:r>
        <w:rPr>
          <w:rFonts w:hint="eastAsia" w:ascii="宋体" w:hAnsi="宋体"/>
          <w:color w:val="auto"/>
          <w:sz w:val="24"/>
          <w:highlight w:val="none"/>
        </w:rPr>
        <w:t>”中填“无”。</w:t>
      </w:r>
    </w:p>
    <w:p>
      <w:pPr>
        <w:spacing w:line="360" w:lineRule="auto"/>
        <w:jc w:val="left"/>
        <w:rPr>
          <w:rFonts w:ascii="宋体" w:hAnsi="宋体"/>
          <w:color w:val="auto"/>
          <w:sz w:val="24"/>
          <w:highlight w:val="none"/>
        </w:rPr>
      </w:pPr>
    </w:p>
    <w:p>
      <w:pPr>
        <w:spacing w:line="360" w:lineRule="auto"/>
        <w:jc w:val="left"/>
        <w:rPr>
          <w:rFonts w:ascii="宋体" w:hAnsi="宋体"/>
          <w:color w:val="auto"/>
          <w:sz w:val="24"/>
          <w:highlight w:val="none"/>
        </w:rPr>
      </w:pPr>
    </w:p>
    <w:p>
      <w:pPr>
        <w:spacing w:line="360" w:lineRule="auto"/>
        <w:jc w:val="left"/>
        <w:rPr>
          <w:rFonts w:ascii="宋体" w:hAnsi="宋体"/>
          <w:color w:val="auto"/>
          <w:sz w:val="24"/>
          <w:highlight w:val="none"/>
        </w:rPr>
      </w:pPr>
    </w:p>
    <w:p>
      <w:pPr>
        <w:spacing w:line="360" w:lineRule="auto"/>
        <w:jc w:val="left"/>
        <w:rPr>
          <w:color w:val="auto"/>
          <w:sz w:val="24"/>
          <w:highlight w:val="none"/>
        </w:rPr>
      </w:pPr>
    </w:p>
    <w:p>
      <w:pPr>
        <w:spacing w:line="360" w:lineRule="auto"/>
        <w:ind w:left="-2" w:right="-817"/>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供应商名称（电子签章）：</w:t>
      </w:r>
    </w:p>
    <w:p>
      <w:pPr>
        <w:spacing w:line="360" w:lineRule="auto"/>
        <w:ind w:right="480" w:firstLine="240"/>
        <w:jc w:val="left"/>
        <w:rPr>
          <w:rFonts w:ascii="宋体" w:hAnsi="宋体"/>
          <w:color w:val="auto"/>
          <w:szCs w:val="21"/>
          <w:highlight w:val="none"/>
        </w:rPr>
      </w:pPr>
      <w:r>
        <w:rPr>
          <w:rFonts w:hint="eastAsia" w:ascii="宋体" w:hAnsi="宋体"/>
          <w:color w:val="auto"/>
          <w:sz w:val="24"/>
          <w:highlight w:val="none"/>
        </w:rPr>
        <w:t xml:space="preserve">                                日期：    年   月   日</w:t>
      </w:r>
    </w:p>
    <w:p>
      <w:pPr>
        <w:spacing w:before="156" w:after="50"/>
        <w:ind w:left="142"/>
        <w:jc w:val="left"/>
        <w:rPr>
          <w:rFonts w:ascii="宋体" w:hAnsi="宋体"/>
          <w:b/>
          <w:color w:val="auto"/>
          <w:sz w:val="28"/>
          <w:szCs w:val="28"/>
          <w:highlight w:val="none"/>
        </w:rPr>
      </w:pPr>
      <w:r>
        <w:rPr>
          <w:rFonts w:hint="eastAsia" w:ascii="宋体" w:hAnsi="宋体" w:cs="宋体"/>
          <w:color w:val="auto"/>
          <w:sz w:val="28"/>
          <w:szCs w:val="28"/>
          <w:highlight w:val="none"/>
        </w:rPr>
        <w:br w:type="page" w:clear="all"/>
      </w:r>
      <w:r>
        <w:rPr>
          <w:rFonts w:hint="eastAsia" w:ascii="宋体" w:hAnsi="宋体"/>
          <w:b/>
          <w:color w:val="auto"/>
          <w:sz w:val="28"/>
          <w:szCs w:val="28"/>
          <w:highlight w:val="none"/>
          <w:lang w:val="en-US" w:eastAsia="zh-CN"/>
        </w:rPr>
        <w:t>7、</w:t>
      </w:r>
      <w:r>
        <w:rPr>
          <w:rFonts w:hint="eastAsia" w:ascii="宋体" w:hAnsi="宋体"/>
          <w:b/>
          <w:color w:val="auto"/>
          <w:sz w:val="28"/>
          <w:szCs w:val="28"/>
          <w:highlight w:val="none"/>
        </w:rPr>
        <w:t>竞标声明（必须提供，否则响应文件按无效响应处理）</w:t>
      </w:r>
    </w:p>
    <w:p>
      <w:pPr>
        <w:spacing w:line="320" w:lineRule="exact"/>
        <w:jc w:val="center"/>
        <w:rPr>
          <w:rFonts w:hint="eastAsia" w:ascii="宋体" w:hAnsi="宋体" w:cs="宋体"/>
          <w:b/>
          <w:color w:val="auto"/>
          <w:sz w:val="32"/>
          <w:szCs w:val="32"/>
          <w:highlight w:val="none"/>
        </w:rPr>
      </w:pPr>
    </w:p>
    <w:p>
      <w:pPr>
        <w:spacing w:line="32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竞标声明</w:t>
      </w:r>
    </w:p>
    <w:p>
      <w:pPr>
        <w:spacing w:line="320" w:lineRule="exact"/>
        <w:jc w:val="center"/>
        <w:rPr>
          <w:rFonts w:ascii="宋体" w:hAnsi="宋体" w:cs="宋体"/>
          <w:color w:val="auto"/>
          <w:sz w:val="24"/>
          <w:szCs w:val="20"/>
          <w:highlight w:val="none"/>
        </w:rPr>
      </w:pPr>
    </w:p>
    <w:p>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 xml:space="preserve">（项目名称）       </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（4）响应磋商文件规定的竞标有效期。</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 xml:space="preserve">□我方本次响应文件内容中未涉及商业秘密                        </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□我方本次响应文件涉及商业秘密的内容有：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pStyle w:val="25"/>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pPr>
        <w:pStyle w:val="25"/>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电子邮箱：</w:t>
      </w:r>
      <w:r>
        <w:rPr>
          <w:rFonts w:hint="eastAsia" w:hAnsi="宋体" w:cs="宋体"/>
          <w:color w:val="auto"/>
          <w:sz w:val="24"/>
          <w:szCs w:val="24"/>
          <w:highlight w:val="none"/>
          <w:u w:val="single"/>
        </w:rPr>
        <w:t xml:space="preserve">                   </w:t>
      </w:r>
    </w:p>
    <w:p>
      <w:pPr>
        <w:pStyle w:val="21"/>
        <w:tabs>
          <w:tab w:val="left" w:pos="939"/>
        </w:tabs>
        <w:spacing w:line="360" w:lineRule="auto"/>
        <w:ind w:left="141" w:firstLine="360"/>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pPr>
        <w:pStyle w:val="21"/>
        <w:tabs>
          <w:tab w:val="left" w:pos="939"/>
        </w:tabs>
        <w:spacing w:line="360" w:lineRule="auto"/>
        <w:ind w:left="0" w:firstLine="48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pPr>
        <w:pStyle w:val="21"/>
        <w:tabs>
          <w:tab w:val="left" w:pos="939"/>
        </w:tabs>
        <w:spacing w:line="360" w:lineRule="auto"/>
        <w:ind w:left="141" w:firstLine="360"/>
        <w:rPr>
          <w:rFonts w:ascii="宋体" w:hAnsi="宋体" w:cs="宋体"/>
          <w:color w:val="auto"/>
          <w:sz w:val="24"/>
          <w:highlight w:val="none"/>
        </w:rPr>
      </w:pPr>
      <w:r>
        <w:rPr>
          <w:rFonts w:hint="eastAsia" w:ascii="宋体" w:hAnsi="宋体" w:cs="宋体"/>
          <w:color w:val="auto"/>
          <w:sz w:val="24"/>
          <w:highlight w:val="none"/>
        </w:rPr>
        <w:t>特此承诺。</w:t>
      </w:r>
    </w:p>
    <w:p>
      <w:pPr>
        <w:spacing w:line="360" w:lineRule="auto"/>
        <w:contextualSpacing/>
        <w:jc w:val="left"/>
        <w:rPr>
          <w:rFonts w:ascii="宋体" w:hAnsi="宋体" w:cs="宋体"/>
          <w:b/>
          <w:color w:val="auto"/>
          <w:sz w:val="24"/>
          <w:highlight w:val="none"/>
        </w:rPr>
      </w:pPr>
      <w:r>
        <w:rPr>
          <w:rFonts w:hint="eastAsia" w:ascii="宋体" w:hAnsi="宋体" w:cs="宋体"/>
          <w:b/>
          <w:color w:val="auto"/>
          <w:sz w:val="24"/>
          <w:highlight w:val="none"/>
        </w:rPr>
        <w:t>注：如为联合体竞标，盖章处须加盖联合体牵头人电子签章并由联合体牵头人法定代表人分别签字或者盖章或者电子签名，否则响应文件按无效处理。</w:t>
      </w:r>
    </w:p>
    <w:p>
      <w:pPr>
        <w:spacing w:line="360" w:lineRule="auto"/>
        <w:contextualSpacing/>
        <w:jc w:val="left"/>
        <w:rPr>
          <w:rFonts w:ascii="宋体" w:hAnsi="宋体" w:cs="宋体"/>
          <w:color w:val="auto"/>
          <w:szCs w:val="21"/>
          <w:highlight w:val="none"/>
        </w:rPr>
      </w:pPr>
    </w:p>
    <w:p>
      <w:pPr>
        <w:spacing w:line="360" w:lineRule="auto"/>
        <w:ind w:firstLine="1800"/>
        <w:contextualSpacing/>
        <w:rPr>
          <w:rFonts w:ascii="宋体" w:hAnsi="宋体" w:cs="宋体"/>
          <w:color w:val="auto"/>
          <w:sz w:val="24"/>
          <w:highlight w:val="none"/>
        </w:rPr>
      </w:pPr>
    </w:p>
    <w:p>
      <w:pPr>
        <w:spacing w:line="360" w:lineRule="auto"/>
        <w:ind w:firstLine="1800"/>
        <w:contextualSpacing/>
        <w:rPr>
          <w:rFonts w:ascii="宋体" w:hAnsi="宋体" w:cs="宋体"/>
          <w:color w:val="auto"/>
          <w:sz w:val="24"/>
          <w:highlight w:val="none"/>
        </w:rPr>
      </w:pPr>
      <w:r>
        <w:rPr>
          <w:rFonts w:hint="eastAsia" w:ascii="宋体" w:hAnsi="宋体" w:cs="宋体"/>
          <w:color w:val="auto"/>
          <w:sz w:val="24"/>
          <w:highlight w:val="none"/>
        </w:rPr>
        <w:t>法定代表人或者委托代理人（签字或者电子签名）：</w:t>
      </w:r>
    </w:p>
    <w:p>
      <w:pPr>
        <w:spacing w:line="360" w:lineRule="auto"/>
        <w:ind w:firstLine="1800"/>
        <w:contextualSpacing/>
        <w:rPr>
          <w:rFonts w:ascii="宋体" w:hAnsi="宋体" w:cs="宋体"/>
          <w:color w:val="auto"/>
          <w:sz w:val="24"/>
          <w:highlight w:val="none"/>
        </w:rPr>
      </w:pPr>
      <w:r>
        <w:rPr>
          <w:rFonts w:hint="eastAsia" w:ascii="宋体" w:hAnsi="宋体" w:cs="宋体"/>
          <w:color w:val="auto"/>
          <w:sz w:val="24"/>
          <w:highlight w:val="none"/>
        </w:rPr>
        <w:t>供应商（电子签章）：</w:t>
      </w:r>
    </w:p>
    <w:p>
      <w:pPr>
        <w:pStyle w:val="21"/>
        <w:tabs>
          <w:tab w:val="left" w:pos="939"/>
        </w:tabs>
        <w:spacing w:line="360" w:lineRule="auto"/>
        <w:ind w:left="0" w:firstLine="420"/>
        <w:jc w:val="right"/>
        <w:rPr>
          <w:rFonts w:ascii="宋体" w:hAnsi="宋体" w:cs="宋体"/>
          <w:color w:val="auto"/>
          <w:sz w:val="24"/>
          <w:highlight w:val="none"/>
        </w:rPr>
      </w:pPr>
      <w:r>
        <w:rPr>
          <w:rFonts w:hint="eastAsia" w:ascii="宋体" w:hAnsi="宋体" w:cs="宋体"/>
          <w:color w:val="auto"/>
          <w:highlight w:val="none"/>
        </w:rPr>
        <w:t xml:space="preserve">      年    月    日</w:t>
      </w:r>
    </w:p>
    <w:p>
      <w:pPr>
        <w:spacing w:line="360" w:lineRule="auto"/>
        <w:ind w:right="420"/>
        <w:contextualSpacing/>
        <w:jc w:val="left"/>
        <w:rPr>
          <w:rFonts w:hint="eastAsia" w:ascii="宋体" w:hAnsi="宋体" w:cs="宋体"/>
          <w:color w:val="auto"/>
          <w:sz w:val="24"/>
          <w:highlight w:val="none"/>
        </w:rPr>
      </w:pPr>
    </w:p>
    <w:p>
      <w:pPr>
        <w:spacing w:line="360" w:lineRule="auto"/>
        <w:ind w:right="420"/>
        <w:contextualSpacing/>
        <w:jc w:val="left"/>
        <w:rPr>
          <w:rFonts w:hint="eastAsia" w:ascii="宋体" w:hAnsi="宋体" w:cs="宋体"/>
          <w:color w:val="auto"/>
          <w:sz w:val="24"/>
          <w:highlight w:val="none"/>
        </w:rPr>
        <w:sectPr>
          <w:pgSz w:w="11906" w:h="16838"/>
          <w:pgMar w:top="1440" w:right="1499" w:bottom="1440" w:left="1587" w:header="851" w:footer="992" w:gutter="0"/>
          <w:cols w:space="720" w:num="1"/>
          <w:titlePg/>
        </w:sectPr>
      </w:pPr>
    </w:p>
    <w:p>
      <w:pPr>
        <w:spacing w:before="156" w:after="50"/>
        <w:ind w:left="142"/>
        <w:jc w:val="left"/>
        <w:rPr>
          <w:rFonts w:hint="eastAsia" w:ascii="宋体" w:hAnsi="宋体" w:eastAsia="宋体" w:cs="Times New Roman"/>
          <w:b/>
          <w:color w:val="auto"/>
          <w:sz w:val="28"/>
          <w:szCs w:val="28"/>
          <w:highlight w:val="none"/>
          <w:lang w:val="en-US" w:eastAsia="zh-CN"/>
        </w:rPr>
      </w:pPr>
      <w:r>
        <w:rPr>
          <w:rFonts w:hint="eastAsia" w:ascii="宋体" w:hAnsi="宋体" w:eastAsia="宋体" w:cs="Times New Roman"/>
          <w:b/>
          <w:color w:val="auto"/>
          <w:sz w:val="28"/>
          <w:szCs w:val="28"/>
          <w:highlight w:val="none"/>
          <w:lang w:val="en-US" w:eastAsia="zh-CN"/>
        </w:rPr>
        <w:t>8、中小企业声明函或者残疾人福利性单位声明函或者供应商属于监狱企业的证明材料（必须提供，否则响应文件按无效响应处理）</w:t>
      </w:r>
    </w:p>
    <w:p>
      <w:pPr>
        <w:jc w:val="center"/>
        <w:rPr>
          <w:rFonts w:hint="eastAsia" w:ascii="宋体" w:hAnsi="宋体" w:cs="宋体"/>
          <w:color w:val="auto"/>
          <w:sz w:val="44"/>
          <w:szCs w:val="44"/>
          <w:highlight w:val="none"/>
        </w:rPr>
      </w:pPr>
    </w:p>
    <w:p>
      <w:pPr>
        <w:jc w:val="center"/>
        <w:rPr>
          <w:rFonts w:ascii="宋体" w:hAnsi="宋体" w:cs="宋体"/>
          <w:color w:val="auto"/>
          <w:sz w:val="44"/>
          <w:szCs w:val="44"/>
          <w:highlight w:val="none"/>
        </w:rPr>
      </w:pPr>
      <w:r>
        <w:rPr>
          <w:rFonts w:hint="eastAsia" w:ascii="宋体" w:hAnsi="宋体" w:cs="宋体"/>
          <w:color w:val="auto"/>
          <w:sz w:val="44"/>
          <w:szCs w:val="44"/>
          <w:highlight w:val="none"/>
        </w:rPr>
        <w:t>中小企业声明函（服务）</w:t>
      </w:r>
    </w:p>
    <w:p>
      <w:pPr>
        <w:spacing w:before="2" w:line="500" w:lineRule="exact"/>
        <w:ind w:firstLine="708"/>
        <w:rPr>
          <w:rFonts w:ascii="宋体" w:hAnsi="宋体" w:cs="宋体"/>
          <w:b/>
          <w:bCs/>
          <w:color w:val="auto"/>
          <w:sz w:val="24"/>
          <w:highlight w:val="none"/>
        </w:rPr>
      </w:pPr>
    </w:p>
    <w:p>
      <w:pPr>
        <w:pStyle w:val="18"/>
        <w:spacing w:line="500" w:lineRule="exact"/>
        <w:ind w:right="142" w:firstLine="705"/>
        <w:rPr>
          <w:rFonts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服务全部由符合政策要求的中小企业承接。相关企业（含联合体中的中小企业、签订分包意向协议的中小企业）的具体情况如下：</w:t>
      </w:r>
    </w:p>
    <w:p>
      <w:pPr>
        <w:tabs>
          <w:tab w:val="left" w:pos="1384"/>
          <w:tab w:val="left" w:pos="4562"/>
          <w:tab w:val="left" w:pos="6803"/>
        </w:tabs>
        <w:spacing w:before="13" w:line="500" w:lineRule="exact"/>
        <w:ind w:right="142" w:firstLine="772"/>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pPr>
        <w:tabs>
          <w:tab w:val="left" w:pos="1065"/>
          <w:tab w:val="left" w:pos="4262"/>
          <w:tab w:val="left" w:pos="6477"/>
        </w:tabs>
        <w:spacing w:before="20" w:line="500" w:lineRule="exact"/>
        <w:ind w:right="84" w:firstLine="772"/>
        <w:rPr>
          <w:rFonts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pPr>
        <w:pStyle w:val="18"/>
        <w:spacing w:before="34" w:line="500" w:lineRule="exact"/>
        <w:ind w:right="142" w:firstLine="705"/>
        <w:rPr>
          <w:rFonts w:ascii="宋体" w:hAnsi="宋体"/>
          <w:color w:val="auto"/>
          <w:sz w:val="24"/>
          <w:highlight w:val="none"/>
        </w:rPr>
      </w:pPr>
      <w:r>
        <w:rPr>
          <w:rFonts w:ascii="宋体" w:hAnsi="宋体"/>
          <w:color w:val="auto"/>
          <w:sz w:val="24"/>
          <w:highlight w:val="none"/>
        </w:rPr>
        <w:t xml:space="preserve">…… </w:t>
      </w:r>
    </w:p>
    <w:p>
      <w:pPr>
        <w:pStyle w:val="18"/>
        <w:spacing w:before="34" w:line="500" w:lineRule="exact"/>
        <w:ind w:right="142" w:firstLine="705"/>
        <w:rPr>
          <w:rFonts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pPr>
        <w:pStyle w:val="18"/>
        <w:spacing w:before="25" w:line="500" w:lineRule="exact"/>
        <w:ind w:right="142" w:firstLine="705"/>
        <w:rPr>
          <w:rFonts w:ascii="宋体" w:hAnsi="宋体" w:cs="宋体"/>
          <w:color w:val="auto"/>
          <w:sz w:val="24"/>
          <w:highlight w:val="none"/>
        </w:rPr>
      </w:pPr>
      <w:r>
        <w:rPr>
          <w:rFonts w:ascii="宋体" w:hAnsi="宋体"/>
          <w:color w:val="auto"/>
          <w:sz w:val="24"/>
          <w:highlight w:val="none"/>
        </w:rPr>
        <w:t>本企业对上述声明内容的真实性负责。如有虚假，将依法承担相应责任。</w:t>
      </w:r>
    </w:p>
    <w:p>
      <w:pPr>
        <w:pStyle w:val="18"/>
        <w:spacing w:line="560" w:lineRule="exact"/>
        <w:jc w:val="right"/>
        <w:rPr>
          <w:rFonts w:ascii="宋体" w:hAnsi="宋体" w:cs="宋体"/>
          <w:color w:val="auto"/>
          <w:sz w:val="24"/>
          <w:highlight w:val="none"/>
        </w:rPr>
      </w:pPr>
      <w:r>
        <w:rPr>
          <w:rFonts w:hint="eastAsia" w:ascii="宋体" w:hAnsi="宋体" w:cs="宋体"/>
          <w:color w:val="auto"/>
          <w:sz w:val="24"/>
          <w:highlight w:val="none"/>
        </w:rPr>
        <w:t xml:space="preserve">企业名称（章）：          </w:t>
      </w:r>
    </w:p>
    <w:p>
      <w:pPr>
        <w:pStyle w:val="18"/>
        <w:spacing w:line="560" w:lineRule="exact"/>
        <w:jc w:val="right"/>
        <w:rPr>
          <w:rFonts w:ascii="宋体" w:hAnsi="宋体" w:cs="宋体"/>
          <w:color w:val="auto"/>
          <w:sz w:val="24"/>
          <w:highlight w:val="none"/>
        </w:rPr>
      </w:pPr>
      <w:r>
        <w:rPr>
          <w:rFonts w:hint="eastAsia" w:ascii="宋体" w:hAnsi="宋体" w:cs="宋体"/>
          <w:color w:val="auto"/>
          <w:sz w:val="24"/>
          <w:highlight w:val="none"/>
        </w:rPr>
        <w:t xml:space="preserve">日  期：          </w:t>
      </w:r>
    </w:p>
    <w:p>
      <w:pPr>
        <w:spacing w:line="520" w:lineRule="exact"/>
        <w:jc w:val="left"/>
        <w:rPr>
          <w:rFonts w:ascii="宋体" w:hAnsi="宋体" w:cs="宋体"/>
          <w:color w:val="auto"/>
          <w:sz w:val="24"/>
          <w:highlight w:val="none"/>
        </w:rPr>
      </w:pPr>
      <w:r>
        <w:rPr>
          <w:rFonts w:hint="eastAsia" w:ascii="宋体" w:hAnsi="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pPr>
        <w:widowControl w:val="0"/>
        <w:numPr>
          <w:ilvl w:val="0"/>
          <w:numId w:val="0"/>
        </w:numPr>
        <w:spacing w:line="360" w:lineRule="auto"/>
        <w:ind w:right="420" w:rightChars="0"/>
        <w:contextualSpacing/>
        <w:jc w:val="left"/>
        <w:rPr>
          <w:rFonts w:hint="eastAsia" w:ascii="宋体" w:hAnsi="宋体" w:cs="宋体"/>
          <w:b/>
          <w:sz w:val="32"/>
          <w:szCs w:val="32"/>
          <w:lang w:eastAsia="zh-CN"/>
        </w:rPr>
        <w:sectPr>
          <w:pgSz w:w="11906" w:h="16838"/>
          <w:pgMar w:top="1440" w:right="1499" w:bottom="1440" w:left="1587" w:header="851" w:footer="992" w:gutter="0"/>
          <w:cols w:space="720" w:num="1"/>
          <w:titlePg/>
        </w:sectPr>
      </w:pPr>
    </w:p>
    <w:p>
      <w:pPr>
        <w:spacing w:line="520" w:lineRule="exact"/>
        <w:jc w:val="center"/>
        <w:rPr>
          <w:rFonts w:ascii="宋体" w:hAnsi="宋体" w:cs="宋体"/>
          <w:color w:val="auto"/>
          <w:sz w:val="32"/>
          <w:szCs w:val="32"/>
          <w:highlight w:val="none"/>
        </w:rPr>
      </w:pPr>
      <w:r>
        <w:rPr>
          <w:rFonts w:hint="eastAsia" w:ascii="宋体" w:hAnsi="宋体" w:cs="宋体"/>
          <w:color w:val="auto"/>
          <w:sz w:val="44"/>
          <w:szCs w:val="44"/>
          <w:highlight w:val="none"/>
        </w:rPr>
        <w:t>残疾人福利性单位声明函</w:t>
      </w:r>
    </w:p>
    <w:p>
      <w:pPr>
        <w:spacing w:line="360" w:lineRule="auto"/>
        <w:contextualSpacing/>
        <w:rPr>
          <w:rFonts w:ascii="宋体" w:hAnsi="宋体" w:cs="宋体"/>
          <w:color w:val="auto"/>
          <w:sz w:val="32"/>
          <w:szCs w:val="32"/>
          <w:highlight w:val="none"/>
        </w:rPr>
      </w:pP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单位名称）的（项目名称）采购活动提供本单位制造的货物（由本单位承担工程/提供服务），或者提供其他残疾人福利性单位制造的货物（不包括使用非残疾人福利性单位注册商标的货物）。</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pPr>
        <w:spacing w:line="360" w:lineRule="auto"/>
        <w:contextualSpacing/>
        <w:rPr>
          <w:rFonts w:ascii="宋体" w:hAnsi="宋体" w:cs="宋体"/>
          <w:color w:val="auto"/>
          <w:sz w:val="24"/>
          <w:highlight w:val="none"/>
        </w:rPr>
      </w:pPr>
    </w:p>
    <w:p>
      <w:pPr>
        <w:spacing w:line="360" w:lineRule="auto"/>
        <w:contextualSpacing/>
        <w:rPr>
          <w:rFonts w:ascii="宋体" w:hAnsi="宋体" w:cs="宋体"/>
          <w:color w:val="auto"/>
          <w:sz w:val="24"/>
          <w:highlight w:val="none"/>
        </w:rPr>
      </w:pPr>
    </w:p>
    <w:p>
      <w:pPr>
        <w:spacing w:line="360" w:lineRule="auto"/>
        <w:contextualSpacing/>
        <w:rPr>
          <w:rFonts w:ascii="宋体" w:hAnsi="宋体" w:cs="宋体"/>
          <w:color w:val="auto"/>
          <w:sz w:val="24"/>
          <w:highlight w:val="none"/>
        </w:rPr>
      </w:pPr>
    </w:p>
    <w:p>
      <w:pPr>
        <w:spacing w:line="360" w:lineRule="auto"/>
        <w:ind w:firstLine="2400"/>
        <w:contextualSpacing/>
        <w:jc w:val="right"/>
        <w:rPr>
          <w:rFonts w:ascii="宋体" w:hAnsi="宋体" w:cs="宋体"/>
          <w:color w:val="auto"/>
          <w:sz w:val="24"/>
          <w:highlight w:val="none"/>
        </w:rPr>
      </w:pPr>
      <w:r>
        <w:rPr>
          <w:rFonts w:hint="eastAsia" w:ascii="宋体" w:hAnsi="宋体" w:cs="宋体"/>
          <w:color w:val="auto"/>
          <w:sz w:val="24"/>
          <w:highlight w:val="none"/>
        </w:rPr>
        <w:t xml:space="preserve">单位名称（盖章）：            </w:t>
      </w:r>
    </w:p>
    <w:p>
      <w:pPr>
        <w:spacing w:line="360" w:lineRule="auto"/>
        <w:ind w:firstLine="3600"/>
        <w:contextualSpacing/>
        <w:jc w:val="right"/>
        <w:rPr>
          <w:rFonts w:ascii="宋体" w:hAnsi="宋体" w:cs="宋体"/>
          <w:color w:val="auto"/>
          <w:sz w:val="24"/>
          <w:highlight w:val="none"/>
        </w:rPr>
      </w:pPr>
      <w:r>
        <w:rPr>
          <w:rFonts w:hint="eastAsia" w:ascii="宋体" w:hAnsi="宋体" w:cs="宋体"/>
          <w:color w:val="auto"/>
          <w:sz w:val="24"/>
          <w:highlight w:val="none"/>
        </w:rPr>
        <w:t xml:space="preserve">日  期：            </w:t>
      </w:r>
    </w:p>
    <w:p>
      <w:pPr>
        <w:spacing w:line="360" w:lineRule="auto"/>
        <w:contextualSpacing/>
        <w:rPr>
          <w:rFonts w:ascii="宋体" w:hAnsi="宋体" w:cs="宋体"/>
          <w:color w:val="auto"/>
          <w:sz w:val="24"/>
          <w:highlight w:val="none"/>
        </w:rPr>
      </w:pPr>
    </w:p>
    <w:p>
      <w:pPr>
        <w:spacing w:line="360" w:lineRule="auto"/>
        <w:contextualSpacing/>
        <w:rPr>
          <w:rFonts w:ascii="宋体" w:hAnsi="宋体" w:cs="宋体"/>
          <w:color w:val="auto"/>
          <w:sz w:val="24"/>
          <w:highlight w:val="none"/>
        </w:rPr>
      </w:pPr>
    </w:p>
    <w:p>
      <w:pPr>
        <w:spacing w:line="360" w:lineRule="auto"/>
        <w:contextualSpacing/>
        <w:rPr>
          <w:rFonts w:ascii="宋体" w:hAnsi="宋体" w:cs="宋体"/>
          <w:color w:val="auto"/>
          <w:sz w:val="24"/>
          <w:highlight w:val="none"/>
        </w:rPr>
      </w:pPr>
    </w:p>
    <w:p>
      <w:pPr>
        <w:spacing w:line="360" w:lineRule="auto"/>
        <w:ind w:right="420"/>
        <w:contextualSpacing/>
        <w:jc w:val="left"/>
        <w:rPr>
          <w:rFonts w:ascii="宋体" w:hAnsi="宋体" w:cs="宋体"/>
          <w:b/>
          <w:color w:val="auto"/>
          <w:sz w:val="32"/>
          <w:szCs w:val="32"/>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r>
        <w:rPr>
          <w:rFonts w:hint="eastAsia" w:ascii="宋体" w:hAnsi="宋体" w:cs="宋体"/>
          <w:color w:val="auto"/>
          <w:sz w:val="24"/>
          <w:highlight w:val="none"/>
        </w:rPr>
        <w:br w:type="page" w:clear="all"/>
      </w:r>
      <w:r>
        <w:rPr>
          <w:rFonts w:hint="eastAsia" w:ascii="宋体" w:hAnsi="宋体" w:cs="宋体"/>
          <w:b/>
          <w:bCs/>
          <w:color w:val="auto"/>
          <w:sz w:val="32"/>
          <w:szCs w:val="32"/>
          <w:highlight w:val="none"/>
        </w:rPr>
        <w:t>二、</w:t>
      </w:r>
      <w:r>
        <w:rPr>
          <w:rFonts w:hint="eastAsia" w:ascii="宋体" w:hAnsi="宋体" w:cs="宋体"/>
          <w:b/>
          <w:color w:val="auto"/>
          <w:sz w:val="32"/>
          <w:szCs w:val="32"/>
          <w:highlight w:val="none"/>
        </w:rPr>
        <w:t>报价文件格式</w:t>
      </w:r>
    </w:p>
    <w:p>
      <w:pPr>
        <w:spacing w:before="156" w:after="50"/>
        <w:rPr>
          <w:rFonts w:ascii="宋体" w:hAnsi="宋体" w:cs="宋体"/>
          <w:bCs/>
          <w:color w:val="auto"/>
          <w:sz w:val="32"/>
          <w:szCs w:val="20"/>
          <w:highlight w:val="none"/>
        </w:rPr>
      </w:pPr>
    </w:p>
    <w:p>
      <w:pPr>
        <w:spacing w:before="156" w:after="50"/>
        <w:rPr>
          <w:rFonts w:ascii="宋体" w:hAnsi="宋体" w:cs="宋体"/>
          <w:bCs/>
          <w:color w:val="auto"/>
          <w:sz w:val="32"/>
          <w:szCs w:val="20"/>
          <w:highlight w:val="none"/>
        </w:rPr>
      </w:pPr>
    </w:p>
    <w:p>
      <w:pPr>
        <w:spacing w:before="156" w:after="50"/>
        <w:jc w:val="center"/>
        <w:rPr>
          <w:rFonts w:ascii="宋体" w:hAnsi="宋体" w:cs="宋体"/>
          <w:color w:val="auto"/>
          <w:sz w:val="24"/>
          <w:szCs w:val="20"/>
          <w:highlight w:val="none"/>
        </w:rPr>
      </w:pPr>
      <w:r>
        <w:rPr>
          <w:rFonts w:hint="eastAsia" w:ascii="宋体" w:hAnsi="宋体" w:cs="宋体"/>
          <w:color w:val="auto"/>
          <w:sz w:val="44"/>
          <w:szCs w:val="44"/>
          <w:highlight w:val="none"/>
        </w:rPr>
        <w:t>电 子 响 应 文 件</w:t>
      </w:r>
    </w:p>
    <w:p>
      <w:pPr>
        <w:spacing w:before="156" w:after="50"/>
        <w:rPr>
          <w:rFonts w:ascii="宋体" w:hAnsi="宋体" w:cs="宋体"/>
          <w:color w:val="auto"/>
          <w:sz w:val="24"/>
          <w:szCs w:val="20"/>
          <w:highlight w:val="none"/>
        </w:rPr>
      </w:pPr>
    </w:p>
    <w:p>
      <w:pPr>
        <w:spacing w:before="156" w:after="50"/>
        <w:rPr>
          <w:rFonts w:ascii="宋体" w:hAnsi="宋体" w:cs="宋体"/>
          <w:color w:val="auto"/>
          <w:sz w:val="24"/>
          <w:szCs w:val="20"/>
          <w:highlight w:val="none"/>
        </w:rPr>
      </w:pPr>
    </w:p>
    <w:p>
      <w:pPr>
        <w:spacing w:before="156"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报  价  文  件</w:t>
      </w: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pPr>
        <w:spacing w:before="156" w:after="50"/>
        <w:ind w:firstLine="720"/>
        <w:rPr>
          <w:rFonts w:ascii="宋体" w:hAnsi="宋体" w:cs="宋体"/>
          <w:bCs/>
          <w:color w:val="auto"/>
          <w:sz w:val="32"/>
          <w:szCs w:val="32"/>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pPr>
        <w:spacing w:before="156" w:after="50"/>
        <w:ind w:firstLine="720"/>
        <w:rPr>
          <w:rFonts w:ascii="宋体" w:hAnsi="宋体" w:cs="宋体"/>
          <w:bCs/>
          <w:color w:val="auto"/>
          <w:sz w:val="32"/>
          <w:szCs w:val="32"/>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pPr>
        <w:spacing w:before="156" w:after="50"/>
        <w:ind w:firstLine="720"/>
        <w:rPr>
          <w:rFonts w:ascii="宋体" w:hAnsi="宋体" w:cs="宋体"/>
          <w:bCs/>
          <w:color w:val="auto"/>
          <w:sz w:val="32"/>
          <w:szCs w:val="32"/>
          <w:highlight w:val="none"/>
        </w:rPr>
      </w:pPr>
    </w:p>
    <w:p>
      <w:pPr>
        <w:pStyle w:val="7"/>
        <w:spacing w:before="50"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pPr>
        <w:pStyle w:val="7"/>
        <w:spacing w:before="50" w:after="50"/>
        <w:ind w:firstLine="640"/>
        <w:rPr>
          <w:rFonts w:ascii="宋体" w:hAnsi="宋体" w:cs="宋体"/>
          <w:bCs/>
          <w:color w:val="auto"/>
          <w:sz w:val="32"/>
          <w:szCs w:val="32"/>
          <w:highlight w:val="none"/>
        </w:rPr>
      </w:pPr>
    </w:p>
    <w:p>
      <w:pPr>
        <w:pStyle w:val="7"/>
        <w:spacing w:before="50" w:after="50"/>
        <w:ind w:firstLine="720"/>
        <w:rPr>
          <w:rFonts w:ascii="宋体" w:hAnsi="宋体" w:cs="宋体"/>
          <w:bCs/>
          <w:color w:val="auto"/>
          <w:sz w:val="32"/>
          <w:szCs w:val="32"/>
          <w:highlight w:val="none"/>
        </w:rPr>
      </w:pPr>
    </w:p>
    <w:p>
      <w:pPr>
        <w:pStyle w:val="7"/>
        <w:spacing w:before="50" w:after="50"/>
        <w:ind w:firstLine="0"/>
        <w:rPr>
          <w:rFonts w:ascii="宋体" w:hAnsi="宋体" w:cs="宋体"/>
          <w:bCs/>
          <w:color w:val="auto"/>
          <w:sz w:val="32"/>
          <w:szCs w:val="32"/>
          <w:highlight w:val="none"/>
        </w:rPr>
      </w:pPr>
    </w:p>
    <w:p>
      <w:pPr>
        <w:pStyle w:val="7"/>
        <w:spacing w:before="50" w:after="50"/>
        <w:ind w:firstLine="1280"/>
        <w:rPr>
          <w:rFonts w:ascii="宋体" w:hAnsi="宋体" w:cs="宋体"/>
          <w:bCs/>
          <w:color w:val="auto"/>
          <w:sz w:val="32"/>
          <w:szCs w:val="32"/>
          <w:highlight w:val="none"/>
        </w:rPr>
      </w:pPr>
    </w:p>
    <w:p>
      <w:pPr>
        <w:spacing w:before="156"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pPr>
        <w:spacing w:before="156" w:after="50" w:line="360" w:lineRule="auto"/>
        <w:ind w:left="142"/>
        <w:jc w:val="center"/>
        <w:rPr>
          <w:rFonts w:ascii="宋体" w:hAnsi="宋体" w:cs="宋体"/>
          <w:b/>
          <w:bCs/>
          <w:color w:val="auto"/>
          <w:sz w:val="24"/>
          <w:highlight w:val="none"/>
        </w:rPr>
      </w:pPr>
      <w:r>
        <w:rPr>
          <w:rFonts w:hint="eastAsia" w:ascii="宋体" w:hAnsi="宋体" w:cs="宋体"/>
          <w:color w:val="auto"/>
          <w:szCs w:val="21"/>
          <w:highlight w:val="none"/>
        </w:rPr>
        <w:br w:type="page" w:clear="all"/>
      </w:r>
      <w:r>
        <w:rPr>
          <w:rFonts w:hint="eastAsia" w:ascii="宋体" w:hAnsi="宋体" w:cs="宋体"/>
          <w:b/>
          <w:bCs/>
          <w:color w:val="auto"/>
          <w:sz w:val="36"/>
          <w:szCs w:val="36"/>
          <w:highlight w:val="none"/>
        </w:rPr>
        <w:t>报价文件目录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宋体" w:hAnsi="宋体" w:cs="宋体"/>
          <w:color w:val="auto"/>
          <w:sz w:val="32"/>
          <w:szCs w:val="32"/>
          <w:highlight w:val="none"/>
        </w:rPr>
      </w:pPr>
      <w:r>
        <w:rPr>
          <w:rFonts w:hint="eastAsia" w:ascii="宋体" w:hAnsi="宋体" w:cs="宋体"/>
          <w:color w:val="auto"/>
          <w:sz w:val="32"/>
          <w:szCs w:val="32"/>
          <w:highlight w:val="none"/>
        </w:rPr>
        <w:t>根据磋商文件规定及供应商提供的材料自行编写目录（部分格式后附）。</w:t>
      </w:r>
    </w:p>
    <w:p>
      <w:pPr>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p>
    <w:p>
      <w:pPr>
        <w:spacing w:before="156" w:after="50"/>
        <w:ind w:left="142"/>
        <w:jc w:val="left"/>
        <w:rPr>
          <w:rFonts w:hint="eastAsia" w:ascii="宋体" w:hAnsi="宋体" w:eastAsia="宋体" w:cs="Times New Roman"/>
          <w:b/>
          <w:color w:val="auto"/>
          <w:sz w:val="28"/>
          <w:szCs w:val="28"/>
          <w:highlight w:val="none"/>
          <w:lang w:val="en-US" w:eastAsia="zh-CN"/>
        </w:rPr>
      </w:pPr>
      <w:r>
        <w:rPr>
          <w:rFonts w:hint="eastAsia" w:ascii="宋体" w:hAnsi="宋体" w:eastAsia="宋体" w:cs="Times New Roman"/>
          <w:b/>
          <w:color w:val="auto"/>
          <w:sz w:val="28"/>
          <w:szCs w:val="28"/>
          <w:highlight w:val="none"/>
          <w:lang w:val="en-US" w:eastAsia="zh-CN"/>
        </w:rPr>
        <w:t>1.竞标报价表（必须提供，否则响应文件按无效处理）</w:t>
      </w:r>
    </w:p>
    <w:p>
      <w:pPr>
        <w:spacing w:line="520" w:lineRule="exact"/>
        <w:jc w:val="center"/>
        <w:rPr>
          <w:rFonts w:hint="eastAsia" w:ascii="宋体" w:hAnsi="宋体" w:eastAsia="宋体" w:cs="宋体"/>
          <w:bCs/>
          <w:color w:val="auto"/>
          <w:sz w:val="44"/>
          <w:szCs w:val="44"/>
          <w:highlight w:val="none"/>
        </w:rPr>
      </w:pPr>
    </w:p>
    <w:p>
      <w:pPr>
        <w:spacing w:line="520" w:lineRule="exact"/>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44"/>
          <w:szCs w:val="44"/>
          <w:highlight w:val="none"/>
        </w:rPr>
        <w:t>竞  标  报  价  表</w:t>
      </w:r>
    </w:p>
    <w:p>
      <w:pPr>
        <w:spacing w:line="440" w:lineRule="exact"/>
        <w:jc w:val="center"/>
        <w:rPr>
          <w:rFonts w:ascii="方正小标宋简体" w:hAnsi="方正小标宋简体" w:eastAsia="方正小标宋简体" w:cs="方正小标宋简体"/>
          <w:bCs/>
          <w:color w:val="auto"/>
          <w:sz w:val="32"/>
          <w:szCs w:val="32"/>
          <w:highlight w:val="none"/>
        </w:rPr>
      </w:pPr>
    </w:p>
    <w:p>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pPr>
        <w:spacing w:line="360" w:lineRule="auto"/>
        <w:contextualSpacing/>
        <w:rPr>
          <w:rFonts w:ascii="宋体" w:hAnsi="宋体" w:cs="仿宋_GB2312"/>
          <w:color w:val="auto"/>
          <w:sz w:val="24"/>
          <w:highlight w:val="none"/>
          <w:u w:val="single"/>
        </w:rPr>
      </w:pPr>
      <w:r>
        <w:rPr>
          <w:rFonts w:hint="eastAsia" w:ascii="宋体" w:hAnsi="宋体" w:cs="仿宋_GB2312"/>
          <w:color w:val="auto"/>
          <w:sz w:val="24"/>
          <w:highlight w:val="none"/>
        </w:rPr>
        <w:t>分标（如有）：</w:t>
      </w:r>
      <w:r>
        <w:rPr>
          <w:rFonts w:hint="eastAsia" w:ascii="宋体" w:hAnsi="宋体" w:cs="仿宋_GB2312"/>
          <w:color w:val="auto"/>
          <w:sz w:val="24"/>
          <w:highlight w:val="none"/>
          <w:u w:val="single"/>
        </w:rPr>
        <w:t xml:space="preserve">                                         </w:t>
      </w:r>
    </w:p>
    <w:p>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w:t>
      </w:r>
    </w:p>
    <w:tbl>
      <w:tblPr>
        <w:tblStyle w:val="46"/>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927"/>
        <w:gridCol w:w="969"/>
        <w:gridCol w:w="1090"/>
        <w:gridCol w:w="2338"/>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序号</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标的</w:t>
            </w:r>
            <w:r>
              <w:rPr>
                <w:rFonts w:ascii="宋体" w:hAnsi="宋体" w:cs="仿宋_GB2312"/>
                <w:color w:val="auto"/>
                <w:sz w:val="24"/>
                <w:highlight w:val="none"/>
              </w:rPr>
              <w:t>名称</w:t>
            </w:r>
          </w:p>
        </w:tc>
        <w:tc>
          <w:tcPr>
            <w:tcW w:w="96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数量</w:t>
            </w:r>
          </w:p>
        </w:tc>
        <w:tc>
          <w:tcPr>
            <w:tcW w:w="1090"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单位</w:t>
            </w:r>
          </w:p>
        </w:tc>
        <w:tc>
          <w:tcPr>
            <w:tcW w:w="23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折扣</w:t>
            </w:r>
          </w:p>
        </w:tc>
        <w:tc>
          <w:tcPr>
            <w:tcW w:w="1184"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hint="eastAsia" w:ascii="宋体" w:hAnsi="宋体" w:eastAsia="宋体" w:cs="仿宋_GB2312"/>
                <w:color w:val="auto"/>
                <w:sz w:val="24"/>
                <w:highlight w:val="none"/>
                <w:lang w:eastAsia="zh-CN"/>
              </w:rPr>
            </w:pPr>
            <w:bookmarkStart w:id="110" w:name="OLE_LINK19"/>
            <w:r>
              <w:rPr>
                <w:rFonts w:hint="eastAsia" w:ascii="宋体" w:hAnsi="宋体" w:cs="仿宋_GB2312"/>
                <w:color w:val="auto"/>
                <w:sz w:val="24"/>
                <w:highlight w:val="none"/>
                <w:lang w:eastAsia="zh-CN"/>
              </w:rPr>
              <w:t>梧州市万秀区适老化改造工作（基础类）</w:t>
            </w:r>
            <w:bookmarkEnd w:id="110"/>
          </w:p>
        </w:tc>
        <w:tc>
          <w:tcPr>
            <w:tcW w:w="96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宋体" w:hAnsi="宋体" w:cs="仿宋_GB2312"/>
                <w:color w:val="auto"/>
                <w:sz w:val="24"/>
                <w:highlight w:val="none"/>
              </w:rPr>
            </w:pPr>
            <w:r>
              <w:rPr>
                <w:rFonts w:hint="eastAsia" w:ascii="宋体" w:hAnsi="宋体" w:cs="宋体"/>
                <w:color w:val="auto"/>
                <w:sz w:val="24"/>
                <w:highlight w:val="none"/>
              </w:rPr>
              <w:t>1</w:t>
            </w:r>
          </w:p>
        </w:tc>
        <w:tc>
          <w:tcPr>
            <w:tcW w:w="109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宋体" w:hAnsi="宋体" w:cs="仿宋_GB2312"/>
                <w:color w:val="auto"/>
                <w:sz w:val="24"/>
                <w:highlight w:val="none"/>
              </w:rPr>
            </w:pPr>
            <w:r>
              <w:rPr>
                <w:rFonts w:hint="eastAsia" w:ascii="宋体" w:hAnsi="宋体" w:cs="宋体"/>
                <w:color w:val="auto"/>
                <w:sz w:val="24"/>
                <w:highlight w:val="none"/>
              </w:rPr>
              <w:t>项</w:t>
            </w:r>
          </w:p>
        </w:tc>
        <w:tc>
          <w:tcPr>
            <w:tcW w:w="2338" w:type="dxa"/>
            <w:tcBorders>
              <w:top w:val="single" w:color="auto" w:sz="4" w:space="0"/>
              <w:left w:val="single" w:color="auto" w:sz="4" w:space="0"/>
              <w:bottom w:val="single" w:color="auto" w:sz="4" w:space="0"/>
              <w:right w:val="single" w:color="auto" w:sz="4" w:space="0"/>
            </w:tcBorders>
            <w:noWrap w:val="0"/>
          </w:tcPr>
          <w:p>
            <w:pPr>
              <w:spacing w:line="360" w:lineRule="auto"/>
              <w:contextualSpacing/>
              <w:rPr>
                <w:rFonts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最高限价：折扣≤100%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响应产品中，属于本国产品总值为¥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（具体明细详见附表，附表格式自拟），占响应产品的比例为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pPr>
        <w:spacing w:line="360" w:lineRule="auto"/>
        <w:contextualSpacing/>
        <w:jc w:val="left"/>
        <w:rPr>
          <w:rFonts w:ascii="宋体" w:hAnsi="宋体" w:cs="仿宋_GB2312"/>
          <w:color w:val="auto"/>
          <w:sz w:val="24"/>
          <w:highlight w:val="none"/>
        </w:rPr>
      </w:pPr>
    </w:p>
    <w:p>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w:t>
      </w:r>
    </w:p>
    <w:p>
      <w:pPr>
        <w:spacing w:line="360" w:lineRule="auto"/>
        <w:ind w:firstLine="480"/>
        <w:contextualSpacing/>
        <w:jc w:val="left"/>
        <w:rPr>
          <w:rFonts w:ascii="宋体" w:hAnsi="宋体" w:cs="仿宋_GB2312"/>
          <w:color w:val="auto"/>
          <w:sz w:val="24"/>
          <w:highlight w:val="none"/>
        </w:rPr>
      </w:pPr>
      <w:r>
        <w:rPr>
          <w:rFonts w:hint="eastAsia" w:ascii="宋体" w:hAnsi="宋体" w:cs="仿宋_GB2312"/>
          <w:color w:val="auto"/>
          <w:sz w:val="24"/>
          <w:highlight w:val="none"/>
        </w:rPr>
        <w:t>1.供应商的报价表必须加盖供应商电子签章并由法定代表人或者委托代理人签字或者电子签名，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pPr>
        <w:spacing w:line="360" w:lineRule="auto"/>
        <w:ind w:firstLine="480"/>
        <w:contextualSpacing/>
        <w:jc w:val="left"/>
        <w:rPr>
          <w:rFonts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报价一经涂改，应在涂改处加盖供应商公章或者加盖电子签章或者由法定代表人或者委托代理人签字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pPr>
        <w:spacing w:line="360" w:lineRule="auto"/>
        <w:ind w:firstLine="480"/>
        <w:contextualSpacing/>
        <w:jc w:val="left"/>
        <w:rPr>
          <w:rFonts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否则其响应文件按无效响应处理。</w:t>
      </w:r>
    </w:p>
    <w:p>
      <w:pPr>
        <w:spacing w:line="360" w:lineRule="auto"/>
        <w:ind w:firstLine="480"/>
        <w:contextualSpacing/>
        <w:jc w:val="left"/>
        <w:rPr>
          <w:rFonts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.如为联合体竞标，</w:t>
      </w:r>
      <w:r>
        <w:rPr>
          <w:rFonts w:hint="eastAsia" w:ascii="宋体" w:hAnsi="宋体"/>
          <w:color w:val="auto"/>
          <w:spacing w:val="-6"/>
          <w:sz w:val="24"/>
          <w:highlight w:val="none"/>
        </w:rPr>
        <w:t>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pPr>
        <w:spacing w:line="360" w:lineRule="auto"/>
        <w:ind w:firstLine="480"/>
        <w:contextualSpacing/>
        <w:rPr>
          <w:rFonts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否则其响应文件按无效响应处理。</w:t>
      </w:r>
    </w:p>
    <w:p>
      <w:pPr>
        <w:spacing w:line="360" w:lineRule="auto"/>
        <w:ind w:right="-817"/>
        <w:contextualSpacing/>
        <w:rPr>
          <w:rFonts w:ascii="宋体" w:hAnsi="宋体" w:cs="仿宋_GB2312"/>
          <w:color w:val="auto"/>
          <w:sz w:val="24"/>
          <w:highlight w:val="none"/>
        </w:rPr>
      </w:pPr>
    </w:p>
    <w:p>
      <w:pPr>
        <w:spacing w:line="360" w:lineRule="auto"/>
        <w:ind w:right="-817" w:firstLine="2640"/>
        <w:contextualSpacing/>
        <w:rPr>
          <w:rFonts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pPr>
        <w:spacing w:line="360" w:lineRule="auto"/>
        <w:ind w:right="-817" w:firstLine="264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pPr>
        <w:spacing w:line="360" w:lineRule="auto"/>
        <w:ind w:right="-817" w:firstLine="408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r>
        <w:rPr>
          <w:rFonts w:hint="eastAsia" w:ascii="宋体" w:hAnsi="宋体" w:cs="仿宋_GB2312"/>
          <w:color w:val="auto"/>
          <w:sz w:val="24"/>
          <w:highlight w:val="none"/>
        </w:rPr>
        <w:br w:type="page" w:clear="all"/>
      </w:r>
    </w:p>
    <w:p>
      <w:pPr>
        <w:spacing w:line="360" w:lineRule="auto"/>
        <w:ind w:right="420"/>
        <w:contextualSpacing/>
        <w:jc w:val="left"/>
        <w:rPr>
          <w:rFonts w:ascii="宋体" w:hAnsi="宋体" w:cs="宋体"/>
          <w:b/>
          <w:color w:val="auto"/>
          <w:sz w:val="32"/>
          <w:szCs w:val="32"/>
          <w:highlight w:val="none"/>
        </w:rPr>
      </w:pPr>
      <w:r>
        <w:rPr>
          <w:rFonts w:hint="eastAsia" w:ascii="宋体" w:hAnsi="宋体" w:cs="宋体"/>
          <w:b/>
          <w:bCs/>
          <w:color w:val="auto"/>
          <w:sz w:val="32"/>
          <w:szCs w:val="32"/>
          <w:highlight w:val="none"/>
        </w:rPr>
        <w:t>三、</w:t>
      </w:r>
      <w:r>
        <w:rPr>
          <w:rFonts w:hint="eastAsia" w:ascii="宋体" w:hAnsi="宋体" w:cs="宋体"/>
          <w:b/>
          <w:color w:val="auto"/>
          <w:sz w:val="32"/>
          <w:szCs w:val="32"/>
          <w:highlight w:val="none"/>
        </w:rPr>
        <w:t>商务技术文件格式</w:t>
      </w:r>
    </w:p>
    <w:p>
      <w:pPr>
        <w:spacing w:before="156" w:after="50"/>
        <w:rPr>
          <w:rFonts w:ascii="宋体" w:hAnsi="宋体" w:cs="宋体"/>
          <w:bCs/>
          <w:color w:val="auto"/>
          <w:sz w:val="32"/>
          <w:szCs w:val="20"/>
          <w:highlight w:val="none"/>
        </w:rPr>
      </w:pPr>
    </w:p>
    <w:p>
      <w:pPr>
        <w:spacing w:before="156" w:after="50"/>
        <w:rPr>
          <w:rFonts w:ascii="宋体" w:hAnsi="宋体" w:cs="宋体"/>
          <w:bCs/>
          <w:color w:val="auto"/>
          <w:sz w:val="32"/>
          <w:szCs w:val="20"/>
          <w:highlight w:val="none"/>
        </w:rPr>
      </w:pPr>
    </w:p>
    <w:p>
      <w:pPr>
        <w:spacing w:before="156" w:after="50"/>
        <w:jc w:val="center"/>
        <w:rPr>
          <w:rFonts w:ascii="宋体" w:hAnsi="宋体" w:cs="宋体"/>
          <w:color w:val="auto"/>
          <w:sz w:val="24"/>
          <w:szCs w:val="20"/>
          <w:highlight w:val="none"/>
        </w:rPr>
      </w:pPr>
      <w:r>
        <w:rPr>
          <w:rFonts w:hint="eastAsia" w:ascii="宋体" w:hAnsi="宋体" w:cs="宋体"/>
          <w:color w:val="auto"/>
          <w:sz w:val="44"/>
          <w:szCs w:val="44"/>
          <w:highlight w:val="none"/>
        </w:rPr>
        <w:t>电 子 响 应 文 件</w:t>
      </w:r>
    </w:p>
    <w:p>
      <w:pPr>
        <w:spacing w:before="156" w:after="50"/>
        <w:rPr>
          <w:rFonts w:ascii="宋体" w:hAnsi="宋体" w:cs="宋体"/>
          <w:color w:val="auto"/>
          <w:sz w:val="24"/>
          <w:szCs w:val="20"/>
          <w:highlight w:val="none"/>
        </w:rPr>
      </w:pPr>
    </w:p>
    <w:p>
      <w:pPr>
        <w:spacing w:before="156" w:after="50"/>
        <w:rPr>
          <w:rFonts w:ascii="宋体" w:hAnsi="宋体" w:cs="宋体"/>
          <w:color w:val="auto"/>
          <w:sz w:val="24"/>
          <w:szCs w:val="20"/>
          <w:highlight w:val="none"/>
        </w:rPr>
      </w:pPr>
    </w:p>
    <w:p>
      <w:pPr>
        <w:spacing w:before="156"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商  务  技  术  文  件</w:t>
      </w: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rPr>
          <w:rFonts w:ascii="宋体" w:hAnsi="宋体" w:cs="宋体"/>
          <w:bCs/>
          <w:color w:val="auto"/>
          <w:sz w:val="24"/>
          <w:szCs w:val="20"/>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pPr>
        <w:spacing w:before="156" w:after="50"/>
        <w:ind w:firstLine="720"/>
        <w:rPr>
          <w:rFonts w:ascii="宋体" w:hAnsi="宋体" w:cs="宋体"/>
          <w:bCs/>
          <w:color w:val="auto"/>
          <w:sz w:val="32"/>
          <w:szCs w:val="32"/>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pPr>
        <w:spacing w:before="156" w:after="50"/>
        <w:ind w:firstLine="720"/>
        <w:rPr>
          <w:rFonts w:ascii="宋体" w:hAnsi="宋体" w:cs="宋体"/>
          <w:bCs/>
          <w:color w:val="auto"/>
          <w:sz w:val="32"/>
          <w:szCs w:val="32"/>
          <w:highlight w:val="none"/>
        </w:rPr>
      </w:pPr>
    </w:p>
    <w:p>
      <w:pPr>
        <w:spacing w:before="156"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pPr>
        <w:spacing w:before="156" w:after="50"/>
        <w:ind w:firstLine="720"/>
        <w:rPr>
          <w:rFonts w:ascii="宋体" w:hAnsi="宋体" w:cs="宋体"/>
          <w:bCs/>
          <w:color w:val="auto"/>
          <w:sz w:val="32"/>
          <w:szCs w:val="32"/>
          <w:highlight w:val="none"/>
        </w:rPr>
      </w:pPr>
    </w:p>
    <w:p>
      <w:pPr>
        <w:pStyle w:val="7"/>
        <w:spacing w:before="50" w:after="50"/>
        <w:ind w:firstLine="64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pPr>
        <w:pStyle w:val="7"/>
        <w:spacing w:before="50" w:after="50"/>
        <w:ind w:firstLine="640"/>
        <w:rPr>
          <w:rFonts w:ascii="宋体" w:hAnsi="宋体" w:cs="宋体"/>
          <w:bCs/>
          <w:color w:val="auto"/>
          <w:sz w:val="32"/>
          <w:szCs w:val="32"/>
          <w:highlight w:val="none"/>
        </w:rPr>
      </w:pPr>
    </w:p>
    <w:p>
      <w:pPr>
        <w:pStyle w:val="7"/>
        <w:spacing w:before="50" w:after="50"/>
        <w:ind w:firstLine="720"/>
        <w:rPr>
          <w:rFonts w:ascii="宋体" w:hAnsi="宋体" w:cs="宋体"/>
          <w:bCs/>
          <w:color w:val="auto"/>
          <w:sz w:val="32"/>
          <w:szCs w:val="32"/>
          <w:highlight w:val="none"/>
        </w:rPr>
      </w:pPr>
    </w:p>
    <w:p>
      <w:pPr>
        <w:pStyle w:val="7"/>
        <w:spacing w:before="50" w:after="50"/>
        <w:ind w:firstLine="0"/>
        <w:rPr>
          <w:rFonts w:ascii="宋体" w:hAnsi="宋体" w:cs="宋体"/>
          <w:bCs/>
          <w:color w:val="auto"/>
          <w:sz w:val="32"/>
          <w:szCs w:val="32"/>
          <w:highlight w:val="none"/>
        </w:rPr>
      </w:pPr>
    </w:p>
    <w:p>
      <w:pPr>
        <w:pStyle w:val="7"/>
        <w:spacing w:before="50" w:after="50"/>
        <w:ind w:firstLine="1280"/>
        <w:rPr>
          <w:rFonts w:ascii="宋体" w:hAnsi="宋体" w:cs="宋体"/>
          <w:bCs/>
          <w:color w:val="auto"/>
          <w:sz w:val="32"/>
          <w:szCs w:val="32"/>
          <w:highlight w:val="none"/>
        </w:rPr>
      </w:pPr>
    </w:p>
    <w:p>
      <w:pPr>
        <w:spacing w:before="156"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pPr>
        <w:spacing w:before="156" w:after="50" w:line="360" w:lineRule="auto"/>
        <w:ind w:right="480" w:firstLine="240"/>
        <w:jc w:val="center"/>
        <w:rPr>
          <w:rFonts w:ascii="宋体" w:hAnsi="宋体" w:cs="宋体"/>
          <w:b/>
          <w:bCs/>
          <w:color w:val="auto"/>
          <w:sz w:val="24"/>
          <w:highlight w:val="none"/>
        </w:rPr>
      </w:pPr>
      <w:r>
        <w:rPr>
          <w:rFonts w:hint="eastAsia" w:ascii="宋体" w:hAnsi="宋体" w:cs="宋体"/>
          <w:color w:val="auto"/>
          <w:sz w:val="24"/>
          <w:highlight w:val="none"/>
        </w:rPr>
        <w:br w:type="page" w:clear="all"/>
      </w:r>
      <w:r>
        <w:rPr>
          <w:rFonts w:hint="eastAsia" w:ascii="宋体" w:hAnsi="宋体" w:cs="宋体"/>
          <w:b/>
          <w:bCs/>
          <w:color w:val="auto"/>
          <w:sz w:val="32"/>
          <w:szCs w:val="32"/>
          <w:highlight w:val="none"/>
        </w:rPr>
        <w:t>商务技术文件目录</w:t>
      </w:r>
    </w:p>
    <w:p>
      <w:pPr>
        <w:spacing w:before="156" w:after="50" w:line="360" w:lineRule="auto"/>
        <w:ind w:firstLine="640"/>
        <w:rPr>
          <w:rFonts w:ascii="宋体" w:hAnsi="宋体" w:cs="宋体"/>
          <w:color w:val="auto"/>
          <w:sz w:val="32"/>
          <w:szCs w:val="32"/>
          <w:highlight w:val="none"/>
        </w:rPr>
      </w:pPr>
      <w:r>
        <w:rPr>
          <w:rFonts w:hint="eastAsia" w:ascii="宋体" w:hAnsi="宋体" w:cs="宋体"/>
          <w:color w:val="auto"/>
          <w:sz w:val="32"/>
          <w:szCs w:val="32"/>
          <w:highlight w:val="none"/>
        </w:rPr>
        <w:t>根据磋商文件规定及供应商提供的材料自行编写目录（部分格式后附）。</w:t>
      </w:r>
    </w:p>
    <w:p>
      <w:pPr>
        <w:spacing w:line="400" w:lineRule="exact"/>
        <w:rPr>
          <w:rFonts w:ascii="宋体" w:hAnsi="宋体" w:cs="宋体"/>
          <w:color w:val="auto"/>
          <w:sz w:val="32"/>
          <w:szCs w:val="32"/>
          <w:highlight w:val="none"/>
        </w:rPr>
      </w:pPr>
    </w:p>
    <w:p>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clear="all"/>
      </w:r>
    </w:p>
    <w:p>
      <w:pPr>
        <w:spacing w:before="156" w:after="50"/>
        <w:ind w:left="142"/>
        <w:jc w:val="left"/>
        <w:rPr>
          <w:rFonts w:hint="eastAsia" w:ascii="宋体" w:hAnsi="宋体" w:cs="宋体"/>
          <w:color w:val="auto"/>
          <w:sz w:val="44"/>
          <w:szCs w:val="44"/>
          <w:highlight w:val="none"/>
        </w:rPr>
      </w:pPr>
      <w:r>
        <w:rPr>
          <w:rFonts w:hint="eastAsia" w:ascii="宋体" w:hAnsi="宋体" w:eastAsia="宋体" w:cs="Times New Roman"/>
          <w:b/>
          <w:color w:val="auto"/>
          <w:sz w:val="28"/>
          <w:szCs w:val="28"/>
          <w:highlight w:val="none"/>
          <w:lang w:val="en-US" w:eastAsia="zh-CN"/>
        </w:rPr>
        <w:t>1.无串通竞标行为的承诺函（必须提供，否则响应文件按无效响应处理）</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t>无串通竞标行为的承诺函</w:t>
      </w:r>
    </w:p>
    <w:p>
      <w:pPr>
        <w:keepNext w:val="0"/>
        <w:keepLines w:val="0"/>
        <w:pageBreakBefore w:val="0"/>
        <w:widowControl w:val="0"/>
        <w:kinsoku/>
        <w:wordWrap/>
        <w:overflowPunct/>
        <w:topLinePunct w:val="0"/>
        <w:autoSpaceDE/>
        <w:autoSpaceDN/>
        <w:bidi w:val="0"/>
        <w:adjustRightInd/>
        <w:snapToGrid/>
        <w:spacing w:line="360" w:lineRule="auto"/>
        <w:ind w:firstLine="482"/>
        <w:contextualSpacing/>
        <w:textAlignment w:val="auto"/>
        <w:rPr>
          <w:rFonts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1.不同供应商的响应文件由同一单位或者个人编制，或不同供应商报名的IP地址一致的；或不同供应商竞标设备信息（包括但不限于：IP地址、MAC地址、硬盘号、CPU号、主板号）一致的；</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同供应商的响应文件异常一致或者竞标报价呈规律性差异；</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p>
    <w:p>
      <w:pPr>
        <w:spacing w:line="360" w:lineRule="auto"/>
        <w:ind w:firstLine="482"/>
        <w:contextualSpacing/>
        <w:rPr>
          <w:rFonts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pPr>
        <w:spacing w:line="360" w:lineRule="auto"/>
        <w:ind w:firstLine="482"/>
        <w:contextualSpacing/>
        <w:rPr>
          <w:rFonts w:ascii="宋体" w:hAnsi="宋体" w:cs="宋体"/>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pPr>
        <w:spacing w:line="360" w:lineRule="auto"/>
        <w:ind w:firstLine="3600"/>
        <w:contextualSpacing/>
        <w:rPr>
          <w:rFonts w:ascii="宋体" w:hAnsi="宋体" w:cs="宋体"/>
          <w:color w:val="auto"/>
          <w:sz w:val="24"/>
          <w:highlight w:val="none"/>
        </w:rPr>
      </w:pPr>
      <w:r>
        <w:rPr>
          <w:rFonts w:hint="eastAsia" w:ascii="宋体" w:hAnsi="宋体" w:cs="宋体"/>
          <w:color w:val="auto"/>
          <w:sz w:val="24"/>
          <w:highlight w:val="none"/>
        </w:rPr>
        <w:t>供应商（电子签章）：</w:t>
      </w:r>
    </w:p>
    <w:p>
      <w:pPr>
        <w:spacing w:line="360" w:lineRule="auto"/>
        <w:ind w:firstLine="480"/>
        <w:contextualSpacing/>
        <w:jc w:val="center"/>
        <w:rPr>
          <w:rFonts w:ascii="宋体" w:hAnsi="宋体" w:cs="宋体"/>
          <w:color w:val="auto"/>
          <w:sz w:val="32"/>
          <w:szCs w:val="32"/>
          <w:highlight w:val="none"/>
        </w:rPr>
      </w:pPr>
      <w:r>
        <w:rPr>
          <w:rFonts w:hint="eastAsia" w:ascii="宋体" w:hAnsi="宋体" w:cs="宋体"/>
          <w:color w:val="auto"/>
          <w:sz w:val="24"/>
          <w:highlight w:val="none"/>
        </w:rPr>
        <w:t xml:space="preserve">                               年   月   日</w:t>
      </w:r>
    </w:p>
    <w:p>
      <w:pPr>
        <w:spacing w:before="156" w:after="50"/>
        <w:ind w:left="142"/>
        <w:jc w:val="left"/>
        <w:rPr>
          <w:rFonts w:hint="eastAsia" w:ascii="宋体" w:hAnsi="宋体" w:cs="宋体"/>
          <w:color w:val="auto"/>
          <w:sz w:val="44"/>
          <w:szCs w:val="44"/>
          <w:highlight w:val="none"/>
        </w:rPr>
      </w:pPr>
      <w:r>
        <w:rPr>
          <w:rFonts w:hint="eastAsia" w:ascii="宋体" w:hAnsi="宋体" w:eastAsia="宋体" w:cs="Times New Roman"/>
          <w:b/>
          <w:color w:val="auto"/>
          <w:sz w:val="28"/>
          <w:szCs w:val="28"/>
          <w:highlight w:val="none"/>
          <w:lang w:val="en-US" w:eastAsia="zh-CN"/>
        </w:rPr>
        <w:t>2.法定代表人身份证明书及法定代表人有效身份证正反面复印件（除自然人竞标外必须提供，否则响应文件按无效响应处理）</w:t>
      </w:r>
    </w:p>
    <w:p>
      <w:pPr>
        <w:spacing w:line="520" w:lineRule="exact"/>
        <w:jc w:val="center"/>
        <w:rPr>
          <w:rFonts w:ascii="宋体" w:hAnsi="宋体" w:cs="宋体"/>
          <w:bCs/>
          <w:color w:val="auto"/>
          <w:sz w:val="44"/>
          <w:szCs w:val="44"/>
          <w:highlight w:val="none"/>
        </w:rPr>
      </w:pPr>
    </w:p>
    <w:p>
      <w:pPr>
        <w:spacing w:line="520" w:lineRule="exact"/>
        <w:jc w:val="center"/>
        <w:rPr>
          <w:rFonts w:ascii="宋体" w:hAnsi="宋体" w:cs="宋体"/>
          <w:bCs/>
          <w:color w:val="auto"/>
          <w:sz w:val="44"/>
          <w:szCs w:val="44"/>
          <w:highlight w:val="none"/>
        </w:rPr>
      </w:pPr>
    </w:p>
    <w:p>
      <w:pPr>
        <w:spacing w:line="520" w:lineRule="exact"/>
        <w:jc w:val="cente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Cs/>
          <w:color w:val="auto"/>
          <w:sz w:val="44"/>
          <w:szCs w:val="44"/>
          <w:highlight w:val="none"/>
        </w:rPr>
        <w:t>法定代表人身份证明书</w:t>
      </w:r>
    </w:p>
    <w:p>
      <w:pPr>
        <w:spacing w:line="520" w:lineRule="exact"/>
        <w:jc w:val="center"/>
        <w:rPr>
          <w:rFonts w:ascii="宋体" w:hAnsi="宋体" w:cs="宋体"/>
          <w:color w:val="auto"/>
          <w:sz w:val="32"/>
          <w:szCs w:val="32"/>
          <w:highlight w:val="none"/>
        </w:rPr>
      </w:pPr>
    </w:p>
    <w:p>
      <w:pPr>
        <w:spacing w:line="360" w:lineRule="auto"/>
        <w:ind w:left="540"/>
        <w:contextualSpacing/>
        <w:rPr>
          <w:rFonts w:ascii="宋体" w:hAnsi="宋体" w:cs="宋体"/>
          <w:color w:val="auto"/>
          <w:sz w:val="32"/>
          <w:szCs w:val="32"/>
          <w:highlight w:val="none"/>
        </w:rPr>
      </w:pPr>
    </w:p>
    <w:p>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pPr>
        <w:spacing w:line="360" w:lineRule="auto"/>
        <w:ind w:left="540"/>
        <w:contextualSpacing/>
        <w:rPr>
          <w:rFonts w:ascii="宋体" w:hAnsi="宋体" w:cs="宋体"/>
          <w:color w:val="auto"/>
          <w:sz w:val="24"/>
          <w:highlight w:val="none"/>
          <w:u w:val="singl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性     别：</w:t>
      </w:r>
      <w:r>
        <w:rPr>
          <w:rFonts w:hint="eastAsia" w:ascii="宋体" w:hAnsi="宋体" w:cs="宋体"/>
          <w:color w:val="auto"/>
          <w:sz w:val="24"/>
          <w:highlight w:val="none"/>
          <w:u w:val="single"/>
        </w:rPr>
        <w:t xml:space="preserve">       </w:t>
      </w:r>
    </w:p>
    <w:p>
      <w:pPr>
        <w:spacing w:line="360" w:lineRule="auto"/>
        <w:ind w:left="540"/>
        <w:contextualSpacing/>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职     务：</w:t>
      </w:r>
      <w:r>
        <w:rPr>
          <w:rFonts w:hint="eastAsia" w:ascii="宋体" w:hAnsi="宋体" w:cs="宋体"/>
          <w:color w:val="auto"/>
          <w:sz w:val="24"/>
          <w:highlight w:val="none"/>
          <w:u w:val="single"/>
        </w:rPr>
        <w:t xml:space="preserve">       </w:t>
      </w:r>
    </w:p>
    <w:p>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 xml:space="preserve">系 </w:t>
      </w:r>
      <w:r>
        <w:rPr>
          <w:rFonts w:hint="eastAsia" w:ascii="宋体" w:hAnsi="宋体" w:cs="宋体"/>
          <w:color w:val="auto"/>
          <w:sz w:val="24"/>
          <w:highlight w:val="none"/>
          <w:u w:val="single"/>
        </w:rPr>
        <w:t xml:space="preserve">                                   （供应商名称）</w:t>
      </w:r>
      <w:r>
        <w:rPr>
          <w:rFonts w:hint="eastAsia" w:ascii="宋体" w:hAnsi="宋体" w:cs="宋体"/>
          <w:color w:val="auto"/>
          <w:sz w:val="24"/>
          <w:highlight w:val="none"/>
        </w:rPr>
        <w:t>的法定代表人。</w:t>
      </w:r>
    </w:p>
    <w:p>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特此证明。</w:t>
      </w:r>
    </w:p>
    <w:p>
      <w:pPr>
        <w:spacing w:line="360" w:lineRule="auto"/>
        <w:ind w:left="540"/>
        <w:contextualSpacing/>
        <w:rPr>
          <w:rFonts w:ascii="宋体" w:hAnsi="宋体" w:cs="宋体"/>
          <w:color w:val="auto"/>
          <w:sz w:val="24"/>
          <w:highlight w:val="none"/>
        </w:rPr>
      </w:pPr>
    </w:p>
    <w:p>
      <w:pPr>
        <w:spacing w:line="360" w:lineRule="auto"/>
        <w:ind w:left="540"/>
        <w:contextualSpacing/>
        <w:rPr>
          <w:rFonts w:ascii="宋体" w:hAnsi="宋体" w:cs="宋体"/>
          <w:color w:val="auto"/>
          <w:sz w:val="24"/>
          <w:highlight w:val="none"/>
        </w:rPr>
      </w:pPr>
    </w:p>
    <w:p>
      <w:pPr>
        <w:spacing w:line="360" w:lineRule="auto"/>
        <w:ind w:left="540"/>
        <w:contextualSpacing/>
        <w:rPr>
          <w:rFonts w:ascii="宋体" w:hAnsi="宋体" w:cs="宋体"/>
          <w:color w:val="auto"/>
          <w:sz w:val="24"/>
          <w:highlight w:val="none"/>
        </w:rPr>
      </w:pPr>
    </w:p>
    <w:p>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pPr>
        <w:spacing w:line="360" w:lineRule="auto"/>
        <w:ind w:left="540"/>
        <w:contextualSpacing/>
        <w:rPr>
          <w:rFonts w:ascii="宋体" w:hAnsi="宋体" w:cs="宋体"/>
          <w:color w:val="auto"/>
          <w:sz w:val="24"/>
          <w:highlight w:val="none"/>
        </w:rPr>
      </w:pPr>
    </w:p>
    <w:p>
      <w:pPr>
        <w:spacing w:line="360" w:lineRule="auto"/>
        <w:ind w:left="540"/>
        <w:contextualSpacing/>
        <w:jc w:val="center"/>
        <w:rPr>
          <w:rFonts w:ascii="宋体" w:hAnsi="宋体" w:cs="宋体"/>
          <w:color w:val="auto"/>
          <w:sz w:val="24"/>
          <w:highlight w:val="none"/>
        </w:rPr>
      </w:pPr>
      <w:r>
        <w:rPr>
          <w:rFonts w:hint="eastAsia" w:ascii="宋体" w:hAnsi="宋体" w:cs="宋体"/>
          <w:color w:val="auto"/>
          <w:sz w:val="24"/>
          <w:highlight w:val="none"/>
        </w:rPr>
        <w:t xml:space="preserve">                   供应商（电子签章）：</w:t>
      </w:r>
      <w:r>
        <w:rPr>
          <w:rFonts w:hint="eastAsia" w:ascii="宋体" w:hAnsi="宋体" w:cs="宋体"/>
          <w:color w:val="auto"/>
          <w:sz w:val="24"/>
          <w:highlight w:val="none"/>
          <w:u w:val="single"/>
        </w:rPr>
        <w:t xml:space="preserve">                  </w:t>
      </w:r>
    </w:p>
    <w:p>
      <w:pPr>
        <w:spacing w:line="360" w:lineRule="auto"/>
        <w:ind w:firstLine="4080"/>
        <w:contextualSpacing/>
        <w:jc w:val="right"/>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contextualSpacing/>
        <w:jc w:val="center"/>
        <w:rPr>
          <w:rFonts w:ascii="宋体" w:hAnsi="宋体" w:cs="宋体"/>
          <w:b/>
          <w:color w:val="auto"/>
          <w:sz w:val="24"/>
          <w:highlight w:val="none"/>
        </w:rPr>
      </w:pPr>
    </w:p>
    <w:p>
      <w:pPr>
        <w:spacing w:line="360" w:lineRule="auto"/>
        <w:contextualSpacing/>
        <w:jc w:val="left"/>
        <w:rPr>
          <w:rFonts w:ascii="宋体" w:hAnsi="宋体" w:cs="宋体"/>
          <w:color w:val="auto"/>
          <w:sz w:val="24"/>
          <w:highlight w:val="none"/>
        </w:rPr>
      </w:pPr>
    </w:p>
    <w:p>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注：自然人竞标的无需提供，联合体竞标的只需牵头人出具。</w:t>
      </w:r>
    </w:p>
    <w:p>
      <w:pPr>
        <w:spacing w:line="300" w:lineRule="auto"/>
        <w:jc w:val="left"/>
        <w:rPr>
          <w:rFonts w:ascii="宋体" w:hAnsi="宋体" w:cs="宋体"/>
          <w:b/>
          <w:color w:val="auto"/>
          <w:szCs w:val="21"/>
          <w:highlight w:val="none"/>
        </w:rPr>
      </w:pPr>
    </w:p>
    <w:p>
      <w:pPr>
        <w:spacing w:line="50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br w:type="page" w:clear="all"/>
      </w:r>
    </w:p>
    <w:p>
      <w:pPr>
        <w:spacing w:before="156" w:after="50"/>
        <w:ind w:left="142"/>
        <w:jc w:val="left"/>
        <w:rPr>
          <w:rFonts w:hint="eastAsia" w:ascii="宋体" w:hAnsi="宋体" w:cs="宋体"/>
          <w:color w:val="auto"/>
          <w:sz w:val="44"/>
          <w:szCs w:val="44"/>
          <w:highlight w:val="none"/>
        </w:rPr>
      </w:pPr>
      <w:bookmarkStart w:id="111" w:name="_Hlk65853643"/>
      <w:r>
        <w:rPr>
          <w:rFonts w:hint="eastAsia" w:ascii="宋体" w:hAnsi="宋体" w:eastAsia="宋体" w:cs="Times New Roman"/>
          <w:b/>
          <w:color w:val="auto"/>
          <w:sz w:val="28"/>
          <w:szCs w:val="28"/>
          <w:highlight w:val="none"/>
          <w:lang w:val="en-US" w:eastAsia="zh-CN"/>
        </w:rPr>
        <w:t>3.授权委托书及委托代理人有效身份证正反面复印件（委托时必须提供，否则响应文件按无效响应处理）</w:t>
      </w:r>
    </w:p>
    <w:p>
      <w:pPr>
        <w:spacing w:line="520" w:lineRule="exact"/>
        <w:jc w:val="center"/>
        <w:rPr>
          <w:rFonts w:ascii="方正小标宋简体" w:hAnsi="方正小标宋简体" w:eastAsia="方正小标宋简体" w:cs="方正小标宋简体"/>
          <w:color w:val="auto"/>
          <w:sz w:val="44"/>
          <w:szCs w:val="44"/>
          <w:highlight w:val="none"/>
        </w:rPr>
      </w:pPr>
    </w:p>
    <w:p>
      <w:pPr>
        <w:spacing w:line="520" w:lineRule="exact"/>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t>授权委托书</w:t>
      </w:r>
    </w:p>
    <w:p>
      <w:pPr>
        <w:spacing w:line="520" w:lineRule="exact"/>
        <w:jc w:val="center"/>
        <w:rPr>
          <w:rFonts w:ascii="宋体" w:hAnsi="宋体" w:cs="宋体"/>
          <w:color w:val="auto"/>
          <w:sz w:val="32"/>
          <w:szCs w:val="32"/>
          <w:highlight w:val="none"/>
        </w:rPr>
      </w:pPr>
      <w:r>
        <w:rPr>
          <w:rFonts w:hint="eastAsia" w:ascii="宋体" w:hAnsi="宋体" w:cs="宋体"/>
          <w:color w:val="auto"/>
          <w:sz w:val="32"/>
          <w:szCs w:val="32"/>
          <w:highlight w:val="none"/>
        </w:rPr>
        <w:t>（非联合体竞标格式）</w:t>
      </w:r>
    </w:p>
    <w:p>
      <w:pPr>
        <w:spacing w:line="520" w:lineRule="exact"/>
        <w:jc w:val="center"/>
        <w:rPr>
          <w:rFonts w:ascii="宋体" w:hAnsi="宋体" w:cs="宋体"/>
          <w:color w:val="auto"/>
          <w:sz w:val="44"/>
          <w:szCs w:val="44"/>
          <w:highlight w:val="none"/>
        </w:rPr>
      </w:pPr>
      <w:r>
        <w:rPr>
          <w:rFonts w:hint="eastAsia" w:ascii="宋体" w:hAnsi="宋体" w:cs="宋体"/>
          <w:color w:val="auto"/>
          <w:sz w:val="32"/>
          <w:szCs w:val="32"/>
          <w:highlight w:val="none"/>
        </w:rPr>
        <w:t>（如有委托时）</w:t>
      </w:r>
    </w:p>
    <w:p>
      <w:pPr>
        <w:spacing w:line="520" w:lineRule="exact"/>
        <w:rPr>
          <w:rFonts w:ascii="宋体" w:hAnsi="宋体" w:cs="宋体"/>
          <w:color w:val="auto"/>
          <w:sz w:val="32"/>
          <w:szCs w:val="32"/>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以我方的名义参加项目的竞标活动，并代表我方全权办理针对上述项目的所有采购程序和环节的具体事务和签署相关文件。</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我方对委托代理人的签字或者电子签名事项负全部责任。</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pPr>
        <w:spacing w:line="360" w:lineRule="auto"/>
        <w:rPr>
          <w:rFonts w:ascii="宋体" w:hAnsi="宋体" w:cs="宋体"/>
          <w:color w:val="auto"/>
          <w:sz w:val="24"/>
          <w:highlight w:val="none"/>
        </w:rPr>
      </w:pPr>
    </w:p>
    <w:p>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委托代理人（签字或者电子签名）：     </w:t>
      </w:r>
    </w:p>
    <w:p>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法定代表人（签字或者盖章或者电子签名）：                  </w:t>
      </w:r>
    </w:p>
    <w:p>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委托代理人身份证号码：                              </w:t>
      </w:r>
    </w:p>
    <w:p>
      <w:pPr>
        <w:spacing w:line="360" w:lineRule="auto"/>
        <w:contextualSpacing/>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供应商（电子签章）：                      </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注：1. 法定代表人必须在授权委托书上签字或者盖章或者电子签名，委托代理人必须在授权委托书上签字或者电子签名，</w:t>
      </w:r>
      <w:r>
        <w:rPr>
          <w:rFonts w:hint="eastAsia" w:ascii="宋体" w:hAnsi="宋体" w:cs="宋体"/>
          <w:b/>
          <w:color w:val="auto"/>
          <w:sz w:val="24"/>
          <w:highlight w:val="none"/>
        </w:rPr>
        <w:t>否则其响应文件按无效响应处理。</w:t>
      </w:r>
    </w:p>
    <w:p>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2.</w:t>
      </w:r>
      <w:bookmarkStart w:id="112" w:name="_Hlk65853109"/>
      <w:bookmarkStart w:id="113" w:name="_Hlk65853542"/>
      <w:r>
        <w:rPr>
          <w:rFonts w:hint="eastAsia" w:ascii="宋体" w:hAnsi="宋体" w:cs="宋体"/>
          <w:color w:val="auto"/>
          <w:sz w:val="24"/>
          <w:highlight w:val="none"/>
        </w:rPr>
        <w:t>法人、其他组织竞标时“我方”是指“我单位”，自然人竞标时“我方”是指“本人”。</w:t>
      </w:r>
      <w:bookmarkEnd w:id="111"/>
      <w:bookmarkEnd w:id="112"/>
      <w:bookmarkEnd w:id="113"/>
    </w:p>
    <w:p>
      <w:pPr>
        <w:spacing w:line="360" w:lineRule="auto"/>
        <w:ind w:firstLine="420"/>
        <w:jc w:val="left"/>
        <w:rPr>
          <w:rFonts w:ascii="宋体" w:hAnsi="宋体" w:cs="宋体"/>
          <w:color w:val="auto"/>
          <w:szCs w:val="21"/>
          <w:highlight w:val="none"/>
        </w:rPr>
      </w:pPr>
    </w:p>
    <w:p>
      <w:pPr>
        <w:spacing w:line="500" w:lineRule="exact"/>
        <w:jc w:val="both"/>
        <w:rPr>
          <w:rFonts w:ascii="宋体" w:hAnsi="宋体" w:cs="宋体"/>
          <w:color w:val="auto"/>
          <w:sz w:val="32"/>
          <w:szCs w:val="32"/>
          <w:highlight w:val="none"/>
        </w:rPr>
      </w:pPr>
      <w:r>
        <w:rPr>
          <w:rFonts w:hint="eastAsia" w:ascii="宋体" w:hAnsi="宋体" w:cs="宋体"/>
          <w:color w:val="auto"/>
          <w:sz w:val="32"/>
          <w:szCs w:val="32"/>
          <w:highlight w:val="none"/>
        </w:rPr>
        <w:br w:type="page" w:clear="all"/>
      </w:r>
    </w:p>
    <w:p>
      <w:pPr>
        <w:spacing w:before="156" w:after="50"/>
        <w:ind w:left="142"/>
        <w:jc w:val="left"/>
        <w:rPr>
          <w:rFonts w:hint="eastAsia" w:ascii="宋体" w:hAnsi="宋体" w:eastAsia="宋体" w:cs="Times New Roman"/>
          <w:b/>
          <w:color w:val="auto"/>
          <w:sz w:val="28"/>
          <w:szCs w:val="28"/>
          <w:highlight w:val="none"/>
          <w:lang w:val="en-US" w:eastAsia="zh-CN"/>
        </w:rPr>
      </w:pPr>
      <w:r>
        <w:rPr>
          <w:rFonts w:hint="eastAsia" w:ascii="宋体" w:hAnsi="宋体" w:eastAsia="宋体" w:cs="Times New Roman"/>
          <w:b/>
          <w:color w:val="auto"/>
          <w:sz w:val="28"/>
          <w:szCs w:val="28"/>
          <w:highlight w:val="none"/>
          <w:lang w:val="en-US" w:eastAsia="zh-CN"/>
        </w:rPr>
        <w:t>4.商务条款偏离表；（必须提供，否则响应文件按无效响应处理）</w:t>
      </w:r>
    </w:p>
    <w:p>
      <w:pPr>
        <w:spacing w:line="500" w:lineRule="exact"/>
        <w:jc w:val="center"/>
        <w:rPr>
          <w:rFonts w:ascii="宋体" w:hAnsi="宋体" w:cs="宋体"/>
          <w:color w:val="auto"/>
          <w:sz w:val="32"/>
          <w:szCs w:val="32"/>
          <w:highlight w:val="none"/>
        </w:rPr>
      </w:pPr>
    </w:p>
    <w:p>
      <w:pPr>
        <w:spacing w:line="500" w:lineRule="exact"/>
        <w:jc w:val="center"/>
        <w:rPr>
          <w:rFonts w:ascii="宋体" w:hAnsi="宋体" w:cs="宋体"/>
          <w:color w:val="auto"/>
          <w:sz w:val="32"/>
          <w:szCs w:val="32"/>
          <w:highlight w:val="none"/>
        </w:rPr>
      </w:pPr>
    </w:p>
    <w:p>
      <w:pPr>
        <w:spacing w:line="500" w:lineRule="exact"/>
        <w:jc w:val="center"/>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t>商务要求偏离表格式</w:t>
      </w:r>
    </w:p>
    <w:p>
      <w:pPr>
        <w:spacing w:line="360" w:lineRule="auto"/>
        <w:jc w:val="center"/>
        <w:rPr>
          <w:rFonts w:ascii="宋体" w:hAnsi="宋体" w:cs="宋体"/>
          <w:bCs/>
          <w:color w:val="auto"/>
          <w:sz w:val="44"/>
          <w:szCs w:val="44"/>
          <w:highlight w:val="none"/>
        </w:rPr>
      </w:pPr>
    </w:p>
    <w:tbl>
      <w:tblPr>
        <w:tblStyle w:val="46"/>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57"/>
        <w:gridCol w:w="3614"/>
        <w:gridCol w:w="3358"/>
        <w:gridCol w:w="8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项目</w:t>
            </w:r>
          </w:p>
        </w:tc>
        <w:tc>
          <w:tcPr>
            <w:tcW w:w="36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磋商文件商务条款要求</w:t>
            </w: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供应商的响应</w:t>
            </w: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 w:val="24"/>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 w:val="24"/>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3"/>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3"/>
              <w:contextualSpacing/>
              <w:jc w:val="lef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outlineLvl w:val="0"/>
              <w:rPr>
                <w:rFonts w:hAnsi="宋体" w:cs="宋体"/>
                <w:b/>
                <w:color w:val="auto"/>
                <w:sz w:val="21"/>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color w:val="auto"/>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outlineLvl w:val="0"/>
              <w:rPr>
                <w:rFonts w:hAnsi="宋体" w:cs="宋体"/>
                <w:color w:val="auto"/>
                <w:sz w:val="24"/>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Ansi="宋体" w:cs="宋体"/>
                <w:color w:val="auto"/>
                <w:sz w:val="24"/>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color w:val="auto"/>
                <w:szCs w:val="21"/>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szCs w:val="21"/>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color w:val="auto"/>
                <w:sz w:val="24"/>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cs="宋体"/>
                <w:color w:val="auto"/>
                <w:sz w:val="24"/>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45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szCs w:val="21"/>
                <w:highlight w:val="none"/>
              </w:rPr>
            </w:pPr>
          </w:p>
        </w:tc>
        <w:tc>
          <w:tcPr>
            <w:tcW w:w="361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cs="宋体"/>
                <w:color w:val="auto"/>
                <w:szCs w:val="21"/>
                <w:highlight w:val="none"/>
              </w:rPr>
            </w:pPr>
          </w:p>
        </w:tc>
        <w:tc>
          <w:tcPr>
            <w:tcW w:w="3358"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jc w:val="left"/>
              <w:rPr>
                <w:rFonts w:ascii="宋体" w:hAnsi="宋体" w:cs="宋体"/>
                <w:color w:val="auto"/>
                <w:sz w:val="24"/>
                <w:highlight w:val="none"/>
              </w:rPr>
            </w:pPr>
          </w:p>
        </w:tc>
      </w:tr>
    </w:tbl>
    <w:p>
      <w:pPr>
        <w:pStyle w:val="17"/>
        <w:spacing w:after="0" w:line="360" w:lineRule="auto"/>
        <w:contextualSpacing/>
        <w:rPr>
          <w:rFonts w:ascii="宋体" w:hAnsi="宋体" w:cs="宋体"/>
          <w:color w:val="auto"/>
          <w:sz w:val="24"/>
          <w:szCs w:val="24"/>
          <w:highlight w:val="none"/>
        </w:rPr>
      </w:pPr>
      <w:r>
        <w:rPr>
          <w:rFonts w:hint="eastAsia" w:ascii="宋体" w:hAnsi="宋体" w:cs="宋体"/>
          <w:color w:val="auto"/>
          <w:sz w:val="24"/>
          <w:szCs w:val="24"/>
          <w:highlight w:val="none"/>
        </w:rPr>
        <w:t>注：</w:t>
      </w:r>
    </w:p>
    <w:p>
      <w:pPr>
        <w:pStyle w:val="17"/>
        <w:spacing w:after="0" w:line="360" w:lineRule="auto"/>
        <w:contextualSpacing/>
        <w:rPr>
          <w:rFonts w:ascii="宋体" w:hAnsi="宋体" w:cs="宋体"/>
          <w:color w:val="auto"/>
          <w:sz w:val="24"/>
          <w:szCs w:val="24"/>
          <w:highlight w:val="none"/>
        </w:rPr>
      </w:pPr>
      <w:r>
        <w:rPr>
          <w:rFonts w:hint="eastAsia" w:ascii="宋体" w:hAnsi="宋体" w:cs="宋体"/>
          <w:color w:val="auto"/>
          <w:sz w:val="24"/>
          <w:szCs w:val="24"/>
          <w:highlight w:val="none"/>
        </w:rPr>
        <w:t>1.说明：应对照磋商文件“第三章 采购需求”中的商务条款逐条作出明确响应，并作出偏离说明。</w:t>
      </w:r>
    </w:p>
    <w:p>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2.供应商应根据自身的承诺，对照磋商文件要求在“偏离说明”中注明“正偏离”、“负偏离”或者“无偏离”。既不属于“正偏离”也不属于“负偏离”即为“无偏离”。</w:t>
      </w:r>
    </w:p>
    <w:p>
      <w:pPr>
        <w:spacing w:line="360" w:lineRule="auto"/>
        <w:ind w:right="-817"/>
        <w:contextualSpacing/>
        <w:rPr>
          <w:rFonts w:ascii="宋体" w:hAnsi="宋体" w:cs="宋体"/>
          <w:color w:val="auto"/>
          <w:sz w:val="24"/>
          <w:highlight w:val="none"/>
        </w:rPr>
      </w:pPr>
    </w:p>
    <w:p>
      <w:pPr>
        <w:spacing w:line="360" w:lineRule="auto"/>
        <w:ind w:right="-817"/>
        <w:contextualSpacing/>
        <w:jc w:val="center"/>
        <w:rPr>
          <w:rFonts w:ascii="宋体" w:hAnsi="宋体" w:cs="宋体"/>
          <w:color w:val="auto"/>
          <w:sz w:val="24"/>
          <w:highlight w:val="none"/>
        </w:rPr>
      </w:pPr>
      <w:r>
        <w:rPr>
          <w:rFonts w:hint="eastAsia" w:ascii="宋体" w:hAnsi="宋体" w:cs="宋体"/>
          <w:color w:val="auto"/>
          <w:sz w:val="24"/>
          <w:highlight w:val="none"/>
        </w:rPr>
        <w:t>法定代表人或者委托代理人（签字或者电子签名）：</w:t>
      </w:r>
    </w:p>
    <w:p>
      <w:pPr>
        <w:spacing w:line="360" w:lineRule="auto"/>
        <w:ind w:right="-817" w:firstLine="4080"/>
        <w:contextualSpacing/>
        <w:rPr>
          <w:rFonts w:ascii="宋体" w:hAnsi="宋体" w:cs="宋体"/>
          <w:color w:val="auto"/>
          <w:sz w:val="24"/>
          <w:highlight w:val="none"/>
        </w:rPr>
      </w:pPr>
      <w:r>
        <w:rPr>
          <w:rFonts w:hint="eastAsia" w:ascii="宋体" w:hAnsi="宋体" w:cs="宋体"/>
          <w:color w:val="auto"/>
          <w:sz w:val="24"/>
          <w:highlight w:val="none"/>
        </w:rPr>
        <w:t xml:space="preserve">供应商（电子签章）：      </w:t>
      </w:r>
    </w:p>
    <w:p>
      <w:pPr>
        <w:spacing w:line="360" w:lineRule="auto"/>
        <w:ind w:right="-817" w:firstLine="4080"/>
        <w:contextualSpacing/>
        <w:rPr>
          <w:rFonts w:ascii="宋体" w:hAnsi="宋体" w:cs="宋体"/>
          <w:bCs/>
          <w:color w:val="auto"/>
          <w:sz w:val="44"/>
          <w:szCs w:val="44"/>
          <w:highlight w:val="none"/>
        </w:rPr>
      </w:pPr>
      <w:r>
        <w:rPr>
          <w:rFonts w:hint="eastAsia" w:ascii="宋体" w:hAnsi="宋体" w:cs="宋体"/>
          <w:color w:val="auto"/>
          <w:sz w:val="24"/>
          <w:highlight w:val="none"/>
        </w:rPr>
        <w:t>日期：   年   月   日</w:t>
      </w:r>
    </w:p>
    <w:p>
      <w:pPr>
        <w:spacing w:line="300" w:lineRule="auto"/>
        <w:jc w:val="center"/>
        <w:rPr>
          <w:rFonts w:ascii="宋体" w:hAnsi="宋体" w:cs="宋体"/>
          <w:bCs/>
          <w:color w:val="auto"/>
          <w:sz w:val="44"/>
          <w:szCs w:val="44"/>
          <w:highlight w:val="none"/>
        </w:rPr>
      </w:pPr>
      <w:r>
        <w:rPr>
          <w:rFonts w:hint="eastAsia" w:ascii="宋体" w:hAnsi="宋体" w:cs="宋体"/>
          <w:bCs/>
          <w:color w:val="auto"/>
          <w:sz w:val="44"/>
          <w:szCs w:val="44"/>
          <w:highlight w:val="none"/>
        </w:rPr>
        <w:br w:type="page" w:clear="all"/>
      </w:r>
    </w:p>
    <w:p>
      <w:pPr>
        <w:spacing w:before="156" w:after="50"/>
        <w:ind w:left="142"/>
        <w:jc w:val="left"/>
        <w:rPr>
          <w:rFonts w:hint="eastAsia" w:ascii="宋体" w:hAnsi="宋体" w:eastAsia="宋体" w:cs="Times New Roman"/>
          <w:b/>
          <w:color w:val="auto"/>
          <w:sz w:val="28"/>
          <w:szCs w:val="28"/>
          <w:highlight w:val="none"/>
          <w:lang w:val="en-US" w:eastAsia="zh-CN"/>
        </w:rPr>
      </w:pPr>
      <w:r>
        <w:rPr>
          <w:rFonts w:hint="eastAsia" w:ascii="宋体" w:hAnsi="宋体" w:eastAsia="宋体" w:cs="Times New Roman"/>
          <w:b/>
          <w:color w:val="auto"/>
          <w:sz w:val="28"/>
          <w:szCs w:val="28"/>
          <w:highlight w:val="none"/>
          <w:lang w:val="en-US" w:eastAsia="zh-CN"/>
        </w:rPr>
        <w:t>5.技术需求偏离表；（必须提供，否则响应文件按无效响应处理）</w:t>
      </w:r>
    </w:p>
    <w:p>
      <w:pPr>
        <w:spacing w:line="500" w:lineRule="exact"/>
        <w:jc w:val="center"/>
        <w:rPr>
          <w:rFonts w:hint="eastAsia" w:ascii="方正小标宋简体" w:hAnsi="方正小标宋简体" w:eastAsia="方正小标宋简体" w:cs="方正小标宋简体"/>
          <w:bCs/>
          <w:color w:val="auto"/>
          <w:sz w:val="44"/>
          <w:szCs w:val="44"/>
          <w:highlight w:val="none"/>
        </w:rPr>
      </w:pPr>
    </w:p>
    <w:p>
      <w:pPr>
        <w:spacing w:line="500" w:lineRule="exact"/>
        <w:jc w:val="center"/>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t>技术需求偏离表</w:t>
      </w:r>
    </w:p>
    <w:p>
      <w:pPr>
        <w:spacing w:line="360" w:lineRule="auto"/>
        <w:contextualSpacing/>
        <w:rPr>
          <w:rFonts w:ascii="宋体" w:hAnsi="宋体" w:cs="宋体"/>
          <w:color w:val="auto"/>
          <w:sz w:val="24"/>
          <w:highlight w:val="none"/>
        </w:rPr>
      </w:pPr>
    </w:p>
    <w:p>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pPr>
        <w:pStyle w:val="258"/>
        <w:rPr>
          <w:color w:val="auto"/>
          <w:highlight w:val="none"/>
        </w:rPr>
      </w:pPr>
    </w:p>
    <w:tbl>
      <w:tblPr>
        <w:tblStyle w:val="46"/>
        <w:tblW w:w="903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9"/>
        <w:gridCol w:w="909"/>
        <w:gridCol w:w="3019"/>
        <w:gridCol w:w="2717"/>
        <w:gridCol w:w="148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14" w:name="_Toc254970729"/>
            <w:bookmarkStart w:id="115" w:name="_Toc173211900"/>
            <w:bookmarkStart w:id="116" w:name="_Toc301781611"/>
            <w:bookmarkStart w:id="117" w:name="_Toc254970588"/>
            <w:bookmarkStart w:id="118" w:name="_Toc373333689"/>
            <w:bookmarkStart w:id="119" w:name="_Toc173066401"/>
            <w:bookmarkStart w:id="120" w:name="_Toc295404981"/>
            <w:bookmarkStart w:id="121" w:name="_Toc383699906"/>
            <w:bookmarkStart w:id="122" w:name="_Toc297193185"/>
            <w:r>
              <w:rPr>
                <w:rFonts w:hint="eastAsia" w:ascii="宋体" w:hAnsi="宋体" w:eastAsia="宋体" w:cs="仿宋_GB2312"/>
                <w:color w:val="auto"/>
                <w:sz w:val="24"/>
                <w:szCs w:val="24"/>
                <w:highlight w:val="none"/>
              </w:rPr>
              <w:t>序号</w:t>
            </w:r>
            <w:bookmarkEnd w:id="114"/>
            <w:bookmarkEnd w:id="115"/>
            <w:bookmarkEnd w:id="116"/>
            <w:bookmarkEnd w:id="117"/>
            <w:bookmarkEnd w:id="118"/>
            <w:bookmarkEnd w:id="119"/>
            <w:bookmarkEnd w:id="120"/>
            <w:bookmarkEnd w:id="121"/>
            <w:bookmarkEnd w:id="122"/>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名称</w:t>
            </w: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磋商文件技术需求</w:t>
            </w: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23" w:name="_Toc254970731"/>
            <w:bookmarkStart w:id="124" w:name="_Toc297193187"/>
            <w:bookmarkStart w:id="125" w:name="_Toc383699908"/>
            <w:bookmarkStart w:id="126" w:name="_Toc373333691"/>
            <w:bookmarkStart w:id="127" w:name="_Toc301781613"/>
            <w:bookmarkStart w:id="128" w:name="_Toc173066403"/>
            <w:bookmarkStart w:id="129" w:name="_Toc173211902"/>
            <w:bookmarkStart w:id="130" w:name="_Toc295404983"/>
            <w:bookmarkStart w:id="131" w:name="_Toc254970590"/>
            <w:r>
              <w:rPr>
                <w:rFonts w:hint="eastAsia" w:ascii="宋体" w:hAnsi="宋体" w:eastAsia="宋体" w:cs="仿宋_GB2312"/>
                <w:color w:val="auto"/>
                <w:sz w:val="24"/>
                <w:szCs w:val="24"/>
                <w:highlight w:val="none"/>
              </w:rPr>
              <w:t>竞标响应</w:t>
            </w:r>
            <w:bookmarkEnd w:id="123"/>
            <w:bookmarkEnd w:id="124"/>
            <w:bookmarkEnd w:id="125"/>
            <w:bookmarkEnd w:id="126"/>
            <w:bookmarkEnd w:id="127"/>
            <w:bookmarkEnd w:id="128"/>
            <w:bookmarkEnd w:id="129"/>
            <w:bookmarkEnd w:id="130"/>
            <w:bookmarkEnd w:id="131"/>
          </w:p>
        </w:tc>
        <w:tc>
          <w:tcPr>
            <w:tcW w:w="1482"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32" w:name="_Toc383699909"/>
            <w:bookmarkStart w:id="133" w:name="_Toc295404984"/>
            <w:bookmarkStart w:id="134" w:name="_Toc173211903"/>
            <w:bookmarkStart w:id="135" w:name="_Toc254970732"/>
            <w:bookmarkStart w:id="136" w:name="_Toc173066404"/>
            <w:bookmarkStart w:id="137" w:name="_Toc254970591"/>
            <w:bookmarkStart w:id="138" w:name="_Toc373333692"/>
            <w:bookmarkStart w:id="139" w:name="_Toc301781614"/>
            <w:bookmarkStart w:id="140" w:name="_Toc297193188"/>
            <w:r>
              <w:rPr>
                <w:rFonts w:hint="eastAsia" w:ascii="宋体" w:hAnsi="宋体" w:eastAsia="宋体" w:cs="仿宋_GB2312"/>
                <w:color w:val="auto"/>
                <w:sz w:val="24"/>
                <w:szCs w:val="24"/>
                <w:highlight w:val="none"/>
              </w:rPr>
              <w:t>偏离</w:t>
            </w:r>
            <w:bookmarkEnd w:id="132"/>
            <w:bookmarkEnd w:id="133"/>
            <w:bookmarkEnd w:id="134"/>
            <w:bookmarkEnd w:id="135"/>
            <w:bookmarkEnd w:id="136"/>
            <w:bookmarkEnd w:id="137"/>
            <w:bookmarkEnd w:id="138"/>
            <w:bookmarkEnd w:id="139"/>
            <w:bookmarkEnd w:id="140"/>
            <w:bookmarkStart w:id="141" w:name="_Toc173211904"/>
            <w:bookmarkStart w:id="142" w:name="_Toc254970733"/>
            <w:bookmarkStart w:id="143" w:name="_Toc295404985"/>
            <w:bookmarkStart w:id="144" w:name="_Toc301781615"/>
            <w:bookmarkStart w:id="145" w:name="_Toc373333693"/>
            <w:bookmarkStart w:id="146" w:name="_Toc173066405"/>
            <w:bookmarkStart w:id="147" w:name="_Toc254970592"/>
            <w:bookmarkStart w:id="148" w:name="_Toc383699910"/>
            <w:bookmarkStart w:id="149" w:name="_Toc297193189"/>
            <w:r>
              <w:rPr>
                <w:rFonts w:hint="eastAsia" w:ascii="宋体" w:hAnsi="宋体" w:eastAsia="宋体" w:cs="仿宋_GB2312"/>
                <w:color w:val="auto"/>
                <w:sz w:val="24"/>
                <w:szCs w:val="24"/>
                <w:highlight w:val="none"/>
              </w:rPr>
              <w:t>说明</w:t>
            </w:r>
            <w:bookmarkEnd w:id="141"/>
            <w:bookmarkEnd w:id="142"/>
            <w:bookmarkEnd w:id="143"/>
            <w:bookmarkEnd w:id="144"/>
            <w:bookmarkEnd w:id="145"/>
            <w:bookmarkEnd w:id="146"/>
            <w:bookmarkEnd w:id="147"/>
            <w:bookmarkEnd w:id="148"/>
            <w:bookmarkEnd w:id="149"/>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50" w:name="_Toc173211905"/>
            <w:bookmarkStart w:id="151" w:name="_Toc383699911"/>
            <w:bookmarkStart w:id="152" w:name="_Toc295404986"/>
            <w:bookmarkStart w:id="153" w:name="_Toc297193190"/>
            <w:bookmarkStart w:id="154" w:name="_Toc254970734"/>
            <w:bookmarkStart w:id="155" w:name="_Toc301781616"/>
            <w:bookmarkStart w:id="156" w:name="_Toc173066406"/>
            <w:bookmarkStart w:id="157" w:name="_Toc373333694"/>
            <w:bookmarkStart w:id="158" w:name="_Toc254970593"/>
            <w:r>
              <w:rPr>
                <w:rFonts w:hint="eastAsia" w:ascii="宋体" w:hAnsi="宋体" w:eastAsia="宋体" w:cs="仿宋_GB2312"/>
                <w:color w:val="auto"/>
                <w:sz w:val="24"/>
                <w:szCs w:val="24"/>
                <w:highlight w:val="none"/>
              </w:rPr>
              <w:t>1</w:t>
            </w:r>
            <w:bookmarkEnd w:id="150"/>
            <w:bookmarkEnd w:id="151"/>
            <w:bookmarkEnd w:id="152"/>
            <w:bookmarkEnd w:id="153"/>
            <w:bookmarkEnd w:id="154"/>
            <w:bookmarkEnd w:id="155"/>
            <w:bookmarkEnd w:id="156"/>
            <w:bookmarkEnd w:id="157"/>
            <w:bookmarkEnd w:id="158"/>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1482"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59" w:name="_Toc301781617"/>
            <w:bookmarkStart w:id="160" w:name="_Toc254970594"/>
            <w:bookmarkStart w:id="161" w:name="_Toc383699912"/>
            <w:bookmarkStart w:id="162" w:name="_Toc373333695"/>
            <w:bookmarkStart w:id="163" w:name="_Toc297193191"/>
            <w:bookmarkStart w:id="164" w:name="_Toc173066407"/>
            <w:bookmarkStart w:id="165" w:name="_Toc254970735"/>
            <w:bookmarkStart w:id="166" w:name="_Toc295404987"/>
            <w:bookmarkStart w:id="167" w:name="_Toc173211906"/>
            <w:r>
              <w:rPr>
                <w:rFonts w:hint="eastAsia" w:ascii="宋体" w:hAnsi="宋体" w:eastAsia="宋体" w:cs="仿宋_GB2312"/>
                <w:color w:val="auto"/>
                <w:sz w:val="24"/>
                <w:szCs w:val="24"/>
                <w:highlight w:val="none"/>
              </w:rPr>
              <w:t>2</w:t>
            </w:r>
            <w:bookmarkEnd w:id="159"/>
            <w:bookmarkEnd w:id="160"/>
            <w:bookmarkEnd w:id="161"/>
            <w:bookmarkEnd w:id="162"/>
            <w:bookmarkEnd w:id="163"/>
            <w:bookmarkEnd w:id="164"/>
            <w:bookmarkEnd w:id="165"/>
            <w:bookmarkEnd w:id="166"/>
            <w:bookmarkEnd w:id="167"/>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1482"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68" w:name="_Toc254970736"/>
            <w:bookmarkStart w:id="169" w:name="_Toc301781618"/>
            <w:bookmarkStart w:id="170" w:name="_Toc254970595"/>
            <w:bookmarkStart w:id="171" w:name="_Toc373333696"/>
            <w:bookmarkStart w:id="172" w:name="_Toc297193192"/>
            <w:bookmarkStart w:id="173" w:name="_Toc295404988"/>
            <w:bookmarkStart w:id="174" w:name="_Toc173211907"/>
            <w:bookmarkStart w:id="175" w:name="_Toc383699913"/>
            <w:bookmarkStart w:id="176" w:name="_Toc173066408"/>
            <w:r>
              <w:rPr>
                <w:rFonts w:hint="eastAsia" w:ascii="宋体" w:hAnsi="宋体" w:eastAsia="宋体" w:cs="仿宋_GB2312"/>
                <w:color w:val="auto"/>
                <w:sz w:val="24"/>
                <w:szCs w:val="24"/>
                <w:highlight w:val="none"/>
              </w:rPr>
              <w:t>3</w:t>
            </w:r>
            <w:bookmarkEnd w:id="168"/>
            <w:bookmarkEnd w:id="169"/>
            <w:bookmarkEnd w:id="170"/>
            <w:bookmarkEnd w:id="171"/>
            <w:bookmarkEnd w:id="172"/>
            <w:bookmarkEnd w:id="173"/>
            <w:bookmarkEnd w:id="174"/>
            <w:bookmarkEnd w:id="175"/>
            <w:bookmarkEnd w:id="176"/>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1482"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77" w:name="_Toc383699914"/>
            <w:bookmarkStart w:id="178" w:name="_Toc297193193"/>
            <w:bookmarkStart w:id="179" w:name="_Toc373333697"/>
            <w:bookmarkStart w:id="180" w:name="_Toc295404989"/>
            <w:bookmarkStart w:id="181" w:name="_Toc301781619"/>
            <w:bookmarkStart w:id="182" w:name="_Toc254970596"/>
            <w:bookmarkStart w:id="183" w:name="_Toc173066409"/>
            <w:bookmarkStart w:id="184" w:name="_Toc173211908"/>
            <w:bookmarkStart w:id="185" w:name="_Toc254970737"/>
            <w:r>
              <w:rPr>
                <w:rFonts w:hint="eastAsia" w:ascii="宋体" w:hAnsi="宋体" w:eastAsia="宋体" w:cs="仿宋_GB2312"/>
                <w:color w:val="auto"/>
                <w:sz w:val="24"/>
                <w:szCs w:val="24"/>
                <w:highlight w:val="none"/>
              </w:rPr>
              <w:t>4</w:t>
            </w:r>
            <w:bookmarkEnd w:id="177"/>
            <w:bookmarkEnd w:id="178"/>
            <w:bookmarkEnd w:id="179"/>
            <w:bookmarkEnd w:id="180"/>
            <w:bookmarkEnd w:id="181"/>
            <w:bookmarkEnd w:id="182"/>
            <w:bookmarkEnd w:id="183"/>
            <w:bookmarkEnd w:id="184"/>
            <w:bookmarkEnd w:id="185"/>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1482"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86" w:name="_Toc295404990"/>
            <w:bookmarkStart w:id="187" w:name="_Toc297193194"/>
            <w:bookmarkStart w:id="188" w:name="_Toc373333698"/>
            <w:bookmarkStart w:id="189" w:name="_Toc173066410"/>
            <w:bookmarkStart w:id="190" w:name="_Toc254970597"/>
            <w:bookmarkStart w:id="191" w:name="_Toc254970738"/>
            <w:bookmarkStart w:id="192" w:name="_Toc173211909"/>
            <w:bookmarkStart w:id="193" w:name="_Toc383699915"/>
            <w:bookmarkStart w:id="194" w:name="_Toc301781620"/>
            <w:r>
              <w:rPr>
                <w:rFonts w:hint="eastAsia" w:ascii="宋体" w:hAnsi="宋体" w:eastAsia="宋体" w:cs="仿宋_GB2312"/>
                <w:color w:val="auto"/>
                <w:sz w:val="24"/>
                <w:szCs w:val="24"/>
                <w:highlight w:val="none"/>
              </w:rPr>
              <w:t>5</w:t>
            </w:r>
            <w:bookmarkEnd w:id="186"/>
            <w:bookmarkEnd w:id="187"/>
            <w:bookmarkEnd w:id="188"/>
            <w:bookmarkEnd w:id="189"/>
            <w:bookmarkEnd w:id="190"/>
            <w:bookmarkEnd w:id="191"/>
            <w:bookmarkEnd w:id="192"/>
            <w:bookmarkEnd w:id="193"/>
            <w:bookmarkEnd w:id="194"/>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1482"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09"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bookmarkStart w:id="195" w:name="_Toc297193195"/>
            <w:bookmarkStart w:id="196" w:name="_Toc173211914"/>
            <w:bookmarkStart w:id="197" w:name="_Toc254970743"/>
            <w:bookmarkStart w:id="198" w:name="_Toc301781621"/>
            <w:bookmarkStart w:id="199" w:name="_Toc383699916"/>
            <w:bookmarkStart w:id="200" w:name="_Toc254970602"/>
            <w:bookmarkStart w:id="201" w:name="_Toc373333699"/>
            <w:bookmarkStart w:id="202" w:name="_Toc295404991"/>
            <w:bookmarkStart w:id="203" w:name="_Toc173066415"/>
            <w:r>
              <w:rPr>
                <w:rFonts w:hint="eastAsia" w:ascii="宋体" w:hAnsi="宋体" w:eastAsia="宋体" w:cs="仿宋_GB2312"/>
                <w:color w:val="auto"/>
                <w:sz w:val="24"/>
                <w:szCs w:val="24"/>
                <w:highlight w:val="none"/>
              </w:rPr>
              <w:t>…</w:t>
            </w:r>
            <w:bookmarkEnd w:id="195"/>
            <w:bookmarkEnd w:id="196"/>
            <w:bookmarkEnd w:id="197"/>
            <w:bookmarkEnd w:id="198"/>
            <w:bookmarkEnd w:id="199"/>
            <w:bookmarkEnd w:id="200"/>
            <w:bookmarkEnd w:id="201"/>
            <w:bookmarkEnd w:id="202"/>
            <w:bookmarkEnd w:id="203"/>
          </w:p>
        </w:tc>
        <w:tc>
          <w:tcPr>
            <w:tcW w:w="909"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3019" w:type="dxa"/>
            <w:tcBorders>
              <w:lef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2717" w:type="dxa"/>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c>
          <w:tcPr>
            <w:tcW w:w="1482" w:type="dxa"/>
            <w:tcBorders>
              <w:right w:val="single" w:color="auto" w:sz="4" w:space="0"/>
            </w:tcBorders>
            <w:noWrap/>
            <w:vAlign w:val="center"/>
          </w:tcPr>
          <w:p>
            <w:pPr>
              <w:pStyle w:val="19"/>
              <w:spacing w:line="360" w:lineRule="auto"/>
              <w:ind w:firstLine="0"/>
              <w:contextualSpacing/>
              <w:jc w:val="center"/>
              <w:rPr>
                <w:rFonts w:ascii="宋体" w:hAnsi="宋体" w:eastAsia="宋体" w:cs="仿宋_GB2312"/>
                <w:color w:val="auto"/>
                <w:sz w:val="24"/>
                <w:szCs w:val="24"/>
                <w:highlight w:val="none"/>
              </w:rPr>
            </w:pPr>
          </w:p>
        </w:tc>
      </w:tr>
    </w:tbl>
    <w:p>
      <w:pPr>
        <w:pStyle w:val="19"/>
        <w:spacing w:line="360" w:lineRule="auto"/>
        <w:ind w:firstLine="0"/>
        <w:contextualSpacing/>
        <w:rPr>
          <w:rFonts w:ascii="宋体" w:hAnsi="宋体" w:eastAsia="宋体" w:cs="宋体"/>
          <w:color w:val="auto"/>
          <w:sz w:val="24"/>
          <w:szCs w:val="24"/>
          <w:highlight w:val="none"/>
        </w:rPr>
      </w:pPr>
    </w:p>
    <w:p>
      <w:pPr>
        <w:pStyle w:val="19"/>
        <w:spacing w:line="360" w:lineRule="auto"/>
        <w:ind w:firstLine="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pPr>
        <w:pStyle w:val="19"/>
        <w:spacing w:line="360" w:lineRule="auto"/>
        <w:ind w:left="29" w:hanging="228"/>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1.说明：应对照磋商文件“第三章 采购需求”中的</w:t>
      </w:r>
      <w:r>
        <w:rPr>
          <w:rFonts w:hint="eastAsia" w:ascii="宋体" w:hAnsi="宋体" w:eastAsia="宋体" w:cs="宋体"/>
          <w:b/>
          <w:bCs/>
          <w:color w:val="auto"/>
          <w:sz w:val="24"/>
          <w:szCs w:val="24"/>
          <w:highlight w:val="none"/>
        </w:rPr>
        <w:t>技术需求</w:t>
      </w:r>
      <w:r>
        <w:rPr>
          <w:rFonts w:hint="eastAsia" w:ascii="宋体" w:hAnsi="宋体" w:eastAsia="宋体" w:cs="宋体"/>
          <w:color w:val="auto"/>
          <w:sz w:val="24"/>
          <w:szCs w:val="24"/>
          <w:highlight w:val="none"/>
        </w:rPr>
        <w:t>逐条作出明确响应，并作出偏离说明。</w:t>
      </w:r>
    </w:p>
    <w:p>
      <w:pPr>
        <w:pStyle w:val="19"/>
        <w:spacing w:line="360" w:lineRule="auto"/>
        <w:ind w:left="29" w:hanging="228"/>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2.供应商应根据自身的承诺，对照磋商文件要求，在“偏离说明”中注明“正偏离”、“负偏离”或者“无偏离”。既不属于“正偏离”也不属于“负偏离”即为“无偏离”。</w:t>
      </w:r>
    </w:p>
    <w:p>
      <w:pPr>
        <w:pStyle w:val="19"/>
        <w:spacing w:line="360" w:lineRule="auto"/>
        <w:ind w:left="29" w:hanging="228"/>
        <w:contextualSpacing/>
        <w:rPr>
          <w:rFonts w:ascii="宋体" w:hAnsi="宋体" w:cs="宋体"/>
          <w:color w:val="auto"/>
          <w:sz w:val="24"/>
          <w:highlight w:val="none"/>
        </w:rPr>
      </w:pPr>
      <w:r>
        <w:rPr>
          <w:rFonts w:hint="eastAsia" w:ascii="宋体" w:hAnsi="宋体" w:eastAsia="宋体"/>
          <w:color w:val="auto"/>
          <w:sz w:val="24"/>
          <w:szCs w:val="24"/>
          <w:highlight w:val="none"/>
        </w:rPr>
        <w:t>3.供应商认为其响应有正偏离的，请在技术要求偏离表中列明，且在响应文件中提供竞标产品的彩页或国家认可有资质的第三方出具的检测报告复印件或产品生产厂家出具的技术参数说明证明作为佐证，以上佐证材料均需加盖生产厂家或代理商（附生产厂家授权资料）公章</w:t>
      </w:r>
    </w:p>
    <w:p>
      <w:pPr>
        <w:spacing w:line="360" w:lineRule="auto"/>
        <w:ind w:right="-817"/>
        <w:contextualSpacing/>
        <w:rPr>
          <w:rFonts w:ascii="宋体" w:hAnsi="宋体" w:cs="宋体"/>
          <w:color w:val="auto"/>
          <w:sz w:val="24"/>
          <w:highlight w:val="none"/>
        </w:rPr>
      </w:pPr>
    </w:p>
    <w:p>
      <w:pPr>
        <w:spacing w:line="360" w:lineRule="auto"/>
        <w:ind w:right="-817"/>
        <w:contextualSpacing/>
        <w:jc w:val="right"/>
        <w:rPr>
          <w:rFonts w:ascii="宋体" w:hAnsi="宋体" w:cs="宋体"/>
          <w:color w:val="auto"/>
          <w:sz w:val="24"/>
          <w:highlight w:val="none"/>
        </w:rPr>
      </w:pPr>
      <w:r>
        <w:rPr>
          <w:rFonts w:hint="eastAsia" w:ascii="宋体" w:hAnsi="宋体" w:cs="宋体"/>
          <w:color w:val="auto"/>
          <w:sz w:val="24"/>
          <w:highlight w:val="none"/>
        </w:rPr>
        <w:t xml:space="preserve">法定代表人或者委托代理人（签字或者电子签名）：           </w:t>
      </w:r>
    </w:p>
    <w:p>
      <w:pPr>
        <w:spacing w:line="360" w:lineRule="auto"/>
        <w:ind w:right="-817"/>
        <w:contextualSpacing/>
        <w:jc w:val="center"/>
        <w:rPr>
          <w:rFonts w:ascii="宋体" w:hAnsi="宋体" w:cs="宋体"/>
          <w:color w:val="auto"/>
          <w:sz w:val="24"/>
          <w:highlight w:val="none"/>
        </w:rPr>
      </w:pPr>
      <w:r>
        <w:rPr>
          <w:rFonts w:hint="eastAsia" w:ascii="宋体" w:hAnsi="宋体" w:cs="宋体"/>
          <w:color w:val="auto"/>
          <w:sz w:val="24"/>
          <w:highlight w:val="none"/>
        </w:rPr>
        <w:t xml:space="preserve">                                      供应商（电子签章）：           </w:t>
      </w:r>
    </w:p>
    <w:p>
      <w:pPr>
        <w:spacing w:line="360" w:lineRule="auto"/>
        <w:ind w:right="-817" w:firstLine="4080"/>
        <w:contextualSpacing/>
        <w:jc w:val="right"/>
        <w:rPr>
          <w:rFonts w:ascii="宋体" w:hAnsi="宋体" w:cs="宋体"/>
          <w:color w:val="auto"/>
          <w:sz w:val="24"/>
          <w:highlight w:val="none"/>
        </w:rPr>
      </w:pPr>
      <w:r>
        <w:rPr>
          <w:rFonts w:hint="eastAsia" w:ascii="宋体" w:hAnsi="宋体" w:cs="宋体"/>
          <w:color w:val="auto"/>
          <w:sz w:val="24"/>
          <w:highlight w:val="none"/>
        </w:rPr>
        <w:t>日期：   年   月   日</w:t>
      </w:r>
    </w:p>
    <w:p>
      <w:pPr>
        <w:spacing w:line="360" w:lineRule="auto"/>
        <w:rPr>
          <w:rFonts w:hint="eastAsia" w:ascii="宋体" w:hAnsi="宋体" w:eastAsia="宋体" w:cs="Times New Roman"/>
          <w:b/>
          <w:color w:val="auto"/>
          <w:sz w:val="28"/>
          <w:szCs w:val="28"/>
          <w:highlight w:val="none"/>
          <w:lang w:val="en-US" w:eastAsia="zh-CN"/>
        </w:rPr>
      </w:pPr>
      <w:r>
        <w:rPr>
          <w:rFonts w:hint="eastAsia" w:ascii="宋体" w:hAnsi="宋体" w:cs="宋体"/>
          <w:color w:val="auto"/>
          <w:sz w:val="24"/>
          <w:highlight w:val="none"/>
        </w:rPr>
        <w:br w:type="page" w:clear="all"/>
      </w:r>
      <w:r>
        <w:rPr>
          <w:rFonts w:hint="eastAsia" w:ascii="宋体" w:hAnsi="宋体" w:eastAsia="宋体" w:cs="Times New Roman"/>
          <w:b/>
          <w:color w:val="auto"/>
          <w:sz w:val="28"/>
          <w:szCs w:val="28"/>
          <w:highlight w:val="none"/>
          <w:lang w:val="en-US" w:eastAsia="zh-CN"/>
        </w:rPr>
        <w:t>6.项目实施人员一览表；（必须提供，否则响应文件按无效响应处理）</w:t>
      </w:r>
    </w:p>
    <w:p>
      <w:pPr>
        <w:spacing w:before="156" w:after="50"/>
        <w:ind w:left="142"/>
        <w:jc w:val="left"/>
        <w:rPr>
          <w:rFonts w:ascii="宋体" w:hAnsi="宋体" w:cs="宋体"/>
          <w:b/>
          <w:color w:val="auto"/>
          <w:sz w:val="24"/>
          <w:highlight w:val="none"/>
        </w:rPr>
      </w:pPr>
    </w:p>
    <w:p>
      <w:pPr>
        <w:spacing w:line="360" w:lineRule="auto"/>
        <w:ind w:left="142"/>
        <w:contextualSpacing/>
        <w:jc w:val="center"/>
        <w:rPr>
          <w:rFonts w:ascii="宋体" w:hAnsi="宋体" w:cs="宋体"/>
          <w:b/>
          <w:color w:val="auto"/>
          <w:sz w:val="32"/>
          <w:szCs w:val="32"/>
          <w:highlight w:val="none"/>
        </w:rPr>
      </w:pPr>
      <w:r>
        <w:rPr>
          <w:rFonts w:hint="eastAsia" w:ascii="宋体" w:hAnsi="宋体" w:cs="宋体"/>
          <w:b/>
          <w:color w:val="auto"/>
          <w:sz w:val="32"/>
          <w:szCs w:val="32"/>
          <w:highlight w:val="none"/>
        </w:rPr>
        <w:t>项目实施人员一览表</w:t>
      </w:r>
    </w:p>
    <w:p>
      <w:pPr>
        <w:pStyle w:val="25"/>
        <w:spacing w:line="360" w:lineRule="auto"/>
        <w:contextualSpacing/>
        <w:rPr>
          <w:rFonts w:hAnsi="宋体" w:cs="宋体"/>
          <w:color w:val="auto"/>
          <w:sz w:val="24"/>
          <w:szCs w:val="24"/>
          <w:highlight w:val="none"/>
        </w:rPr>
      </w:pPr>
      <w:r>
        <w:rPr>
          <w:rFonts w:hint="eastAsia" w:hAnsi="宋体" w:cs="宋体"/>
          <w:color w:val="auto"/>
          <w:sz w:val="24"/>
          <w:szCs w:val="24"/>
          <w:highlight w:val="none"/>
        </w:rPr>
        <w:t>所竞分标：</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分标</w:t>
      </w:r>
    </w:p>
    <w:tbl>
      <w:tblPr>
        <w:tblStyle w:val="46"/>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2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姓名</w:t>
            </w:r>
          </w:p>
        </w:tc>
        <w:tc>
          <w:tcPr>
            <w:tcW w:w="709" w:type="dxa"/>
            <w:noWrap/>
            <w:vAlign w:val="center"/>
          </w:tcPr>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职务</w:t>
            </w:r>
          </w:p>
        </w:tc>
        <w:tc>
          <w:tcPr>
            <w:tcW w:w="1701" w:type="dxa"/>
            <w:noWrap/>
            <w:vAlign w:val="center"/>
          </w:tcPr>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专业技术资格（职称）或者职业资格或者执业资格证或者其他证书</w:t>
            </w:r>
          </w:p>
        </w:tc>
        <w:tc>
          <w:tcPr>
            <w:tcW w:w="1420" w:type="dxa"/>
            <w:noWrap/>
            <w:vAlign w:val="center"/>
          </w:tcPr>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证书编号</w:t>
            </w:r>
          </w:p>
        </w:tc>
        <w:tc>
          <w:tcPr>
            <w:tcW w:w="1698" w:type="dxa"/>
            <w:noWrap/>
            <w:vAlign w:val="center"/>
          </w:tcPr>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参加本单位</w:t>
            </w:r>
          </w:p>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工作时间</w:t>
            </w:r>
          </w:p>
        </w:tc>
        <w:tc>
          <w:tcPr>
            <w:tcW w:w="2692" w:type="dxa"/>
            <w:noWrap/>
            <w:vAlign w:val="center"/>
          </w:tcPr>
          <w:p>
            <w:pPr>
              <w:spacing w:line="360" w:lineRule="auto"/>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7" w:type="dxa"/>
            <w:noWrap/>
            <w:vAlign w:val="center"/>
          </w:tcPr>
          <w:p>
            <w:pPr>
              <w:spacing w:line="360" w:lineRule="auto"/>
              <w:contextualSpacing/>
              <w:jc w:val="center"/>
              <w:rPr>
                <w:rFonts w:ascii="宋体" w:hAnsi="宋体" w:cs="宋体"/>
                <w:color w:val="auto"/>
                <w:sz w:val="24"/>
                <w:szCs w:val="20"/>
                <w:highlight w:val="none"/>
              </w:rPr>
            </w:pPr>
          </w:p>
        </w:tc>
        <w:tc>
          <w:tcPr>
            <w:tcW w:w="709" w:type="dxa"/>
            <w:noWrap/>
            <w:vAlign w:val="center"/>
          </w:tcPr>
          <w:p>
            <w:pPr>
              <w:spacing w:line="360" w:lineRule="auto"/>
              <w:contextualSpacing/>
              <w:jc w:val="center"/>
              <w:rPr>
                <w:rFonts w:ascii="宋体" w:hAnsi="宋体" w:cs="宋体"/>
                <w:color w:val="auto"/>
                <w:sz w:val="24"/>
                <w:szCs w:val="20"/>
                <w:highlight w:val="none"/>
              </w:rPr>
            </w:pPr>
          </w:p>
        </w:tc>
        <w:tc>
          <w:tcPr>
            <w:tcW w:w="1701" w:type="dxa"/>
            <w:noWrap/>
            <w:vAlign w:val="center"/>
          </w:tcPr>
          <w:p>
            <w:pPr>
              <w:spacing w:line="360" w:lineRule="auto"/>
              <w:contextualSpacing/>
              <w:jc w:val="center"/>
              <w:rPr>
                <w:rFonts w:ascii="宋体" w:hAnsi="宋体" w:cs="宋体"/>
                <w:color w:val="auto"/>
                <w:sz w:val="24"/>
                <w:szCs w:val="20"/>
                <w:highlight w:val="none"/>
              </w:rPr>
            </w:pPr>
          </w:p>
        </w:tc>
        <w:tc>
          <w:tcPr>
            <w:tcW w:w="1420" w:type="dxa"/>
            <w:noWrap/>
            <w:vAlign w:val="center"/>
          </w:tcPr>
          <w:p>
            <w:pPr>
              <w:spacing w:line="360" w:lineRule="auto"/>
              <w:contextualSpacing/>
              <w:jc w:val="center"/>
              <w:rPr>
                <w:rFonts w:ascii="宋体" w:hAnsi="宋体" w:cs="宋体"/>
                <w:color w:val="auto"/>
                <w:sz w:val="24"/>
                <w:szCs w:val="20"/>
                <w:highlight w:val="none"/>
              </w:rPr>
            </w:pPr>
          </w:p>
        </w:tc>
        <w:tc>
          <w:tcPr>
            <w:tcW w:w="1698" w:type="dxa"/>
            <w:noWrap/>
            <w:vAlign w:val="center"/>
          </w:tcPr>
          <w:p>
            <w:pPr>
              <w:spacing w:line="360" w:lineRule="auto"/>
              <w:contextualSpacing/>
              <w:jc w:val="center"/>
              <w:rPr>
                <w:rFonts w:ascii="宋体" w:hAnsi="宋体" w:cs="宋体"/>
                <w:color w:val="auto"/>
                <w:sz w:val="24"/>
                <w:szCs w:val="20"/>
                <w:highlight w:val="none"/>
              </w:rPr>
            </w:pPr>
          </w:p>
        </w:tc>
        <w:tc>
          <w:tcPr>
            <w:tcW w:w="2692" w:type="dxa"/>
            <w:noWrap/>
            <w:vAlign w:val="center"/>
          </w:tcPr>
          <w:p>
            <w:pPr>
              <w:spacing w:line="360" w:lineRule="auto"/>
              <w:contextualSpacing/>
              <w:jc w:val="center"/>
              <w:rPr>
                <w:rFonts w:ascii="宋体" w:hAnsi="宋体" w:cs="宋体"/>
                <w:color w:val="auto"/>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7" w:type="dxa"/>
            <w:noWrap/>
            <w:vAlign w:val="center"/>
          </w:tcPr>
          <w:p>
            <w:pPr>
              <w:spacing w:line="360" w:lineRule="auto"/>
              <w:contextualSpacing/>
              <w:jc w:val="center"/>
              <w:rPr>
                <w:rFonts w:ascii="宋体" w:hAnsi="宋体" w:cs="宋体"/>
                <w:color w:val="auto"/>
                <w:sz w:val="24"/>
                <w:szCs w:val="20"/>
                <w:highlight w:val="none"/>
              </w:rPr>
            </w:pPr>
          </w:p>
        </w:tc>
        <w:tc>
          <w:tcPr>
            <w:tcW w:w="709" w:type="dxa"/>
            <w:noWrap/>
            <w:vAlign w:val="center"/>
          </w:tcPr>
          <w:p>
            <w:pPr>
              <w:spacing w:line="360" w:lineRule="auto"/>
              <w:contextualSpacing/>
              <w:jc w:val="center"/>
              <w:rPr>
                <w:rFonts w:ascii="宋体" w:hAnsi="宋体" w:cs="宋体"/>
                <w:color w:val="auto"/>
                <w:sz w:val="24"/>
                <w:szCs w:val="20"/>
                <w:highlight w:val="none"/>
              </w:rPr>
            </w:pPr>
          </w:p>
        </w:tc>
        <w:tc>
          <w:tcPr>
            <w:tcW w:w="1701" w:type="dxa"/>
            <w:noWrap/>
            <w:vAlign w:val="center"/>
          </w:tcPr>
          <w:p>
            <w:pPr>
              <w:spacing w:line="360" w:lineRule="auto"/>
              <w:contextualSpacing/>
              <w:jc w:val="center"/>
              <w:rPr>
                <w:rFonts w:ascii="宋体" w:hAnsi="宋体" w:cs="宋体"/>
                <w:color w:val="auto"/>
                <w:sz w:val="24"/>
                <w:szCs w:val="20"/>
                <w:highlight w:val="none"/>
              </w:rPr>
            </w:pPr>
          </w:p>
        </w:tc>
        <w:tc>
          <w:tcPr>
            <w:tcW w:w="1420" w:type="dxa"/>
            <w:noWrap/>
            <w:vAlign w:val="center"/>
          </w:tcPr>
          <w:p>
            <w:pPr>
              <w:spacing w:line="360" w:lineRule="auto"/>
              <w:contextualSpacing/>
              <w:jc w:val="center"/>
              <w:rPr>
                <w:rFonts w:ascii="宋体" w:hAnsi="宋体" w:cs="宋体"/>
                <w:color w:val="auto"/>
                <w:sz w:val="24"/>
                <w:szCs w:val="20"/>
                <w:highlight w:val="none"/>
              </w:rPr>
            </w:pPr>
          </w:p>
        </w:tc>
        <w:tc>
          <w:tcPr>
            <w:tcW w:w="1698" w:type="dxa"/>
            <w:noWrap/>
            <w:vAlign w:val="center"/>
          </w:tcPr>
          <w:p>
            <w:pPr>
              <w:spacing w:line="360" w:lineRule="auto"/>
              <w:contextualSpacing/>
              <w:jc w:val="center"/>
              <w:rPr>
                <w:rFonts w:ascii="宋体" w:hAnsi="宋体" w:cs="宋体"/>
                <w:color w:val="auto"/>
                <w:sz w:val="24"/>
                <w:szCs w:val="20"/>
                <w:highlight w:val="none"/>
              </w:rPr>
            </w:pPr>
          </w:p>
        </w:tc>
        <w:tc>
          <w:tcPr>
            <w:tcW w:w="2692" w:type="dxa"/>
            <w:noWrap/>
            <w:vAlign w:val="center"/>
          </w:tcPr>
          <w:p>
            <w:pPr>
              <w:spacing w:line="360" w:lineRule="auto"/>
              <w:contextualSpacing/>
              <w:jc w:val="center"/>
              <w:rPr>
                <w:rFonts w:ascii="宋体" w:hAnsi="宋体" w:cs="宋体"/>
                <w:color w:val="auto"/>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7" w:type="dxa"/>
            <w:noWrap/>
            <w:vAlign w:val="center"/>
          </w:tcPr>
          <w:p>
            <w:pPr>
              <w:spacing w:line="360" w:lineRule="auto"/>
              <w:contextualSpacing/>
              <w:jc w:val="center"/>
              <w:rPr>
                <w:rFonts w:ascii="宋体" w:hAnsi="宋体" w:cs="宋体"/>
                <w:color w:val="auto"/>
                <w:sz w:val="24"/>
                <w:szCs w:val="20"/>
                <w:highlight w:val="none"/>
              </w:rPr>
            </w:pPr>
          </w:p>
        </w:tc>
        <w:tc>
          <w:tcPr>
            <w:tcW w:w="709" w:type="dxa"/>
            <w:noWrap/>
            <w:vAlign w:val="center"/>
          </w:tcPr>
          <w:p>
            <w:pPr>
              <w:spacing w:line="360" w:lineRule="auto"/>
              <w:contextualSpacing/>
              <w:jc w:val="center"/>
              <w:rPr>
                <w:rFonts w:ascii="宋体" w:hAnsi="宋体" w:cs="宋体"/>
                <w:color w:val="auto"/>
                <w:sz w:val="24"/>
                <w:szCs w:val="20"/>
                <w:highlight w:val="none"/>
              </w:rPr>
            </w:pPr>
          </w:p>
        </w:tc>
        <w:tc>
          <w:tcPr>
            <w:tcW w:w="1701" w:type="dxa"/>
            <w:noWrap/>
            <w:vAlign w:val="center"/>
          </w:tcPr>
          <w:p>
            <w:pPr>
              <w:spacing w:line="360" w:lineRule="auto"/>
              <w:contextualSpacing/>
              <w:jc w:val="center"/>
              <w:rPr>
                <w:rFonts w:ascii="宋体" w:hAnsi="宋体" w:cs="宋体"/>
                <w:color w:val="auto"/>
                <w:sz w:val="24"/>
                <w:szCs w:val="20"/>
                <w:highlight w:val="none"/>
              </w:rPr>
            </w:pPr>
          </w:p>
        </w:tc>
        <w:tc>
          <w:tcPr>
            <w:tcW w:w="1420" w:type="dxa"/>
            <w:noWrap/>
            <w:vAlign w:val="center"/>
          </w:tcPr>
          <w:p>
            <w:pPr>
              <w:spacing w:line="360" w:lineRule="auto"/>
              <w:contextualSpacing/>
              <w:jc w:val="center"/>
              <w:rPr>
                <w:rFonts w:ascii="宋体" w:hAnsi="宋体" w:cs="宋体"/>
                <w:color w:val="auto"/>
                <w:sz w:val="24"/>
                <w:szCs w:val="20"/>
                <w:highlight w:val="none"/>
              </w:rPr>
            </w:pPr>
          </w:p>
        </w:tc>
        <w:tc>
          <w:tcPr>
            <w:tcW w:w="1698" w:type="dxa"/>
            <w:noWrap/>
            <w:vAlign w:val="center"/>
          </w:tcPr>
          <w:p>
            <w:pPr>
              <w:spacing w:line="360" w:lineRule="auto"/>
              <w:contextualSpacing/>
              <w:jc w:val="center"/>
              <w:rPr>
                <w:rFonts w:ascii="宋体" w:hAnsi="宋体" w:cs="宋体"/>
                <w:color w:val="auto"/>
                <w:sz w:val="24"/>
                <w:szCs w:val="20"/>
                <w:highlight w:val="none"/>
              </w:rPr>
            </w:pPr>
          </w:p>
        </w:tc>
        <w:tc>
          <w:tcPr>
            <w:tcW w:w="2692" w:type="dxa"/>
            <w:noWrap/>
            <w:vAlign w:val="center"/>
          </w:tcPr>
          <w:p>
            <w:pPr>
              <w:spacing w:line="360" w:lineRule="auto"/>
              <w:contextualSpacing/>
              <w:jc w:val="center"/>
              <w:rPr>
                <w:rFonts w:ascii="宋体" w:hAnsi="宋体" w:cs="宋体"/>
                <w:color w:val="auto"/>
                <w:sz w:val="24"/>
                <w:szCs w:val="20"/>
                <w:highlight w:val="none"/>
              </w:rPr>
            </w:pPr>
          </w:p>
        </w:tc>
      </w:tr>
    </w:tbl>
    <w:p>
      <w:pPr>
        <w:spacing w:line="360" w:lineRule="auto"/>
        <w:contextualSpacing/>
        <w:jc w:val="left"/>
        <w:rPr>
          <w:rFonts w:ascii="宋体" w:hAnsi="宋体" w:cs="宋体"/>
          <w:color w:val="auto"/>
          <w:sz w:val="24"/>
          <w:szCs w:val="20"/>
          <w:highlight w:val="none"/>
        </w:rPr>
      </w:pPr>
      <w:r>
        <w:rPr>
          <w:rFonts w:hint="eastAsia" w:ascii="宋体" w:hAnsi="宋体" w:cs="宋体"/>
          <w:color w:val="auto"/>
          <w:sz w:val="24"/>
          <w:szCs w:val="20"/>
          <w:highlight w:val="none"/>
        </w:rPr>
        <w:t>注：</w:t>
      </w:r>
    </w:p>
    <w:p>
      <w:pPr>
        <w:spacing w:line="360" w:lineRule="auto"/>
        <w:contextualSpacing/>
        <w:jc w:val="left"/>
        <w:rPr>
          <w:rFonts w:ascii="宋体" w:hAnsi="宋体" w:cs="宋体"/>
          <w:color w:val="auto"/>
          <w:sz w:val="24"/>
          <w:szCs w:val="20"/>
          <w:highlight w:val="none"/>
        </w:rPr>
      </w:pPr>
      <w:r>
        <w:rPr>
          <w:rFonts w:hint="eastAsia" w:ascii="宋体" w:hAnsi="宋体" w:cs="宋体"/>
          <w:color w:val="auto"/>
          <w:sz w:val="24"/>
          <w:szCs w:val="20"/>
          <w:highlight w:val="none"/>
        </w:rPr>
        <w:t>1.在填写时，如本表格不适合供应商的实际情况，可根据本表格式自行制表填写。</w:t>
      </w:r>
    </w:p>
    <w:p>
      <w:pPr>
        <w:spacing w:line="360" w:lineRule="auto"/>
        <w:contextualSpacing/>
        <w:jc w:val="left"/>
        <w:rPr>
          <w:rFonts w:ascii="宋体" w:hAnsi="宋体" w:cs="宋体"/>
          <w:color w:val="auto"/>
          <w:sz w:val="24"/>
          <w:szCs w:val="20"/>
          <w:highlight w:val="none"/>
        </w:rPr>
      </w:pPr>
      <w:r>
        <w:rPr>
          <w:rFonts w:hint="eastAsia" w:ascii="宋体" w:hAnsi="宋体" w:cs="宋体"/>
          <w:color w:val="auto"/>
          <w:sz w:val="24"/>
          <w:szCs w:val="20"/>
          <w:highlight w:val="none"/>
        </w:rPr>
        <w:t>2.供应商应当附本表所列证书的复印件并加盖供应商电子签章。</w:t>
      </w:r>
    </w:p>
    <w:p>
      <w:pPr>
        <w:spacing w:line="360" w:lineRule="auto"/>
        <w:contextualSpacing/>
        <w:rPr>
          <w:rFonts w:ascii="宋体" w:hAnsi="宋体" w:cs="宋体"/>
          <w:color w:val="auto"/>
          <w:sz w:val="24"/>
          <w:highlight w:val="none"/>
        </w:rPr>
      </w:pPr>
    </w:p>
    <w:p>
      <w:pPr>
        <w:spacing w:line="360" w:lineRule="auto"/>
        <w:contextualSpacing/>
        <w:rPr>
          <w:rFonts w:ascii="宋体" w:hAnsi="宋体" w:cs="宋体"/>
          <w:color w:val="auto"/>
          <w:sz w:val="24"/>
          <w:highlight w:val="none"/>
        </w:rPr>
      </w:pPr>
    </w:p>
    <w:p>
      <w:pPr>
        <w:spacing w:line="360" w:lineRule="auto"/>
        <w:contextualSpacing/>
        <w:jc w:val="center"/>
        <w:rPr>
          <w:rFonts w:ascii="宋体" w:hAnsi="宋体" w:cs="宋体"/>
          <w:color w:val="auto"/>
          <w:sz w:val="24"/>
          <w:highlight w:val="none"/>
        </w:rPr>
      </w:pPr>
    </w:p>
    <w:p>
      <w:pPr>
        <w:spacing w:line="360" w:lineRule="auto"/>
        <w:contextualSpacing/>
        <w:jc w:val="center"/>
        <w:rPr>
          <w:rFonts w:ascii="宋体" w:hAnsi="宋体" w:cs="宋体"/>
          <w:color w:val="auto"/>
          <w:spacing w:val="20"/>
          <w:sz w:val="24"/>
          <w:szCs w:val="20"/>
          <w:highlight w:val="none"/>
          <w:u w:val="single"/>
        </w:rPr>
      </w:pPr>
      <w:r>
        <w:rPr>
          <w:rFonts w:hint="eastAsia" w:ascii="宋体" w:hAnsi="宋体" w:cs="宋体"/>
          <w:color w:val="auto"/>
          <w:spacing w:val="20"/>
          <w:sz w:val="24"/>
          <w:highlight w:val="none"/>
        </w:rPr>
        <w:t>法定代表人或者委托代理人（签字或者电子签名）：</w:t>
      </w:r>
    </w:p>
    <w:p>
      <w:pPr>
        <w:spacing w:line="360" w:lineRule="auto"/>
        <w:contextualSpacing/>
        <w:jc w:val="center"/>
        <w:rPr>
          <w:rFonts w:ascii="宋体" w:hAnsi="宋体" w:cs="宋体"/>
          <w:color w:val="auto"/>
          <w:spacing w:val="20"/>
          <w:sz w:val="24"/>
          <w:highlight w:val="none"/>
        </w:rPr>
      </w:pPr>
      <w:r>
        <w:rPr>
          <w:rFonts w:hint="eastAsia" w:ascii="宋体" w:hAnsi="宋体" w:cs="宋体"/>
          <w:color w:val="auto"/>
          <w:spacing w:val="20"/>
          <w:sz w:val="24"/>
          <w:highlight w:val="none"/>
        </w:rPr>
        <w:t xml:space="preserve">      供应商（电子签章）：</w:t>
      </w:r>
    </w:p>
    <w:p>
      <w:pPr>
        <w:spacing w:line="360" w:lineRule="auto"/>
        <w:contextualSpacing/>
        <w:jc w:val="center"/>
        <w:rPr>
          <w:rFonts w:ascii="宋体" w:hAnsi="宋体" w:cs="宋体"/>
          <w:color w:val="auto"/>
          <w:sz w:val="24"/>
          <w:szCs w:val="20"/>
          <w:highlight w:val="none"/>
        </w:rPr>
      </w:pPr>
      <w:r>
        <w:rPr>
          <w:rFonts w:hint="eastAsia" w:ascii="宋体" w:hAnsi="宋体" w:cs="宋体"/>
          <w:color w:val="auto"/>
          <w:spacing w:val="20"/>
          <w:sz w:val="24"/>
          <w:highlight w:val="none"/>
        </w:rPr>
        <w:t xml:space="preserve">                 日 期：</w:t>
      </w:r>
    </w:p>
    <w:p>
      <w:pPr>
        <w:spacing w:before="50" w:after="156"/>
        <w:jc w:val="left"/>
        <w:rPr>
          <w:rFonts w:ascii="宋体" w:hAnsi="宋体" w:cs="宋体"/>
          <w:color w:val="auto"/>
          <w:sz w:val="24"/>
          <w:szCs w:val="20"/>
          <w:highlight w:val="none"/>
        </w:rPr>
      </w:pPr>
    </w:p>
    <w:p>
      <w:pPr>
        <w:spacing w:before="50" w:after="50" w:line="360" w:lineRule="auto"/>
        <w:ind w:right="-817" w:firstLine="5461"/>
        <w:rPr>
          <w:rFonts w:ascii="宋体" w:hAnsi="宋体" w:cs="宋体"/>
          <w:b/>
          <w:color w:val="auto"/>
          <w:sz w:val="32"/>
          <w:szCs w:val="32"/>
          <w:highlight w:val="none"/>
        </w:rPr>
      </w:pPr>
    </w:p>
    <w:p>
      <w:pPr>
        <w:spacing w:line="300" w:lineRule="auto"/>
        <w:rPr>
          <w:rFonts w:hint="eastAsia" w:ascii="宋体" w:hAnsi="宋体" w:cs="宋体"/>
          <w:b/>
          <w:bCs/>
          <w:color w:val="auto"/>
          <w:sz w:val="24"/>
          <w:highlight w:val="none"/>
        </w:rPr>
      </w:pPr>
      <w:r>
        <w:rPr>
          <w:rFonts w:hint="eastAsia" w:ascii="宋体" w:hAnsi="宋体" w:cs="宋体"/>
          <w:b/>
          <w:bCs/>
          <w:color w:val="auto"/>
          <w:sz w:val="24"/>
          <w:highlight w:val="none"/>
        </w:rPr>
        <w:br w:type="page" w:clear="all"/>
      </w:r>
      <w:r>
        <w:rPr>
          <w:rFonts w:hint="eastAsia" w:ascii="宋体" w:hAnsi="宋体" w:cs="宋体"/>
          <w:b/>
          <w:bCs/>
          <w:color w:val="auto"/>
          <w:sz w:val="24"/>
          <w:highlight w:val="none"/>
        </w:rPr>
        <w:t>其他文书、文件格式</w:t>
      </w:r>
    </w:p>
    <w:p>
      <w:pPr>
        <w:spacing w:line="300" w:lineRule="auto"/>
        <w:rPr>
          <w:rFonts w:hint="eastAsia" w:ascii="宋体" w:hAnsi="宋体" w:cs="宋体"/>
          <w:b/>
          <w:bCs/>
          <w:color w:val="auto"/>
          <w:sz w:val="24"/>
          <w:highlight w:val="none"/>
        </w:rPr>
      </w:pPr>
    </w:p>
    <w:p>
      <w:pPr>
        <w:pStyle w:val="41"/>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pPr>
        <w:widowControl/>
        <w:shd w:val="clear" w:color="auto" w:fill="FFFFFF"/>
        <w:spacing w:before="30" w:after="30"/>
        <w:ind w:firstLine="480"/>
        <w:jc w:val="left"/>
        <w:rPr>
          <w:rFonts w:ascii="宋体" w:hAnsi="宋体" w:cs="宋体"/>
          <w:color w:val="auto"/>
          <w:sz w:val="24"/>
          <w:highlight w:val="none"/>
        </w:rPr>
      </w:pPr>
    </w:p>
    <w:p>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（产品名称1）</w:t>
      </w:r>
      <w:r>
        <w:rPr>
          <w:rFonts w:hint="eastAsia" w:ascii="宋体" w:hAnsi="宋体" w:cs="宋体"/>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color w:val="auto"/>
          <w:sz w:val="24"/>
          <w:highlight w:val="none"/>
          <w:u w:val="single"/>
        </w:rPr>
        <w:t>（厂名）</w:t>
      </w:r>
      <w:r>
        <w:rPr>
          <w:rFonts w:hint="eastAsia" w:ascii="宋体" w:hAnsi="宋体" w:cs="宋体"/>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color w:val="auto"/>
          <w:sz w:val="24"/>
          <w:highlight w:val="none"/>
          <w:u w:val="single"/>
        </w:rPr>
        <w:t>（生产厂址）</w:t>
      </w:r>
      <w:r>
        <w:rPr>
          <w:rFonts w:hint="eastAsia" w:ascii="宋体" w:hAnsi="宋体" w:cs="宋体"/>
          <w:color w:val="auto"/>
          <w:sz w:val="24"/>
          <w:highlight w:val="none"/>
        </w:rPr>
        <w:t>。</w:t>
      </w:r>
      <w:r>
        <w:rPr>
          <w:rFonts w:hint="eastAsia" w:ascii="宋体" w:hAnsi="宋体" w:cs="宋体"/>
          <w:color w:val="auto"/>
          <w:sz w:val="24"/>
          <w:highlight w:val="none"/>
          <w:u w:val="single"/>
        </w:rPr>
        <w:t>（产品名称1）</w:t>
      </w:r>
      <w:r>
        <w:rPr>
          <w:rFonts w:hint="eastAsia" w:ascii="宋体" w:hAnsi="宋体" w:cs="宋体"/>
          <w:color w:val="auto"/>
          <w:sz w:val="24"/>
          <w:highlight w:val="none"/>
        </w:rPr>
        <w:t>的中国境内生产的组件成本占比≥</w:t>
      </w:r>
      <w:r>
        <w:rPr>
          <w:rFonts w:hint="eastAsia" w:ascii="宋体" w:hAnsi="宋体" w:cs="宋体"/>
          <w:color w:val="auto"/>
          <w:sz w:val="24"/>
          <w:highlight w:val="none"/>
          <w:u w:val="single"/>
        </w:rPr>
        <w:t>（规定比例）</w:t>
      </w:r>
      <w:r>
        <w:rPr>
          <w:rFonts w:hint="eastAsia" w:ascii="宋体" w:hAnsi="宋体" w:cs="宋体"/>
          <w:color w:val="auto"/>
          <w:sz w:val="18"/>
          <w:szCs w:val="18"/>
          <w:highlight w:val="none"/>
          <w:u w:val="single"/>
          <w:vertAlign w:val="superscript"/>
        </w:rPr>
        <w:t>3</w:t>
      </w:r>
      <w:r>
        <w:rPr>
          <w:rFonts w:hint="eastAsia" w:ascii="宋体" w:hAnsi="宋体" w:cs="宋体"/>
          <w:color w:val="auto"/>
          <w:sz w:val="24"/>
          <w:highlight w:val="none"/>
        </w:rPr>
        <w:t>。</w:t>
      </w:r>
      <w:r>
        <w:rPr>
          <w:rFonts w:hint="eastAsia" w:ascii="宋体" w:hAnsi="宋体" w:cs="宋体"/>
          <w:color w:val="auto"/>
          <w:sz w:val="24"/>
          <w:highlight w:val="none"/>
          <w:u w:val="single"/>
        </w:rPr>
        <w:t>（产品名称1）</w:t>
      </w:r>
      <w:r>
        <w:rPr>
          <w:rFonts w:hint="eastAsia" w:ascii="宋体" w:hAnsi="宋体" w:cs="宋体"/>
          <w:color w:val="auto"/>
          <w:sz w:val="24"/>
          <w:highlight w:val="none"/>
        </w:rPr>
        <w:t>的</w:t>
      </w:r>
      <w:r>
        <w:rPr>
          <w:rFonts w:hint="eastAsia" w:ascii="宋体" w:hAnsi="宋体" w:cs="宋体"/>
          <w:color w:val="auto"/>
          <w:sz w:val="24"/>
          <w:highlight w:val="none"/>
          <w:u w:val="single"/>
        </w:rPr>
        <w:t>（关键组件）</w:t>
      </w:r>
      <w:r>
        <w:rPr>
          <w:rFonts w:hint="eastAsia" w:ascii="宋体" w:hAnsi="宋体" w:cs="宋体"/>
          <w:color w:val="auto"/>
          <w:sz w:val="18"/>
          <w:szCs w:val="18"/>
          <w:highlight w:val="none"/>
          <w:u w:val="single"/>
          <w:vertAlign w:val="superscript"/>
        </w:rPr>
        <w:t>4</w:t>
      </w:r>
      <w:r>
        <w:rPr>
          <w:rFonts w:hint="eastAsia" w:ascii="宋体" w:hAnsi="宋体" w:cs="宋体"/>
          <w:color w:val="auto"/>
          <w:sz w:val="24"/>
          <w:highlight w:val="none"/>
        </w:rPr>
        <w:t>在中国境内生产。</w:t>
      </w:r>
      <w:r>
        <w:rPr>
          <w:rFonts w:hint="eastAsia" w:ascii="宋体" w:hAnsi="宋体" w:cs="宋体"/>
          <w:color w:val="auto"/>
          <w:sz w:val="24"/>
          <w:highlight w:val="none"/>
          <w:u w:val="single"/>
        </w:rPr>
        <w:t>（产品名称1）</w:t>
      </w:r>
      <w:r>
        <w:rPr>
          <w:rFonts w:hint="eastAsia" w:ascii="宋体" w:hAnsi="宋体" w:cs="宋体"/>
          <w:color w:val="auto"/>
          <w:sz w:val="24"/>
          <w:highlight w:val="none"/>
        </w:rPr>
        <w:t>的</w:t>
      </w:r>
      <w:r>
        <w:rPr>
          <w:rFonts w:hint="eastAsia" w:ascii="宋体" w:hAnsi="宋体" w:cs="宋体"/>
          <w:color w:val="auto"/>
          <w:sz w:val="24"/>
          <w:highlight w:val="none"/>
          <w:u w:val="single"/>
        </w:rPr>
        <w:t>（关键工序）</w:t>
      </w:r>
      <w:r>
        <w:rPr>
          <w:rFonts w:hint="eastAsia" w:ascii="宋体" w:hAnsi="宋体" w:cs="宋体"/>
          <w:color w:val="auto"/>
          <w:sz w:val="18"/>
          <w:szCs w:val="18"/>
          <w:highlight w:val="none"/>
          <w:u w:val="single"/>
          <w:vertAlign w:val="superscript"/>
        </w:rPr>
        <w:t>5</w:t>
      </w:r>
      <w:r>
        <w:rPr>
          <w:rFonts w:hint="eastAsia" w:ascii="宋体" w:hAnsi="宋体" w:cs="宋体"/>
          <w:color w:val="auto"/>
          <w:sz w:val="24"/>
          <w:highlight w:val="none"/>
        </w:rPr>
        <w:t>在中国境内完成。</w:t>
      </w:r>
    </w:p>
    <w:p>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（产品名称2）</w:t>
      </w:r>
      <w:r>
        <w:rPr>
          <w:rFonts w:hint="eastAsia" w:ascii="宋体" w:hAnsi="宋体" w:cs="宋体"/>
          <w:color w:val="auto"/>
          <w:sz w:val="24"/>
          <w:highlight w:val="none"/>
        </w:rPr>
        <w:t>，生产厂为</w:t>
      </w:r>
      <w:r>
        <w:rPr>
          <w:rFonts w:hint="eastAsia" w:ascii="宋体" w:hAnsi="宋体" w:cs="宋体"/>
          <w:color w:val="auto"/>
          <w:sz w:val="24"/>
          <w:highlight w:val="none"/>
          <w:u w:val="single"/>
        </w:rPr>
        <w:t>（厂名）</w:t>
      </w:r>
      <w:r>
        <w:rPr>
          <w:rFonts w:hint="eastAsia" w:ascii="宋体" w:hAnsi="宋体" w:cs="宋体"/>
          <w:color w:val="auto"/>
          <w:sz w:val="24"/>
          <w:highlight w:val="none"/>
        </w:rPr>
        <w:t>，厂址为</w:t>
      </w:r>
      <w:r>
        <w:rPr>
          <w:rFonts w:hint="eastAsia" w:ascii="宋体" w:hAnsi="宋体" w:cs="宋体"/>
          <w:color w:val="auto"/>
          <w:sz w:val="24"/>
          <w:highlight w:val="none"/>
          <w:u w:val="single"/>
        </w:rPr>
        <w:t>（生产厂址）</w:t>
      </w:r>
      <w:r>
        <w:rPr>
          <w:rFonts w:hint="eastAsia" w:ascii="宋体" w:hAnsi="宋体" w:cs="宋体"/>
          <w:color w:val="auto"/>
          <w:sz w:val="24"/>
          <w:highlight w:val="none"/>
        </w:rPr>
        <w:t>。</w:t>
      </w:r>
      <w:r>
        <w:rPr>
          <w:rFonts w:hint="eastAsia" w:ascii="宋体" w:hAnsi="宋体" w:cs="宋体"/>
          <w:color w:val="auto"/>
          <w:sz w:val="24"/>
          <w:highlight w:val="none"/>
          <w:u w:val="single"/>
        </w:rPr>
        <w:t>（产品名称2）</w:t>
      </w:r>
      <w:r>
        <w:rPr>
          <w:rFonts w:hint="eastAsia" w:ascii="宋体" w:hAnsi="宋体" w:cs="宋体"/>
          <w:color w:val="auto"/>
          <w:sz w:val="24"/>
          <w:highlight w:val="none"/>
        </w:rPr>
        <w:t>的中国境内生产的组件成本占比≥</w:t>
      </w:r>
      <w:r>
        <w:rPr>
          <w:rFonts w:hint="eastAsia" w:ascii="宋体" w:hAnsi="宋体" w:cs="宋体"/>
          <w:color w:val="auto"/>
          <w:sz w:val="24"/>
          <w:highlight w:val="none"/>
          <w:u w:val="single"/>
        </w:rPr>
        <w:t>（规定比例）</w:t>
      </w:r>
      <w:r>
        <w:rPr>
          <w:rFonts w:hint="eastAsia" w:ascii="宋体" w:hAnsi="宋体" w:cs="宋体"/>
          <w:color w:val="auto"/>
          <w:sz w:val="24"/>
          <w:highlight w:val="none"/>
        </w:rPr>
        <w:t>。</w:t>
      </w:r>
      <w:r>
        <w:rPr>
          <w:rFonts w:hint="eastAsia" w:ascii="宋体" w:hAnsi="宋体" w:cs="宋体"/>
          <w:color w:val="auto"/>
          <w:sz w:val="24"/>
          <w:highlight w:val="none"/>
          <w:u w:val="single"/>
        </w:rPr>
        <w:t>（产品名称2）</w:t>
      </w:r>
      <w:r>
        <w:rPr>
          <w:rFonts w:hint="eastAsia" w:ascii="宋体" w:hAnsi="宋体" w:cs="宋体"/>
          <w:color w:val="auto"/>
          <w:sz w:val="24"/>
          <w:highlight w:val="none"/>
        </w:rPr>
        <w:t>的</w:t>
      </w:r>
      <w:r>
        <w:rPr>
          <w:rFonts w:hint="eastAsia" w:ascii="宋体" w:hAnsi="宋体" w:cs="宋体"/>
          <w:color w:val="auto"/>
          <w:sz w:val="24"/>
          <w:highlight w:val="none"/>
          <w:u w:val="single"/>
        </w:rPr>
        <w:t>（关键组件）</w:t>
      </w:r>
      <w:r>
        <w:rPr>
          <w:rFonts w:hint="eastAsia" w:ascii="宋体" w:hAnsi="宋体" w:cs="宋体"/>
          <w:color w:val="auto"/>
          <w:sz w:val="24"/>
          <w:highlight w:val="none"/>
        </w:rPr>
        <w:t>在中国境内生产。</w:t>
      </w:r>
      <w:r>
        <w:rPr>
          <w:rFonts w:hint="eastAsia" w:ascii="宋体" w:hAnsi="宋体" w:cs="宋体"/>
          <w:color w:val="auto"/>
          <w:sz w:val="24"/>
          <w:highlight w:val="none"/>
          <w:u w:val="single"/>
        </w:rPr>
        <w:t>（产品名称2）</w:t>
      </w:r>
      <w:r>
        <w:rPr>
          <w:rFonts w:hint="eastAsia" w:ascii="宋体" w:hAnsi="宋体" w:cs="宋体"/>
          <w:color w:val="auto"/>
          <w:sz w:val="24"/>
          <w:highlight w:val="none"/>
        </w:rPr>
        <w:t>的</w:t>
      </w:r>
      <w:r>
        <w:rPr>
          <w:rFonts w:hint="eastAsia" w:ascii="宋体" w:hAnsi="宋体" w:cs="宋体"/>
          <w:color w:val="auto"/>
          <w:sz w:val="24"/>
          <w:highlight w:val="none"/>
          <w:u w:val="single"/>
        </w:rPr>
        <w:t>（关键工序）</w:t>
      </w:r>
      <w:r>
        <w:rPr>
          <w:rFonts w:hint="eastAsia" w:ascii="宋体" w:hAnsi="宋体" w:cs="宋体"/>
          <w:color w:val="auto"/>
          <w:sz w:val="24"/>
          <w:highlight w:val="none"/>
        </w:rPr>
        <w:t>在中国境内完成。</w:t>
      </w:r>
    </w:p>
    <w:p>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w:t>
      </w:r>
    </w:p>
    <w:p>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pPr>
        <w:widowControl/>
        <w:shd w:val="clear" w:color="auto" w:fill="FFFFFF"/>
        <w:spacing w:before="30" w:after="30"/>
        <w:jc w:val="left"/>
        <w:rPr>
          <w:rFonts w:ascii="宋体" w:hAnsi="宋体" w:cs="宋体"/>
          <w:color w:val="auto"/>
          <w:sz w:val="24"/>
          <w:highlight w:val="none"/>
        </w:rPr>
      </w:pPr>
    </w:p>
    <w:p>
      <w:pPr>
        <w:widowControl/>
        <w:shd w:val="clear" w:color="auto" w:fill="FFFFFF"/>
        <w:spacing w:before="30" w:after="30"/>
        <w:jc w:val="left"/>
        <w:rPr>
          <w:rFonts w:ascii="宋体" w:hAnsi="宋体" w:cs="宋体"/>
          <w:color w:val="auto"/>
          <w:sz w:val="24"/>
          <w:highlight w:val="none"/>
        </w:rPr>
      </w:pPr>
    </w:p>
    <w:p>
      <w:pPr>
        <w:widowControl/>
        <w:shd w:val="clear" w:color="auto" w:fill="FFFFFF"/>
        <w:spacing w:before="30" w:after="30"/>
        <w:jc w:val="left"/>
        <w:rPr>
          <w:rFonts w:ascii="宋体" w:hAnsi="宋体" w:cs="宋体"/>
          <w:color w:val="auto"/>
          <w:sz w:val="24"/>
          <w:highlight w:val="none"/>
        </w:rPr>
      </w:pPr>
    </w:p>
    <w:p>
      <w:pPr>
        <w:spacing w:line="360" w:lineRule="auto"/>
        <w:ind w:firstLine="2400"/>
        <w:contextualSpacing/>
        <w:jc w:val="right"/>
        <w:rPr>
          <w:rFonts w:ascii="宋体" w:hAnsi="宋体" w:cs="宋体"/>
          <w:color w:val="auto"/>
          <w:sz w:val="24"/>
          <w:highlight w:val="none"/>
        </w:rPr>
      </w:pPr>
      <w:r>
        <w:rPr>
          <w:rFonts w:hint="eastAsia" w:ascii="宋体" w:hAnsi="宋体" w:cs="宋体"/>
          <w:color w:val="auto"/>
          <w:sz w:val="24"/>
          <w:highlight w:val="none"/>
        </w:rPr>
        <w:t xml:space="preserve">单位名称（盖章）：            </w:t>
      </w:r>
    </w:p>
    <w:p>
      <w:pPr>
        <w:spacing w:line="360" w:lineRule="auto"/>
        <w:ind w:firstLine="3600"/>
        <w:contextualSpacing/>
        <w:jc w:val="right"/>
        <w:rPr>
          <w:rFonts w:ascii="宋体" w:hAnsi="宋体" w:cs="宋体"/>
          <w:color w:val="auto"/>
          <w:sz w:val="24"/>
          <w:highlight w:val="none"/>
        </w:rPr>
      </w:pPr>
      <w:r>
        <w:rPr>
          <w:rFonts w:hint="eastAsia" w:ascii="宋体" w:hAnsi="宋体" w:cs="宋体"/>
          <w:color w:val="auto"/>
          <w:sz w:val="24"/>
          <w:highlight w:val="none"/>
        </w:rPr>
        <w:t xml:space="preserve">日  期：            </w:t>
      </w:r>
    </w:p>
    <w:p>
      <w:pPr>
        <w:spacing w:line="360" w:lineRule="auto"/>
        <w:ind w:firstLine="3600"/>
        <w:contextualSpacing/>
        <w:jc w:val="right"/>
        <w:rPr>
          <w:rFonts w:ascii="宋体" w:hAnsi="宋体" w:cs="宋体"/>
          <w:color w:val="auto"/>
          <w:sz w:val="24"/>
          <w:highlight w:val="none"/>
        </w:rPr>
      </w:pPr>
    </w:p>
    <w:p>
      <w:pPr>
        <w:spacing w:line="360" w:lineRule="auto"/>
        <w:ind w:firstLine="3600"/>
        <w:contextualSpacing/>
        <w:jc w:val="right"/>
        <w:rPr>
          <w:rFonts w:ascii="宋体" w:hAnsi="宋体" w:cs="宋体"/>
          <w:color w:val="auto"/>
          <w:sz w:val="24"/>
          <w:highlight w:val="none"/>
        </w:rPr>
      </w:pPr>
    </w:p>
    <w:p>
      <w:pPr>
        <w:spacing w:line="360" w:lineRule="auto"/>
        <w:ind w:firstLine="3600"/>
        <w:contextualSpacing/>
        <w:jc w:val="right"/>
        <w:rPr>
          <w:rFonts w:ascii="宋体" w:hAnsi="宋体" w:cs="宋体"/>
          <w:color w:val="auto"/>
          <w:sz w:val="24"/>
          <w:highlight w:val="none"/>
        </w:rPr>
      </w:pPr>
    </w:p>
    <w:p>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pPr>
        <w:widowControl/>
        <w:shd w:val="clear" w:color="auto" w:fill="FFFFFF"/>
        <w:ind w:firstLine="480"/>
        <w:jc w:val="left"/>
        <w:rPr>
          <w:rFonts w:ascii="宋体" w:hAnsi="宋体" w:cs="宋体"/>
          <w:color w:val="auto"/>
          <w:szCs w:val="21"/>
          <w:highlight w:val="none"/>
        </w:rPr>
      </w:pPr>
    </w:p>
    <w:p>
      <w:pPr>
        <w:widowControl/>
        <w:shd w:val="clear" w:color="auto" w:fill="FFFFFF"/>
        <w:ind w:firstLine="480"/>
        <w:jc w:val="left"/>
        <w:rPr>
          <w:rFonts w:ascii="宋体" w:hAnsi="宋体" w:cs="宋体"/>
          <w:color w:val="auto"/>
          <w:szCs w:val="21"/>
          <w:highlight w:val="none"/>
        </w:rPr>
      </w:pPr>
    </w:p>
    <w:p>
      <w:pPr>
        <w:widowControl/>
        <w:shd w:val="clear" w:color="auto" w:fill="FFFFFF"/>
        <w:ind w:firstLine="480"/>
        <w:jc w:val="left"/>
        <w:rPr>
          <w:rFonts w:ascii="宋体" w:hAnsi="宋体" w:cs="宋体"/>
          <w:color w:val="auto"/>
          <w:szCs w:val="21"/>
          <w:highlight w:val="none"/>
        </w:rPr>
      </w:pPr>
    </w:p>
    <w:p>
      <w:pPr>
        <w:rPr>
          <w:rFonts w:ascii="宋体" w:hAnsi="宋体" w:cs="宋体"/>
          <w:b/>
          <w:color w:val="auto"/>
          <w:sz w:val="44"/>
          <w:szCs w:val="44"/>
          <w:highlight w:val="none"/>
        </w:rPr>
      </w:pPr>
      <w:r>
        <w:rPr>
          <w:rFonts w:hint="eastAsia" w:ascii="宋体" w:hAnsi="宋体" w:cs="宋体"/>
          <w:b/>
          <w:color w:val="auto"/>
          <w:sz w:val="44"/>
          <w:szCs w:val="44"/>
          <w:highlight w:val="none"/>
        </w:rPr>
        <w:br w:type="page" w:clear="all"/>
      </w:r>
    </w:p>
    <w:p>
      <w:pPr>
        <w:spacing w:before="156" w:after="50"/>
        <w:jc w:val="center"/>
        <w:rPr>
          <w:rFonts w:ascii="方正小标宋简体" w:hAnsi="方正小标宋简体" w:eastAsia="方正小标宋简体" w:cs="方正小标宋简体"/>
          <w:bCs/>
          <w:color w:val="auto"/>
          <w:sz w:val="44"/>
          <w:szCs w:val="44"/>
          <w:highlight w:val="none"/>
        </w:rPr>
      </w:pPr>
      <w:r>
        <w:rPr>
          <w:rFonts w:hint="eastAsia" w:ascii="宋体" w:hAnsi="宋体" w:cs="宋体"/>
          <w:b/>
          <w:color w:val="auto"/>
          <w:sz w:val="44"/>
          <w:szCs w:val="44"/>
          <w:highlight w:val="none"/>
        </w:rPr>
        <w:t>采购代理服务费承诺书</w:t>
      </w:r>
    </w:p>
    <w:p>
      <w:pPr>
        <w:spacing w:before="156" w:after="50"/>
        <w:jc w:val="center"/>
        <w:rPr>
          <w:rFonts w:ascii="宋体" w:hAnsi="宋体"/>
          <w:b/>
          <w:color w:val="auto"/>
          <w:sz w:val="24"/>
          <w:highlight w:val="none"/>
        </w:rPr>
      </w:pPr>
    </w:p>
    <w:p>
      <w:pPr>
        <w:spacing w:line="360" w:lineRule="auto"/>
        <w:rPr>
          <w:rFonts w:hint="eastAsia" w:ascii="宋体" w:hAnsi="宋体" w:eastAsia="宋体"/>
          <w:b/>
          <w:bCs/>
          <w:color w:val="auto"/>
          <w:sz w:val="24"/>
          <w:highlight w:val="none"/>
          <w:lang w:eastAsia="zh-CN"/>
        </w:rPr>
      </w:pPr>
      <w:r>
        <w:rPr>
          <w:rFonts w:hint="eastAsia" w:ascii="宋体" w:hAnsi="宋体"/>
          <w:bCs/>
          <w:color w:val="auto"/>
          <w:sz w:val="24"/>
          <w:highlight w:val="none"/>
        </w:rPr>
        <w:t>致：</w:t>
      </w:r>
      <w:r>
        <w:rPr>
          <w:rFonts w:hint="eastAsia" w:ascii="宋体" w:hAnsi="宋体"/>
          <w:color w:val="auto"/>
          <w:sz w:val="24"/>
          <w:highlight w:val="none"/>
          <w:u w:val="single"/>
          <w:lang w:eastAsia="zh-CN"/>
        </w:rPr>
        <w:t>深圳市华睿项目管理有限公司</w:t>
      </w:r>
    </w:p>
    <w:p>
      <w:pPr>
        <w:spacing w:line="360" w:lineRule="auto"/>
        <w:ind w:firstLine="480"/>
        <w:rPr>
          <w:rFonts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项目，在此说明如下：</w:t>
      </w:r>
    </w:p>
    <w:p>
      <w:pPr>
        <w:spacing w:line="440" w:lineRule="exact"/>
        <w:ind w:firstLine="360"/>
        <w:rPr>
          <w:rFonts w:ascii="宋体" w:hAnsi="宋体"/>
          <w:color w:val="auto"/>
          <w:sz w:val="24"/>
          <w:highlight w:val="none"/>
        </w:rPr>
      </w:pPr>
      <w:r>
        <w:rPr>
          <w:rFonts w:hint="eastAsia" w:ascii="宋体" w:hAnsi="宋体"/>
          <w:color w:val="auto"/>
          <w:sz w:val="24"/>
          <w:highlight w:val="none"/>
        </w:rPr>
        <w:t>1.我方承诺，若本单位成交，保证在发出成交通知书之后，按本项目竞争性磋商文件规定的标准向贵单位一次性足额支付采购代理服务费。</w:t>
      </w:r>
    </w:p>
    <w:p>
      <w:pPr>
        <w:spacing w:line="440" w:lineRule="exact"/>
        <w:ind w:firstLine="360"/>
        <w:rPr>
          <w:rFonts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种方式作为采购代理服务费开票类型：</w:t>
      </w:r>
    </w:p>
    <w:p>
      <w:pPr>
        <w:spacing w:line="440" w:lineRule="exact"/>
        <w:ind w:firstLine="360"/>
        <w:rPr>
          <w:rFonts w:ascii="宋体" w:hAnsi="宋体"/>
          <w:color w:val="auto"/>
          <w:sz w:val="24"/>
          <w:highlight w:val="none"/>
        </w:rPr>
      </w:pPr>
      <w:r>
        <w:rPr>
          <w:rFonts w:hint="eastAsia" w:ascii="宋体" w:hAnsi="宋体"/>
          <w:color w:val="auto"/>
          <w:sz w:val="24"/>
          <w:highlight w:val="none"/>
        </w:rPr>
        <w:t>第一种方式：开具增值税普通发票。开票信息如下：</w:t>
      </w:r>
    </w:p>
    <w:p>
      <w:pPr>
        <w:spacing w:line="440" w:lineRule="exact"/>
        <w:ind w:firstLine="360"/>
        <w:rPr>
          <w:rFonts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第二种方式：开具增值税专用发票，开票信息如下：</w:t>
      </w:r>
    </w:p>
    <w:p>
      <w:pPr>
        <w:spacing w:line="440" w:lineRule="exact"/>
        <w:ind w:firstLine="360"/>
        <w:rPr>
          <w:rFonts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（3）在税务局登记的地址</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（4）在税务局登记的电话</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ind w:firstLine="360"/>
        <w:rPr>
          <w:rFonts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440" w:lineRule="exact"/>
        <w:rPr>
          <w:rFonts w:ascii="宋体" w:hAnsi="宋体"/>
          <w:color w:val="auto"/>
          <w:sz w:val="24"/>
          <w:highlight w:val="none"/>
        </w:rPr>
      </w:pPr>
    </w:p>
    <w:p>
      <w:pPr>
        <w:spacing w:line="440" w:lineRule="exact"/>
        <w:rPr>
          <w:rFonts w:ascii="宋体" w:hAnsi="宋体"/>
          <w:color w:val="auto"/>
          <w:sz w:val="24"/>
          <w:highlight w:val="none"/>
        </w:rPr>
      </w:pPr>
    </w:p>
    <w:p>
      <w:pPr>
        <w:spacing w:line="440" w:lineRule="exact"/>
        <w:rPr>
          <w:rFonts w:ascii="宋体" w:hAnsi="宋体"/>
          <w:color w:val="auto"/>
          <w:sz w:val="24"/>
          <w:highlight w:val="none"/>
        </w:rPr>
      </w:pPr>
    </w:p>
    <w:p>
      <w:pPr>
        <w:spacing w:line="360" w:lineRule="auto"/>
        <w:ind w:left="-2" w:right="-817" w:firstLine="1920"/>
        <w:rPr>
          <w:rFonts w:ascii="宋体" w:hAnsi="宋体"/>
          <w:color w:val="auto"/>
          <w:sz w:val="24"/>
          <w:highlight w:val="none"/>
          <w:u w:val="single"/>
        </w:rPr>
      </w:pPr>
      <w:r>
        <w:rPr>
          <w:rFonts w:hint="eastAsia" w:ascii="宋体" w:hAnsi="宋体"/>
          <w:color w:val="auto"/>
          <w:sz w:val="24"/>
          <w:highlight w:val="none"/>
        </w:rPr>
        <w:t>法定代表人或者委托代理人签字：</w:t>
      </w:r>
      <w:r>
        <w:rPr>
          <w:rFonts w:hint="eastAsia" w:ascii="宋体" w:hAnsi="宋体"/>
          <w:color w:val="auto"/>
          <w:sz w:val="24"/>
          <w:highlight w:val="none"/>
          <w:u w:val="single"/>
        </w:rPr>
        <w:t xml:space="preserve">                 </w:t>
      </w:r>
    </w:p>
    <w:p>
      <w:pPr>
        <w:spacing w:line="360" w:lineRule="auto"/>
        <w:ind w:left="-3" w:right="-817" w:hanging="28"/>
        <w:rPr>
          <w:rFonts w:ascii="宋体" w:hAnsi="宋体"/>
          <w:color w:val="auto"/>
          <w:sz w:val="24"/>
          <w:highlight w:val="none"/>
          <w:u w:val="single"/>
        </w:rPr>
      </w:pPr>
      <w:r>
        <w:rPr>
          <w:rFonts w:hint="eastAsia" w:ascii="宋体" w:hAnsi="宋体"/>
          <w:color w:val="auto"/>
          <w:sz w:val="24"/>
          <w:highlight w:val="none"/>
        </w:rPr>
        <w:t xml:space="preserve">                                     供应商名称（公章）：</w:t>
      </w:r>
      <w:r>
        <w:rPr>
          <w:rFonts w:hint="eastAsia" w:ascii="宋体" w:hAnsi="宋体"/>
          <w:color w:val="auto"/>
          <w:sz w:val="24"/>
          <w:highlight w:val="none"/>
          <w:u w:val="single"/>
        </w:rPr>
        <w:t xml:space="preserve">     </w:t>
      </w:r>
    </w:p>
    <w:p>
      <w:pPr>
        <w:spacing w:line="360" w:lineRule="auto"/>
        <w:ind w:right="480" w:firstLine="240"/>
        <w:jc w:val="left"/>
        <w:rPr>
          <w:rFonts w:ascii="宋体" w:hAnsi="宋体"/>
          <w:color w:val="auto"/>
          <w:sz w:val="24"/>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年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月 </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br w:type="page" w:clear="all"/>
      </w:r>
    </w:p>
    <w:p>
      <w:pPr>
        <w:spacing w:line="360" w:lineRule="auto"/>
        <w:jc w:val="center"/>
        <w:rPr>
          <w:rFonts w:ascii="宋体" w:hAnsi="宋体" w:cs="宋体"/>
          <w:b/>
          <w:bCs/>
          <w:color w:val="auto"/>
          <w:sz w:val="32"/>
          <w:szCs w:val="32"/>
          <w:highlight w:val="none"/>
        </w:rPr>
      </w:pPr>
      <w:r>
        <w:rPr>
          <w:rFonts w:hint="eastAsia" w:ascii="宋体" w:hAnsi="宋体" w:cs="宋体"/>
          <w:color w:val="auto"/>
          <w:sz w:val="44"/>
          <w:szCs w:val="44"/>
          <w:highlight w:val="none"/>
        </w:rPr>
        <w:t>质疑函（格式）</w:t>
      </w:r>
    </w:p>
    <w:p>
      <w:pPr>
        <w:pStyle w:val="25"/>
        <w:spacing w:line="360" w:lineRule="auto"/>
        <w:ind w:firstLine="482"/>
        <w:contextualSpacing/>
        <w:rPr>
          <w:rFonts w:hAnsi="宋体" w:cs="宋体"/>
          <w:b/>
          <w:bCs/>
          <w:color w:val="auto"/>
          <w:sz w:val="24"/>
          <w:szCs w:val="24"/>
          <w:highlight w:val="none"/>
        </w:rPr>
      </w:pPr>
      <w:r>
        <w:rPr>
          <w:rFonts w:hint="eastAsia" w:hAnsi="宋体" w:cs="宋体"/>
          <w:b/>
          <w:bCs/>
          <w:color w:val="auto"/>
          <w:sz w:val="24"/>
          <w:szCs w:val="24"/>
          <w:highlight w:val="none"/>
        </w:rPr>
        <w:t>一、质疑供应商基本信息：</w:t>
      </w:r>
    </w:p>
    <w:p>
      <w:pPr>
        <w:pStyle w:val="25"/>
        <w:spacing w:line="360" w:lineRule="auto"/>
        <w:ind w:firstLine="480"/>
        <w:contextualSpacing/>
        <w:rPr>
          <w:rFonts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pPr>
        <w:pStyle w:val="25"/>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pPr>
        <w:pStyle w:val="25"/>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pPr>
        <w:pStyle w:val="25"/>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pPr>
        <w:pStyle w:val="25"/>
        <w:spacing w:line="360" w:lineRule="auto"/>
        <w:ind w:firstLine="480"/>
        <w:contextualSpacing/>
        <w:rPr>
          <w:rFonts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pPr>
        <w:pStyle w:val="25"/>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pPr>
        <w:pStyle w:val="25"/>
        <w:spacing w:line="360" w:lineRule="auto"/>
        <w:ind w:firstLine="482"/>
        <w:contextualSpacing/>
        <w:rPr>
          <w:rFonts w:hAnsi="宋体" w:cs="宋体"/>
          <w:b/>
          <w:bCs/>
          <w:color w:val="auto"/>
          <w:sz w:val="24"/>
          <w:szCs w:val="24"/>
          <w:highlight w:val="none"/>
        </w:rPr>
      </w:pPr>
      <w:r>
        <w:rPr>
          <w:rFonts w:hint="eastAsia" w:hAnsi="宋体" w:cs="宋体"/>
          <w:b/>
          <w:bCs/>
          <w:color w:val="auto"/>
          <w:sz w:val="24"/>
          <w:szCs w:val="24"/>
          <w:highlight w:val="none"/>
        </w:rPr>
        <w:t>二、质疑项目基本情况：</w:t>
      </w:r>
    </w:p>
    <w:p>
      <w:pPr>
        <w:pStyle w:val="25"/>
        <w:spacing w:line="360" w:lineRule="auto"/>
        <w:ind w:left="25" w:firstLine="472"/>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pPr>
        <w:pStyle w:val="25"/>
        <w:spacing w:line="360" w:lineRule="auto"/>
        <w:ind w:left="25" w:firstLine="472"/>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质疑事项：</w:t>
      </w:r>
    </w:p>
    <w:p>
      <w:pPr>
        <w:pStyle w:val="25"/>
        <w:spacing w:line="360" w:lineRule="auto"/>
        <w:ind w:left="25" w:firstLine="352"/>
        <w:contextualSpacing/>
        <w:rPr>
          <w:rFonts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pPr>
        <w:pStyle w:val="25"/>
        <w:spacing w:line="360" w:lineRule="auto"/>
        <w:ind w:left="25" w:firstLine="352"/>
        <w:contextualSpacing/>
        <w:rPr>
          <w:rFonts w:hAnsi="宋体" w:cs="宋体"/>
          <w:color w:val="auto"/>
          <w:sz w:val="24"/>
          <w:szCs w:val="24"/>
          <w:highlight w:val="none"/>
        </w:rPr>
      </w:pPr>
      <w:r>
        <w:rPr>
          <w:rFonts w:hint="eastAsia" w:hAnsi="宋体" w:cs="宋体"/>
          <w:color w:val="auto"/>
          <w:sz w:val="24"/>
          <w:szCs w:val="24"/>
          <w:highlight w:val="none"/>
        </w:rPr>
        <w:t xml:space="preserve">□采购过程   </w:t>
      </w:r>
    </w:p>
    <w:p>
      <w:pPr>
        <w:pStyle w:val="25"/>
        <w:spacing w:line="360" w:lineRule="auto"/>
        <w:ind w:left="25" w:firstLine="352"/>
        <w:contextualSpacing/>
        <w:rPr>
          <w:rFonts w:hAnsi="宋体" w:cs="宋体"/>
          <w:bCs/>
          <w:color w:val="auto"/>
          <w:sz w:val="24"/>
          <w:szCs w:val="24"/>
          <w:highlight w:val="none"/>
          <w:u w:val="single"/>
        </w:rPr>
      </w:pPr>
      <w:r>
        <w:rPr>
          <w:rFonts w:hint="eastAsia" w:hAnsi="宋体" w:cs="宋体"/>
          <w:color w:val="auto"/>
          <w:sz w:val="24"/>
          <w:szCs w:val="24"/>
          <w:highlight w:val="none"/>
        </w:rPr>
        <w:t xml:space="preserve">□成交结果   </w:t>
      </w:r>
    </w:p>
    <w:p>
      <w:pPr>
        <w:pStyle w:val="25"/>
        <w:spacing w:line="360" w:lineRule="auto"/>
        <w:ind w:left="25" w:firstLine="472"/>
        <w:contextualSpacing/>
        <w:rPr>
          <w:rFonts w:hAnsi="宋体" w:cs="宋体"/>
          <w:b/>
          <w:color w:val="auto"/>
          <w:sz w:val="24"/>
          <w:szCs w:val="24"/>
          <w:highlight w:val="none"/>
        </w:rPr>
      </w:pPr>
      <w:r>
        <w:rPr>
          <w:rFonts w:hint="eastAsia" w:hAnsi="宋体" w:cs="宋体"/>
          <w:b/>
          <w:color w:val="auto"/>
          <w:sz w:val="24"/>
          <w:szCs w:val="24"/>
          <w:highlight w:val="none"/>
        </w:rPr>
        <w:t>三、质疑事项具体内容</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质疑事项2</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四、与质疑事项相关的质疑请求：</w:t>
      </w: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pPr>
        <w:pStyle w:val="25"/>
        <w:spacing w:line="360" w:lineRule="auto"/>
        <w:ind w:left="25" w:firstLine="352"/>
        <w:contextualSpacing/>
        <w:rPr>
          <w:rFonts w:hAnsi="宋体" w:cs="宋体"/>
          <w:color w:val="auto"/>
          <w:sz w:val="24"/>
          <w:szCs w:val="24"/>
          <w:highlight w:val="none"/>
        </w:rPr>
      </w:pPr>
    </w:p>
    <w:p>
      <w:pPr>
        <w:pStyle w:val="25"/>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签字（签章）：                                       公章：</w:t>
      </w:r>
    </w:p>
    <w:p>
      <w:pPr>
        <w:pStyle w:val="25"/>
        <w:spacing w:line="360" w:lineRule="auto"/>
        <w:ind w:firstLine="480"/>
        <w:contextualSpacing/>
        <w:rPr>
          <w:rFonts w:hAnsi="宋体" w:cs="宋体"/>
          <w:b/>
          <w:color w:val="auto"/>
          <w:sz w:val="24"/>
          <w:szCs w:val="24"/>
          <w:highlight w:val="none"/>
        </w:rPr>
      </w:pPr>
      <w:r>
        <w:rPr>
          <w:rFonts w:hint="eastAsia" w:hAnsi="宋体" w:cs="宋体"/>
          <w:color w:val="auto"/>
          <w:sz w:val="24"/>
          <w:szCs w:val="24"/>
          <w:highlight w:val="none"/>
        </w:rPr>
        <w:t>日期：</w:t>
      </w:r>
    </w:p>
    <w:p>
      <w:pPr>
        <w:pStyle w:val="25"/>
        <w:spacing w:line="360" w:lineRule="auto"/>
        <w:contextualSpacing/>
        <w:rPr>
          <w:rFonts w:hAnsi="宋体" w:cs="宋体"/>
          <w:b/>
          <w:color w:val="auto"/>
          <w:sz w:val="24"/>
          <w:szCs w:val="24"/>
          <w:highlight w:val="none"/>
        </w:rPr>
      </w:pPr>
      <w:r>
        <w:rPr>
          <w:rFonts w:hint="eastAsia" w:hAnsi="宋体" w:cs="宋体"/>
          <w:b/>
          <w:color w:val="auto"/>
          <w:sz w:val="24"/>
          <w:szCs w:val="24"/>
          <w:highlight w:val="none"/>
        </w:rPr>
        <w:t>说明：</w:t>
      </w:r>
    </w:p>
    <w:p>
      <w:pPr>
        <w:pStyle w:val="25"/>
        <w:spacing w:line="360" w:lineRule="auto"/>
        <w:ind w:left="25" w:firstLine="354"/>
        <w:contextualSpacing/>
        <w:rPr>
          <w:rFonts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pPr>
        <w:pStyle w:val="25"/>
        <w:spacing w:line="360" w:lineRule="auto"/>
        <w:ind w:left="25" w:firstLine="354"/>
        <w:contextualSpacing/>
        <w:rPr>
          <w:rFonts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25"/>
        <w:spacing w:line="360" w:lineRule="auto"/>
        <w:ind w:left="25" w:firstLine="354"/>
        <w:contextualSpacing/>
        <w:rPr>
          <w:rFonts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pPr>
        <w:pStyle w:val="25"/>
        <w:spacing w:line="360" w:lineRule="auto"/>
        <w:ind w:left="25" w:firstLine="354"/>
        <w:contextualSpacing/>
        <w:rPr>
          <w:rFonts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pPr>
        <w:pStyle w:val="25"/>
        <w:spacing w:line="360" w:lineRule="auto"/>
        <w:ind w:left="25" w:firstLine="354"/>
        <w:contextualSpacing/>
        <w:rPr>
          <w:rFonts w:hAnsi="宋体" w:cs="宋体"/>
          <w:b/>
          <w:color w:val="auto"/>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pPr>
        <w:pStyle w:val="25"/>
        <w:rPr>
          <w:rFonts w:hAnsi="宋体" w:cs="宋体"/>
          <w:b/>
          <w:color w:val="auto"/>
          <w:sz w:val="24"/>
          <w:szCs w:val="24"/>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32"/>
          <w:szCs w:val="40"/>
          <w:highlight w:val="none"/>
        </w:rPr>
      </w:pPr>
    </w:p>
    <w:p>
      <w:pPr>
        <w:pStyle w:val="18"/>
        <w:rPr>
          <w:rFonts w:ascii="宋体" w:hAnsi="宋体" w:cs="宋体"/>
          <w:color w:val="auto"/>
          <w:sz w:val="32"/>
          <w:szCs w:val="40"/>
          <w:highlight w:val="none"/>
        </w:rPr>
      </w:pPr>
    </w:p>
    <w:p>
      <w:pPr>
        <w:rPr>
          <w:rFonts w:ascii="宋体" w:hAnsi="宋体" w:cs="宋体"/>
          <w:color w:val="auto"/>
          <w:sz w:val="32"/>
          <w:szCs w:val="40"/>
          <w:highlight w:val="none"/>
        </w:rPr>
      </w:pPr>
    </w:p>
    <w:p>
      <w:pPr>
        <w:rPr>
          <w:rFonts w:ascii="宋体" w:hAnsi="宋体" w:cs="宋体"/>
          <w:color w:val="auto"/>
          <w:sz w:val="44"/>
          <w:szCs w:val="44"/>
          <w:highlight w:val="none"/>
        </w:rPr>
      </w:pPr>
      <w:r>
        <w:rPr>
          <w:rFonts w:hint="eastAsia" w:ascii="宋体" w:hAnsi="宋体" w:cs="宋体"/>
          <w:color w:val="auto"/>
          <w:sz w:val="44"/>
          <w:szCs w:val="44"/>
          <w:highlight w:val="none"/>
        </w:rPr>
        <w:br w:type="page" w:clear="all"/>
      </w:r>
    </w:p>
    <w:p>
      <w:pPr>
        <w:spacing w:line="360" w:lineRule="auto"/>
        <w:jc w:val="center"/>
        <w:rPr>
          <w:rFonts w:ascii="宋体" w:hAnsi="宋体" w:cs="宋体"/>
          <w:color w:val="auto"/>
          <w:sz w:val="44"/>
          <w:szCs w:val="44"/>
          <w:highlight w:val="none"/>
        </w:rPr>
      </w:pPr>
      <w:r>
        <w:rPr>
          <w:rFonts w:hint="eastAsia" w:ascii="宋体" w:hAnsi="宋体" w:cs="宋体"/>
          <w:color w:val="auto"/>
          <w:sz w:val="44"/>
          <w:szCs w:val="44"/>
          <w:highlight w:val="none"/>
        </w:rPr>
        <w:t>投诉书（格式）</w:t>
      </w:r>
    </w:p>
    <w:p>
      <w:pPr>
        <w:pStyle w:val="25"/>
        <w:spacing w:line="360" w:lineRule="auto"/>
        <w:ind w:firstLine="482"/>
        <w:rPr>
          <w:rFonts w:hAnsi="宋体" w:cs="宋体"/>
          <w:b/>
          <w:bCs/>
          <w:color w:val="auto"/>
          <w:sz w:val="24"/>
          <w:szCs w:val="24"/>
          <w:highlight w:val="none"/>
        </w:rPr>
      </w:pPr>
      <w:r>
        <w:rPr>
          <w:rFonts w:hint="eastAsia" w:hAnsi="宋体" w:cs="宋体"/>
          <w:b/>
          <w:bCs/>
          <w:color w:val="auto"/>
          <w:sz w:val="24"/>
          <w:szCs w:val="24"/>
          <w:highlight w:val="none"/>
        </w:rPr>
        <w:t>一、投诉相关主体基本情况：</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供应商：</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被投诉人1：</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被投诉人2：</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pPr>
        <w:pStyle w:val="25"/>
        <w:spacing w:line="360" w:lineRule="auto"/>
        <w:ind w:firstLine="482"/>
        <w:rPr>
          <w:rFonts w:hAnsi="宋体" w:cs="宋体"/>
          <w:b/>
          <w:bCs/>
          <w:color w:val="auto"/>
          <w:sz w:val="24"/>
          <w:szCs w:val="24"/>
          <w:highlight w:val="none"/>
        </w:rPr>
      </w:pPr>
      <w:r>
        <w:rPr>
          <w:rFonts w:hint="eastAsia" w:hAnsi="宋体" w:cs="宋体"/>
          <w:b/>
          <w:bCs/>
          <w:color w:val="auto"/>
          <w:sz w:val="24"/>
          <w:szCs w:val="24"/>
          <w:highlight w:val="none"/>
        </w:rPr>
        <w:t>二、投诉项目基本情况：</w:t>
      </w:r>
    </w:p>
    <w:p>
      <w:pPr>
        <w:pStyle w:val="25"/>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bCs/>
          <w:color w:val="auto"/>
          <w:sz w:val="24"/>
          <w:szCs w:val="24"/>
          <w:highlight w:val="none"/>
          <w:u w:val="single"/>
        </w:rPr>
      </w:pPr>
      <w:r>
        <w:rPr>
          <w:rFonts w:hint="eastAsia" w:hAnsi="宋体" w:cs="宋体"/>
          <w:bCs/>
          <w:color w:val="auto"/>
          <w:sz w:val="24"/>
          <w:szCs w:val="24"/>
          <w:highlight w:val="none"/>
        </w:rPr>
        <w:t>采购文件公告：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b/>
          <w:color w:val="auto"/>
          <w:sz w:val="24"/>
          <w:szCs w:val="24"/>
          <w:highlight w:val="none"/>
        </w:rPr>
      </w:pPr>
      <w:r>
        <w:rPr>
          <w:rFonts w:hint="eastAsia" w:hAnsi="宋体" w:cs="宋体"/>
          <w:b/>
          <w:color w:val="auto"/>
          <w:sz w:val="24"/>
          <w:szCs w:val="24"/>
          <w:highlight w:val="none"/>
        </w:rPr>
        <w:t>三、质疑基本情况</w:t>
      </w:r>
    </w:p>
    <w:p>
      <w:pPr>
        <w:pStyle w:val="25"/>
        <w:spacing w:line="360" w:lineRule="auto"/>
        <w:ind w:firstLine="480"/>
        <w:rPr>
          <w:rFonts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pPr>
        <w:pStyle w:val="25"/>
        <w:spacing w:line="360" w:lineRule="auto"/>
        <w:ind w:firstLine="241"/>
        <w:rPr>
          <w:rFonts w:hAnsi="宋体" w:cs="宋体"/>
          <w:bCs/>
          <w:color w:val="auto"/>
          <w:sz w:val="24"/>
          <w:szCs w:val="24"/>
          <w:highlight w:val="none"/>
          <w:u w:val="single"/>
        </w:rPr>
      </w:pPr>
      <w:r>
        <w:rPr>
          <w:rFonts w:hint="eastAsia" w:hAnsi="宋体" w:cs="宋体"/>
          <w:bCs/>
          <w:color w:val="auto"/>
          <w:sz w:val="24"/>
          <w:szCs w:val="24"/>
          <w:highlight w:val="none"/>
          <w:u w:val="single"/>
        </w:rPr>
        <w:t xml:space="preserve">                                                                       </w:t>
      </w:r>
    </w:p>
    <w:p>
      <w:pPr>
        <w:pStyle w:val="25"/>
        <w:spacing w:line="360" w:lineRule="auto"/>
        <w:ind w:firstLine="241"/>
        <w:rPr>
          <w:rFonts w:hAnsi="宋体" w:cs="宋体"/>
          <w:bCs/>
          <w:color w:val="auto"/>
          <w:sz w:val="24"/>
          <w:szCs w:val="24"/>
          <w:highlight w:val="none"/>
          <w:u w:val="single"/>
        </w:rPr>
      </w:pPr>
      <w:r>
        <w:rPr>
          <w:rFonts w:hint="eastAsia" w:hAnsi="宋体" w:cs="宋体"/>
          <w:bCs/>
          <w:color w:val="auto"/>
          <w:sz w:val="24"/>
          <w:szCs w:val="24"/>
          <w:highlight w:val="none"/>
          <w:u w:val="single"/>
        </w:rPr>
        <w:t xml:space="preserve">                                                                       </w:t>
      </w:r>
    </w:p>
    <w:p>
      <w:pPr>
        <w:pStyle w:val="25"/>
        <w:spacing w:line="360" w:lineRule="auto"/>
        <w:ind w:firstLine="480"/>
        <w:rPr>
          <w:rFonts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就质疑事项作出了答复/没有在法定期限内作出答复。</w:t>
      </w:r>
    </w:p>
    <w:p>
      <w:pPr>
        <w:pStyle w:val="25"/>
        <w:spacing w:line="360" w:lineRule="auto"/>
        <w:ind w:left="25" w:firstLine="472"/>
        <w:rPr>
          <w:rFonts w:hAnsi="宋体" w:cs="宋体"/>
          <w:b/>
          <w:color w:val="auto"/>
          <w:sz w:val="24"/>
          <w:szCs w:val="24"/>
          <w:highlight w:val="none"/>
        </w:rPr>
      </w:pPr>
      <w:r>
        <w:rPr>
          <w:rFonts w:hint="eastAsia" w:hAnsi="宋体" w:cs="宋体"/>
          <w:b/>
          <w:color w:val="auto"/>
          <w:sz w:val="24"/>
          <w:szCs w:val="24"/>
          <w:highlight w:val="none"/>
        </w:rPr>
        <w:t>四、投诉事项具体内容</w:t>
      </w:r>
    </w:p>
    <w:p>
      <w:pPr>
        <w:pStyle w:val="25"/>
        <w:spacing w:line="360" w:lineRule="auto"/>
        <w:ind w:left="25" w:firstLine="472"/>
        <w:rPr>
          <w:rFonts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bookmarkStart w:id="204" w:name="OLE_LINK2"/>
      <w:r>
        <w:rPr>
          <w:rFonts w:hint="eastAsia" w:hAnsi="宋体" w:cs="宋体"/>
          <w:bCs/>
          <w:color w:val="auto"/>
          <w:sz w:val="24"/>
          <w:szCs w:val="24"/>
          <w:highlight w:val="none"/>
        </w:rPr>
        <w:t>事实依据：</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pPr>
        <w:pStyle w:val="25"/>
        <w:spacing w:line="360" w:lineRule="auto"/>
        <w:ind w:left="25" w:firstLine="352"/>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bookmarkEnd w:id="204"/>
    </w:p>
    <w:p>
      <w:pPr>
        <w:pStyle w:val="25"/>
        <w:spacing w:line="360" w:lineRule="auto"/>
        <w:ind w:left="25" w:firstLine="472"/>
        <w:rPr>
          <w:rFonts w:hAnsi="宋体" w:cs="宋体"/>
          <w:color w:val="auto"/>
          <w:sz w:val="24"/>
          <w:szCs w:val="24"/>
          <w:highlight w:val="none"/>
        </w:rPr>
      </w:pPr>
    </w:p>
    <w:p>
      <w:pPr>
        <w:pStyle w:val="25"/>
        <w:spacing w:line="360" w:lineRule="auto"/>
        <w:ind w:left="25" w:firstLine="472"/>
        <w:rPr>
          <w:rFonts w:hAnsi="宋体" w:cs="宋体"/>
          <w:bCs/>
          <w:color w:val="auto"/>
          <w:sz w:val="24"/>
          <w:szCs w:val="24"/>
          <w:highlight w:val="none"/>
        </w:rPr>
      </w:pPr>
      <w:r>
        <w:rPr>
          <w:rFonts w:hint="eastAsia" w:hAnsi="宋体" w:cs="宋体"/>
          <w:color w:val="auto"/>
          <w:sz w:val="24"/>
          <w:szCs w:val="24"/>
          <w:highlight w:val="none"/>
        </w:rPr>
        <w:t>投诉事项2</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u w:val="single"/>
        </w:rPr>
        <w:t xml:space="preserve">                                                                      </w:t>
      </w:r>
    </w:p>
    <w:p>
      <w:pPr>
        <w:pStyle w:val="25"/>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pPr>
        <w:pStyle w:val="25"/>
        <w:spacing w:line="360" w:lineRule="auto"/>
        <w:ind w:left="25" w:firstLine="352"/>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pPr>
        <w:pStyle w:val="25"/>
        <w:spacing w:line="360" w:lineRule="auto"/>
        <w:ind w:left="25" w:firstLine="472"/>
        <w:rPr>
          <w:rFonts w:hAnsi="宋体" w:cs="宋体"/>
          <w:bCs/>
          <w:color w:val="auto"/>
          <w:sz w:val="24"/>
          <w:szCs w:val="24"/>
          <w:highlight w:val="none"/>
        </w:rPr>
      </w:pPr>
    </w:p>
    <w:p>
      <w:pPr>
        <w:pStyle w:val="25"/>
        <w:spacing w:line="360" w:lineRule="auto"/>
        <w:ind w:left="25" w:firstLine="472"/>
        <w:rPr>
          <w:rFonts w:hAnsi="宋体" w:cs="宋体"/>
          <w:b/>
          <w:color w:val="auto"/>
          <w:sz w:val="24"/>
          <w:szCs w:val="24"/>
          <w:highlight w:val="none"/>
        </w:rPr>
      </w:pPr>
      <w:r>
        <w:rPr>
          <w:rFonts w:hint="eastAsia" w:hAnsi="宋体" w:cs="宋体"/>
          <w:b/>
          <w:color w:val="auto"/>
          <w:sz w:val="24"/>
          <w:szCs w:val="24"/>
          <w:highlight w:val="none"/>
        </w:rPr>
        <w:t>五、与投诉事项相关的投诉请求：</w:t>
      </w:r>
    </w:p>
    <w:p>
      <w:pPr>
        <w:pStyle w:val="25"/>
        <w:spacing w:line="360" w:lineRule="auto"/>
        <w:ind w:left="25" w:firstLine="472"/>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pPr>
        <w:pStyle w:val="25"/>
        <w:spacing w:line="360" w:lineRule="auto"/>
        <w:ind w:left="25" w:firstLine="352"/>
        <w:rPr>
          <w:rFonts w:hAnsi="宋体" w:cs="宋体"/>
          <w:color w:val="auto"/>
          <w:sz w:val="24"/>
          <w:szCs w:val="24"/>
          <w:highlight w:val="none"/>
        </w:rPr>
      </w:pPr>
    </w:p>
    <w:p>
      <w:pPr>
        <w:pStyle w:val="25"/>
        <w:spacing w:line="360" w:lineRule="auto"/>
        <w:ind w:left="25" w:firstLine="472"/>
        <w:rPr>
          <w:rFonts w:hAnsi="宋体" w:cs="宋体"/>
          <w:color w:val="auto"/>
          <w:sz w:val="24"/>
          <w:szCs w:val="24"/>
          <w:highlight w:val="none"/>
        </w:rPr>
      </w:pPr>
      <w:r>
        <w:rPr>
          <w:rFonts w:hint="eastAsia" w:hAnsi="宋体" w:cs="宋体"/>
          <w:color w:val="auto"/>
          <w:sz w:val="24"/>
          <w:szCs w:val="24"/>
          <w:highlight w:val="none"/>
        </w:rPr>
        <w:t>签字（签章）：                                       公章：</w:t>
      </w:r>
    </w:p>
    <w:p>
      <w:pPr>
        <w:pStyle w:val="25"/>
        <w:spacing w:line="360" w:lineRule="auto"/>
        <w:ind w:left="25" w:firstLine="352"/>
        <w:rPr>
          <w:rFonts w:hAnsi="宋体" w:cs="宋体"/>
          <w:color w:val="auto"/>
          <w:sz w:val="24"/>
          <w:szCs w:val="24"/>
          <w:highlight w:val="none"/>
        </w:rPr>
      </w:pPr>
    </w:p>
    <w:p>
      <w:pPr>
        <w:pStyle w:val="25"/>
        <w:spacing w:line="360" w:lineRule="auto"/>
        <w:ind w:left="25" w:firstLine="472"/>
        <w:rPr>
          <w:rFonts w:hAnsi="宋体" w:cs="宋体"/>
          <w:color w:val="auto"/>
          <w:sz w:val="24"/>
          <w:szCs w:val="24"/>
          <w:highlight w:val="none"/>
        </w:rPr>
      </w:pPr>
      <w:r>
        <w:rPr>
          <w:rFonts w:hint="eastAsia" w:hAnsi="宋体" w:cs="宋体"/>
          <w:color w:val="auto"/>
          <w:sz w:val="24"/>
          <w:szCs w:val="24"/>
          <w:highlight w:val="none"/>
        </w:rPr>
        <w:t>日期：</w:t>
      </w:r>
    </w:p>
    <w:p>
      <w:pPr>
        <w:pStyle w:val="25"/>
        <w:spacing w:line="360" w:lineRule="auto"/>
        <w:ind w:left="25" w:firstLine="472"/>
        <w:rPr>
          <w:rFonts w:hAnsi="宋体" w:cs="宋体"/>
          <w:b/>
          <w:color w:val="auto"/>
          <w:sz w:val="24"/>
          <w:szCs w:val="24"/>
          <w:highlight w:val="none"/>
        </w:rPr>
      </w:pPr>
      <w:r>
        <w:rPr>
          <w:rFonts w:hint="eastAsia" w:hAnsi="宋体" w:cs="宋体"/>
          <w:bCs/>
          <w:color w:val="auto"/>
          <w:sz w:val="24"/>
          <w:szCs w:val="24"/>
          <w:highlight w:val="none"/>
        </w:rPr>
        <w:t xml:space="preserve">                                                                      </w:t>
      </w:r>
    </w:p>
    <w:p>
      <w:pPr>
        <w:pStyle w:val="25"/>
        <w:spacing w:line="360" w:lineRule="auto"/>
        <w:rPr>
          <w:rFonts w:hAnsi="宋体" w:cs="宋体"/>
          <w:b/>
          <w:color w:val="auto"/>
          <w:sz w:val="24"/>
          <w:szCs w:val="24"/>
          <w:highlight w:val="none"/>
        </w:rPr>
      </w:pPr>
      <w:r>
        <w:rPr>
          <w:rFonts w:hint="eastAsia" w:hAnsi="宋体" w:cs="宋体"/>
          <w:b/>
          <w:color w:val="auto"/>
          <w:sz w:val="24"/>
          <w:szCs w:val="24"/>
          <w:highlight w:val="none"/>
        </w:rPr>
        <w:t>说明：</w:t>
      </w:r>
    </w:p>
    <w:p>
      <w:pPr>
        <w:pStyle w:val="25"/>
        <w:spacing w:line="360" w:lineRule="auto"/>
        <w:ind w:left="25" w:firstLine="354"/>
        <w:rPr>
          <w:rFonts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pPr>
        <w:pStyle w:val="25"/>
        <w:spacing w:line="360" w:lineRule="auto"/>
        <w:ind w:left="25" w:firstLine="354"/>
        <w:rPr>
          <w:rFonts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25"/>
        <w:spacing w:line="360" w:lineRule="auto"/>
        <w:ind w:left="25" w:firstLine="354"/>
        <w:rPr>
          <w:rFonts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pPr>
        <w:pStyle w:val="25"/>
        <w:spacing w:line="360" w:lineRule="auto"/>
        <w:ind w:left="25" w:firstLine="354"/>
        <w:rPr>
          <w:rFonts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pPr>
        <w:pStyle w:val="25"/>
        <w:spacing w:line="360" w:lineRule="auto"/>
        <w:ind w:left="25" w:firstLine="354"/>
        <w:rPr>
          <w:rFonts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pPr>
        <w:pStyle w:val="25"/>
        <w:spacing w:line="360" w:lineRule="auto"/>
        <w:ind w:left="25" w:firstLine="354"/>
        <w:rPr>
          <w:rFonts w:hAnsi="宋体" w:cs="宋体"/>
          <w:b/>
          <w:color w:val="auto"/>
          <w:sz w:val="24"/>
          <w:szCs w:val="24"/>
          <w:highlight w:val="none"/>
        </w:rPr>
      </w:pPr>
      <w:r>
        <w:rPr>
          <w:rFonts w:hint="eastAsia" w:hAnsi="宋体" w:cs="宋体"/>
          <w:b/>
          <w:color w:val="auto"/>
          <w:sz w:val="24"/>
          <w:szCs w:val="24"/>
          <w:highlight w:val="none"/>
        </w:rPr>
        <w:t>6.投诉人为法人或者其他组织的，投诉书应由法定代表人、主要负责人，或者其授权代表签字或者盖章，并加盖公章。</w:t>
      </w:r>
    </w:p>
    <w:p>
      <w:pPr>
        <w:rPr>
          <w:rFonts w:hAnsi="宋体" w:cs="宋体"/>
          <w:b/>
          <w:color w:val="auto"/>
          <w:sz w:val="24"/>
          <w:highlight w:val="none"/>
        </w:rPr>
      </w:pPr>
      <w:r>
        <w:rPr>
          <w:rFonts w:hint="eastAsia" w:hAnsi="宋体" w:cs="宋体"/>
          <w:b/>
          <w:color w:val="auto"/>
          <w:sz w:val="24"/>
          <w:highlight w:val="none"/>
        </w:rPr>
        <w:br w:type="page" w:clear="all"/>
      </w:r>
    </w:p>
    <w:p>
      <w:pPr>
        <w:pStyle w:val="25"/>
        <w:spacing w:line="360" w:lineRule="auto"/>
        <w:ind w:left="25" w:firstLine="354"/>
        <w:rPr>
          <w:rFonts w:hAnsi="宋体" w:cs="宋体"/>
          <w:b/>
          <w:color w:val="auto"/>
          <w:sz w:val="24"/>
          <w:szCs w:val="24"/>
          <w:highlight w:val="none"/>
        </w:rPr>
      </w:pPr>
    </w:p>
    <w:p>
      <w:pPr>
        <w:rPr>
          <w:rFonts w:ascii="宋体" w:hAnsi="宋体" w:cs="宋体"/>
          <w:b/>
          <w:color w:val="auto"/>
          <w:sz w:val="24"/>
          <w:highlight w:val="none"/>
        </w:rPr>
      </w:pPr>
    </w:p>
    <w:p>
      <w:pPr>
        <w:pStyle w:val="2"/>
        <w:jc w:val="center"/>
        <w:rPr>
          <w:rFonts w:ascii="宋体" w:hAnsi="宋体" w:cs="宋体"/>
          <w:color w:val="auto"/>
          <w:highlight w:val="none"/>
        </w:rPr>
      </w:pPr>
      <w:bookmarkStart w:id="205" w:name="_Toc7131"/>
      <w:r>
        <w:rPr>
          <w:rFonts w:hint="eastAsia" w:ascii="宋体" w:hAnsi="宋体" w:cs="宋体"/>
          <w:color w:val="auto"/>
          <w:highlight w:val="none"/>
        </w:rPr>
        <w:t>第六章 合同文本</w:t>
      </w:r>
      <w:bookmarkEnd w:id="205"/>
    </w:p>
    <w:p>
      <w:pPr>
        <w:spacing w:line="360" w:lineRule="auto"/>
        <w:rPr>
          <w:rFonts w:ascii="宋体" w:hAnsi="宋体"/>
          <w:color w:val="auto"/>
          <w:sz w:val="24"/>
          <w:highlight w:val="none"/>
          <w:u w:val="single"/>
        </w:rPr>
      </w:pPr>
      <w:r>
        <w:rPr>
          <w:rFonts w:hint="eastAsia" w:ascii="宋体" w:hAnsi="宋体"/>
          <w:color w:val="auto"/>
          <w:sz w:val="24"/>
          <w:highlight w:val="none"/>
        </w:rPr>
        <w:t>采购人（甲方）：</w:t>
      </w:r>
      <w:r>
        <w:rPr>
          <w:rFonts w:hint="eastAsia" w:ascii="宋体" w:hAnsi="宋体"/>
          <w:color w:val="auto"/>
          <w:sz w:val="24"/>
          <w:highlight w:val="none"/>
          <w:u w:val="single"/>
        </w:rPr>
        <w:t xml:space="preserve">                          </w:t>
      </w:r>
    </w:p>
    <w:p>
      <w:pPr>
        <w:spacing w:line="360" w:lineRule="auto"/>
        <w:rPr>
          <w:rFonts w:ascii="宋体" w:hAnsi="宋体"/>
          <w:color w:val="auto"/>
          <w:sz w:val="24"/>
          <w:highlight w:val="none"/>
          <w:u w:val="single"/>
        </w:rPr>
      </w:pPr>
      <w:r>
        <w:rPr>
          <w:rFonts w:hint="eastAsia" w:ascii="宋体" w:hAnsi="宋体"/>
          <w:color w:val="auto"/>
          <w:sz w:val="24"/>
          <w:highlight w:val="none"/>
        </w:rPr>
        <w:t>供应商（乙方）：</w:t>
      </w:r>
      <w:r>
        <w:rPr>
          <w:rFonts w:hint="eastAsia" w:ascii="宋体" w:hAnsi="宋体"/>
          <w:color w:val="auto"/>
          <w:sz w:val="24"/>
          <w:highlight w:val="none"/>
          <w:u w:val="single"/>
        </w:rPr>
        <w:t xml:space="preserve">                          </w:t>
      </w:r>
    </w:p>
    <w:p>
      <w:pPr>
        <w:spacing w:line="360" w:lineRule="auto"/>
        <w:rPr>
          <w:rFonts w:ascii="宋体" w:hAnsi="宋体"/>
          <w:color w:val="auto"/>
          <w:sz w:val="24"/>
          <w:highlight w:val="none"/>
        </w:rPr>
      </w:pPr>
      <w:r>
        <w:rPr>
          <w:rFonts w:hint="eastAsia" w:ascii="宋体" w:hAnsi="宋体"/>
          <w:color w:val="auto"/>
          <w:spacing w:val="-20"/>
          <w:sz w:val="24"/>
          <w:highlight w:val="none"/>
        </w:rPr>
        <w:t>采 购 计 划 号：</w:t>
      </w:r>
      <w:r>
        <w:rPr>
          <w:rFonts w:hint="eastAsia" w:ascii="宋体" w:hAnsi="宋体"/>
          <w:color w:val="auto"/>
          <w:sz w:val="24"/>
          <w:highlight w:val="none"/>
          <w:u w:val="single"/>
        </w:rPr>
        <w:t xml:space="preserve">                              </w:t>
      </w:r>
    </w:p>
    <w:p>
      <w:pPr>
        <w:spacing w:line="360" w:lineRule="auto"/>
        <w:rPr>
          <w:rFonts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p>
    <w:p>
      <w:pPr>
        <w:spacing w:line="360" w:lineRule="auto"/>
        <w:rPr>
          <w:rFonts w:ascii="宋体" w:hAnsi="宋体"/>
          <w:color w:val="auto"/>
          <w:sz w:val="24"/>
          <w:highlight w:val="none"/>
        </w:rPr>
      </w:pPr>
      <w:r>
        <w:rPr>
          <w:rFonts w:hint="eastAsia" w:ascii="宋体" w:hAnsi="宋体"/>
          <w:color w:val="auto"/>
          <w:sz w:val="24"/>
          <w:highlight w:val="none"/>
        </w:rPr>
        <w:t>合同类型：</w:t>
      </w:r>
      <w:r>
        <w:rPr>
          <w:rFonts w:hint="eastAsia" w:ascii="宋体" w:hAnsi="宋体"/>
          <w:color w:val="auto"/>
          <w:sz w:val="24"/>
          <w:highlight w:val="none"/>
          <w:u w:val="single"/>
        </w:rPr>
        <w:t xml:space="preserve">        </w:t>
      </w:r>
      <w:r>
        <w:rPr>
          <w:rFonts w:hint="eastAsia" w:ascii="宋体" w:hAnsi="宋体"/>
          <w:color w:val="auto"/>
          <w:sz w:val="24"/>
          <w:highlight w:val="none"/>
        </w:rPr>
        <w:t>合同</w:t>
      </w:r>
    </w:p>
    <w:p>
      <w:pPr>
        <w:spacing w:line="360" w:lineRule="auto"/>
        <w:rPr>
          <w:rFonts w:ascii="宋体" w:hAnsi="宋体" w:cs="宋体"/>
          <w:color w:val="auto"/>
          <w:sz w:val="24"/>
          <w:highlight w:val="none"/>
        </w:rPr>
      </w:pPr>
      <w:r>
        <w:rPr>
          <w:rFonts w:hint="eastAsia" w:ascii="宋体" w:hAnsi="宋体" w:cs="宋体"/>
          <w:color w:val="auto"/>
          <w:sz w:val="24"/>
          <w:highlight w:val="none"/>
        </w:rPr>
        <w:t>本合同是否为中小企业预留合同：</w:t>
      </w:r>
      <w:r>
        <w:rPr>
          <w:rFonts w:hint="eastAsia" w:ascii="宋体" w:hAnsi="宋体" w:cs="宋体"/>
          <w:i/>
          <w:color w:val="auto"/>
          <w:sz w:val="24"/>
          <w:highlight w:val="none"/>
          <w:u w:val="single"/>
        </w:rPr>
        <w:t xml:space="preserve">  </w:t>
      </w:r>
      <w:r>
        <w:rPr>
          <w:rFonts w:hint="eastAsia" w:ascii="宋体" w:hAnsi="宋体" w:cs="宋体"/>
          <w:color w:val="auto"/>
          <w:sz w:val="24"/>
          <w:highlight w:val="none"/>
          <w:u w:val="single"/>
        </w:rPr>
        <w:t>（是/否）</w:t>
      </w:r>
      <w:r>
        <w:rPr>
          <w:rFonts w:hint="eastAsia" w:ascii="宋体" w:hAnsi="宋体" w:cs="宋体"/>
          <w:i/>
          <w:color w:val="auto"/>
          <w:sz w:val="24"/>
          <w:highlight w:val="none"/>
          <w:u w:val="single"/>
        </w:rPr>
        <w:t xml:space="preserve">  </w:t>
      </w:r>
      <w:r>
        <w:rPr>
          <w:rFonts w:hint="eastAsia" w:ascii="宋体" w:hAnsi="宋体" w:cs="宋体"/>
          <w:color w:val="auto"/>
          <w:sz w:val="24"/>
          <w:highlight w:val="none"/>
        </w:rPr>
        <w:t>。</w:t>
      </w:r>
    </w:p>
    <w:p>
      <w:pPr>
        <w:spacing w:line="360" w:lineRule="auto"/>
        <w:ind w:firstLine="480"/>
        <w:rPr>
          <w:rFonts w:ascii="宋体" w:hAnsi="宋体" w:cs="宋体"/>
          <w:color w:val="auto"/>
          <w:sz w:val="24"/>
          <w:highlight w:val="none"/>
        </w:rPr>
      </w:pP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根据《中华人民共和国政府采购法》《中华人民共和国民法典》等法律、法规规定，按照磋商文件规定条款和乙方响应文件及其承诺，甲乙双方签订本合同。</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第一条  合同标的</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1.项目一览表</w:t>
      </w:r>
    </w:p>
    <w:tbl>
      <w:tblPr>
        <w:tblStyle w:val="46"/>
        <w:tblW w:w="901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1200"/>
        <w:gridCol w:w="2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名称</w:t>
            </w:r>
          </w:p>
        </w:tc>
        <w:tc>
          <w:tcPr>
            <w:tcW w:w="2400" w:type="dxa"/>
            <w:tcBorders>
              <w:top w:val="single" w:color="auto" w:sz="4" w:space="0"/>
              <w:left w:val="single" w:color="auto" w:sz="4" w:space="0"/>
              <w:bottom w:val="single" w:color="auto" w:sz="4" w:space="0"/>
              <w:right w:val="single" w:color="auto" w:sz="4" w:space="0"/>
            </w:tcBorders>
            <w:noWrap/>
            <w:vAlign w:val="center"/>
          </w:tcPr>
          <w:p>
            <w:pPr>
              <w:spacing w:line="360" w:lineRule="auto"/>
              <w:ind w:firstLine="480"/>
              <w:jc w:val="center"/>
              <w:rPr>
                <w:rFonts w:ascii="宋体" w:hAnsi="宋体" w:cs="宋体"/>
                <w:color w:val="auto"/>
                <w:sz w:val="24"/>
                <w:highlight w:val="none"/>
              </w:rPr>
            </w:pPr>
            <w:r>
              <w:rPr>
                <w:rFonts w:hint="eastAsia" w:ascii="宋体" w:hAnsi="宋体" w:cs="宋体"/>
                <w:color w:val="auto"/>
                <w:sz w:val="24"/>
                <w:highlight w:val="none"/>
              </w:rPr>
              <w:t>服务内容</w:t>
            </w:r>
          </w:p>
        </w:tc>
        <w:tc>
          <w:tcPr>
            <w:tcW w:w="1320"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1200"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单位</w:t>
            </w:r>
          </w:p>
        </w:tc>
        <w:tc>
          <w:tcPr>
            <w:tcW w:w="2163"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折扣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5" w:hRule="atLeast"/>
        </w:trPr>
        <w:tc>
          <w:tcPr>
            <w:tcW w:w="720"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360" w:lineRule="auto"/>
              <w:ind w:firstLine="480"/>
              <w:rPr>
                <w:rFonts w:ascii="宋体" w:hAnsi="宋体" w:cs="宋体"/>
                <w:color w:val="auto"/>
                <w:sz w:val="24"/>
                <w:highlight w:val="none"/>
              </w:rPr>
            </w:pPr>
          </w:p>
        </w:tc>
        <w:tc>
          <w:tcPr>
            <w:tcW w:w="2400" w:type="dxa"/>
            <w:tcBorders>
              <w:top w:val="single" w:color="auto" w:sz="4" w:space="0"/>
              <w:left w:val="single" w:color="auto" w:sz="4" w:space="0"/>
              <w:bottom w:val="single" w:color="auto" w:sz="4" w:space="0"/>
              <w:right w:val="single" w:color="auto" w:sz="4" w:space="0"/>
            </w:tcBorders>
            <w:noWrap/>
            <w:vAlign w:val="center"/>
          </w:tcPr>
          <w:p>
            <w:pPr>
              <w:spacing w:line="360" w:lineRule="auto"/>
              <w:ind w:firstLine="480"/>
              <w:rPr>
                <w:rFonts w:ascii="宋体" w:hAnsi="宋体" w:cs="宋体"/>
                <w:color w:val="auto"/>
                <w:sz w:val="24"/>
                <w:highlight w:val="none"/>
              </w:rPr>
            </w:pPr>
          </w:p>
        </w:tc>
        <w:tc>
          <w:tcPr>
            <w:tcW w:w="1320" w:type="dxa"/>
            <w:tcBorders>
              <w:top w:val="single" w:color="auto" w:sz="4" w:space="0"/>
              <w:left w:val="single" w:color="auto" w:sz="4" w:space="0"/>
              <w:bottom w:val="single" w:color="auto" w:sz="4" w:space="0"/>
              <w:right w:val="single" w:color="auto" w:sz="4" w:space="0"/>
            </w:tcBorders>
            <w:noWrap/>
            <w:vAlign w:val="center"/>
          </w:tcPr>
          <w:p>
            <w:pPr>
              <w:spacing w:line="360" w:lineRule="auto"/>
              <w:ind w:firstLine="480"/>
              <w:rPr>
                <w:rFonts w:ascii="宋体" w:hAnsi="宋体" w:cs="宋体"/>
                <w:color w:val="auto"/>
                <w:sz w:val="24"/>
                <w:highlight w:val="none"/>
              </w:rPr>
            </w:pPr>
          </w:p>
        </w:tc>
        <w:tc>
          <w:tcPr>
            <w:tcW w:w="1200" w:type="dxa"/>
            <w:tcBorders>
              <w:top w:val="single" w:color="auto" w:sz="4" w:space="0"/>
              <w:left w:val="single" w:color="auto" w:sz="4" w:space="0"/>
              <w:bottom w:val="single" w:color="auto" w:sz="4" w:space="0"/>
              <w:right w:val="single" w:color="auto" w:sz="4" w:space="0"/>
            </w:tcBorders>
            <w:noWrap/>
            <w:vAlign w:val="center"/>
          </w:tcPr>
          <w:p>
            <w:pPr>
              <w:spacing w:line="360" w:lineRule="auto"/>
              <w:ind w:firstLine="480"/>
              <w:rPr>
                <w:rFonts w:ascii="宋体" w:hAnsi="宋体" w:cs="宋体"/>
                <w:color w:val="auto"/>
                <w:sz w:val="24"/>
                <w:highlight w:val="none"/>
              </w:rPr>
            </w:pPr>
          </w:p>
        </w:tc>
        <w:tc>
          <w:tcPr>
            <w:tcW w:w="2163" w:type="dxa"/>
            <w:tcBorders>
              <w:top w:val="single" w:color="auto" w:sz="4" w:space="0"/>
              <w:left w:val="single" w:color="auto" w:sz="4" w:space="0"/>
              <w:bottom w:val="single" w:color="auto" w:sz="4" w:space="0"/>
              <w:right w:val="single" w:color="auto" w:sz="4" w:space="0"/>
            </w:tcBorders>
            <w:noWrap/>
            <w:vAlign w:val="center"/>
          </w:tcPr>
          <w:p>
            <w:pPr>
              <w:spacing w:line="360" w:lineRule="auto"/>
              <w:ind w:firstLine="480"/>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016" w:type="dxa"/>
            <w:gridSpan w:val="6"/>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宋体" w:hAnsi="宋体" w:cs="宋体"/>
                <w:color w:val="auto"/>
                <w:sz w:val="24"/>
                <w:highlight w:val="none"/>
              </w:rPr>
            </w:pPr>
            <w:r>
              <w:rPr>
                <w:rFonts w:hint="eastAsia" w:ascii="宋体" w:hAnsi="宋体" w:cs="宋体"/>
                <w:color w:val="auto"/>
                <w:sz w:val="24"/>
                <w:highlight w:val="none"/>
              </w:rPr>
              <w:t>合同金额：                （¥               ）</w:t>
            </w:r>
          </w:p>
        </w:tc>
      </w:tr>
    </w:tbl>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2.实施对象</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（1）梧州市</w:t>
      </w:r>
      <w:r>
        <w:rPr>
          <w:rFonts w:hint="eastAsia" w:ascii="宋体" w:hAnsi="宋体" w:cs="宋体"/>
          <w:color w:val="auto"/>
          <w:sz w:val="24"/>
          <w:highlight w:val="none"/>
          <w:lang w:eastAsia="zh-CN"/>
        </w:rPr>
        <w:t>万秀区</w:t>
      </w:r>
      <w:r>
        <w:rPr>
          <w:rFonts w:hint="eastAsia" w:ascii="宋体" w:hAnsi="宋体" w:cs="宋体"/>
          <w:color w:val="auto"/>
          <w:sz w:val="24"/>
          <w:highlight w:val="none"/>
        </w:rPr>
        <w:t>户籍内纳入分散供养特困人员范围的高龄、失能、残疾老年人家庭。</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（2）梧州市</w:t>
      </w:r>
      <w:r>
        <w:rPr>
          <w:rFonts w:hint="eastAsia" w:ascii="宋体" w:hAnsi="宋体" w:cs="宋体"/>
          <w:color w:val="auto"/>
          <w:sz w:val="24"/>
          <w:highlight w:val="none"/>
          <w:lang w:eastAsia="zh-CN"/>
        </w:rPr>
        <w:t>万秀区</w:t>
      </w:r>
      <w:r>
        <w:rPr>
          <w:rFonts w:hint="eastAsia" w:ascii="宋体" w:hAnsi="宋体" w:cs="宋体"/>
          <w:color w:val="auto"/>
          <w:sz w:val="24"/>
          <w:highlight w:val="none"/>
        </w:rPr>
        <w:t>户籍内城乡低保对象中的高龄、失能、留守、空巢、残疾老年人家庭。</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（3）梧州市</w:t>
      </w:r>
      <w:r>
        <w:rPr>
          <w:rFonts w:hint="eastAsia" w:ascii="宋体" w:hAnsi="宋体" w:cs="宋体"/>
          <w:color w:val="auto"/>
          <w:sz w:val="24"/>
          <w:highlight w:val="none"/>
          <w:lang w:eastAsia="zh-CN"/>
        </w:rPr>
        <w:t>万秀区</w:t>
      </w:r>
      <w:r>
        <w:rPr>
          <w:rFonts w:hint="eastAsia" w:ascii="宋体" w:hAnsi="宋体" w:cs="宋体"/>
          <w:color w:val="auto"/>
          <w:sz w:val="24"/>
          <w:highlight w:val="none"/>
        </w:rPr>
        <w:t>户籍内计划生育特殊家庭。以上对象统称“特殊困难老年人家庭”，其中，分散供养特困人员优先纳入2026年度改造范围。</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3.乙方所提供标的的名称、商标品牌、生产厂家、规格型号、技术参数等内容必须与乙方响应文件及有关承诺相一致，且满足项目实施要求。</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4.乙方所提供的货物必须是全新、未使用的原装产品，且在正常安装、使用和保养条件下，其使用寿命期内各项指标均达到响应文件的承诺。</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合同金额包括实施和完成本项目全部工作所需的实施对象筛选、上门评估、方案设计、材料设备、标准附件、备品备件、专用工具、包装、拆除、材料损耗、材料保管、运输、安装、调试、施工、保险、人工费用、机械费用、食宿与交通、施工环境保护、施工后垃圾清理、管理、质保、税费、利润、第三方验收费用、完成合同所需的一切本身的所有工作开支、政策性文件规定及合同包含的所有风险、责任等各项全部费用。成交后，所发生的一切费用，无论乙方是否在报价中列出相关明细报价，甲方均认为其价格已含在报价中，不得以任何理由向甲方提出增加费用的要求，且不能影响服务质量。除签订的合同款项，甲方不再支付任何费用。</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第二条  质量保证</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乙方所提供的服务及服务内容必须与磋商文件及响应文件承诺相一致，有国家强制性标准的，还必须符合国家强制性标准的规定，没有国家强制性标准但有其他强制性标准的，必须符合其他强制性标准的规定。如因产品质量问题导致第三方（使用者）造成伤害或经济损失的，产生的一切责任由乙方负责。</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改造的配套货物自交货及验收合格之日起质保期2年，质保期内由乙方对相关项目质量问题进行维护。在3个月内，因乙方提供的产品本身质量问题造成毁损的，由乙方负责更换全新的同类型号产品并承担所发生的全部费用；如因服务对象自身原因对产品造成毁损的，乙方应提供相应的保障服务，所发生的费用由服务对象承担；在质保期内，乙方应对提供的服务出现的质量及安全问题负责处理解决，所发生的一切费用由乙方承担。</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3.处理问题响应时间：接到甲方处理问题通知后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小时内解答甲方在使用中遇到的问题，及时为甲方提出解决问题建议。</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第三条 安全责任</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乙方必须按有关规定做好施工（服务）工作人员的岗前安全培训和施工前的安全技术交底工作，乙方必须加强施工（服务）过程的管理、规范作业，避免发生安全事故。施工（服务）过程中的一切安全责任由乙方负责，出现的一切安全事故责任，由乙方承担，与甲方无关。</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第四条  权利保证</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1.乙方应保证所提供服务在使用时不会侵犯任何第三方的专利权、商标权、工业设计权等知识产权及其他合法权利，且所有权、处分权等没有受到任何限制。</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没有甲方事先书面同意，乙方不得将由甲方提供的有关合同或者任何合同条文、规格、计划、图纸、样品或者资料提供给与履行本合同无关的任何其他人。即使履行本合同有关的人员提供，也应注意保密并限于履行合同的必需范围。乙方的保密义务持续有效，不因为本合同履行终止、解除或者无效而解除。</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第五条  交付和验收</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1.服务期限：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2.服务地点：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3.乙方应按响应文件的承诺向甲方提供相应的服务，并提供所服务内容的相关技术资料。</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4.乙方提供不符合响应文件和本合同规定的服务成果，甲方有权拒绝接受。</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项目改造完成后，由乙方初审验收。将改造方案、施工图纸，改造前后对比照片、竣工报告、验收单等资料收集汇总移交甲方。甲方收到资料后，组织社区（村）、乡（镇）、相关部门、专业力量等进行完工验收，改造结果经老年人或其监护人签字确认。如发现存在质量问题，应责令乙方限期整改，并再次组织验收。</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6.甲方可委托质量监督部门根据国家标准对本项目相关设备或改造结果的功能、性能、材质、质量、安装等进行检测验收。若因质量问题导致验收不合格，乙方应及时予以处理，直至验收合格，期间发生的一切相关费用乙方承担，若因质量问题导致项目超过两次不能验收合格，甲方有权选择退货，并保留向乙方索赔的权利。</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7.甲方在最终验收过程中如发现乙方提供的服务成果不满足响应文件及本合同规定的，可暂缓向乙方付款，直到乙方及时完善并提交相应的服务成果且经甲方验收合格后方可办理付款。</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8.乙方必须按上级规定和甲方要求收集整理完善有关档案资料移交给甲方存档，档案资料移交时间为工程完工验收通过后30天内。</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第六条  售后服务及培训</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1.乙方应按照国家有关法律法规和本合同所附的要求为甲方提供相应的售后服务。</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2.甲方应提供必要测试条件（如场地、电源、水源等）。</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3.乙方负责甲方有关人员的培训。培训时间、地点：甲方指定地点。</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第七条  付款方式</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甲乙双方同意本合同金额的支付按以下约定执行： </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1.本项目预付款为合同金额的30%，自签订合同后甲方预付该项目合同金额的30%。</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2.按照项目实施的进度支付，乙方完成项目交货和安装并向甲方书面提交验收申请，甲方收到验收申请后，支付至合同金额的80%；</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3.项目验收通过合格后，由甲方一次性支付合同金额的20%余款给乙方。</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以上每阶段支付由甲方在收到发票后 10 个工作日内完成报账材料报送财政部门进行款项支付。</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第八条  履约保证金</w:t>
      </w:r>
    </w:p>
    <w:p>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本项目无履约保证金。</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第九条  税费</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本合同执行中相关的一切税费均由乙方负担，合同另有约定的除外。</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第十条  违约责任</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1.除不可抗力原因和甲方原因外，乙方没有按照合同规定的时间提供服务的，甲方可要求乙方支付违约金。每推迟一天按合同总金额的 3‰支付违约金，该违约金累计不超过合同总金额的 10%。逾期超过 20日的，甲方有权单方终止合同。</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乙方提供的服务如侵犯了第三方合法权益而引发的任何纠纷或者诉讼，均由乙方负责交涉并承担全部责任。乙方提供产品质量不合格、改造工作质量差、服务态度不好，经甲方三次提出均不及时改正的，甲方有权单方终止合同。</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3.如果乙方被改造户投诉产品问题、施工质量问题、服务态度问题，经甲方核实情况属实的，乙方又拒不改正的，甲方有权单方终止合同。</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第十一条  不可抗力事件处理</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1.在合同有效期内，任何一方因不可抗力事件导致不能履行合同，则合同履行期可延长，其延长期与不可抗力影响期相同。</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2.不可抗力事件发生后，应立即通知对方，并寄送有关权威机构出具的证明。</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3.不可抗力事件延续一百二十天以上，双方应通过友好协商，确定是否继续履行合同。</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第十二条  合同争议解决</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1.因服务质量问题发生争议的，应邀请国家认可的质量检测机构进行鉴定。服务符合标准的，鉴定费由甲方承担；服务不符合标准的，鉴定费由乙方承担。</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2.因履行本合同引起的或者与本合同有关的争议，甲乙双方应首先通过友好协商解决，如果协商不能解决，可向甲方所在地有管辖权的人民法院提起诉讼。</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3.诉讼期间，本合同继续履行。</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第十三条  合同生效及其它</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1.合同经双方法定代表人或者授权代表签字并加盖单位公章后生效（委托代理人签字的需后附法定代表人授权委托书，格式自拟）。</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2.合同执行中涉及采购资金和采购内容修改或者补充的，须经财政部门审批，并签书面补充协议报财政部门备案，方可作为主合同不可分割的一部分。</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3.本合同未尽事宜，遵照《中华人民共和国民法典》有关条文执行。</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第十四条  合同的变更、终止与转让</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1.除《中华人民共和国政府采购法》第五十条规定的情形外，本合同一经签订，</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甲乙双方不得擅自变更、中止或者终止。</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2.甲乙双方中有任意一方发生严重违约情形时，有权依法终止合同，并书面通知对方。</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3.乙方不得擅自转让其应履行的合同义务。</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第十五条  签订本合同依据</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1.成交通知书；</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2.竞标报价表；</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3.商务条款偏离表和技术需求偏离表；</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4.服务方案；</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5.响应文件中的其他相关文件。</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6.上述合同文件互相补充和解释。如果合同文件之间存在矛盾或者不一致之处，以上述文件的排列顺序在先者为准。</w:t>
      </w:r>
    </w:p>
    <w:p>
      <w:pPr>
        <w:spacing w:line="360" w:lineRule="auto"/>
        <w:ind w:firstLine="482"/>
        <w:rPr>
          <w:rFonts w:ascii="宋体" w:hAnsi="宋体" w:cs="宋体"/>
          <w:b/>
          <w:bCs/>
          <w:color w:val="auto"/>
          <w:sz w:val="24"/>
          <w:highlight w:val="none"/>
        </w:rPr>
      </w:pPr>
      <w:r>
        <w:rPr>
          <w:rFonts w:hint="eastAsia" w:ascii="宋体" w:hAnsi="宋体" w:cs="宋体"/>
          <w:b/>
          <w:bCs/>
          <w:color w:val="auto"/>
          <w:sz w:val="24"/>
          <w:highlight w:val="none"/>
        </w:rPr>
        <w:t>第十六条  其他约定</w:t>
      </w:r>
    </w:p>
    <w:p>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本合同自签订之日起2个工作日内，甲方应当将采购合同在广西壮族自治区财政厅指定的媒体上公告。</w:t>
      </w:r>
    </w:p>
    <w:tbl>
      <w:tblPr>
        <w:tblStyle w:val="292"/>
        <w:tblW w:w="91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4"/>
        <w:gridCol w:w="45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4584" w:type="dxa"/>
            <w:noWrap w:val="0"/>
          </w:tcPr>
          <w:p>
            <w:pPr>
              <w:pStyle w:val="294"/>
              <w:spacing w:before="293" w:line="219" w:lineRule="auto"/>
              <w:ind w:left="147"/>
              <w:rPr>
                <w:color w:val="auto"/>
                <w:sz w:val="24"/>
                <w:szCs w:val="24"/>
                <w:highlight w:val="none"/>
              </w:rPr>
            </w:pPr>
            <w:r>
              <w:rPr>
                <w:color w:val="auto"/>
                <w:spacing w:val="-2"/>
                <w:sz w:val="24"/>
                <w:szCs w:val="24"/>
                <w:highlight w:val="none"/>
              </w:rPr>
              <w:t>甲方</w:t>
            </w:r>
            <w:r>
              <w:rPr>
                <w:color w:val="auto"/>
                <w:spacing w:val="-17"/>
                <w:sz w:val="24"/>
                <w:szCs w:val="24"/>
                <w:highlight w:val="none"/>
              </w:rPr>
              <w:t>：（</w:t>
            </w:r>
            <w:r>
              <w:rPr>
                <w:color w:val="auto"/>
                <w:spacing w:val="-2"/>
                <w:sz w:val="24"/>
                <w:szCs w:val="24"/>
                <w:highlight w:val="none"/>
              </w:rPr>
              <w:t>章）</w:t>
            </w:r>
          </w:p>
          <w:p>
            <w:pPr>
              <w:spacing w:line="284" w:lineRule="auto"/>
              <w:rPr>
                <w:rFonts w:ascii="Arial"/>
                <w:color w:val="auto"/>
                <w:highlight w:val="none"/>
              </w:rPr>
            </w:pPr>
          </w:p>
          <w:p>
            <w:pPr>
              <w:spacing w:line="284" w:lineRule="auto"/>
              <w:rPr>
                <w:rFonts w:ascii="Arial"/>
                <w:color w:val="auto"/>
                <w:highlight w:val="none"/>
              </w:rPr>
            </w:pPr>
          </w:p>
          <w:p>
            <w:pPr>
              <w:pStyle w:val="294"/>
              <w:spacing w:before="78" w:line="219" w:lineRule="auto"/>
              <w:ind w:left="3043"/>
              <w:rPr>
                <w:color w:val="auto"/>
                <w:sz w:val="24"/>
                <w:szCs w:val="24"/>
                <w:highlight w:val="none"/>
              </w:rPr>
            </w:pPr>
            <w:r>
              <w:rPr>
                <w:color w:val="auto"/>
                <w:spacing w:val="-9"/>
                <w:sz w:val="24"/>
                <w:szCs w:val="24"/>
                <w:highlight w:val="none"/>
              </w:rPr>
              <w:t>年</w:t>
            </w:r>
            <w:r>
              <w:rPr>
                <w:color w:val="auto"/>
                <w:spacing w:val="5"/>
                <w:sz w:val="24"/>
                <w:szCs w:val="24"/>
                <w:highlight w:val="none"/>
              </w:rPr>
              <w:t xml:space="preserve">   </w:t>
            </w:r>
            <w:r>
              <w:rPr>
                <w:color w:val="auto"/>
                <w:spacing w:val="-9"/>
                <w:sz w:val="24"/>
                <w:szCs w:val="24"/>
                <w:highlight w:val="none"/>
              </w:rPr>
              <w:t>月</w:t>
            </w:r>
            <w:r>
              <w:rPr>
                <w:color w:val="auto"/>
                <w:spacing w:val="17"/>
                <w:sz w:val="24"/>
                <w:szCs w:val="24"/>
                <w:highlight w:val="none"/>
              </w:rPr>
              <w:t xml:space="preserve">   </w:t>
            </w:r>
            <w:r>
              <w:rPr>
                <w:color w:val="auto"/>
                <w:spacing w:val="-9"/>
                <w:sz w:val="24"/>
                <w:szCs w:val="24"/>
                <w:highlight w:val="none"/>
              </w:rPr>
              <w:t>日</w:t>
            </w:r>
          </w:p>
        </w:tc>
        <w:tc>
          <w:tcPr>
            <w:tcW w:w="4585" w:type="dxa"/>
            <w:noWrap w:val="0"/>
          </w:tcPr>
          <w:p>
            <w:pPr>
              <w:pStyle w:val="294"/>
              <w:spacing w:before="60" w:line="219" w:lineRule="auto"/>
              <w:ind w:left="137"/>
              <w:rPr>
                <w:color w:val="auto"/>
                <w:sz w:val="24"/>
                <w:szCs w:val="24"/>
                <w:highlight w:val="none"/>
              </w:rPr>
            </w:pPr>
            <w:r>
              <w:rPr>
                <w:color w:val="auto"/>
                <w:sz w:val="24"/>
                <w:szCs w:val="24"/>
                <w:highlight w:val="none"/>
              </w:rPr>
              <w:t>乙方</w:t>
            </w:r>
            <w:r>
              <w:rPr>
                <w:color w:val="auto"/>
                <w:spacing w:val="-17"/>
                <w:sz w:val="24"/>
                <w:szCs w:val="24"/>
                <w:highlight w:val="none"/>
              </w:rPr>
              <w:t>：（</w:t>
            </w:r>
            <w:r>
              <w:rPr>
                <w:color w:val="auto"/>
                <w:sz w:val="24"/>
                <w:szCs w:val="24"/>
                <w:highlight w:val="none"/>
              </w:rPr>
              <w:t>章）</w:t>
            </w:r>
          </w:p>
          <w:p>
            <w:pPr>
              <w:spacing w:line="257" w:lineRule="auto"/>
              <w:rPr>
                <w:rFonts w:ascii="Arial"/>
                <w:color w:val="auto"/>
                <w:highlight w:val="none"/>
              </w:rPr>
            </w:pPr>
          </w:p>
          <w:p>
            <w:pPr>
              <w:spacing w:line="258" w:lineRule="auto"/>
              <w:rPr>
                <w:rFonts w:ascii="Arial"/>
                <w:color w:val="auto"/>
                <w:highlight w:val="none"/>
              </w:rPr>
            </w:pPr>
          </w:p>
          <w:p>
            <w:pPr>
              <w:spacing w:line="258" w:lineRule="auto"/>
              <w:rPr>
                <w:rFonts w:ascii="Arial"/>
                <w:color w:val="auto"/>
                <w:highlight w:val="none"/>
              </w:rPr>
            </w:pPr>
          </w:p>
          <w:p>
            <w:pPr>
              <w:spacing w:line="258" w:lineRule="auto"/>
              <w:rPr>
                <w:rFonts w:ascii="Arial"/>
                <w:color w:val="auto"/>
                <w:highlight w:val="none"/>
              </w:rPr>
            </w:pPr>
          </w:p>
          <w:p>
            <w:pPr>
              <w:pStyle w:val="294"/>
              <w:spacing w:before="78" w:line="219" w:lineRule="auto"/>
              <w:ind w:left="3043"/>
              <w:rPr>
                <w:color w:val="auto"/>
                <w:sz w:val="24"/>
                <w:szCs w:val="24"/>
                <w:highlight w:val="none"/>
              </w:rPr>
            </w:pPr>
            <w:r>
              <w:rPr>
                <w:color w:val="auto"/>
                <w:spacing w:val="-9"/>
                <w:sz w:val="24"/>
                <w:szCs w:val="24"/>
                <w:highlight w:val="none"/>
              </w:rPr>
              <w:t>年</w:t>
            </w:r>
            <w:r>
              <w:rPr>
                <w:color w:val="auto"/>
                <w:spacing w:val="5"/>
                <w:sz w:val="24"/>
                <w:szCs w:val="24"/>
                <w:highlight w:val="none"/>
              </w:rPr>
              <w:t xml:space="preserve">   </w:t>
            </w:r>
            <w:r>
              <w:rPr>
                <w:color w:val="auto"/>
                <w:spacing w:val="-9"/>
                <w:sz w:val="24"/>
                <w:szCs w:val="24"/>
                <w:highlight w:val="none"/>
              </w:rPr>
              <w:t>月</w:t>
            </w:r>
            <w:r>
              <w:rPr>
                <w:color w:val="auto"/>
                <w:spacing w:val="17"/>
                <w:sz w:val="24"/>
                <w:szCs w:val="24"/>
                <w:highlight w:val="none"/>
              </w:rPr>
              <w:t xml:space="preserve">   </w:t>
            </w:r>
            <w:r>
              <w:rPr>
                <w:color w:val="auto"/>
                <w:spacing w:val="-9"/>
                <w:sz w:val="24"/>
                <w:szCs w:val="24"/>
                <w:highlight w:val="none"/>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4584" w:type="dxa"/>
            <w:noWrap w:val="0"/>
          </w:tcPr>
          <w:p>
            <w:pPr>
              <w:pStyle w:val="294"/>
              <w:spacing w:before="133" w:line="219" w:lineRule="auto"/>
              <w:ind w:left="118"/>
              <w:rPr>
                <w:color w:val="auto"/>
                <w:sz w:val="24"/>
                <w:szCs w:val="24"/>
                <w:highlight w:val="none"/>
              </w:rPr>
            </w:pPr>
            <w:r>
              <w:rPr>
                <w:color w:val="auto"/>
                <w:spacing w:val="-2"/>
                <w:sz w:val="24"/>
                <w:szCs w:val="24"/>
                <w:highlight w:val="none"/>
              </w:rPr>
              <w:t>单位地址:</w:t>
            </w:r>
          </w:p>
        </w:tc>
        <w:tc>
          <w:tcPr>
            <w:tcW w:w="4585" w:type="dxa"/>
            <w:noWrap w:val="0"/>
          </w:tcPr>
          <w:p>
            <w:pPr>
              <w:pStyle w:val="294"/>
              <w:spacing w:before="136" w:line="220" w:lineRule="auto"/>
              <w:ind w:left="116"/>
              <w:rPr>
                <w:color w:val="auto"/>
                <w:sz w:val="24"/>
                <w:szCs w:val="24"/>
                <w:highlight w:val="none"/>
              </w:rPr>
            </w:pPr>
            <w:r>
              <w:rPr>
                <w:color w:val="auto"/>
                <w:spacing w:val="-3"/>
                <w:sz w:val="24"/>
                <w:szCs w:val="24"/>
                <w:highlight w:val="none"/>
              </w:rPr>
              <w:t>单位地址：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4584" w:type="dxa"/>
            <w:noWrap w:val="0"/>
          </w:tcPr>
          <w:p>
            <w:pPr>
              <w:pStyle w:val="294"/>
              <w:spacing w:before="176" w:line="219" w:lineRule="auto"/>
              <w:ind w:left="117"/>
              <w:rPr>
                <w:color w:val="auto"/>
                <w:sz w:val="24"/>
                <w:szCs w:val="24"/>
                <w:highlight w:val="none"/>
              </w:rPr>
            </w:pPr>
            <w:r>
              <w:rPr>
                <w:color w:val="auto"/>
                <w:spacing w:val="-2"/>
                <w:sz w:val="24"/>
                <w:szCs w:val="24"/>
                <w:highlight w:val="none"/>
              </w:rPr>
              <w:t>法定代表人：</w:t>
            </w:r>
          </w:p>
        </w:tc>
        <w:tc>
          <w:tcPr>
            <w:tcW w:w="4585" w:type="dxa"/>
            <w:noWrap w:val="0"/>
          </w:tcPr>
          <w:p>
            <w:pPr>
              <w:pStyle w:val="294"/>
              <w:spacing w:before="176" w:line="219" w:lineRule="auto"/>
              <w:ind w:left="115"/>
              <w:rPr>
                <w:color w:val="auto"/>
                <w:sz w:val="24"/>
                <w:szCs w:val="24"/>
                <w:highlight w:val="none"/>
              </w:rPr>
            </w:pPr>
            <w:r>
              <w:rPr>
                <w:color w:val="auto"/>
                <w:spacing w:val="-2"/>
                <w:sz w:val="24"/>
                <w:szCs w:val="24"/>
                <w:highlight w:val="none"/>
              </w:rPr>
              <w:t>法定代表人：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4584" w:type="dxa"/>
            <w:noWrap w:val="0"/>
          </w:tcPr>
          <w:p>
            <w:pPr>
              <w:pStyle w:val="294"/>
              <w:spacing w:before="83" w:line="221" w:lineRule="auto"/>
              <w:ind w:left="144"/>
              <w:rPr>
                <w:color w:val="auto"/>
                <w:sz w:val="24"/>
                <w:szCs w:val="24"/>
                <w:highlight w:val="none"/>
              </w:rPr>
            </w:pPr>
            <w:r>
              <w:rPr>
                <w:color w:val="auto"/>
                <w:spacing w:val="-3"/>
                <w:sz w:val="24"/>
                <w:szCs w:val="24"/>
                <w:highlight w:val="none"/>
              </w:rPr>
              <w:br w:type="page" w:clear="all"/>
            </w:r>
            <w:r>
              <w:rPr>
                <w:color w:val="auto"/>
                <w:spacing w:val="-3"/>
                <w:sz w:val="24"/>
                <w:szCs w:val="24"/>
                <w:highlight w:val="none"/>
              </w:rPr>
              <w:t>电话：</w:t>
            </w:r>
          </w:p>
        </w:tc>
        <w:tc>
          <w:tcPr>
            <w:tcW w:w="4585" w:type="dxa"/>
            <w:noWrap w:val="0"/>
          </w:tcPr>
          <w:p>
            <w:pPr>
              <w:pStyle w:val="294"/>
              <w:spacing w:before="83" w:line="221" w:lineRule="auto"/>
              <w:ind w:left="142"/>
              <w:rPr>
                <w:color w:val="auto"/>
                <w:sz w:val="24"/>
                <w:szCs w:val="24"/>
                <w:highlight w:val="none"/>
              </w:rPr>
            </w:pPr>
            <w:r>
              <w:rPr>
                <w:color w:val="auto"/>
                <w:spacing w:val="-13"/>
                <w:sz w:val="24"/>
                <w:szCs w:val="24"/>
                <w:highlight w:val="none"/>
              </w:rPr>
              <w:t>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584" w:type="dxa"/>
            <w:noWrap w:val="0"/>
          </w:tcPr>
          <w:p>
            <w:pPr>
              <w:pStyle w:val="294"/>
              <w:spacing w:before="149" w:line="220" w:lineRule="auto"/>
              <w:ind w:left="117"/>
              <w:rPr>
                <w:color w:val="auto"/>
                <w:sz w:val="24"/>
                <w:szCs w:val="24"/>
                <w:highlight w:val="none"/>
              </w:rPr>
            </w:pPr>
            <w:r>
              <w:rPr>
                <w:color w:val="auto"/>
                <w:spacing w:val="-3"/>
                <w:sz w:val="24"/>
                <w:szCs w:val="24"/>
                <w:highlight w:val="none"/>
              </w:rPr>
              <w:t>开户银行：</w:t>
            </w:r>
          </w:p>
        </w:tc>
        <w:tc>
          <w:tcPr>
            <w:tcW w:w="4585" w:type="dxa"/>
            <w:noWrap w:val="0"/>
          </w:tcPr>
          <w:p>
            <w:pPr>
              <w:pStyle w:val="294"/>
              <w:spacing w:before="149" w:line="220" w:lineRule="auto"/>
              <w:ind w:left="115"/>
              <w:rPr>
                <w:color w:val="auto"/>
                <w:sz w:val="24"/>
                <w:szCs w:val="24"/>
                <w:highlight w:val="none"/>
              </w:rPr>
            </w:pPr>
            <w:r>
              <w:rPr>
                <w:color w:val="auto"/>
                <w:spacing w:val="-3"/>
                <w:sz w:val="24"/>
                <w:szCs w:val="24"/>
                <w:highlight w:val="none"/>
              </w:rPr>
              <w:t>开户银行：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4584" w:type="dxa"/>
            <w:noWrap w:val="0"/>
          </w:tcPr>
          <w:p>
            <w:pPr>
              <w:pStyle w:val="294"/>
              <w:spacing w:before="97" w:line="221" w:lineRule="auto"/>
              <w:ind w:left="120"/>
              <w:rPr>
                <w:color w:val="auto"/>
                <w:sz w:val="24"/>
                <w:szCs w:val="24"/>
                <w:highlight w:val="none"/>
              </w:rPr>
            </w:pPr>
            <w:r>
              <w:rPr>
                <w:color w:val="auto"/>
                <w:spacing w:val="-5"/>
                <w:sz w:val="24"/>
                <w:szCs w:val="24"/>
                <w:highlight w:val="none"/>
              </w:rPr>
              <w:t>账号：</w:t>
            </w:r>
          </w:p>
        </w:tc>
        <w:tc>
          <w:tcPr>
            <w:tcW w:w="4585" w:type="dxa"/>
            <w:noWrap w:val="0"/>
          </w:tcPr>
          <w:p>
            <w:pPr>
              <w:pStyle w:val="294"/>
              <w:spacing w:before="97" w:line="221" w:lineRule="auto"/>
              <w:ind w:left="117"/>
              <w:rPr>
                <w:color w:val="auto"/>
                <w:sz w:val="24"/>
                <w:szCs w:val="24"/>
                <w:highlight w:val="none"/>
              </w:rPr>
            </w:pPr>
            <w:r>
              <w:rPr>
                <w:color w:val="auto"/>
                <w:spacing w:val="-5"/>
                <w:sz w:val="24"/>
                <w:szCs w:val="24"/>
                <w:highlight w:val="none"/>
              </w:rPr>
              <w:t>账号：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4584" w:type="dxa"/>
            <w:noWrap w:val="0"/>
          </w:tcPr>
          <w:p>
            <w:pPr>
              <w:pStyle w:val="294"/>
              <w:spacing w:before="150" w:line="219" w:lineRule="auto"/>
              <w:ind w:left="134"/>
              <w:rPr>
                <w:color w:val="auto"/>
                <w:sz w:val="24"/>
                <w:szCs w:val="24"/>
                <w:highlight w:val="none"/>
              </w:rPr>
            </w:pPr>
            <w:r>
              <w:rPr>
                <w:color w:val="auto"/>
                <w:spacing w:val="-6"/>
                <w:sz w:val="24"/>
                <w:szCs w:val="24"/>
                <w:highlight w:val="none"/>
              </w:rPr>
              <w:t>邮政编码：</w:t>
            </w:r>
          </w:p>
        </w:tc>
        <w:tc>
          <w:tcPr>
            <w:tcW w:w="4585" w:type="dxa"/>
            <w:noWrap w:val="0"/>
          </w:tcPr>
          <w:p>
            <w:pPr>
              <w:pStyle w:val="294"/>
              <w:spacing w:before="150" w:line="219" w:lineRule="auto"/>
              <w:ind w:left="131"/>
              <w:rPr>
                <w:color w:val="auto"/>
                <w:sz w:val="24"/>
                <w:szCs w:val="24"/>
                <w:highlight w:val="none"/>
              </w:rPr>
            </w:pPr>
            <w:r>
              <w:rPr>
                <w:color w:val="auto"/>
                <w:spacing w:val="-3"/>
                <w:sz w:val="24"/>
                <w:szCs w:val="24"/>
                <w:highlight w:val="none"/>
              </w:rPr>
              <w:t>邮政编码：</w:t>
            </w:r>
          </w:p>
        </w:tc>
      </w:tr>
    </w:tbl>
    <w:p>
      <w:pPr>
        <w:rPr>
          <w:rFonts w:ascii="Arial"/>
          <w:color w:val="auto"/>
          <w:highlight w:val="none"/>
        </w:rPr>
      </w:pPr>
    </w:p>
    <w:p>
      <w:pPr>
        <w:tabs>
          <w:tab w:val="left" w:pos="4395"/>
        </w:tabs>
        <w:spacing w:line="360" w:lineRule="auto"/>
        <w:rPr>
          <w:rFonts w:ascii="宋体" w:hAnsi="宋体" w:cs="宋体"/>
          <w:color w:val="auto"/>
          <w:sz w:val="6"/>
          <w:szCs w:val="6"/>
          <w:highlight w:val="none"/>
        </w:rPr>
      </w:pPr>
    </w:p>
    <w:sectPr>
      <w:pgSz w:w="11906" w:h="16838"/>
      <w:pgMar w:top="1440" w:right="1499" w:bottom="1440" w:left="1587" w:header="851" w:footer="992"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Arial"/>
    <w:panose1 w:val="020B0604020202020204"/>
    <w:charset w:val="00"/>
    <w:family w:val="auto"/>
    <w:pitch w:val="default"/>
    <w:sig w:usb0="00000000" w:usb1="00000000" w:usb2="00000000" w:usb3="00000000" w:csb0="00000000" w:csb1="00000000"/>
  </w:font>
  <w:font w:name="方正小标宋简体">
    <w:altName w:val="方正舒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439"/>
        <w:tab w:val="clear" w:pos="4153"/>
      </w:tabs>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pStyle w:val="30"/>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512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XTDArtMBAACsAwAADgAAAAAAAAABACAAAAAeAQAA&#10;ZHJzL2Uyb0RvYy54bWxQSwUGAAAAAAYABgBZAQAAYwU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txbxContent>
                    </wps:txbx>
                    <wps:bodyPr wrap="none" lIns="0" tIns="0" rIns="0" bIns="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DFyFGp1QEAAKwDAAAOAAAAAAAAAAEAIAAAAB4B&#10;AABkcnMvZTJvRG9jLnhtbFBLBQYAAAAABgAGAFkBAABlBQAAAAA=&#10;">
              <v:fill on="f" focussize="0,0"/>
              <v:stroke on="f"/>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pStyle w:val="30"/>
                            <w:jc w:val="center"/>
                          </w:pPr>
                          <w:r>
                            <w:fldChar w:fldCharType="begin"/>
                          </w:r>
                          <w:r>
                            <w:instrText xml:space="preserve"> PAGE  \* MERGEFORMAT </w:instrText>
                          </w:r>
                          <w:r>
                            <w:fldChar w:fldCharType="separate"/>
                          </w:r>
                          <w:r>
                            <w:t>56</w:t>
                          </w:r>
                          <w:r>
                            <w:fldChar w:fldCharType="end"/>
                          </w:r>
                        </w:p>
                      </w:txbxContent>
                    </wps:txbx>
                    <wps:bodyPr wrap="none" lIns="0" tIns="0" rIns="0" bIns="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Exv09vUAQAArAMAAA4AAAAAAAAAAQAgAAAAHgEA&#10;AGRycy9lMm9Eb2MueG1sUEsFBgAAAAAGAAYAWQEAAGQ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56</w:t>
                    </w:r>
                    <w:r>
                      <w:fldChar w:fldCharType="end"/>
                    </w:r>
                  </w:p>
                </w:txbxContent>
              </v:textbox>
            </v:shape>
          </w:pict>
        </mc:Fallback>
      </mc:AlternateContent>
    </w:r>
  </w:p>
  <w:p>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pStyle w:val="3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D2KWQ21QEAAKwDAAAOAAAAAAAAAAEAIAAAAB4B&#10;AABkcnMvZTJvRG9jLnhtbFBLBQYAAAAABgAGAFkBAABlBQAAAAA=&#10;">
              <v:fill on="f" focussize="0,0"/>
              <v:stroke on="f"/>
              <v:imagedata o:title=""/>
              <o:lock v:ext="edit" aspectratio="f"/>
              <v:textbox inset="0mm,0mm,0mm,0mm" style="mso-fit-shape-to-text:t;">
                <w:txbxContent>
                  <w:p>
                    <w:pPr>
                      <w:pStyle w:val="3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000000"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5B51F6"/>
    <w:multiLevelType w:val="multilevel"/>
    <w:tmpl w:val="845B51F6"/>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CE5CDCD8"/>
    <w:multiLevelType w:val="multilevel"/>
    <w:tmpl w:val="CE5CDCD8"/>
    <w:lvl w:ilvl="0" w:tentative="0">
      <w:start w:val="7"/>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jMzg3ZTkwOTBiN2Y3Yjk5ZWFiYTMwODk3MWZlMmUifQ=="/>
  </w:docVars>
  <w:rsids>
    <w:rsidRoot w:val="00000000"/>
    <w:rsid w:val="00C12DE3"/>
    <w:rsid w:val="01CF1984"/>
    <w:rsid w:val="047D5C91"/>
    <w:rsid w:val="06B550EE"/>
    <w:rsid w:val="08F71A98"/>
    <w:rsid w:val="0AC055B0"/>
    <w:rsid w:val="0BE75CBC"/>
    <w:rsid w:val="16A85139"/>
    <w:rsid w:val="195E2F5C"/>
    <w:rsid w:val="1A226E9D"/>
    <w:rsid w:val="1D6C1DF3"/>
    <w:rsid w:val="1E42510C"/>
    <w:rsid w:val="1E4D016E"/>
    <w:rsid w:val="26341E3D"/>
    <w:rsid w:val="294D4A3C"/>
    <w:rsid w:val="2F504EA0"/>
    <w:rsid w:val="32614B36"/>
    <w:rsid w:val="3B39431F"/>
    <w:rsid w:val="40BA2742"/>
    <w:rsid w:val="4BB9557C"/>
    <w:rsid w:val="52145F31"/>
    <w:rsid w:val="5E473A9D"/>
    <w:rsid w:val="62895F06"/>
    <w:rsid w:val="6394524E"/>
    <w:rsid w:val="63CC091B"/>
    <w:rsid w:val="66463C27"/>
    <w:rsid w:val="6FFC0F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nhideWhenUsed="0" w:uiPriority="0" w:semiHidden="0" w:name="heading 4"/>
    <w:lsdException w:qFormat="1" w:unhideWhenUsed="0" w:uiPriority="9" w:semiHidden="0" w:name="heading 5"/>
    <w:lsdException w:qFormat="1" w:uiPriority="9" w:semiHidden="0" w:name="heading 6"/>
    <w:lsdException w:qFormat="1" w:uiPriority="9" w:semiHidden="0" w:name="heading 7"/>
    <w:lsdException w:qFormat="1" w:unhideWhenUsed="0"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qFormat="1" w:unhideWhenUsed="0" w:uiPriority="0" w:semiHidden="0"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qFormat="1" w:uiPriority="99" w:semiHidden="0" w:name="endnote reference"/>
    <w:lsdException w:qFormat="1"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semiHidden="0"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246"/>
    <w:qFormat/>
    <w:uiPriority w:val="9"/>
    <w:pPr>
      <w:keepNext/>
      <w:keepLines/>
      <w:spacing w:before="340" w:after="330" w:line="578" w:lineRule="auto"/>
      <w:outlineLvl w:val="0"/>
    </w:pPr>
    <w:rPr>
      <w:b/>
      <w:bCs/>
      <w:sz w:val="44"/>
      <w:szCs w:val="44"/>
    </w:rPr>
  </w:style>
  <w:style w:type="paragraph" w:styleId="3">
    <w:name w:val="heading 2"/>
    <w:basedOn w:val="1"/>
    <w:next w:val="1"/>
    <w:link w:val="24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19"/>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248"/>
    <w:qFormat/>
    <w:uiPriority w:val="9"/>
    <w:pPr>
      <w:keepNext/>
      <w:keepLines/>
      <w:spacing w:before="280" w:after="290" w:line="376" w:lineRule="auto"/>
      <w:outlineLvl w:val="4"/>
    </w:pPr>
    <w:rPr>
      <w:b/>
      <w:bCs/>
      <w:sz w:val="28"/>
      <w:szCs w:val="28"/>
    </w:rPr>
  </w:style>
  <w:style w:type="paragraph" w:styleId="8">
    <w:name w:val="heading 6"/>
    <w:basedOn w:val="1"/>
    <w:next w:val="1"/>
    <w:link w:val="222"/>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9">
    <w:name w:val="heading 7"/>
    <w:basedOn w:val="1"/>
    <w:next w:val="1"/>
    <w:link w:val="223"/>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49"/>
    <w:qFormat/>
    <w:uiPriority w:val="9"/>
    <w:pPr>
      <w:keepNext/>
      <w:keepLines/>
      <w:spacing w:before="240" w:after="64" w:line="320" w:lineRule="auto"/>
      <w:outlineLvl w:val="7"/>
    </w:pPr>
    <w:rPr>
      <w:rFonts w:ascii="等线 Light" w:hAnsi="等线 Light" w:eastAsia="等线 Light"/>
      <w:sz w:val="24"/>
    </w:rPr>
  </w:style>
  <w:style w:type="paragraph" w:styleId="11">
    <w:name w:val="heading 9"/>
    <w:basedOn w:val="1"/>
    <w:next w:val="1"/>
    <w:link w:val="225"/>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spacing w:after="100"/>
      <w:ind w:left="1320"/>
    </w:pPr>
  </w:style>
  <w:style w:type="paragraph" w:styleId="13">
    <w:name w:val="List Number"/>
    <w:basedOn w:val="1"/>
    <w:qFormat/>
    <w:uiPriority w:val="0"/>
    <w:pPr>
      <w:widowControl/>
      <w:tabs>
        <w:tab w:val="left" w:pos="454"/>
        <w:tab w:val="left" w:pos="720"/>
        <w:tab w:val="left" w:pos="840"/>
      </w:tabs>
      <w:ind w:left="454" w:hanging="284"/>
      <w:jc w:val="left"/>
    </w:pPr>
    <w:rPr>
      <w:sz w:val="24"/>
      <w:szCs w:val="20"/>
    </w:rPr>
  </w:style>
  <w:style w:type="paragraph" w:styleId="14">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15">
    <w:name w:val="toa heading"/>
    <w:basedOn w:val="1"/>
    <w:next w:val="1"/>
    <w:qFormat/>
    <w:uiPriority w:val="0"/>
    <w:rPr>
      <w:rFonts w:ascii="Arial" w:hAnsi="Arial"/>
      <w:sz w:val="24"/>
    </w:rPr>
  </w:style>
  <w:style w:type="paragraph" w:styleId="16">
    <w:name w:val="annotation text"/>
    <w:basedOn w:val="1"/>
    <w:link w:val="250"/>
    <w:qFormat/>
    <w:uiPriority w:val="0"/>
    <w:pPr>
      <w:jc w:val="left"/>
    </w:pPr>
  </w:style>
  <w:style w:type="paragraph" w:styleId="17">
    <w:name w:val="Body Text 3"/>
    <w:basedOn w:val="1"/>
    <w:link w:val="251"/>
    <w:unhideWhenUsed/>
    <w:qFormat/>
    <w:uiPriority w:val="99"/>
    <w:pPr>
      <w:spacing w:after="120"/>
    </w:pPr>
    <w:rPr>
      <w:sz w:val="16"/>
      <w:szCs w:val="16"/>
    </w:rPr>
  </w:style>
  <w:style w:type="paragraph" w:styleId="18">
    <w:name w:val="Body Text"/>
    <w:basedOn w:val="1"/>
    <w:link w:val="245"/>
    <w:unhideWhenUsed/>
    <w:qFormat/>
    <w:uiPriority w:val="0"/>
    <w:pPr>
      <w:spacing w:after="120"/>
    </w:pPr>
  </w:style>
  <w:style w:type="paragraph" w:styleId="19">
    <w:name w:val="Body Text Indent"/>
    <w:basedOn w:val="1"/>
    <w:next w:val="20"/>
    <w:link w:val="252"/>
    <w:qFormat/>
    <w:uiPriority w:val="0"/>
    <w:pPr>
      <w:ind w:firstLine="830"/>
    </w:pPr>
    <w:rPr>
      <w:rFonts w:ascii="仿宋_GB2312" w:eastAsia="仿宋_GB2312"/>
      <w:sz w:val="32"/>
      <w:szCs w:val="20"/>
    </w:rPr>
  </w:style>
  <w:style w:type="paragraph" w:styleId="20">
    <w:name w:val="envelope return"/>
    <w:basedOn w:val="1"/>
    <w:qFormat/>
    <w:uiPriority w:val="0"/>
    <w:pPr>
      <w:widowControl/>
      <w:spacing w:after="200"/>
      <w:jc w:val="left"/>
    </w:pPr>
    <w:rPr>
      <w:rFonts w:ascii="Arial" w:hAnsi="Arial" w:eastAsia="微软雅黑"/>
      <w:sz w:val="22"/>
      <w:szCs w:val="22"/>
    </w:rPr>
  </w:style>
  <w:style w:type="paragraph" w:styleId="21">
    <w:name w:val="List 2"/>
    <w:basedOn w:val="1"/>
    <w:unhideWhenUsed/>
    <w:qFormat/>
    <w:uiPriority w:val="99"/>
    <w:pPr>
      <w:ind w:left="100" w:hanging="200"/>
      <w:contextualSpacing/>
    </w:pPr>
  </w:style>
  <w:style w:type="paragraph" w:styleId="22">
    <w:name w:val="index 4"/>
    <w:basedOn w:val="1"/>
    <w:next w:val="1"/>
    <w:semiHidden/>
    <w:qFormat/>
    <w:uiPriority w:val="99"/>
    <w:pPr>
      <w:ind w:left="600"/>
    </w:pPr>
    <w:rPr>
      <w:szCs w:val="21"/>
    </w:rPr>
  </w:style>
  <w:style w:type="paragraph" w:styleId="23">
    <w:name w:val="toc 5"/>
    <w:basedOn w:val="1"/>
    <w:next w:val="1"/>
    <w:unhideWhenUsed/>
    <w:qFormat/>
    <w:uiPriority w:val="39"/>
    <w:pPr>
      <w:spacing w:after="100"/>
      <w:ind w:left="880"/>
    </w:pPr>
  </w:style>
  <w:style w:type="paragraph" w:styleId="24">
    <w:name w:val="toc 3"/>
    <w:basedOn w:val="1"/>
    <w:next w:val="1"/>
    <w:unhideWhenUsed/>
    <w:qFormat/>
    <w:uiPriority w:val="39"/>
    <w:pPr>
      <w:spacing w:after="100"/>
      <w:ind w:left="440"/>
    </w:pPr>
  </w:style>
  <w:style w:type="paragraph" w:styleId="25">
    <w:name w:val="Plain Text"/>
    <w:basedOn w:val="1"/>
    <w:next w:val="5"/>
    <w:link w:val="253"/>
    <w:qFormat/>
    <w:uiPriority w:val="0"/>
    <w:rPr>
      <w:rFonts w:ascii="宋体" w:hAnsi="Courier New"/>
      <w:sz w:val="20"/>
      <w:szCs w:val="21"/>
    </w:rPr>
  </w:style>
  <w:style w:type="paragraph" w:styleId="26">
    <w:name w:val="toc 8"/>
    <w:basedOn w:val="1"/>
    <w:next w:val="1"/>
    <w:unhideWhenUsed/>
    <w:qFormat/>
    <w:uiPriority w:val="39"/>
    <w:pPr>
      <w:spacing w:after="100"/>
      <w:ind w:left="1540"/>
    </w:pPr>
  </w:style>
  <w:style w:type="paragraph" w:styleId="27">
    <w:name w:val="Date"/>
    <w:basedOn w:val="1"/>
    <w:next w:val="1"/>
    <w:link w:val="254"/>
    <w:unhideWhenUsed/>
    <w:qFormat/>
    <w:uiPriority w:val="99"/>
    <w:pPr>
      <w:ind w:left="100"/>
    </w:pPr>
  </w:style>
  <w:style w:type="paragraph" w:styleId="28">
    <w:name w:val="endnote text"/>
    <w:basedOn w:val="1"/>
    <w:link w:val="241"/>
    <w:semiHidden/>
    <w:unhideWhenUsed/>
    <w:qFormat/>
    <w:uiPriority w:val="99"/>
    <w:rPr>
      <w:sz w:val="20"/>
      <w:szCs w:val="20"/>
    </w:rPr>
  </w:style>
  <w:style w:type="paragraph" w:styleId="29">
    <w:name w:val="Balloon Text"/>
    <w:basedOn w:val="1"/>
    <w:semiHidden/>
    <w:qFormat/>
    <w:uiPriority w:val="0"/>
    <w:rPr>
      <w:sz w:val="18"/>
      <w:szCs w:val="18"/>
    </w:rPr>
  </w:style>
  <w:style w:type="paragraph" w:styleId="30">
    <w:name w:val="footer"/>
    <w:basedOn w:val="1"/>
    <w:link w:val="255"/>
    <w:unhideWhenUsed/>
    <w:qFormat/>
    <w:uiPriority w:val="99"/>
    <w:pPr>
      <w:tabs>
        <w:tab w:val="center" w:pos="4153"/>
        <w:tab w:val="right" w:pos="8306"/>
      </w:tabs>
      <w:jc w:val="left"/>
    </w:pPr>
    <w:rPr>
      <w:sz w:val="18"/>
      <w:szCs w:val="18"/>
    </w:rPr>
  </w:style>
  <w:style w:type="paragraph" w:styleId="31">
    <w:name w:val="header"/>
    <w:basedOn w:val="1"/>
    <w:link w:val="256"/>
    <w:unhideWhenUsed/>
    <w:qFormat/>
    <w:uiPriority w:val="99"/>
    <w:pPr>
      <w:pBdr>
        <w:bottom w:val="single" w:color="000000" w:sz="6" w:space="1"/>
      </w:pBdr>
      <w:tabs>
        <w:tab w:val="center" w:pos="4153"/>
        <w:tab w:val="right" w:pos="8306"/>
      </w:tabs>
      <w:jc w:val="center"/>
    </w:pPr>
    <w:rPr>
      <w:sz w:val="18"/>
      <w:szCs w:val="18"/>
    </w:rPr>
  </w:style>
  <w:style w:type="paragraph" w:styleId="32">
    <w:name w:val="toc 1"/>
    <w:basedOn w:val="1"/>
    <w:next w:val="1"/>
    <w:unhideWhenUsed/>
    <w:qFormat/>
    <w:uiPriority w:val="39"/>
  </w:style>
  <w:style w:type="paragraph" w:styleId="33">
    <w:name w:val="toc 4"/>
    <w:basedOn w:val="1"/>
    <w:next w:val="1"/>
    <w:unhideWhenUsed/>
    <w:qFormat/>
    <w:uiPriority w:val="39"/>
    <w:pPr>
      <w:spacing w:after="100"/>
      <w:ind w:left="660"/>
    </w:pPr>
  </w:style>
  <w:style w:type="paragraph" w:styleId="34">
    <w:name w:val="Subtitle"/>
    <w:basedOn w:val="1"/>
    <w:next w:val="1"/>
    <w:link w:val="22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5">
    <w:name w:val="footnote text"/>
    <w:basedOn w:val="1"/>
    <w:link w:val="240"/>
    <w:semiHidden/>
    <w:unhideWhenUsed/>
    <w:qFormat/>
    <w:uiPriority w:val="99"/>
    <w:rPr>
      <w:sz w:val="20"/>
      <w:szCs w:val="20"/>
    </w:rPr>
  </w:style>
  <w:style w:type="paragraph" w:styleId="36">
    <w:name w:val="toc 6"/>
    <w:basedOn w:val="1"/>
    <w:next w:val="1"/>
    <w:unhideWhenUsed/>
    <w:qFormat/>
    <w:uiPriority w:val="39"/>
    <w:pPr>
      <w:spacing w:after="100"/>
      <w:ind w:left="1100"/>
    </w:pPr>
  </w:style>
  <w:style w:type="paragraph" w:styleId="37">
    <w:name w:val="table of figures"/>
    <w:basedOn w:val="1"/>
    <w:next w:val="1"/>
    <w:unhideWhenUsed/>
    <w:qFormat/>
    <w:uiPriority w:val="99"/>
  </w:style>
  <w:style w:type="paragraph" w:styleId="38">
    <w:name w:val="toc 2"/>
    <w:basedOn w:val="1"/>
    <w:next w:val="1"/>
    <w:unhideWhenUsed/>
    <w:qFormat/>
    <w:uiPriority w:val="39"/>
    <w:pPr>
      <w:tabs>
        <w:tab w:val="right" w:leader="dot" w:pos="8296"/>
      </w:tabs>
      <w:ind w:left="420"/>
    </w:pPr>
  </w:style>
  <w:style w:type="paragraph" w:styleId="39">
    <w:name w:val="toc 9"/>
    <w:basedOn w:val="1"/>
    <w:next w:val="1"/>
    <w:unhideWhenUsed/>
    <w:qFormat/>
    <w:uiPriority w:val="39"/>
    <w:pPr>
      <w:spacing w:after="100"/>
      <w:ind w:left="1760"/>
    </w:pPr>
  </w:style>
  <w:style w:type="paragraph" w:styleId="40">
    <w:name w:val="Body Text 2"/>
    <w:basedOn w:val="1"/>
    <w:next w:val="18"/>
    <w:qFormat/>
    <w:uiPriority w:val="0"/>
    <w:pPr>
      <w:spacing w:after="120" w:line="480" w:lineRule="auto"/>
    </w:pPr>
    <w:rPr>
      <w:lang w:val="zh-CN"/>
    </w:rPr>
  </w:style>
  <w:style w:type="paragraph" w:styleId="41">
    <w:name w:val="Normal (Web)"/>
    <w:basedOn w:val="1"/>
    <w:unhideWhenUsed/>
    <w:qFormat/>
    <w:uiPriority w:val="99"/>
    <w:rPr>
      <w:rFonts w:ascii="Calibri" w:hAnsi="Calibri"/>
      <w:sz w:val="24"/>
    </w:rPr>
  </w:style>
  <w:style w:type="paragraph" w:styleId="42">
    <w:name w:val="Title"/>
    <w:basedOn w:val="1"/>
    <w:next w:val="1"/>
    <w:link w:val="226"/>
    <w:qFormat/>
    <w:uiPriority w:val="10"/>
    <w:pPr>
      <w:spacing w:after="80"/>
      <w:contextualSpacing/>
    </w:pPr>
    <w:rPr>
      <w:rFonts w:ascii="Arial" w:hAnsi="Arial" w:eastAsia="Arial" w:cs="Arial"/>
      <w:spacing w:val="-10"/>
      <w:sz w:val="56"/>
      <w:szCs w:val="56"/>
    </w:rPr>
  </w:style>
  <w:style w:type="paragraph" w:styleId="43">
    <w:name w:val="annotation subject"/>
    <w:basedOn w:val="16"/>
    <w:next w:val="16"/>
    <w:link w:val="257"/>
    <w:qFormat/>
    <w:uiPriority w:val="99"/>
    <w:rPr>
      <w:b/>
      <w:bCs/>
    </w:rPr>
  </w:style>
  <w:style w:type="paragraph" w:styleId="44">
    <w:name w:val="Body Text First Indent"/>
    <w:basedOn w:val="18"/>
    <w:qFormat/>
    <w:uiPriority w:val="0"/>
    <w:pPr>
      <w:ind w:firstLine="420"/>
    </w:pPr>
    <w:rPr>
      <w:szCs w:val="20"/>
    </w:rPr>
  </w:style>
  <w:style w:type="paragraph" w:styleId="45">
    <w:name w:val="Body Text First Indent 2"/>
    <w:basedOn w:val="19"/>
    <w:qFormat/>
    <w:uiPriority w:val="99"/>
    <w:pPr>
      <w:widowControl/>
      <w:spacing w:line="360" w:lineRule="auto"/>
      <w:ind w:left="-358" w:firstLine="560"/>
      <w:jc w:val="left"/>
    </w:pPr>
    <w:rPr>
      <w:sz w:val="28"/>
    </w:rPr>
  </w:style>
  <w:style w:type="table" w:styleId="47">
    <w:name w:val="Table Grid"/>
    <w:basedOn w:val="4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49">
    <w:name w:val="Strong"/>
    <w:basedOn w:val="48"/>
    <w:qFormat/>
    <w:uiPriority w:val="22"/>
    <w:rPr>
      <w:b/>
    </w:rPr>
  </w:style>
  <w:style w:type="character" w:styleId="50">
    <w:name w:val="endnote reference"/>
    <w:unhideWhenUsed/>
    <w:qFormat/>
    <w:uiPriority w:val="99"/>
    <w:rPr>
      <w:vertAlign w:val="superscript"/>
    </w:rPr>
  </w:style>
  <w:style w:type="character" w:styleId="51">
    <w:name w:val="FollowedHyperlink"/>
    <w:basedOn w:val="48"/>
    <w:semiHidden/>
    <w:unhideWhenUsed/>
    <w:qFormat/>
    <w:uiPriority w:val="99"/>
    <w:rPr>
      <w:color w:val="800080" w:themeColor="followedHyperlink"/>
      <w:u w:val="single"/>
      <w14:textFill>
        <w14:solidFill>
          <w14:schemeClr w14:val="folHlink"/>
        </w14:solidFill>
      </w14:textFill>
    </w:rPr>
  </w:style>
  <w:style w:type="character" w:styleId="52">
    <w:name w:val="Emphasis"/>
    <w:basedOn w:val="48"/>
    <w:qFormat/>
    <w:uiPriority w:val="20"/>
    <w:rPr>
      <w:i/>
    </w:rPr>
  </w:style>
  <w:style w:type="character" w:styleId="53">
    <w:name w:val="Hyperlink"/>
    <w:unhideWhenUsed/>
    <w:qFormat/>
    <w:uiPriority w:val="99"/>
    <w:rPr>
      <w:color w:val="0000FF"/>
      <w:u w:val="single"/>
    </w:rPr>
  </w:style>
  <w:style w:type="character" w:styleId="54">
    <w:name w:val="annotation reference"/>
    <w:qFormat/>
    <w:uiPriority w:val="0"/>
    <w:rPr>
      <w:sz w:val="21"/>
      <w:szCs w:val="21"/>
    </w:rPr>
  </w:style>
  <w:style w:type="character" w:styleId="55">
    <w:name w:val="footnote reference"/>
    <w:basedOn w:val="48"/>
    <w:semiHidden/>
    <w:unhideWhenUsed/>
    <w:qFormat/>
    <w:uiPriority w:val="99"/>
    <w:rPr>
      <w:vertAlign w:val="superscript"/>
    </w:rPr>
  </w:style>
  <w:style w:type="character" w:styleId="56">
    <w:name w:val="HTML Sample"/>
    <w:unhideWhenUsed/>
    <w:qFormat/>
    <w:uiPriority w:val="99"/>
    <w:rPr>
      <w:rFonts w:ascii="Courier New" w:hAnsi="Courier New"/>
    </w:rPr>
  </w:style>
  <w:style w:type="table" w:customStyle="1" w:styleId="57">
    <w:name w:val="Plain Table 1"/>
    <w:basedOn w:val="4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2"/>
    <w:basedOn w:val="46"/>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9">
    <w:name w:val="Plain Table 3"/>
    <w:basedOn w:val="46"/>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4"/>
    <w:basedOn w:val="46"/>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Plain Table 5"/>
    <w:basedOn w:val="46"/>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2">
    <w:name w:val="Grid Table 1 Light"/>
    <w:basedOn w:val="46"/>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3">
    <w:name w:val="Grid Table 2"/>
    <w:basedOn w:val="4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4">
    <w:name w:val="Grid Table 3"/>
    <w:basedOn w:val="4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5">
    <w:name w:val="Grid Table 4"/>
    <w:basedOn w:val="46"/>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6">
    <w:name w:val="Grid Table 5 Dark"/>
    <w:basedOn w:val="4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67">
    <w:name w:val="Grid Table 6 Colorful"/>
    <w:basedOn w:val="46"/>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68">
    <w:name w:val="Grid Table 7 Colorful"/>
    <w:basedOn w:val="4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69">
    <w:name w:val="List Table 1 Light"/>
    <w:basedOn w:val="46"/>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70">
    <w:name w:val="List Table 2"/>
    <w:basedOn w:val="4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71">
    <w:name w:val="List Table 3"/>
    <w:basedOn w:val="4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72">
    <w:name w:val="List Table 4"/>
    <w:basedOn w:val="4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73">
    <w:name w:val="List Table 5 Dark"/>
    <w:basedOn w:val="4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74">
    <w:name w:val="List Table 6 Colorful"/>
    <w:basedOn w:val="46"/>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75">
    <w:name w:val="List Table 7 Colorful"/>
    <w:basedOn w:val="46"/>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character" w:customStyle="1" w:styleId="76">
    <w:name w:val="Heading 3 Char"/>
    <w:basedOn w:val="48"/>
    <w:qFormat/>
    <w:uiPriority w:val="9"/>
    <w:rPr>
      <w:rFonts w:ascii="Arial" w:hAnsi="Arial" w:eastAsia="Arial" w:cs="Arial"/>
      <w:color w:val="376092" w:themeColor="accent1" w:themeShade="BF"/>
      <w:sz w:val="28"/>
      <w:szCs w:val="28"/>
    </w:rPr>
  </w:style>
  <w:style w:type="character" w:customStyle="1" w:styleId="77">
    <w:name w:val="Heading 6 Char"/>
    <w:basedOn w:val="4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78">
    <w:name w:val="Heading 7 Char"/>
    <w:basedOn w:val="4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79">
    <w:name w:val="Heading 9 Char"/>
    <w:basedOn w:val="48"/>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80">
    <w:name w:val="Title Char"/>
    <w:basedOn w:val="48"/>
    <w:qFormat/>
    <w:uiPriority w:val="10"/>
    <w:rPr>
      <w:rFonts w:ascii="Arial" w:hAnsi="Arial" w:eastAsia="Arial" w:cs="Arial"/>
      <w:spacing w:val="-10"/>
      <w:sz w:val="56"/>
      <w:szCs w:val="56"/>
    </w:rPr>
  </w:style>
  <w:style w:type="character" w:customStyle="1" w:styleId="81">
    <w:name w:val="Subtitle Char"/>
    <w:basedOn w:val="48"/>
    <w:qFormat/>
    <w:uiPriority w:val="11"/>
    <w:rPr>
      <w:color w:val="595959" w:themeColor="text1" w:themeTint="A6"/>
      <w:spacing w:val="15"/>
      <w:sz w:val="28"/>
      <w:szCs w:val="28"/>
      <w14:textFill>
        <w14:solidFill>
          <w14:schemeClr w14:val="tx1">
            <w14:lumMod w14:val="65000"/>
            <w14:lumOff w14:val="35000"/>
          </w14:schemeClr>
        </w14:solidFill>
      </w14:textFill>
    </w:rPr>
  </w:style>
  <w:style w:type="character" w:customStyle="1" w:styleId="82">
    <w:name w:val="Quote Char"/>
    <w:basedOn w:val="48"/>
    <w:qFormat/>
    <w:uiPriority w:val="29"/>
    <w:rPr>
      <w:i/>
      <w:iCs/>
      <w:color w:val="404040" w:themeColor="text1" w:themeTint="BF"/>
      <w14:textFill>
        <w14:solidFill>
          <w14:schemeClr w14:val="tx1">
            <w14:lumMod w14:val="75000"/>
            <w14:lumOff w14:val="25000"/>
          </w14:schemeClr>
        </w14:solidFill>
      </w14:textFill>
    </w:rPr>
  </w:style>
  <w:style w:type="character" w:customStyle="1" w:styleId="83">
    <w:name w:val="Intense Emphasis"/>
    <w:basedOn w:val="48"/>
    <w:qFormat/>
    <w:uiPriority w:val="21"/>
    <w:rPr>
      <w:i/>
      <w:iCs/>
      <w:color w:val="376092" w:themeColor="accent1" w:themeShade="BF"/>
    </w:rPr>
  </w:style>
  <w:style w:type="character" w:customStyle="1" w:styleId="84">
    <w:name w:val="Intense Quote Char"/>
    <w:basedOn w:val="48"/>
    <w:qFormat/>
    <w:uiPriority w:val="30"/>
    <w:rPr>
      <w:i/>
      <w:iCs/>
      <w:color w:val="376092" w:themeColor="accent1" w:themeShade="BF"/>
    </w:rPr>
  </w:style>
  <w:style w:type="character" w:customStyle="1" w:styleId="85">
    <w:name w:val="Intense Reference"/>
    <w:basedOn w:val="48"/>
    <w:qFormat/>
    <w:uiPriority w:val="32"/>
    <w:rPr>
      <w:b/>
      <w:bCs/>
      <w:smallCaps/>
      <w:color w:val="376092" w:themeColor="accent1" w:themeShade="BF"/>
      <w:spacing w:val="5"/>
    </w:rPr>
  </w:style>
  <w:style w:type="character" w:customStyle="1" w:styleId="86">
    <w:name w:val="Subtle Emphasis"/>
    <w:basedOn w:val="48"/>
    <w:qFormat/>
    <w:uiPriority w:val="19"/>
    <w:rPr>
      <w:i/>
      <w:iCs/>
      <w:color w:val="404040" w:themeColor="text1" w:themeTint="BF"/>
      <w14:textFill>
        <w14:solidFill>
          <w14:schemeClr w14:val="tx1">
            <w14:lumMod w14:val="75000"/>
            <w14:lumOff w14:val="25000"/>
          </w14:schemeClr>
        </w14:solidFill>
      </w14:textFill>
    </w:rPr>
  </w:style>
  <w:style w:type="character" w:customStyle="1" w:styleId="87">
    <w:name w:val="Subtle Reference"/>
    <w:basedOn w:val="48"/>
    <w:qFormat/>
    <w:uiPriority w:val="31"/>
    <w:rPr>
      <w:smallCaps/>
      <w:color w:val="595959" w:themeColor="text1" w:themeTint="A6"/>
      <w14:textFill>
        <w14:solidFill>
          <w14:schemeClr w14:val="tx1">
            <w14:lumMod w14:val="65000"/>
            <w14:lumOff w14:val="35000"/>
          </w14:schemeClr>
        </w14:solidFill>
      </w14:textFill>
    </w:rPr>
  </w:style>
  <w:style w:type="character" w:customStyle="1" w:styleId="88">
    <w:name w:val="Book Title"/>
    <w:basedOn w:val="48"/>
    <w:qFormat/>
    <w:uiPriority w:val="33"/>
    <w:rPr>
      <w:b/>
      <w:bCs/>
      <w:i/>
      <w:iCs/>
      <w:spacing w:val="5"/>
    </w:rPr>
  </w:style>
  <w:style w:type="character" w:customStyle="1" w:styleId="89">
    <w:name w:val="Footnote Text Char"/>
    <w:basedOn w:val="48"/>
    <w:semiHidden/>
    <w:qFormat/>
    <w:uiPriority w:val="99"/>
    <w:rPr>
      <w:sz w:val="20"/>
      <w:szCs w:val="20"/>
    </w:rPr>
  </w:style>
  <w:style w:type="character" w:customStyle="1" w:styleId="90">
    <w:name w:val="Endnote Text Char"/>
    <w:basedOn w:val="48"/>
    <w:semiHidden/>
    <w:qFormat/>
    <w:uiPriority w:val="99"/>
    <w:rPr>
      <w:sz w:val="20"/>
      <w:szCs w:val="20"/>
    </w:rPr>
  </w:style>
  <w:style w:type="paragraph" w:customStyle="1" w:styleId="91">
    <w:name w:val="TOC Heading"/>
    <w:unhideWhenUsed/>
    <w:qFormat/>
    <w:uiPriority w:val="39"/>
    <w:rPr>
      <w:rFonts w:hint="default" w:ascii="Times New Roman" w:hAnsi="Times New Roman" w:eastAsia="宋体" w:cs="Times New Roman"/>
    </w:rPr>
  </w:style>
  <w:style w:type="table" w:customStyle="1" w:styleId="92">
    <w:name w:val="Table Grid Light"/>
    <w:basedOn w:val="4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93">
    <w:name w:val="无格式表格 11"/>
    <w:basedOn w:val="4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94">
    <w:name w:val="无格式表格 21"/>
    <w:basedOn w:val="46"/>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95">
    <w:name w:val="无格式表格 31"/>
    <w:basedOn w:val="46"/>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96">
    <w:name w:val="无格式表格 41"/>
    <w:basedOn w:val="46"/>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97">
    <w:name w:val="无格式表格 51"/>
    <w:basedOn w:val="46"/>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98">
    <w:name w:val="网格表 1 浅色1"/>
    <w:basedOn w:val="46"/>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99">
    <w:name w:val="Grid Table 1 Light - Accent 1"/>
    <w:basedOn w:val="46"/>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00">
    <w:name w:val="Grid Table 1 Light - Accent 2"/>
    <w:basedOn w:val="46"/>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01">
    <w:name w:val="Grid Table 1 Light - Accent 3"/>
    <w:basedOn w:val="46"/>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02">
    <w:name w:val="Grid Table 1 Light - Accent 4"/>
    <w:basedOn w:val="46"/>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03">
    <w:name w:val="Grid Table 1 Light - Accent 5"/>
    <w:basedOn w:val="46"/>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04">
    <w:name w:val="Grid Table 1 Light - Accent 6"/>
    <w:basedOn w:val="4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105">
    <w:name w:val="网格表 21"/>
    <w:basedOn w:val="4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06">
    <w:name w:val="Grid Table 2 - Accent 1"/>
    <w:basedOn w:val="46"/>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107">
    <w:name w:val="Grid Table 2 - Accent 2"/>
    <w:basedOn w:val="46"/>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08">
    <w:name w:val="Grid Table 2 - Accent 3"/>
    <w:basedOn w:val="46"/>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09">
    <w:name w:val="Grid Table 2 - Accent 4"/>
    <w:basedOn w:val="46"/>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10">
    <w:name w:val="Grid Table 2 - Accent 5"/>
    <w:basedOn w:val="46"/>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11">
    <w:name w:val="Grid Table 2 - Accent 6"/>
    <w:basedOn w:val="4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12">
    <w:name w:val="网格表 31"/>
    <w:basedOn w:val="4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13">
    <w:name w:val="Grid Table 3 - Accent 1"/>
    <w:basedOn w:val="46"/>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114">
    <w:name w:val="Grid Table 3 - Accent 2"/>
    <w:basedOn w:val="46"/>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15">
    <w:name w:val="Grid Table 3 - Accent 3"/>
    <w:basedOn w:val="46"/>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16">
    <w:name w:val="Grid Table 3 - Accent 4"/>
    <w:basedOn w:val="46"/>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17">
    <w:name w:val="Grid Table 3 - Accent 5"/>
    <w:basedOn w:val="46"/>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18">
    <w:name w:val="Grid Table 3 - Accent 6"/>
    <w:basedOn w:val="4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19">
    <w:name w:val="网格表 41"/>
    <w:basedOn w:val="46"/>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120">
    <w:name w:val="Grid Table 4 - Accent 1"/>
    <w:basedOn w:val="46"/>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121">
    <w:name w:val="Grid Table 4 - Accent 2"/>
    <w:basedOn w:val="46"/>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122">
    <w:name w:val="Grid Table 4 - Accent 3"/>
    <w:basedOn w:val="46"/>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123">
    <w:name w:val="Grid Table 4 - Accent 4"/>
    <w:basedOn w:val="46"/>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124">
    <w:name w:val="Grid Table 4 - Accent 5"/>
    <w:basedOn w:val="46"/>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125">
    <w:name w:val="Grid Table 4 - Accent 6"/>
    <w:basedOn w:val="4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126">
    <w:name w:val="网格表 5 深色1"/>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127">
    <w:name w:val="Grid Table 5 Dark- Accent 1"/>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128">
    <w:name w:val="Grid Table 5 Dark - Accent 2"/>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129">
    <w:name w:val="Grid Table 5 Dark - Accent 3"/>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130">
    <w:name w:val="Grid Table 5 Dark- Accent 4"/>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131">
    <w:name w:val="Grid Table 5 Dark - Accent 5"/>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132">
    <w:name w:val="Grid Table 5 Dark - Accent 6"/>
    <w:basedOn w:val="4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33">
    <w:name w:val="网格表 6 彩色1"/>
    <w:basedOn w:val="46"/>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Grid Table 6 Colorful - Accent 1"/>
    <w:basedOn w:val="46"/>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35">
    <w:name w:val="Grid Table 6 Colorful - Accent 2"/>
    <w:basedOn w:val="46"/>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Grid Table 6 Colorful - Accent 3"/>
    <w:basedOn w:val="46"/>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neCell"/>
    <w:tblStylePr w:type="nwCell"/>
    <w:tblStylePr w:type="seCell"/>
    <w:tblStylePr w:type="swCell"/>
  </w:style>
  <w:style w:type="table" w:customStyle="1" w:styleId="137">
    <w:name w:val="Grid Table 6 Colorful - Accent 4"/>
    <w:basedOn w:val="46"/>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Grid Table 6 Colorful - Accent 5"/>
    <w:basedOn w:val="46"/>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39">
    <w:name w:val="Grid Table 6 Colorful - Accent 6"/>
    <w:basedOn w:val="4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40">
    <w:name w:val="网格表 7 彩色1"/>
    <w:basedOn w:val="46"/>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1">
    <w:name w:val="Grid Table 7 Colorful - Accent 1"/>
    <w:basedOn w:val="46"/>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42">
    <w:name w:val="Grid Table 7 Colorful - Accent 2"/>
    <w:basedOn w:val="46"/>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3">
    <w:name w:val="Grid Table 7 Colorful - Accent 3"/>
    <w:basedOn w:val="46"/>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neCell"/>
    <w:tblStylePr w:type="nwCell"/>
    <w:tblStylePr w:type="seCell"/>
    <w:tblStylePr w:type="swCell"/>
  </w:style>
  <w:style w:type="table" w:customStyle="1" w:styleId="144">
    <w:name w:val="Grid Table 7 Colorful - Accent 4"/>
    <w:basedOn w:val="46"/>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5">
    <w:name w:val="Grid Table 7 Colorful - Accent 5"/>
    <w:basedOn w:val="46"/>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46">
    <w:name w:val="Grid Table 7 Colorful - Accent 6"/>
    <w:basedOn w:val="4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47">
    <w:name w:val="清单表 1 浅色1"/>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48">
    <w:name w:val="List Table 1 Light - Accent 1"/>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49">
    <w:name w:val="List Table 1 Light - Accent 2"/>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50">
    <w:name w:val="List Table 1 Light - Accent 3"/>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51">
    <w:name w:val="List Table 1 Light - Accent 4"/>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52">
    <w:name w:val="List Table 1 Light - Accent 5"/>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53">
    <w:name w:val="List Table 1 Light - Accent 6"/>
    <w:basedOn w:val="46"/>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54">
    <w:name w:val="清单表 21"/>
    <w:basedOn w:val="46"/>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55">
    <w:name w:val="List Table 2 - Accent 1"/>
    <w:basedOn w:val="46"/>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56">
    <w:name w:val="List Table 2 - Accent 2"/>
    <w:basedOn w:val="46"/>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57">
    <w:name w:val="List Table 2 - Accent 3"/>
    <w:basedOn w:val="46"/>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58">
    <w:name w:val="List Table 2 - Accent 4"/>
    <w:basedOn w:val="46"/>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59">
    <w:name w:val="List Table 2 - Accent 5"/>
    <w:basedOn w:val="46"/>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60">
    <w:name w:val="List Table 2 - Accent 6"/>
    <w:basedOn w:val="4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61">
    <w:name w:val="清单表 31"/>
    <w:basedOn w:val="4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62">
    <w:name w:val="List Table 3 - Accent 1"/>
    <w:basedOn w:val="46"/>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63">
    <w:name w:val="List Table 3 - Accent 2"/>
    <w:basedOn w:val="46"/>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64">
    <w:name w:val="List Table 3 - Accent 3"/>
    <w:basedOn w:val="46"/>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65">
    <w:name w:val="List Table 3 - Accent 4"/>
    <w:basedOn w:val="46"/>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66">
    <w:name w:val="List Table 3 - Accent 5"/>
    <w:basedOn w:val="46"/>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67">
    <w:name w:val="List Table 3 - Accent 6"/>
    <w:basedOn w:val="4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68">
    <w:name w:val="清单表 41"/>
    <w:basedOn w:val="4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69">
    <w:name w:val="List Table 4 - Accent 1"/>
    <w:basedOn w:val="46"/>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70">
    <w:name w:val="List Table 4 - Accent 2"/>
    <w:basedOn w:val="46"/>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71">
    <w:name w:val="List Table 4 - Accent 3"/>
    <w:basedOn w:val="46"/>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72">
    <w:name w:val="List Table 4 - Accent 4"/>
    <w:basedOn w:val="46"/>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73">
    <w:name w:val="List Table 4 - Accent 5"/>
    <w:basedOn w:val="46"/>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74">
    <w:name w:val="List Table 4 - Accent 6"/>
    <w:basedOn w:val="4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75">
    <w:name w:val="清单表 5 深色1"/>
    <w:basedOn w:val="46"/>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76">
    <w:name w:val="List Table 5 Dark - Accent 1"/>
    <w:basedOn w:val="46"/>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77">
    <w:name w:val="List Table 5 Dark - Accent 2"/>
    <w:basedOn w:val="46"/>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78">
    <w:name w:val="List Table 5 Dark - Accent 3"/>
    <w:basedOn w:val="46"/>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79">
    <w:name w:val="List Table 5 Dark - Accent 4"/>
    <w:basedOn w:val="46"/>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80">
    <w:name w:val="List Table 5 Dark - Accent 5"/>
    <w:basedOn w:val="46"/>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81">
    <w:name w:val="List Table 5 Dark - Accent 6"/>
    <w:basedOn w:val="4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82">
    <w:name w:val="清单表 6 彩色1"/>
    <w:basedOn w:val="46"/>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83">
    <w:name w:val="List Table 6 Colorful - Accent 1"/>
    <w:basedOn w:val="46"/>
    <w:qFormat/>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84">
    <w:name w:val="List Table 6 Colorful - Accent 2"/>
    <w:basedOn w:val="46"/>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85">
    <w:name w:val="List Table 6 Colorful - Accent 3"/>
    <w:basedOn w:val="46"/>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86">
    <w:name w:val="List Table 6 Colorful - Accent 4"/>
    <w:basedOn w:val="46"/>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87">
    <w:name w:val="List Table 6 Colorful - Accent 5"/>
    <w:basedOn w:val="46"/>
    <w:qFormat/>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88">
    <w:name w:val="List Table 6 Colorful - Accent 6"/>
    <w:basedOn w:val="46"/>
    <w:qFormat/>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89">
    <w:name w:val="清单表 7 彩色1"/>
    <w:basedOn w:val="46"/>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90">
    <w:name w:val="List Table 7 Colorful - Accent 1"/>
    <w:basedOn w:val="46"/>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91">
    <w:name w:val="List Table 7 Colorful - Accent 2"/>
    <w:basedOn w:val="46"/>
    <w:qFormat/>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92">
    <w:name w:val="List Table 7 Colorful - Accent 3"/>
    <w:basedOn w:val="46"/>
    <w:qFormat/>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93">
    <w:name w:val="List Table 7 Colorful - Accent 4"/>
    <w:basedOn w:val="46"/>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94">
    <w:name w:val="List Table 7 Colorful - Accent 5"/>
    <w:basedOn w:val="46"/>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95">
    <w:name w:val="List Table 7 Colorful - Accent 6"/>
    <w:basedOn w:val="46"/>
    <w:qFormat/>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96">
    <w:name w:val="Lined - Accent"/>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97">
    <w:name w:val="Lined - Accent 1"/>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98">
    <w:name w:val="Lined - Accent 2"/>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99">
    <w:name w:val="Lined - Accent 3"/>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200">
    <w:name w:val="Lined - Accent 4"/>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201">
    <w:name w:val="Lined - Accent 5"/>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202">
    <w:name w:val="Lined - Accent 6"/>
    <w:basedOn w:val="46"/>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203">
    <w:name w:val="Bordered &amp; Lined - Accent"/>
    <w:basedOn w:val="46"/>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204">
    <w:name w:val="Bordered &amp; Lined - Accent 1"/>
    <w:basedOn w:val="46"/>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205">
    <w:name w:val="Bordered &amp; Lined - Accent 2"/>
    <w:basedOn w:val="46"/>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206">
    <w:name w:val="Bordered &amp; Lined - Accent 3"/>
    <w:basedOn w:val="46"/>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207">
    <w:name w:val="Bordered &amp; Lined - Accent 4"/>
    <w:basedOn w:val="46"/>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208">
    <w:name w:val="Bordered &amp; Lined - Accent 5"/>
    <w:basedOn w:val="46"/>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209">
    <w:name w:val="Bordered &amp; Lined - Accent 6"/>
    <w:basedOn w:val="4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210">
    <w:name w:val="Bordered"/>
    <w:basedOn w:val="46"/>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211">
    <w:name w:val="Bordered - Accent 1"/>
    <w:basedOn w:val="46"/>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212">
    <w:name w:val="Bordered - Accent 2"/>
    <w:basedOn w:val="46"/>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213">
    <w:name w:val="Bordered - Accent 3"/>
    <w:basedOn w:val="46"/>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214">
    <w:name w:val="Bordered - Accent 4"/>
    <w:basedOn w:val="46"/>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215">
    <w:name w:val="Bordered - Accent 5"/>
    <w:basedOn w:val="46"/>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216">
    <w:name w:val="Bordered - Accent 6"/>
    <w:basedOn w:val="4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217">
    <w:name w:val="Heading 1 Char"/>
    <w:basedOn w:val="48"/>
    <w:qFormat/>
    <w:uiPriority w:val="9"/>
    <w:rPr>
      <w:rFonts w:ascii="Arial" w:hAnsi="Arial" w:eastAsia="Arial" w:cs="Arial"/>
      <w:color w:val="376092" w:themeColor="accent1" w:themeShade="BF"/>
      <w:sz w:val="40"/>
      <w:szCs w:val="40"/>
    </w:rPr>
  </w:style>
  <w:style w:type="character" w:customStyle="1" w:styleId="218">
    <w:name w:val="Heading 2 Char"/>
    <w:basedOn w:val="48"/>
    <w:qFormat/>
    <w:uiPriority w:val="9"/>
    <w:rPr>
      <w:rFonts w:ascii="Arial" w:hAnsi="Arial" w:eastAsia="Arial" w:cs="Arial"/>
      <w:color w:val="376092" w:themeColor="accent1" w:themeShade="BF"/>
      <w:sz w:val="32"/>
      <w:szCs w:val="32"/>
    </w:rPr>
  </w:style>
  <w:style w:type="character" w:customStyle="1" w:styleId="219">
    <w:name w:val="标题 3 Char"/>
    <w:basedOn w:val="48"/>
    <w:link w:val="4"/>
    <w:qFormat/>
    <w:uiPriority w:val="9"/>
    <w:rPr>
      <w:rFonts w:ascii="Arial" w:hAnsi="Arial" w:eastAsia="Arial" w:cs="Arial"/>
      <w:color w:val="376092" w:themeColor="accent1" w:themeShade="BF"/>
      <w:sz w:val="28"/>
      <w:szCs w:val="28"/>
    </w:rPr>
  </w:style>
  <w:style w:type="character" w:customStyle="1" w:styleId="220">
    <w:name w:val="Heading 4 Char"/>
    <w:basedOn w:val="48"/>
    <w:qFormat/>
    <w:uiPriority w:val="9"/>
    <w:rPr>
      <w:rFonts w:ascii="Arial" w:hAnsi="Arial" w:eastAsia="Arial" w:cs="Arial"/>
      <w:i/>
      <w:iCs/>
      <w:color w:val="376092" w:themeColor="accent1" w:themeShade="BF"/>
    </w:rPr>
  </w:style>
  <w:style w:type="character" w:customStyle="1" w:styleId="221">
    <w:name w:val="Heading 5 Char"/>
    <w:basedOn w:val="48"/>
    <w:qFormat/>
    <w:uiPriority w:val="9"/>
    <w:rPr>
      <w:rFonts w:ascii="Arial" w:hAnsi="Arial" w:eastAsia="Arial" w:cs="Arial"/>
      <w:color w:val="376092" w:themeColor="accent1" w:themeShade="BF"/>
    </w:rPr>
  </w:style>
  <w:style w:type="character" w:customStyle="1" w:styleId="222">
    <w:name w:val="标题 6 Char"/>
    <w:basedOn w:val="48"/>
    <w:link w:val="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223">
    <w:name w:val="标题 7 Char"/>
    <w:basedOn w:val="48"/>
    <w:link w:val="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224">
    <w:name w:val="Heading 8 Char"/>
    <w:basedOn w:val="48"/>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25">
    <w:name w:val="标题 9 Char"/>
    <w:basedOn w:val="48"/>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26">
    <w:name w:val="标题 Char"/>
    <w:basedOn w:val="48"/>
    <w:link w:val="42"/>
    <w:qFormat/>
    <w:uiPriority w:val="10"/>
    <w:rPr>
      <w:rFonts w:ascii="Arial" w:hAnsi="Arial" w:eastAsia="Arial" w:cs="Arial"/>
      <w:spacing w:val="-10"/>
      <w:sz w:val="56"/>
      <w:szCs w:val="56"/>
    </w:rPr>
  </w:style>
  <w:style w:type="character" w:customStyle="1" w:styleId="227">
    <w:name w:val="副标题 Char"/>
    <w:basedOn w:val="48"/>
    <w:link w:val="3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8">
    <w:name w:val="Quote"/>
    <w:basedOn w:val="1"/>
    <w:next w:val="1"/>
    <w:link w:val="2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29">
    <w:name w:val="引用 Char"/>
    <w:basedOn w:val="48"/>
    <w:link w:val="228"/>
    <w:qFormat/>
    <w:uiPriority w:val="29"/>
    <w:rPr>
      <w:i/>
      <w:iCs/>
      <w:color w:val="404040" w:themeColor="text1" w:themeTint="BF"/>
      <w14:textFill>
        <w14:solidFill>
          <w14:schemeClr w14:val="tx1">
            <w14:lumMod w14:val="75000"/>
            <w14:lumOff w14:val="25000"/>
          </w14:schemeClr>
        </w14:solidFill>
      </w14:textFill>
    </w:rPr>
  </w:style>
  <w:style w:type="character" w:customStyle="1" w:styleId="230">
    <w:name w:val="明显强调1"/>
    <w:basedOn w:val="48"/>
    <w:qFormat/>
    <w:uiPriority w:val="21"/>
    <w:rPr>
      <w:i/>
      <w:iCs/>
      <w:color w:val="376092" w:themeColor="accent1" w:themeShade="BF"/>
    </w:rPr>
  </w:style>
  <w:style w:type="paragraph" w:styleId="231">
    <w:name w:val="Intense Quote"/>
    <w:basedOn w:val="1"/>
    <w:next w:val="1"/>
    <w:link w:val="23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232">
    <w:name w:val="明显引用 Char"/>
    <w:basedOn w:val="48"/>
    <w:link w:val="231"/>
    <w:qFormat/>
    <w:uiPriority w:val="30"/>
    <w:rPr>
      <w:i/>
      <w:iCs/>
      <w:color w:val="376092" w:themeColor="accent1" w:themeShade="BF"/>
    </w:rPr>
  </w:style>
  <w:style w:type="character" w:customStyle="1" w:styleId="233">
    <w:name w:val="明显参考1"/>
    <w:basedOn w:val="48"/>
    <w:qFormat/>
    <w:uiPriority w:val="32"/>
    <w:rPr>
      <w:b/>
      <w:bCs/>
      <w:smallCaps/>
      <w:color w:val="376092" w:themeColor="accent1" w:themeShade="BF"/>
      <w:spacing w:val="5"/>
    </w:rPr>
  </w:style>
  <w:style w:type="paragraph" w:styleId="234">
    <w:name w:val="No Spacing"/>
    <w:basedOn w:val="1"/>
    <w:qFormat/>
    <w:uiPriority w:val="1"/>
  </w:style>
  <w:style w:type="character" w:customStyle="1" w:styleId="235">
    <w:name w:val="不明显强调1"/>
    <w:basedOn w:val="48"/>
    <w:qFormat/>
    <w:uiPriority w:val="19"/>
    <w:rPr>
      <w:i/>
      <w:iCs/>
      <w:color w:val="404040" w:themeColor="text1" w:themeTint="BF"/>
      <w14:textFill>
        <w14:solidFill>
          <w14:schemeClr w14:val="tx1">
            <w14:lumMod w14:val="75000"/>
            <w14:lumOff w14:val="25000"/>
          </w14:schemeClr>
        </w14:solidFill>
      </w14:textFill>
    </w:rPr>
  </w:style>
  <w:style w:type="character" w:customStyle="1" w:styleId="236">
    <w:name w:val="不明显参考1"/>
    <w:basedOn w:val="48"/>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37">
    <w:name w:val="书籍标题1"/>
    <w:basedOn w:val="48"/>
    <w:qFormat/>
    <w:uiPriority w:val="33"/>
    <w:rPr>
      <w:b/>
      <w:bCs/>
      <w:i/>
      <w:iCs/>
      <w:spacing w:val="5"/>
    </w:rPr>
  </w:style>
  <w:style w:type="character" w:customStyle="1" w:styleId="238">
    <w:name w:val="Header Char"/>
    <w:basedOn w:val="48"/>
    <w:qFormat/>
    <w:uiPriority w:val="99"/>
  </w:style>
  <w:style w:type="character" w:customStyle="1" w:styleId="239">
    <w:name w:val="Footer Char"/>
    <w:basedOn w:val="48"/>
    <w:qFormat/>
    <w:uiPriority w:val="99"/>
  </w:style>
  <w:style w:type="character" w:customStyle="1" w:styleId="240">
    <w:name w:val="脚注文本 Char"/>
    <w:basedOn w:val="48"/>
    <w:link w:val="35"/>
    <w:semiHidden/>
    <w:qFormat/>
    <w:uiPriority w:val="99"/>
    <w:rPr>
      <w:sz w:val="20"/>
      <w:szCs w:val="20"/>
    </w:rPr>
  </w:style>
  <w:style w:type="character" w:customStyle="1" w:styleId="241">
    <w:name w:val="尾注文本 Char"/>
    <w:basedOn w:val="48"/>
    <w:link w:val="28"/>
    <w:semiHidden/>
    <w:qFormat/>
    <w:uiPriority w:val="99"/>
    <w:rPr>
      <w:sz w:val="20"/>
      <w:szCs w:val="20"/>
    </w:rPr>
  </w:style>
  <w:style w:type="character" w:styleId="242">
    <w:name w:val="Placeholder Text"/>
    <w:basedOn w:val="48"/>
    <w:semiHidden/>
    <w:qFormat/>
    <w:uiPriority w:val="99"/>
    <w:rPr>
      <w:color w:val="666666"/>
    </w:rPr>
  </w:style>
  <w:style w:type="paragraph" w:customStyle="1" w:styleId="243">
    <w:name w:val="TOC 标题1"/>
    <w:unhideWhenUsed/>
    <w:qFormat/>
    <w:uiPriority w:val="39"/>
    <w:rPr>
      <w:rFonts w:hint="default" w:ascii="Times New Roman" w:hAnsi="Times New Roman" w:eastAsia="宋体" w:cs="Times New Roman"/>
      <w:lang w:val="en-US" w:eastAsia="zh-CN" w:bidi="ar-SA"/>
    </w:rPr>
  </w:style>
  <w:style w:type="paragraph" w:customStyle="1" w:styleId="244">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character" w:customStyle="1" w:styleId="245">
    <w:name w:val="正文文本 Char1"/>
    <w:link w:val="18"/>
    <w:qFormat/>
    <w:uiPriority w:val="0"/>
    <w:rPr>
      <w:rFonts w:ascii="Times New Roman" w:hAnsi="Times New Roman"/>
      <w:sz w:val="21"/>
      <w:szCs w:val="24"/>
    </w:rPr>
  </w:style>
  <w:style w:type="character" w:customStyle="1" w:styleId="246">
    <w:name w:val="标题 1 Char"/>
    <w:link w:val="2"/>
    <w:qFormat/>
    <w:uiPriority w:val="9"/>
    <w:rPr>
      <w:b/>
      <w:bCs/>
      <w:sz w:val="44"/>
      <w:szCs w:val="44"/>
    </w:rPr>
  </w:style>
  <w:style w:type="character" w:customStyle="1" w:styleId="247">
    <w:name w:val="标题 2 Char1"/>
    <w:link w:val="3"/>
    <w:qFormat/>
    <w:uiPriority w:val="9"/>
    <w:rPr>
      <w:rFonts w:ascii="Cambria" w:hAnsi="Cambria" w:eastAsia="宋体" w:cs="Times New Roman"/>
      <w:b/>
      <w:bCs/>
      <w:sz w:val="32"/>
      <w:szCs w:val="32"/>
    </w:rPr>
  </w:style>
  <w:style w:type="character" w:customStyle="1" w:styleId="248">
    <w:name w:val="标题 5 Char"/>
    <w:link w:val="6"/>
    <w:semiHidden/>
    <w:qFormat/>
    <w:uiPriority w:val="9"/>
    <w:rPr>
      <w:rFonts w:ascii="Times New Roman" w:hAnsi="Times New Roman"/>
      <w:b/>
      <w:bCs/>
      <w:sz w:val="28"/>
      <w:szCs w:val="28"/>
    </w:rPr>
  </w:style>
  <w:style w:type="character" w:customStyle="1" w:styleId="249">
    <w:name w:val="标题 8 Char1"/>
    <w:link w:val="10"/>
    <w:semiHidden/>
    <w:qFormat/>
    <w:uiPriority w:val="9"/>
    <w:rPr>
      <w:rFonts w:ascii="等线 Light" w:hAnsi="等线 Light" w:eastAsia="等线 Light" w:cs="Times New Roman"/>
      <w:sz w:val="24"/>
      <w:szCs w:val="24"/>
    </w:rPr>
  </w:style>
  <w:style w:type="character" w:customStyle="1" w:styleId="250">
    <w:name w:val="批注文字 Char1"/>
    <w:link w:val="16"/>
    <w:qFormat/>
    <w:uiPriority w:val="0"/>
    <w:rPr>
      <w:rFonts w:ascii="Times New Roman" w:hAnsi="Times New Roman"/>
      <w:sz w:val="21"/>
      <w:szCs w:val="24"/>
    </w:rPr>
  </w:style>
  <w:style w:type="character" w:customStyle="1" w:styleId="251">
    <w:name w:val="正文文本 3 Char"/>
    <w:link w:val="17"/>
    <w:semiHidden/>
    <w:qFormat/>
    <w:uiPriority w:val="99"/>
    <w:rPr>
      <w:sz w:val="16"/>
      <w:szCs w:val="16"/>
    </w:rPr>
  </w:style>
  <w:style w:type="character" w:customStyle="1" w:styleId="252">
    <w:name w:val="正文文本缩进 Char"/>
    <w:link w:val="19"/>
    <w:qFormat/>
    <w:uiPriority w:val="0"/>
    <w:rPr>
      <w:rFonts w:ascii="仿宋_GB2312" w:hAnsi="Times New Roman" w:eastAsia="仿宋_GB2312" w:cs="Times New Roman"/>
      <w:sz w:val="32"/>
      <w:szCs w:val="20"/>
    </w:rPr>
  </w:style>
  <w:style w:type="character" w:customStyle="1" w:styleId="253">
    <w:name w:val="纯文本 Char1"/>
    <w:link w:val="25"/>
    <w:qFormat/>
    <w:uiPriority w:val="0"/>
    <w:rPr>
      <w:rFonts w:ascii="宋体" w:hAnsi="Courier New" w:eastAsia="宋体" w:cs="Courier New"/>
      <w:szCs w:val="21"/>
    </w:rPr>
  </w:style>
  <w:style w:type="character" w:customStyle="1" w:styleId="254">
    <w:name w:val="日期 Char"/>
    <w:link w:val="27"/>
    <w:semiHidden/>
    <w:qFormat/>
    <w:uiPriority w:val="99"/>
    <w:rPr>
      <w:rFonts w:ascii="Times New Roman" w:hAnsi="Times New Roman"/>
      <w:sz w:val="21"/>
      <w:szCs w:val="24"/>
    </w:rPr>
  </w:style>
  <w:style w:type="character" w:customStyle="1" w:styleId="255">
    <w:name w:val="页脚 Char"/>
    <w:link w:val="30"/>
    <w:qFormat/>
    <w:uiPriority w:val="99"/>
    <w:rPr>
      <w:sz w:val="18"/>
      <w:szCs w:val="18"/>
    </w:rPr>
  </w:style>
  <w:style w:type="character" w:customStyle="1" w:styleId="256">
    <w:name w:val="页眉 Char"/>
    <w:link w:val="31"/>
    <w:qFormat/>
    <w:uiPriority w:val="99"/>
    <w:rPr>
      <w:sz w:val="18"/>
      <w:szCs w:val="18"/>
    </w:rPr>
  </w:style>
  <w:style w:type="character" w:customStyle="1" w:styleId="257">
    <w:name w:val="批注主题 Char"/>
    <w:link w:val="43"/>
    <w:qFormat/>
    <w:uiPriority w:val="99"/>
    <w:rPr>
      <w:rFonts w:ascii="Times New Roman" w:hAnsi="Times New Roman"/>
      <w:b/>
      <w:bCs/>
      <w:sz w:val="21"/>
      <w:szCs w:val="24"/>
    </w:rPr>
  </w:style>
  <w:style w:type="paragraph" w:customStyle="1" w:styleId="258">
    <w:name w:val="表格文字"/>
    <w:basedOn w:val="1"/>
    <w:qFormat/>
    <w:uiPriority w:val="0"/>
    <w:pPr>
      <w:spacing w:before="25" w:after="25"/>
      <w:jc w:val="left"/>
    </w:pPr>
    <w:rPr>
      <w:bCs/>
      <w:spacing w:val="10"/>
      <w:sz w:val="24"/>
    </w:rPr>
  </w:style>
  <w:style w:type="character" w:customStyle="1" w:styleId="259">
    <w:name w:val="标题 2 Char"/>
    <w:qFormat/>
    <w:uiPriority w:val="9"/>
    <w:rPr>
      <w:rFonts w:ascii="Cambria" w:hAnsi="Cambria" w:eastAsia="宋体" w:cs="Times New Roman"/>
      <w:b/>
      <w:bCs/>
      <w:sz w:val="32"/>
      <w:szCs w:val="32"/>
    </w:rPr>
  </w:style>
  <w:style w:type="character" w:customStyle="1" w:styleId="260">
    <w:name w:val="纯文本 字符1"/>
    <w:qFormat/>
    <w:uiPriority w:val="0"/>
    <w:rPr>
      <w:rFonts w:ascii="宋体" w:hAnsi="Courier New"/>
    </w:rPr>
  </w:style>
  <w:style w:type="character" w:customStyle="1" w:styleId="261">
    <w:name w:val="textcontents"/>
    <w:qFormat/>
    <w:uiPriority w:val="0"/>
  </w:style>
  <w:style w:type="character" w:customStyle="1" w:styleId="262">
    <w:name w:val="纯文本 字符2"/>
    <w:qFormat/>
    <w:uiPriority w:val="0"/>
    <w:rPr>
      <w:rFonts w:ascii="宋体" w:hAnsi="Courier New" w:eastAsia="宋体" w:cs="Courier New"/>
      <w:szCs w:val="21"/>
    </w:rPr>
  </w:style>
  <w:style w:type="character" w:customStyle="1" w:styleId="263">
    <w:name w:val="批注文字 字符"/>
    <w:qFormat/>
    <w:uiPriority w:val="0"/>
    <w:rPr>
      <w:rFonts w:ascii="Times New Roman" w:hAnsi="Times New Roman"/>
      <w:sz w:val="21"/>
      <w:szCs w:val="24"/>
    </w:rPr>
  </w:style>
  <w:style w:type="character" w:customStyle="1" w:styleId="264">
    <w:name w:val="批注文字 Char2"/>
    <w:qFormat/>
    <w:uiPriority w:val="0"/>
    <w:rPr>
      <w:rFonts w:ascii="Times New Roman" w:hAnsi="Times New Roman"/>
      <w:sz w:val="21"/>
      <w:szCs w:val="24"/>
    </w:rPr>
  </w:style>
  <w:style w:type="character" w:customStyle="1" w:styleId="265">
    <w:name w:val="批注文字 字符1"/>
    <w:qFormat/>
    <w:uiPriority w:val="0"/>
    <w:rPr>
      <w:rFonts w:ascii="Times New Roman" w:hAnsi="Times New Roman"/>
      <w:sz w:val="21"/>
      <w:szCs w:val="24"/>
    </w:rPr>
  </w:style>
  <w:style w:type="character" w:customStyle="1" w:styleId="266">
    <w:name w:val="标题 8 Char"/>
    <w:qFormat/>
    <w:uiPriority w:val="0"/>
    <w:rPr>
      <w:rFonts w:ascii="Arial" w:hAnsi="Arial" w:eastAsia="黑体"/>
      <w:sz w:val="24"/>
      <w:szCs w:val="24"/>
    </w:rPr>
  </w:style>
  <w:style w:type="character" w:customStyle="1" w:styleId="267">
    <w:name w:val="批注文字 Char"/>
    <w:qFormat/>
    <w:uiPriority w:val="0"/>
    <w:rPr>
      <w:rFonts w:ascii="Times New Roman" w:hAnsi="Times New Roman"/>
      <w:sz w:val="21"/>
      <w:szCs w:val="24"/>
    </w:rPr>
  </w:style>
  <w:style w:type="character" w:customStyle="1" w:styleId="268">
    <w:name w:val="标题 1 字符1"/>
    <w:qFormat/>
    <w:uiPriority w:val="0"/>
    <w:rPr>
      <w:b/>
      <w:bCs/>
      <w:sz w:val="44"/>
      <w:szCs w:val="44"/>
    </w:rPr>
  </w:style>
  <w:style w:type="character" w:customStyle="1" w:styleId="269">
    <w:name w:val="纯文本 字符"/>
    <w:qFormat/>
    <w:uiPriority w:val="0"/>
    <w:rPr>
      <w:rFonts w:ascii="宋体" w:hAnsi="Courier New" w:eastAsia="宋体" w:cs="Courier New"/>
      <w:szCs w:val="21"/>
    </w:rPr>
  </w:style>
  <w:style w:type="character" w:customStyle="1" w:styleId="270">
    <w:name w:val="正文文本 Char"/>
    <w:qFormat/>
    <w:uiPriority w:val="0"/>
    <w:rPr>
      <w:rFonts w:ascii="Times New Roman" w:hAnsi="Times New Roman"/>
      <w:sz w:val="21"/>
      <w:szCs w:val="24"/>
    </w:rPr>
  </w:style>
  <w:style w:type="character" w:customStyle="1" w:styleId="271">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72">
    <w:name w:val="正文文本 字符"/>
    <w:qFormat/>
    <w:uiPriority w:val="0"/>
    <w:rPr>
      <w:rFonts w:ascii="Times New Roman" w:hAnsi="Times New Roman"/>
      <w:sz w:val="21"/>
      <w:szCs w:val="24"/>
    </w:rPr>
  </w:style>
  <w:style w:type="character" w:customStyle="1" w:styleId="273">
    <w:name w:val="apple-style-span"/>
    <w:qFormat/>
    <w:uiPriority w:val="0"/>
  </w:style>
  <w:style w:type="character" w:customStyle="1" w:styleId="274">
    <w:name w:val="纯文本 Char"/>
    <w:qFormat/>
    <w:uiPriority w:val="0"/>
    <w:rPr>
      <w:rFonts w:ascii="宋体" w:hAnsi="Courier New" w:eastAsia="宋体" w:cs="Courier New"/>
      <w:szCs w:val="21"/>
    </w:rPr>
  </w:style>
  <w:style w:type="character" w:customStyle="1" w:styleId="275">
    <w:name w:val="正文2 Char Char"/>
    <w:link w:val="276"/>
    <w:qFormat/>
    <w:uiPriority w:val="0"/>
    <w:rPr>
      <w:sz w:val="24"/>
    </w:rPr>
  </w:style>
  <w:style w:type="paragraph" w:customStyle="1" w:styleId="276">
    <w:name w:val="正文2"/>
    <w:basedOn w:val="1"/>
    <w:link w:val="275"/>
    <w:qFormat/>
    <w:uiPriority w:val="0"/>
    <w:pPr>
      <w:spacing w:before="156" w:line="360" w:lineRule="auto"/>
      <w:ind w:firstLine="510"/>
    </w:pPr>
    <w:rPr>
      <w:sz w:val="24"/>
      <w:szCs w:val="20"/>
    </w:rPr>
  </w:style>
  <w:style w:type="paragraph" w:customStyle="1" w:styleId="277">
    <w:name w:val="默认段落字体 Para Char Char Char Char Char Char Char Char Char1 Char Char Char Char"/>
    <w:basedOn w:val="1"/>
    <w:qFormat/>
    <w:uiPriority w:val="0"/>
    <w:rPr>
      <w:rFonts w:ascii="Tahoma" w:hAnsi="Tahoma"/>
      <w:sz w:val="24"/>
      <w:szCs w:val="20"/>
    </w:rPr>
  </w:style>
  <w:style w:type="paragraph" w:customStyle="1" w:styleId="278">
    <w:name w:val="Table Paragraph"/>
    <w:basedOn w:val="1"/>
    <w:qFormat/>
    <w:uiPriority w:val="1"/>
    <w:pPr>
      <w:jc w:val="left"/>
    </w:pPr>
    <w:rPr>
      <w:rFonts w:ascii="Calibri" w:hAnsi="Calibri"/>
      <w:sz w:val="22"/>
      <w:szCs w:val="22"/>
      <w:lang w:eastAsia="en-US"/>
    </w:rPr>
  </w:style>
  <w:style w:type="paragraph" w:customStyle="1" w:styleId="279">
    <w:name w:val="Default"/>
    <w:qFormat/>
    <w:uiPriority w:val="0"/>
    <w:pPr>
      <w:widowControl w:val="0"/>
    </w:pPr>
    <w:rPr>
      <w:rFonts w:hint="default" w:ascii="黑体" w:hAnsi="Times New Roman" w:eastAsia="黑体" w:cs="Times New Roman"/>
      <w:lang w:val="en-US" w:eastAsia="zh-CN" w:bidi="ar-SA"/>
    </w:rPr>
  </w:style>
  <w:style w:type="paragraph" w:customStyle="1" w:styleId="280">
    <w:name w:val="表内文字"/>
    <w:basedOn w:val="1"/>
    <w:qFormat/>
    <w:uiPriority w:val="0"/>
    <w:pPr>
      <w:spacing w:before="50" w:after="50"/>
      <w:jc w:val="center"/>
    </w:pPr>
    <w:rPr>
      <w:rFonts w:ascii="仿宋_GB2312" w:hAnsi="宋体" w:eastAsia="仿宋_GB2312"/>
      <w:b/>
      <w:color w:val="000000"/>
      <w:sz w:val="32"/>
      <w:szCs w:val="32"/>
    </w:rPr>
  </w:style>
  <w:style w:type="paragraph" w:styleId="281">
    <w:name w:val="List Paragraph"/>
    <w:basedOn w:val="1"/>
    <w:qFormat/>
    <w:uiPriority w:val="34"/>
    <w:pPr>
      <w:ind w:firstLine="420"/>
    </w:pPr>
  </w:style>
  <w:style w:type="paragraph" w:customStyle="1" w:styleId="282">
    <w:name w:val="UserStyle_27"/>
    <w:basedOn w:val="1"/>
    <w:qFormat/>
    <w:uiPriority w:val="0"/>
    <w:pPr>
      <w:ind w:firstLine="420"/>
    </w:pPr>
  </w:style>
  <w:style w:type="paragraph" w:customStyle="1" w:styleId="283">
    <w:name w:val="目录 42"/>
    <w:next w:val="1"/>
    <w:qFormat/>
    <w:uiPriority w:val="99"/>
    <w:pPr>
      <w:ind w:left="850"/>
      <w:jc w:val="both"/>
    </w:pPr>
    <w:rPr>
      <w:rFonts w:hint="default" w:ascii="Times New Roman" w:hAnsi="Times New Roman" w:eastAsia="宋体" w:cs="Times New Roman"/>
      <w:sz w:val="21"/>
      <w:lang w:val="en-US" w:eastAsia="zh-CN" w:bidi="ar-SA"/>
    </w:rPr>
  </w:style>
  <w:style w:type="paragraph" w:customStyle="1" w:styleId="284">
    <w:name w:val="正文-公11"/>
    <w:basedOn w:val="1"/>
    <w:qFormat/>
    <w:uiPriority w:val="0"/>
    <w:pPr>
      <w:ind w:firstLine="200"/>
      <w:jc w:val="left"/>
    </w:pPr>
    <w:rPr>
      <w:rFonts w:eastAsia="仿宋_GB2312"/>
    </w:rPr>
  </w:style>
  <w:style w:type="paragraph" w:customStyle="1" w:styleId="285">
    <w:name w:val="_Style 3"/>
    <w:basedOn w:val="1"/>
    <w:qFormat/>
    <w:uiPriority w:val="0"/>
  </w:style>
  <w:style w:type="paragraph" w:customStyle="1" w:styleId="286">
    <w:name w:val="表 靠左"/>
    <w:basedOn w:val="287"/>
    <w:qFormat/>
    <w:uiPriority w:val="0"/>
    <w:pPr>
      <w:jc w:val="left"/>
    </w:pPr>
    <w:rPr>
      <w:rFonts w:ascii="宋体" w:hAnsi="宋体"/>
    </w:rPr>
  </w:style>
  <w:style w:type="paragraph" w:customStyle="1" w:styleId="287">
    <w:name w:val="表"/>
    <w:basedOn w:val="1"/>
    <w:next w:val="1"/>
    <w:qFormat/>
    <w:uiPriority w:val="0"/>
    <w:pPr>
      <w:jc w:val="center"/>
    </w:pPr>
  </w:style>
  <w:style w:type="paragraph" w:customStyle="1" w:styleId="288">
    <w:name w:val="标准书脚_偶数页"/>
    <w:qFormat/>
    <w:uiPriority w:val="0"/>
    <w:pPr>
      <w:spacing w:before="120"/>
    </w:pPr>
    <w:rPr>
      <w:rFonts w:hint="default" w:ascii="Times New Roman" w:hAnsi="Times New Roman" w:eastAsia="宋体" w:cs="Times New Roman"/>
      <w:sz w:val="18"/>
      <w:lang w:val="en-US" w:eastAsia="zh-CN" w:bidi="ar-SA"/>
    </w:rPr>
  </w:style>
  <w:style w:type="paragraph" w:customStyle="1" w:styleId="289">
    <w:name w:val="表格内容"/>
    <w:basedOn w:val="1"/>
    <w:qFormat/>
    <w:uiPriority w:val="0"/>
    <w:pPr>
      <w:spacing w:line="300" w:lineRule="exact"/>
      <w:jc w:val="center"/>
    </w:pPr>
  </w:style>
  <w:style w:type="paragraph" w:customStyle="1" w:styleId="290">
    <w:name w:val="纯文本1"/>
    <w:basedOn w:val="1"/>
    <w:qFormat/>
    <w:uiPriority w:val="0"/>
    <w:rPr>
      <w:rFonts w:ascii="宋体" w:hAnsi="Courier New"/>
      <w:sz w:val="20"/>
      <w:szCs w:val="21"/>
    </w:rPr>
  </w:style>
  <w:style w:type="paragraph" w:customStyle="1" w:styleId="291">
    <w:name w:val="标题 41"/>
    <w:basedOn w:val="1"/>
    <w:next w:val="1"/>
    <w:qFormat/>
    <w:uiPriority w:val="0"/>
    <w:pPr>
      <w:keepNext/>
      <w:keepLines/>
      <w:spacing w:before="280" w:after="290" w:line="376" w:lineRule="auto"/>
      <w:outlineLvl w:val="3"/>
    </w:pPr>
    <w:rPr>
      <w:rFonts w:ascii="Arial" w:hAnsi="Arial" w:eastAsia="黑体"/>
      <w:b/>
      <w:bCs/>
      <w:sz w:val="28"/>
      <w:szCs w:val="28"/>
    </w:rPr>
  </w:style>
  <w:style w:type="table" w:customStyle="1" w:styleId="292">
    <w:name w:val="Table Normal"/>
    <w:unhideWhenUsed/>
    <w:qFormat/>
    <w:uiPriority w:val="0"/>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93">
    <w:name w:val="页脚1"/>
    <w:basedOn w:val="1"/>
    <w:unhideWhenUsed/>
    <w:qFormat/>
    <w:uiPriority w:val="99"/>
    <w:pPr>
      <w:tabs>
        <w:tab w:val="center" w:pos="4153"/>
        <w:tab w:val="right" w:pos="8306"/>
      </w:tabs>
      <w:jc w:val="left"/>
    </w:pPr>
    <w:rPr>
      <w:sz w:val="18"/>
      <w:szCs w:val="18"/>
    </w:rPr>
  </w:style>
  <w:style w:type="paragraph" w:customStyle="1" w:styleId="294">
    <w:name w:val="Table Text"/>
    <w:basedOn w:val="1"/>
    <w:semiHidden/>
    <w:qFormat/>
    <w:uiPriority w:val="0"/>
    <w:rPr>
      <w:rFonts w:ascii="宋体" w:hAnsi="宋体" w:cs="宋体"/>
      <w:sz w:val="20"/>
      <w:szCs w:val="20"/>
      <w:lang w:eastAsia="en-US"/>
    </w:rPr>
  </w:style>
  <w:style w:type="paragraph" w:customStyle="1" w:styleId="295">
    <w:name w:val="正文文本1"/>
    <w:basedOn w:val="1"/>
    <w:unhideWhenUsed/>
    <w:qFormat/>
    <w:uiPriority w:val="0"/>
    <w:pPr>
      <w:spacing w:after="120"/>
    </w:pPr>
  </w:style>
  <w:style w:type="character" w:customStyle="1" w:styleId="296">
    <w:name w:val="font01"/>
    <w:basedOn w:val="48"/>
    <w:qFormat/>
    <w:uiPriority w:val="0"/>
    <w:rPr>
      <w:rFonts w:hint="eastAsia" w:ascii="宋体" w:hAnsi="宋体" w:eastAsia="宋体" w:cs="宋体"/>
      <w:color w:val="000000"/>
      <w:sz w:val="22"/>
      <w:szCs w:val="22"/>
      <w:u w:val="none"/>
    </w:rPr>
  </w:style>
  <w:style w:type="character" w:customStyle="1" w:styleId="297">
    <w:name w:val="font51"/>
    <w:basedOn w:val="48"/>
    <w:qFormat/>
    <w:uiPriority w:val="0"/>
    <w:rPr>
      <w:rFonts w:ascii="宋体" w:hAnsi="宋体" w:eastAsia="宋体" w:cs="宋体"/>
      <w:color w:val="000000"/>
      <w:sz w:val="22"/>
      <w:szCs w:val="22"/>
      <w:u w:val="none"/>
    </w:rPr>
  </w:style>
  <w:style w:type="character" w:customStyle="1" w:styleId="298">
    <w:name w:val="font41"/>
    <w:basedOn w:val="48"/>
    <w:qFormat/>
    <w:uiPriority w:val="0"/>
    <w:rPr>
      <w:rFonts w:hint="eastAsia" w:ascii="仿宋_GB2312" w:eastAsia="仿宋_GB2312" w:cs="仿宋_GB2312"/>
      <w:color w:val="000000"/>
      <w:sz w:val="24"/>
      <w:szCs w:val="24"/>
      <w:u w:val="none"/>
    </w:rPr>
  </w:style>
  <w:style w:type="character" w:customStyle="1" w:styleId="299">
    <w:name w:val="font61"/>
    <w:basedOn w:val="48"/>
    <w:qFormat/>
    <w:uiPriority w:val="0"/>
    <w:rPr>
      <w:rFonts w:hint="eastAsia" w:ascii="宋体" w:hAnsi="宋体" w:eastAsia="宋体" w:cs="宋体"/>
      <w:color w:val="000000"/>
      <w:sz w:val="24"/>
      <w:szCs w:val="24"/>
      <w:u w:val="none"/>
    </w:rPr>
  </w:style>
  <w:style w:type="character" w:customStyle="1" w:styleId="300">
    <w:name w:val="font11"/>
    <w:basedOn w:val="48"/>
    <w:qFormat/>
    <w:uiPriority w:val="0"/>
    <w:rPr>
      <w:rFonts w:hint="default" w:ascii="仿宋_GB2312" w:eastAsia="仿宋_GB2312" w:cs="仿宋_GB2312"/>
      <w:color w:val="000000"/>
      <w:sz w:val="24"/>
      <w:szCs w:val="24"/>
      <w:u w:val="none"/>
    </w:rPr>
  </w:style>
  <w:style w:type="character" w:customStyle="1" w:styleId="301">
    <w:name w:val="font21"/>
    <w:basedOn w:val="4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3c27bf1f-8de0-4a5f-9051-e2850840d838</errorID>
      <errorWord>：</errorWord>
      <group>L1_Punc</group>
      <groupName>标点问题</groupName>
      <ability>L2_Punc_CN</ability>
      <abilityName>标点符号问题</abilityName>
      <candidateList>
        <item>:</item>
      </candidateList>
      <explain/>
      <paraID>28CD9684</paraID>
      <start>45</start>
      <end>46</end>
      <status>unmodified</status>
      <modifiedWord/>
      <trackRevisions>false</trackRevisions>
    </reviewItem>
    <reviewItem>
      <errorID>c533dc1b-faf0-4602-8077-e41e3bc1208d</errorID>
      <errorWord/>
      <group>L1_Punc</group>
      <groupName>标点问题</groupName>
      <ability>L2_Punc_CN</ability>
      <abilityName>标点符号问题</abilityName>
      <candidateList>
        <item/>
      </candidateList>
      <explain>此处空格冗余，建议删除。</explain>
      <paraID>2CE83AD</paraID>
      <start>47</start>
      <end>48</end>
      <status>unmodified</status>
      <modifiedWord/>
      <trackRevisions>false</trackRevisions>
    </reviewItem>
    <reviewItem>
      <errorID>ce42b60e-6d58-498c-a1a9-3649e33fafeb</errorID>
      <errorWord/>
      <group>L1_Punc</group>
      <groupName>标点问题</groupName>
      <ability>L2_Punc_CN</ability>
      <abilityName>标点符号问题</abilityName>
      <candidateList>
        <item/>
      </candidateList>
      <explain>此处空格冗余，建议删除。</explain>
      <paraID>2CE83AD</paraID>
      <start>51</start>
      <end>52</end>
      <status>unmodified</status>
      <modifiedWord/>
      <trackRevisions>false</trackRevisions>
    </reviewItem>
    <reviewItem>
      <errorID>2d0ef5bc-51ca-4b90-b5ed-9322159bccc7</errorID>
      <errorWord/>
      <group>L1_Punc</group>
      <groupName>标点问题</groupName>
      <ability>L2_Punc_CN</ability>
      <abilityName>标点符号问题</abilityName>
      <candidateList>
        <item/>
      </candidateList>
      <explain>此处空格冗余，建议删除。</explain>
      <paraID>2CE83AD</paraID>
      <start>83</start>
      <end>84</end>
      <status>unmodified</status>
      <modifiedWord/>
      <trackRevisions>false</trackRevisions>
    </reviewItem>
    <reviewItem>
      <errorID>753b5a42-98f0-405b-b554-4fc4ceeeae1c</errorID>
      <errorWord/>
      <group>L1_Punc</group>
      <groupName>标点问题</groupName>
      <ability>L2_Punc_CN</ability>
      <abilityName>标点符号问题</abilityName>
      <candidateList>
        <item/>
      </candidateList>
      <explain>此处空格冗余，建议删除。</explain>
      <paraID>2CE83AD</paraID>
      <start>119</start>
      <end>120</end>
      <status>unmodified</status>
      <modifiedWord/>
      <trackRevisions>false</trackRevisions>
    </reviewItem>
    <reviewItem>
      <errorID>0e6e3afc-f794-48f6-b2e0-98f72f47b789</errorID>
      <errorWord/>
      <group>L1_Punc</group>
      <groupName>标点问题</groupName>
      <ability>L2_Punc_CN</ability>
      <abilityName>标点符号问题</abilityName>
      <candidateList>
        <item/>
      </candidateList>
      <explain>此处空格冗余，建议删除。</explain>
      <paraID>2CE83AD</paraID>
      <start>132</start>
      <end>133</end>
      <status>unmodified</status>
      <modifiedWord/>
      <trackRevisions>false</trackRevisions>
    </reviewItem>
    <reviewItem>
      <errorID>f1c15596-e4df-4ef8-93a8-19610bb6b742</errorID>
      <errorWord/>
      <group>L1_Punc</group>
      <groupName>标点问题</groupName>
      <ability>L2_Punc_CN</ability>
      <abilityName>标点符号问题</abilityName>
      <candidateList>
        <item/>
      </candidateList>
      <explain>此处空格冗余，建议删除。</explain>
      <paraID>3A339585</paraID>
      <start>15</start>
      <end>16</end>
      <status>unmodified</status>
      <modifiedWord/>
      <trackRevisions>false</trackRevisions>
    </reviewItem>
    <reviewItem>
      <errorID>11571b0a-b0d1-46a1-bd3c-f54742ddc048</errorID>
      <errorWord>：</errorWord>
      <group>L1_Format</group>
      <groupName>格式问题</groupName>
      <ability>L2_HalfPunc_CN</ability>
      <abilityName>全半角问题</abilityName>
      <candidateList>
        <item>:</item>
      </candidateList>
      <explain>文本全半角错误。</explain>
      <paraID>23F8D952</paraID>
      <start>33</start>
      <end>34</end>
      <status>unmodified</status>
      <modifiedWord/>
      <trackRevisions>false</trackRevisions>
    </reviewItem>
    <reviewItem>
      <errorID>a9ccb9c3-dba1-482e-a79c-1e112d53e758</errorID>
      <errorWord>：</errorWord>
      <group>L1_Format</group>
      <groupName>格式问题</groupName>
      <ability>L2_HalfPunc_CN</ability>
      <abilityName>全半角问题</abilityName>
      <candidateList>
        <item>:</item>
      </candidateList>
      <explain>文本全半角错误。</explain>
      <paraID>23F8D952</paraID>
      <start>39</start>
      <end>40</end>
      <status>unmodified</status>
      <modifiedWord/>
      <trackRevisions>false</trackRevisions>
    </reviewItem>
    <reviewItem>
      <errorID>e1e1d260-f3d6-4783-8c5e-8c39e66a1619</errorID>
      <errorWord>：</errorWord>
      <group>L1_Format</group>
      <groupName>格式问题</groupName>
      <ability>L2_HalfPunc_CN</ability>
      <abilityName>全半角问题</abilityName>
      <candidateList>
        <item>:</item>
      </candidateList>
      <explain>文本全半角错误。</explain>
      <paraID>23F8D952</paraID>
      <start>46</start>
      <end>47</end>
      <status>unmodified</status>
      <modifiedWord/>
      <trackRevisions>false</trackRevisions>
    </reviewItem>
    <reviewItem>
      <errorID>d57543d5-6b38-4517-b099-4aec9a9d2ae0</errorID>
      <errorWord>：</errorWord>
      <group>L1_Format</group>
      <groupName>格式问题</groupName>
      <ability>L2_HalfPunc_CN</ability>
      <abilityName>全半角问题</abilityName>
      <candidateList>
        <item>:</item>
      </candidateList>
      <explain>文本全半角错误。</explain>
      <paraID>23F8D952</paraID>
      <start>51</start>
      <end>52</end>
      <status>unmodified</status>
      <modifiedWord/>
      <trackRevisions>false</trackRevisions>
    </reviewItem>
    <reviewItem>
      <errorID>b11a99fa-ae5c-47ba-897e-110d2cc4d986</errorID>
      <errorWord>：</errorWord>
      <group>L1_Punc</group>
      <groupName>标点问题</groupName>
      <ability>L2_Punc_CN</ability>
      <abilityName>标点符号问题</abilityName>
      <candidateList>
        <item>:</item>
      </candidateList>
      <explain/>
      <paraID>2DF0B320</paraID>
      <start>54</start>
      <end>55</end>
      <status>unmodified</status>
      <modifiedWord/>
      <trackRevisions>false</trackRevisions>
    </reviewItem>
    <reviewItem>
      <errorID>9bd33293-c112-4fec-bddf-ec41944853d0</errorID>
      <errorWord>-</errorWord>
      <group>L1_Punc</group>
      <groupName>标点问题</groupName>
      <ability>L2_Punc_CN</ability>
      <abilityName>标点符号问题</abilityName>
      <candidateList>
        <item>，</item>
      </candidateList>
      <explain/>
      <paraID>2DF0B320</paraID>
      <start>83</start>
      <end>84</end>
      <status>unmodified</status>
      <modifiedWord/>
      <trackRevisions>false</trackRevisions>
    </reviewItem>
    <reviewItem>
      <errorID>fe8721b9-a47f-40c7-9a63-25c7668d0447</errorID>
      <errorWord>：</errorWord>
      <group>L1_Punc</group>
      <groupName>标点问题</groupName>
      <ability>L2_Punc_CN</ability>
      <abilityName>标点符号问题</abilityName>
      <candidateList>
        <item>:</item>
      </candidateList>
      <explain/>
      <paraID>2A3E0EAC</paraID>
      <start>35</start>
      <end>36</end>
      <status>unmodified</status>
      <modifiedWord/>
      <trackRevisions>false</trackRevisions>
    </reviewItem>
    <reviewItem>
      <errorID>ff288c35-1854-48b5-af03-965c0242c557</errorID>
      <errorWord>在</errorWord>
      <group>L1_Punc</group>
      <groupName>标点问题</groupName>
      <ability>L2_Punc_CN</ability>
      <abilityName>标点符号问题</abilityName>
      <candidateList>
        <item>，在</item>
      </candidateList>
      <explain/>
      <paraID>2A3E0EAC</paraID>
      <start>108</start>
      <end>109</end>
      <status>unmodified</status>
      <modifiedWord/>
      <trackRevisions>false</trackRevisions>
    </reviewItem>
    <reviewItem>
      <errorID>182f8351-85eb-4362-83d8-91eec952d02e</errorID>
      <errorWord>-</errorWord>
      <group>L1_Format</group>
      <groupName>格式问题</groupName>
      <ability>L2_HalfPunc_CN</ability>
      <abilityName>全半角问题</abilityName>
      <candidateList>
        <item>－</item>
      </candidateList>
      <explain>文本全半角错误。</explain>
      <paraID>2A3E0EAC</paraID>
      <start>229</start>
      <end>230</end>
      <status>unmodified</status>
      <modifiedWord/>
      <trackRevisions>false</trackRevisions>
    </reviewItem>
    <reviewItem>
      <errorID>dae5f0b2-640f-4935-97a1-b159fa49f4e5</errorID>
      <errorWord>-</errorWord>
      <group>L1_Format</group>
      <groupName>格式问题</groupName>
      <ability>L2_HalfPunc_CN</ability>
      <abilityName>全半角问题</abilityName>
      <candidateList>
        <item>－</item>
      </candidateList>
      <explain>文本全半角错误。</explain>
      <paraID>2A3E0EAC</paraID>
      <start>234</start>
      <end>235</end>
      <status>unmodified</status>
      <modifiedWord/>
      <trackRevisions>false</trackRevisions>
    </reviewItem>
    <reviewItem>
      <errorID>0ac658fd-4eb6-4a58-9332-ec3a61dc2378</errorID>
      <errorWord>-</errorWord>
      <group>L1_Format</group>
      <groupName>格式问题</groupName>
      <ability>L2_HalfPunc_CN</ability>
      <abilityName>全半角问题</abilityName>
      <candidateList>
        <item>－</item>
      </candidateList>
      <explain>文本全半角错误。</explain>
      <paraID>2A3E0EAC</paraID>
      <start>239</start>
      <end>240</end>
      <status>unmodified</status>
      <modifiedWord/>
      <trackRevisions>false</trackRevisions>
    </reviewItem>
    <reviewItem>
      <errorID>0b747acc-6c0d-4220-af54-a20fc1396689</errorID>
      <errorWord>-</errorWord>
      <group>L1_Format</group>
      <groupName>格式问题</groupName>
      <ability>L2_HalfPunc_CN</ability>
      <abilityName>全半角问题</abilityName>
      <candidateList>
        <item>－</item>
      </candidateList>
      <explain>文本全半角错误。</explain>
      <paraID>2A3E0EAC</paraID>
      <start>245</start>
      <end>246</end>
      <status>unmodified</status>
      <modifiedWord/>
      <trackRevisions>false</trackRevisions>
    </reviewItem>
    <reviewItem>
      <errorID>0e155870-12ae-419b-89a8-8388819e5393</errorID>
      <errorWord>-</errorWord>
      <group>L1_Format</group>
      <groupName>格式问题</groupName>
      <ability>L2_HalfPunc_CN</ability>
      <abilityName>全半角问题</abilityName>
      <candidateList>
        <item>－</item>
      </candidateList>
      <explain>文本全半角错误。</explain>
      <paraID>2A3E0EAC</paraID>
      <start>262</start>
      <end>263</end>
      <status>unmodified</status>
      <modifiedWord/>
      <trackRevisions>false</trackRevisions>
    </reviewItem>
    <reviewItem>
      <errorID>93522a09-c7a5-41d4-b8cb-31e1686151d5</errorID>
      <errorWord>，</errorWord>
      <group>L1_Punc</group>
      <groupName>标点问题</groupName>
      <ability>L2_Punc_CN</ability>
      <abilityName>标点符号问题</abilityName>
      <candidateList>
        <item>。</item>
      </candidateList>
      <explain/>
      <paraID>70FB3D4A</paraID>
      <start>41</start>
      <end>42</end>
      <status>unmodified</status>
      <modifiedWord/>
      <trackRevisions>false</trackRevisions>
    </reviewItem>
    <reviewItem>
      <errorID>5d1bb034-c850-41fe-8fcc-7d389f1e9032</errorID>
      <errorWord>（</errorWord>
      <group>L1_Punc</group>
      <groupName>标点问题</groupName>
      <ability>L2_Punc_CN</ability>
      <abilityName>标点符号问题</abilityName>
      <candidateList>
        <item>。</item>
      </candidateList>
      <explain/>
      <paraID>70FB3D4A</paraID>
      <start>86</start>
      <end>87</end>
      <status>unmodified</status>
      <modifiedWord/>
      <trackRevisions>false</trackRevisions>
    </reviewItem>
    <reviewItem>
      <errorID>722e2a40-54b7-49fa-be7f-2e14efa20d69</errorID>
      <errorWord>-</errorWord>
      <group>L1_Format</group>
      <groupName>格式问题</groupName>
      <ability>L2_HalfPunc_CN</ability>
      <abilityName>全半角问题</abilityName>
      <candidateList>
        <item>－</item>
      </candidateList>
      <explain>文本全半角错误。</explain>
      <paraID>70FB3D4A</paraID>
      <start>112</start>
      <end>113</end>
      <status>unmodified</status>
      <modifiedWord/>
      <trackRevisions>false</trackRevisions>
    </reviewItem>
    <reviewItem>
      <errorID>beffb885-7d6e-4603-8d17-cac59de65d66</errorID>
      <errorWord>或者</errorWord>
      <group>L1_Punc</group>
      <groupName>标点问题</groupName>
      <ability>L2_Punc_CN</ability>
      <abilityName>标点符号问题</abilityName>
      <candidateList>
        <item>，或者</item>
      </candidateList>
      <explain/>
      <paraID>70FB3D4A</paraID>
      <start>118</start>
      <end>120</end>
      <status>unmodified</status>
      <modifiedWord/>
      <trackRevisions>false</trackRevisions>
    </reviewItem>
    <reviewItem>
      <errorID>4e8b9853-7cc7-4511-9450-0122ce56dfea</errorID>
      <errorWord>-</errorWord>
      <group>L1_Format</group>
      <groupName>格式问题</groupName>
      <ability>L2_HalfPunc_CN</ability>
      <abilityName>全半角问题</abilityName>
      <candidateList>
        <item>－</item>
      </candidateList>
      <explain>文本全半角错误。</explain>
      <paraID>70FB3D4A</paraID>
      <start>141</start>
      <end>142</end>
      <status>unmodified</status>
      <modifiedWord/>
      <trackRevisions>false</trackRevisions>
    </reviewItem>
    <reviewItem>
      <errorID>94071b98-7122-4031-9b35-2c95daa8f48c</errorID>
      <errorWord>中</errorWord>
      <group>L1_Word</group>
      <groupName>字词问题</groupName>
      <ability>L2_Typo</ability>
      <abilityName>字词错误</abilityName>
      <candidateList>
        <item>，</item>
      </candidateList>
      <explain/>
      <paraID>70FB3D4A</paraID>
      <start>148</start>
      <end>149</end>
      <status>unmodified</status>
      <modifiedWord/>
      <trackRevisions>false</trackRevisions>
    </reviewItem>
    <reviewItem>
      <errorID>87caf824-c702-4708-8e0b-79030e6fe4a1</errorID>
      <errorWord>或者</errorWord>
      <group>L1_Word</group>
      <groupName>字词问题</groupName>
      <ability>L2_Typo</ability>
      <abilityName>字词错误</abilityName>
      <candidateList>
        <item>或</item>
      </candidateList>
      <explain/>
      <paraID>70FB3D4A</paraID>
      <start>206</start>
      <end>208</end>
      <status>unmodified</status>
      <modifiedWord/>
      <trackRevisions>false</trackRevisions>
    </reviewItem>
    <reviewItem>
      <errorID>9ea296c9-e787-4614-bc35-3d617024db0c</errorID>
      <errorWord>）</errorWord>
      <group>L1_Punc</group>
      <groupName>标点问题</groupName>
      <ability>L2_Punc_CN</ability>
      <abilityName>标点符号问题</abilityName>
      <candidateList>
        <item/>
      </candidateList>
      <explain/>
      <paraID>70FB3D4A</paraID>
      <start>220</start>
      <end>221</end>
      <status>unmodified</status>
      <modifiedWord/>
      <trackRevisions>false</trackRevisions>
    </reviewItem>
    <reviewItem>
      <errorID>7ce82bab-fda9-4673-87c7-0f934a695f06</errorID>
      <errorWord>现场</errorWord>
      <group>L1_Punc</group>
      <groupName>标点问题</groupName>
      <ability>L2_Punc_CN</ability>
      <abilityName>标点符号问题</abilityName>
      <candidateList>
        <item>，现场</item>
      </candidateList>
      <explain/>
      <paraID>507FD04E</paraID>
      <start>66</start>
      <end>68</end>
      <status>unmodified</status>
      <modifiedWord/>
      <trackRevisions>false</trackRevisions>
    </reviewItem>
    <reviewItem>
      <errorID>0133fd0f-1c4a-4b42-833b-4324a50bd44c</errorID>
      <errorWord>操作合</errorWord>
      <group>L1_Word</group>
      <groupName>字词问题</groupName>
      <ability>L2_Typo</ability>
      <abilityName>字词错误</abilityName>
      <candidateList>
        <item>操作台</item>
      </candidateList>
      <explain/>
      <paraID>B0CD2E2</paraID>
      <start>9</start>
      <end>12</end>
      <status>unmodified</status>
      <modifiedWord/>
      <trackRevisions>false</trackRevisions>
    </reviewItem>
    <reviewItem>
      <errorID>8bb4570d-f8b8-427d-b9a7-e2b51706c9eb</errorID>
      <errorWord>，</errorWord>
      <group>L1_Word</group>
      <groupName>字词问题</groupName>
      <ability>L2_Typo</ability>
      <abilityName>字词错误</abilityName>
      <candidateList>
        <item>，在</item>
      </candidateList>
      <explain/>
      <paraID>B0CD2E2</paraID>
      <start>120</start>
      <end>121</end>
      <status>unmodified</status>
      <modifiedWord/>
      <trackRevisions>false</trackRevisions>
    </reviewItem>
    <reviewItem>
      <errorID>8d0382c8-7a8e-4a59-81ad-3354ded3fc67</errorID>
      <errorWord>具备有</errorWord>
      <group>L1_Word</group>
      <groupName>字词问题</groupName>
      <ability>L2_Typo</ability>
      <abilityName>字词错误</abilityName>
      <candidateList>
        <item>具备</item>
      </candidateList>
      <explain/>
      <paraID>BF65EEB</paraID>
      <start>9</start>
      <end>12</end>
      <status>unmodified</status>
      <modifiedWord/>
      <trackRevisions>false</trackRevisions>
    </reviewItem>
    <reviewItem>
      <errorID>65783582-a093-46fd-83f7-ab1e6dfea19e</errorID>
      <errorWord>提供</errorWord>
      <group>L1_Punc</group>
      <groupName>标点问题</groupName>
      <ability>L2_Punc_CN</ability>
      <abilityName>标点符号问题</abilityName>
      <candidateList>
        <item>，提供</item>
      </candidateList>
      <explain/>
      <paraID>67199D2C</paraID>
      <start>15</start>
      <end>17</end>
      <status>unmodified</status>
      <modifiedWord/>
      <trackRevisions>false</trackRevisions>
    </reviewItem>
    <reviewItem>
      <errorID>c5b1ea12-b102-4a15-9012-82ea62fe8c51</errorID>
      <errorWord>或者</errorWord>
      <group>L1_Word</group>
      <groupName>字词问题</groupName>
      <ability>L2_Typo</ability>
      <abilityName>字词错误</abilityName>
      <candidateList>
        <item>、</item>
      </candidateList>
      <explain/>
      <paraID>67199D2C</paraID>
      <start>33</start>
      <end>35</end>
      <status>unmodified</status>
      <modifiedWord/>
      <trackRevisions>false</trackRevisions>
    </reviewItem>
    <reviewItem>
      <errorID>02c638f8-3ae7-4aca-b285-5b53b05aa1b2</errorID>
      <errorWord>或者</errorWord>
      <group>L1_Word</group>
      <groupName>字词问题</groupName>
      <ability>L2_Typo</ability>
      <abilityName>字词错误</abilityName>
      <candidateList>
        <item>、</item>
      </candidateList>
      <explain/>
      <paraID>67199D2C</paraID>
      <start>43</start>
      <end>45</end>
      <status>unmodified</status>
      <modifiedWord/>
      <trackRevisions>false</trackRevisions>
    </reviewItem>
    <reviewItem>
      <errorID>3d76593b-ef9f-4f2c-95a0-77d1e1c7d073</errorID>
      <errorWord>或者</errorWord>
      <group>L1_Word</group>
      <groupName>字词问题</groupName>
      <ability>L2_Typo</ability>
      <abilityName>字词错误</abilityName>
      <candidateList>
        <item>、</item>
      </candidateList>
      <explain/>
      <paraID>67199D2C</paraID>
      <start>50</start>
      <end>52</end>
      <status>unmodified</status>
      <modifiedWord/>
      <trackRevisions>false</trackRevisions>
    </reviewItem>
    <reviewItem>
      <errorID>440c1896-357a-42d8-ba31-1e2b0884494f</errorID>
      <errorWord>，</errorWord>
      <group>L1_Punc</group>
      <groupName>标点问题</groupName>
      <ability>L2_Punc_CN</ability>
      <abilityName>标点符号问题</abilityName>
      <candidateList>
        <item>；</item>
      </candidateList>
      <explain/>
      <paraID>67199D2C</paraID>
      <start>58</start>
      <end>59</end>
      <status>unmodified</status>
      <modifiedWord/>
      <trackRevisions>false</trackRevisions>
    </reviewItem>
    <reviewItem>
      <errorID>cc9615bc-0bfb-4585-af02-9d01ebfe17ba</errorID>
      <errorWord>提供</errorWord>
      <group>L1_Punc</group>
      <groupName>标点问题</groupName>
      <ability>L2_Punc_CN</ability>
      <abilityName>标点符号问题</abilityName>
      <candidateList>
        <item>，提供</item>
      </candidateList>
      <explain/>
      <paraID>67199D2C</paraID>
      <start>67</start>
      <end>69</end>
      <status>unmodified</status>
      <modifiedWord/>
      <trackRevisions>false</trackRevisions>
    </reviewItem>
    <reviewItem>
      <errorID>10857e18-2b41-4f26-a16a-f536cf46041d</errorID>
      <errorWord>；</errorWord>
      <group>L1_Punc</group>
      <groupName>标点问题</groupName>
      <ability>L2_Punc_CN</ability>
      <abilityName>标点符号问题</abilityName>
      <candidateList>
        <item>。</item>
      </candidateList>
      <explain/>
      <paraID>67199D2C</paraID>
      <start>76</start>
      <end>77</end>
      <status>unmodified</status>
      <modifiedWord/>
      <trackRevisions>false</trackRevisions>
    </reviewItem>
    <reviewItem>
      <errorID>a8de3a59-27dd-4a2b-b132-222172de2b08</errorID>
      <errorWord>起到</errorWord>
      <group>L1_Word</group>
      <groupName>字词问题</groupName>
      <ability>L2_Typo</ability>
      <abilityName>字词错误</abilityName>
      <candidateList>
        <item>起至</item>
      </candidateList>
      <explain/>
      <paraID>1947354</paraID>
      <start>82</start>
      <end>84</end>
      <status>unmodified</status>
      <modifiedWord/>
      <trackRevisions>false</trackRevisions>
    </reviewItem>
    <reviewItem>
      <errorID>96e557e8-3093-4391-8521-8dba69a2d64a</errorID>
      <errorWord>；</errorWord>
      <group>L1_Punc</group>
      <groupName>标点问题</groupName>
      <ability>L2_Punc_CN</ability>
      <abilityName>标点符号问题</abilityName>
      <candidateList>
        <item>。</item>
      </candidateList>
      <explain/>
      <paraID>1947354</paraID>
      <start>108</start>
      <end>109</end>
      <status>unmodified</status>
      <modifiedWord/>
      <trackRevisions>false</trackRevisions>
    </reviewItem>
    <reviewItem>
      <errorID>7594aa29-48e0-44f5-bd77-463fe2a196bf</errorID>
      <errorWord>[</errorWord>
      <group>L1_Punc</group>
      <groupName>标点问题</groupName>
      <ability>L2_Punc_CN</ability>
      <abilityName>标点符号问题</abilityName>
      <candidateList>
        <item>（</item>
      </candidateList>
      <explain/>
      <paraID>77D3655A</paraID>
      <start>20</start>
      <end>21</end>
      <status>unmodified</status>
      <modifiedWord/>
      <trackRevisions>false</trackRevisions>
    </reviewItem>
    <reviewItem>
      <errorID>54165770-747f-4e5b-88d9-ac571c8ea2a8</errorID>
      <errorWord>：</errorWord>
      <group>L1_Punc</group>
      <groupName>标点问题</groupName>
      <ability>L2_Punc_CN</ability>
      <abilityName>标点符号问题</abilityName>
      <candidateList>
        <item/>
      </candidateList>
      <explain/>
      <paraID>77D3655A</paraID>
      <start>63</start>
      <end>64</end>
      <status>unmodified</status>
      <modifiedWord/>
      <trackRevisions>false</trackRevisions>
    </reviewItem>
    <reviewItem>
      <errorID>89f57cc5-a3fd-4cc5-a7fc-859e9d3912ee</errorID>
      <errorWord>或者</errorWord>
      <group>L1_Word</group>
      <groupName>字词问题</groupName>
      <ability>L2_Typo</ability>
      <abilityName>字词错误</abilityName>
      <candidateList>
        <item>或</item>
      </candidateList>
      <explain/>
      <paraID>77D3655A</paraID>
      <start>77</start>
      <end>79</end>
      <status>unmodified</status>
      <modifiedWord/>
      <trackRevisions>false</trackRevisions>
    </reviewItem>
    <reviewItem>
      <errorID>151c9927-a91d-4711-83c2-45161ab7a50b</errorID>
      <errorWord>起到</errorWord>
      <group>L1_Word</group>
      <groupName>字词问题</groupName>
      <ability>L2_Typo</ability>
      <abilityName>字词错误</abilityName>
      <candidateList>
        <item>起至</item>
      </candidateList>
      <explain/>
      <paraID>77D3655A</paraID>
      <start>134</start>
      <end>136</end>
      <status>unmodified</status>
      <modifiedWord/>
      <trackRevisions>false</trackRevisions>
    </reviewItem>
    <reviewItem>
      <errorID>a265ed87-363d-4acc-816b-9bd504c8413c</errorID>
      <errorWord>]；</errorWord>
      <group>L1_Punc</group>
      <groupName>标点问题</groupName>
      <ability>L2_Punc_CN</ability>
      <abilityName>标点符号问题</abilityName>
      <candidateList>
        <item>）。</item>
      </candidateList>
      <explain/>
      <paraID>77D3655A</paraID>
      <start>159</start>
      <end>161</end>
      <status>unmodified</status>
      <modifiedWord/>
      <trackRevisions>false</trackRevisions>
    </reviewItem>
    <reviewItem>
      <errorID>dfd52d2f-3d68-4de0-a708-a68122efd12a</errorID>
      <errorWord>或者</errorWord>
      <group>L1_Word</group>
      <groupName>字词问题</groupName>
      <ability>L2_Typo</ability>
      <abilityName>字词错误</abilityName>
      <candidateList>
        <item>或</item>
      </candidateList>
      <explain/>
      <paraID>45218B2F</paraID>
      <start>26</start>
      <end>28</end>
      <status>unmodified</status>
      <modifiedWord/>
      <trackRevisions>false</trackRevisions>
    </reviewItem>
    <reviewItem>
      <errorID>b6892048-445c-457a-8bfd-66a6fdac78cc</errorID>
      <errorWord>或者</errorWord>
      <group>L1_Word</group>
      <groupName>字词问题</groupName>
      <ability>L2_Typo</ability>
      <abilityName>字词错误</abilityName>
      <candidateList>
        <item>或</item>
      </candidateList>
      <explain/>
      <paraID>45218B2F</paraID>
      <start>38</start>
      <end>40</end>
      <status>unmodified</status>
      <modifiedWord/>
      <trackRevisions>false</trackRevisions>
    </reviewItem>
    <reviewItem>
      <errorID>46ade09e-f74d-4385-a3d7-34b214a7eece</errorID>
      <errorWord>（</errorWord>
      <group>L1_Punc</group>
      <groupName>标点问题</groupName>
      <ability>L2_Punc_CN</ability>
      <abilityName>标点符号问题</abilityName>
      <candidateList/>
      <explain>同一形式括号套用。</explain>
      <paraID>45218B2F</paraID>
      <start>57</start>
      <end>58</end>
      <status>unmodified</status>
      <modifiedWord/>
      <trackRevisions>false</trackRevisions>
    </reviewItem>
    <reviewItem>
      <errorID>c027e62b-a39e-4220-8aa5-d8d31ac5ee21</errorID>
      <errorWord>）</errorWord>
      <group>L1_Punc</group>
      <groupName>标点问题</groupName>
      <ability>L2_Punc_CN</ability>
      <abilityName>标点符号问题</abilityName>
      <candidateList/>
      <explain>同一形式括号套用。</explain>
      <paraID>45218B2F</paraID>
      <start>86</start>
      <end>87</end>
      <status>unmodified</status>
      <modifiedWord/>
      <trackRevisions>false</trackRevisions>
    </reviewItem>
    <reviewItem>
      <errorID>f262ec4f-54e3-42b3-90d6-660220774292</errorID>
      <errorWord>或</errorWord>
      <group>L1_Punc</group>
      <groupName>标点问题</groupName>
      <ability>L2_Punc_CN</ability>
      <abilityName>标点符号问题</abilityName>
      <candidateList>
        <item>，或</item>
      </candidateList>
      <explain/>
      <paraID>45218B2F</paraID>
      <start>137</start>
      <end>138</end>
      <status>unmodified</status>
      <modifiedWord/>
      <trackRevisions>false</trackRevisions>
    </reviewItem>
    <reviewItem>
      <errorID>8f089237-392f-4deb-acdc-8fac56ea8483</errorID>
      <errorWord>或者</errorWord>
      <group>L1_Word</group>
      <groupName>字词问题</groupName>
      <ability>L2_Typo</ability>
      <abilityName>字词错误</abilityName>
      <candidateList>
        <item>，或</item>
      </candidateList>
      <explain/>
      <paraID>45218B2F</paraID>
      <start>147</start>
      <end>149</end>
      <status>unmodified</status>
      <modifiedWord/>
      <trackRevisions>false</trackRevisions>
    </reviewItem>
    <reviewItem>
      <errorID>b4cbb25a-1172-4595-91c9-7fa789a44121</errorID>
      <errorWord>；</errorWord>
      <group>L1_Punc</group>
      <groupName>标点问题</groupName>
      <ability>L2_Punc_CN</ability>
      <abilityName>标点符号问题</abilityName>
      <candidateList>
        <item>。</item>
      </candidateList>
      <explain/>
      <paraID>45218B2F</paraID>
      <start>211</start>
      <end>212</end>
      <status>unmodified</status>
      <modifiedWord/>
      <trackRevisions>false</trackRevisions>
    </reviewItem>
    <reviewItem>
      <errorID>c839840b-ee73-426a-a15d-5e8efd69de9e</errorID>
      <errorWord>；</errorWord>
      <group>L1_Punc</group>
      <groupName>标点问题</groupName>
      <ability>L2_Punc_CN</ability>
      <abilityName>标点符号问题</abilityName>
      <candidateList>
        <item>。</item>
      </candidateList>
      <explain/>
      <paraID>7F7D5026</paraID>
      <start>20</start>
      <end>21</end>
      <status>unmodified</status>
      <modifiedWord/>
      <trackRevisions>false</trackRevisions>
    </reviewItem>
    <reviewItem>
      <errorID>af19bc56-875a-4327-b11e-c2f9c1e0baa4</errorID>
      <errorWord>；</errorWord>
      <group>L1_Punc</group>
      <groupName>标点问题</groupName>
      <ability>L2_Punc_CN</ability>
      <abilityName>标点符号问题</abilityName>
      <candidateList>
        <item>。</item>
      </candidateList>
      <explain/>
      <paraID>641673DF</paraID>
      <start>20</start>
      <end>21</end>
      <status>unmodified</status>
      <modifiedWord/>
      <trackRevisions>false</trackRevisions>
    </reviewItem>
    <reviewItem>
      <errorID>7014b43e-9a79-49ed-8404-39248cc23528</errorID>
      <errorWord>；</errorWord>
      <group>L1_Punc</group>
      <groupName>标点问题</groupName>
      <ability>L2_Punc_CN</ability>
      <abilityName>标点符号问题</abilityName>
      <candidateList>
        <item>。</item>
      </candidateList>
      <explain/>
      <paraID>23AD3EAC</paraID>
      <start>12</start>
      <end>13</end>
      <status>unmodified</status>
      <modifiedWord/>
      <trackRevisions>false</trackRevisions>
    </reviewItem>
    <reviewItem>
      <errorID>1f249845-7fe8-4b02-8f07-034cb9670187</errorID>
      <errorWord>的</errorWord>
      <group>L1_Word</group>
      <groupName>字词问题</groupName>
      <ability>L2_Typo</ability>
      <abilityName>字词错误</abilityName>
      <candidateList>
        <item>，</item>
      </candidateList>
      <explain/>
      <paraID>46ABCCBB</paraID>
      <start>27</start>
      <end>28</end>
      <status>unmodified</status>
      <modifiedWord/>
      <trackRevisions>false</trackRevisions>
    </reviewItem>
    <reviewItem>
      <errorID>f105731a-f1bd-451d-82ca-ff8c457caa7b</errorID>
      <errorWord>，</errorWord>
      <group>L1_Punc</group>
      <groupName>标点问题</groupName>
      <ability>L2_Punc_CN</ability>
      <abilityName>标点符号问题</abilityName>
      <candidateList>
        <item>；</item>
      </candidateList>
      <explain/>
      <paraID>46ABCCBB</paraID>
      <start>41</start>
      <end>42</end>
      <status>unmodified</status>
      <modifiedWord/>
      <trackRevisions>false</trackRevisions>
    </reviewItem>
    <reviewItem>
      <errorID>131ce7d4-c42a-451c-941f-7bddbbf66cd9</errorID>
      <errorWord>提供</errorWord>
      <group>L1_Punc</group>
      <groupName>标点问题</groupName>
      <ability>L2_Punc_CN</ability>
      <abilityName>标点符号问题</abilityName>
      <candidateList>
        <item>，提供</item>
      </candidateList>
      <explain/>
      <paraID>46ABCCBB</paraID>
      <start>49</start>
      <end>51</end>
      <status>unmodified</status>
      <modifiedWord/>
      <trackRevisions>false</trackRevisions>
    </reviewItem>
    <reviewItem>
      <errorID>b3dc6d07-505a-4d7a-988c-7e95aab7dfea</errorID>
      <errorWord>；</errorWord>
      <group>L1_Punc</group>
      <groupName>标点问题</groupName>
      <ability>L2_Punc_CN</ability>
      <abilityName>标点符号问题</abilityName>
      <candidateList>
        <item>。</item>
      </candidateList>
      <explain/>
      <paraID>46ABCCBB</paraID>
      <start>93</start>
      <end>94</end>
      <status>unmodified</status>
      <modifiedWord/>
      <trackRevisions>false</trackRevisions>
    </reviewItem>
    <reviewItem>
      <errorID>0633bbb4-80f6-4099-81e4-4b9b6c602899</errorID>
      <errorWord>；</errorWord>
      <group>L1_Punc</group>
      <groupName>标点问题</groupName>
      <ability>L2_Punc_CN</ability>
      <abilityName>标点符号问题</abilityName>
      <candidateList>
        <item>。</item>
      </candidateList>
      <explain/>
      <paraID>E3A631</paraID>
      <start>13</start>
      <end>14</end>
      <status>unmodified</status>
      <modifiedWord/>
      <trackRevisions>false</trackRevisions>
    </reviewItem>
    <reviewItem>
      <errorID>64c34bb5-a734-410f-8739-957c4f333814</errorID>
      <errorWord>；</errorWord>
      <group>L1_Punc</group>
      <groupName>标点问题</groupName>
      <ability>L2_Punc_CN</ability>
      <abilityName>标点符号问题</abilityName>
      <candidateList>
        <item>。</item>
      </candidateList>
      <explain/>
      <paraID>30ADEDC2</paraID>
      <start>19</start>
      <end>20</end>
      <status>unmodified</status>
      <modifiedWord/>
      <trackRevisions>false</trackRevisions>
    </reviewItem>
    <reviewItem>
      <errorID>37aa12db-d2f3-4c56-8575-f258ae976330</errorID>
      <errorWord>；</errorWord>
      <group>L1_Punc</group>
      <groupName>标点问题</groupName>
      <ability>L2_Punc_CN</ability>
      <abilityName>标点符号问题</abilityName>
      <candidateList>
        <item>。</item>
      </candidateList>
      <explain/>
      <paraID>72420B9F</paraID>
      <start>35</start>
      <end>36</end>
      <status>unmodified</status>
      <modifiedWord/>
      <trackRevisions>false</trackRevisions>
    </reviewItem>
    <reviewItem>
      <errorID>dab5f6dd-57e5-4dfc-abca-949bcaf94dda</errorID>
      <errorWord>；</errorWord>
      <group>L1_Punc</group>
      <groupName>标点问题</groupName>
      <ability>L2_Punc_CN</ability>
      <abilityName>标点符号问题</abilityName>
      <candidateList>
        <item>。</item>
      </candidateList>
      <explain/>
      <paraID>4F18E49D</paraID>
      <start>30</start>
      <end>31</end>
      <status>unmodified</status>
      <modifiedWord/>
      <trackRevisions>false</trackRevisions>
    </reviewItem>
    <reviewItem>
      <errorID>274ca130-a748-45cd-9322-e1dcd82a1b15</errorID>
      <errorWord>；</errorWord>
      <group>L1_Punc</group>
      <groupName>标点问题</groupName>
      <ability>L2_Punc_CN</ability>
      <abilityName>标点符号问题</abilityName>
      <candidateList>
        <item>。</item>
      </candidateList>
      <explain/>
      <paraID>7942BB41</paraID>
      <start>15</start>
      <end>16</end>
      <status>unmodified</status>
      <modifiedWord/>
      <trackRevisions>false</trackRevisions>
    </reviewItem>
    <reviewItem>
      <errorID>e1955cd2-18fe-4542-a6d7-bc019fe53ace</errorID>
      <errorWord>；</errorWord>
      <group>L1_Punc</group>
      <groupName>标点问题</groupName>
      <ability>L2_Punc_CN</ability>
      <abilityName>标点符号问题</abilityName>
      <candidateList>
        <item>。</item>
      </candidateList>
      <explain/>
      <paraID>467BE48E</paraID>
      <start>15</start>
      <end>16</end>
      <status>unmodified</status>
      <modifiedWord/>
      <trackRevisions>false</trackRevisions>
    </reviewItem>
    <reviewItem>
      <errorID>3dcf9eab-f49b-4100-b746-9b454637b459</errorID>
      <errorWord>；</errorWord>
      <group>L1_Punc</group>
      <groupName>标点问题</groupName>
      <ability>L2_Punc_CN</ability>
      <abilityName>标点符号问题</abilityName>
      <candidateList>
        <item>。</item>
      </candidateList>
      <explain/>
      <paraID>5CA84BBE</paraID>
      <start>17</start>
      <end>18</end>
      <status>unmodified</status>
      <modifiedWord/>
      <trackRevisions>false</trackRevisions>
    </reviewItem>
    <reviewItem>
      <errorID>82bd5f44-607c-4c79-b804-aa9f4ff6723e</errorID>
      <errorWord>，</errorWord>
      <group>L1_Word</group>
      <groupName>字词问题</groupName>
      <ability>L2_Typo</ability>
      <abilityName>字词错误</abilityName>
      <candidateList>
        <item>，使</item>
      </candidateList>
      <explain/>
      <paraID>1BA35C22</paraID>
      <start>32</start>
      <end>33</end>
      <status>unmodified</status>
      <modifiedWord/>
      <trackRevisions>false</trackRevisions>
    </reviewItem>
    <reviewItem>
      <errorID>c2b8c517-2fd8-4c29-8c88-5c4bd4f3ffe3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5505C419</paraID>
      <start>15</start>
      <end>18</end>
      <status>unmodified</status>
      <modifiedWord/>
      <trackRevisions>false</trackRevisions>
    </reviewItem>
    <reviewItem>
      <errorID>3f2f555b-ed97-4e01-ab6f-c08e70254b1a</errorID>
      <errorWord>法律、法规</errorWord>
      <group>L1_Word</group>
      <groupName>字词问题</groupName>
      <ability>L2_Typo</ability>
      <abilityName>字词错误</abilityName>
      <candidateList>
        <item>法律法规</item>
      </candidateList>
      <explain/>
      <paraID>17823981</paraID>
      <start>38</start>
      <end>43</end>
      <status>unmodified</status>
      <modifiedWord/>
      <trackRevisions>false</trackRevisions>
    </reviewItem>
    <reviewItem>
      <errorID>eba33254-7d48-4bde-a414-8b260695b936</errorID>
      <errorWord>操作合</errorWord>
      <group>L1_Word</group>
      <groupName>字词问题</groupName>
      <ability>L2_Typo</ability>
      <abilityName>字词错误</abilityName>
      <candidateList>
        <item>操作台</item>
      </candidateList>
      <explain/>
      <paraID>4CE47DA7</paraID>
      <start>9</start>
      <end>12</end>
      <status>unmodified</status>
      <modifiedWord/>
      <trackRevisions>false</trackRevisions>
    </reviewItem>
    <reviewItem>
      <errorID>d2f9f9e2-3621-45f9-87c5-5367ebb1cb01</errorID>
      <errorWord>接受</errorWord>
      <group>L1_Word</group>
      <groupName>字词问题</groupName>
      <ability>L2_Typo</ability>
      <abilityName>字词错误</abilityName>
      <candidateList>
        <item>接收</item>
      </candidateList>
      <explain>存在发音相同字词的误用。</explain>
      <paraID>3679CDD6</paraID>
      <start>35</start>
      <end>37</end>
      <status>unmodified</status>
      <modifiedWord/>
      <trackRevisions>false</trackRevisions>
    </reviewItem>
    <reviewItem>
      <errorID>aefd7a8a-f313-4b5c-a101-df9b86604831</errorID>
      <errorWord>详见在</errorWord>
      <group>L1_Word</group>
      <groupName>字词问题</groupName>
      <ability>L2_Typo</ability>
      <abilityName>字词错误</abilityName>
      <candidateList>
        <item>详见</item>
      </candidateList>
      <explain/>
      <paraID>3679CDD6</paraID>
      <start>45</start>
      <end>48</end>
      <status>unmodified</status>
      <modifiedWord/>
      <trackRevisions>false</trackRevisions>
    </reviewItem>
    <reviewItem>
      <errorID>7976a61e-5f95-4037-abc7-0cf8e3ac347f</errorID>
      <errorWord>，</errorWord>
      <group>L1_Word</group>
      <groupName>字词问题</groupName>
      <ability>L2_Typo</ability>
      <abilityName>字词错误</abilityName>
      <candidateList>
        <item>，在</item>
      </candidateList>
      <explain/>
      <paraID>23BCFBB7</paraID>
      <start>36</start>
      <end>37</end>
      <status>unmodified</status>
      <modifiedWord/>
      <trackRevisions>false</trackRevisions>
    </reviewItem>
    <reviewItem>
      <errorID>50e87708-4602-472d-8ead-80ca083d3091</errorID>
      <errorWord>”中</errorWord>
      <group>L1_Word</group>
      <groupName>字词问题</groupName>
      <ability>L2_Typo</ability>
      <abilityName>字词错误</abilityName>
      <candidateList>
        <item>”</item>
      </candidateList>
      <explain/>
      <paraID>23BCFBB7</paraID>
      <start>205</start>
      <end>207</end>
      <status>unmodified</status>
      <modifiedWord/>
      <trackRevisions>false</trackRevisions>
    </reviewItem>
    <reviewItem>
      <errorID>bf2b91d4-46f8-44dd-a47a-34eac8bca7f7</errorID>
      <errorWord>间</errorWord>
      <group>L1_Word</group>
      <groupName>字词问题</groupName>
      <ability>L2_Typo</ability>
      <abilityName>字词错误</abilityName>
      <candidateList>
        <item>间之</item>
      </candidateList>
      <explain/>
      <paraID>293D8186</paraID>
      <start>14</start>
      <end>15</end>
      <status>unmodified</status>
      <modifiedWord/>
      <trackRevisions>false</trackRevisions>
    </reviewItem>
    <reviewItem>
      <errorID>550fa22b-5de9-4372-b0f3-9dd9286d49c7</errorID>
      <errorWord>随</errorWord>
      <group>L1_Word</group>
      <groupName>字词问题</groupName>
      <ability>L2_Typo</ability>
      <abilityName>字词错误</abilityName>
      <candidateList>
        <item>对</item>
      </candidateList>
      <explain>存在发音相近字词的误用。</explain>
      <paraID>662C112E</paraID>
      <start>16</start>
      <end>17</end>
      <status>unmodified</status>
      <modifiedWord/>
      <trackRevisions>false</trackRevisions>
    </reviewItem>
    <reviewItem>
      <errorID>9f7b0db7-b577-4c68-bb35-d0433985534d</errorID>
      <errorWord>”</errorWord>
      <group>L1_Punc</group>
      <groupName>标点问题</groupName>
      <ability>L2_Punc_CN</ability>
      <abilityName>标点符号问题</abilityName>
      <candidateList>
        <item>“</item>
      </candidateList>
      <explain>注意检查双引号的方向是否正确。</explain>
      <paraID>20D5610B</paraID>
      <start>101</start>
      <end>102</end>
      <status>unmodified</status>
      <modifiedWord/>
      <trackRevisions>false</trackRevisions>
    </reviewItem>
    <reviewItem>
      <errorID>e26cab65-2ef5-4e59-9ea5-f7183beab9d0</errorID>
      <errorWord>(</errorWord>
      <group>L1_Format</group>
      <groupName>格式问题</groupName>
      <ability>L2_HalfPunc_CN</ability>
      <abilityName>全半角问题</abilityName>
      <candidateList>
        <item>（</item>
      </candidateList>
      <explain>文本全半角错误。</explain>
      <paraID>52983E4C</paraID>
      <start>26</start>
      <end>27</end>
      <status>unmodified</status>
      <modifiedWord/>
      <trackRevisions>false</trackRevisions>
    </reviewItem>
    <reviewItem>
      <errorID>5e94360d-c44d-47fb-ba18-f04420b23853</errorID>
      <errorWord>)</errorWord>
      <group>L1_Format</group>
      <groupName>格式问题</groupName>
      <ability>L2_HalfPunc_CN</ability>
      <abilityName>全半角问题</abilityName>
      <candidateList>
        <item>）</item>
      </candidateList>
      <explain>文本全半角错误。</explain>
      <paraID>52983E4C</paraID>
      <start>33</start>
      <end>34</end>
      <status>unmodified</status>
      <modifiedWord/>
      <trackRevisions>false</trackRevisions>
    </reviewItem>
    <reviewItem>
      <errorID>9b5d9201-5a10-4dce-9225-4b93edc5caa3</errorID>
      <errorWord>不搞一刀切</errorWord>
      <group>L1_Political</group>
      <groupName>政治性问题</groupName>
      <ability>L2_Keyword</ability>
      <abilityName>固定表述</abilityName>
      <candidateList>
        <item>不搞“一刀切”</item>
      </candidateList>
      <explain>注意检查当前固定表述标点是否使用规范。</explain>
      <paraID>6578C230</paraID>
      <start>79</start>
      <end>86</end>
      <status>modified</status>
      <modifiedWord>不搞“一刀切”</modifiedWord>
      <trackRevisions>false</trackRevisions>
    </reviewItem>
    <reviewItem>
      <errorID>ec62c104-e5a4-4548-8752-ad5958b4e552</errorID>
      <errorWord>(</errorWord>
      <group>L1_Format</group>
      <groupName>格式问题</groupName>
      <ability>L2_HalfPunc_CN</ability>
      <abilityName>全半角问题</abilityName>
      <candidateList>
        <item>（</item>
      </candidateList>
      <explain>文本全半角错误。</explain>
      <paraID>7CF7243A</paraID>
      <start>44</start>
      <end>45</end>
      <status>unmodified</status>
      <modifiedWord/>
      <trackRevisions>false</trackRevisions>
    </reviewItem>
    <reviewItem>
      <errorID>0b78cd73-a4b0-46f5-a1c5-a9946cd96293</errorID>
      <errorWord>)</errorWord>
      <group>L1_Format</group>
      <groupName>格式问题</groupName>
      <ability>L2_HalfPunc_CN</ability>
      <abilityName>全半角问题</abilityName>
      <candidateList>
        <item>）</item>
      </candidateList>
      <explain>文本全半角错误。</explain>
      <paraID>7CF7243A</paraID>
      <start>47</start>
      <end>48</end>
      <status>unmodified</status>
      <modifiedWord/>
      <trackRevisions>false</trackRevisions>
    </reviewItem>
    <reviewItem>
      <errorID>ab22efa0-472e-47e0-b179-62b40a4e0fa4</errorID>
      <errorWord>(</errorWord>
      <group>L1_Format</group>
      <groupName>格式问题</groupName>
      <ability>L2_HalfPunc_CN</ability>
      <abilityName>全半角问题</abilityName>
      <candidateList>
        <item>（</item>
      </candidateList>
      <explain>文本全半角错误。</explain>
      <paraID>7CF7243A</paraID>
      <start>80</start>
      <end>81</end>
      <status>unmodified</status>
      <modifiedWord/>
      <trackRevisions>false</trackRevisions>
    </reviewItem>
    <reviewItem>
      <errorID>308a5fbe-3b2a-4001-94b5-857cb122d0d4</errorID>
      <errorWord>)</errorWord>
      <group>L1_Format</group>
      <groupName>格式问题</groupName>
      <ability>L2_HalfPunc_CN</ability>
      <abilityName>全半角问题</abilityName>
      <candidateList>
        <item>）</item>
      </candidateList>
      <explain>文本全半角错误。</explain>
      <paraID>7CF7243A</paraID>
      <start>82</start>
      <end>83</end>
      <status>unmodified</status>
      <modifiedWord/>
      <trackRevisions>false</trackRevisions>
    </reviewItem>
    <reviewItem>
      <errorID>36db1b49-06ff-4d6a-a680-75016c15c58b</errorID>
      <errorWord>均需</errorWord>
      <group>L1_Word</group>
      <groupName>字词问题</groupName>
      <ability>L2_Typo</ability>
      <abilityName>字词错误</abilityName>
      <candidateList>
        <item>均须</item>
      </candidateList>
      <explain/>
      <paraID>7169CEA8</paraID>
      <start>112</start>
      <end>114</end>
      <status>modified</status>
      <modifiedWord>均须</modifiedWord>
      <trackRevisions>false</trackRevisions>
    </reviewItem>
    <reviewItem>
      <errorID>4c38df82-af72-48a4-ba54-6d08f9dc98b2</errorID>
      <errorWord>(</errorWord>
      <group>L1_Format</group>
      <groupName>格式问题</groupName>
      <ability>L2_HalfPunc_CN</ability>
      <abilityName>全半角问题</abilityName>
      <candidateList>
        <item>（</item>
      </candidateList>
      <explain>文本全半角错误。</explain>
      <paraID>55899A5E</paraID>
      <start>7</start>
      <end>8</end>
      <status>modified</status>
      <modifiedWord>（</modifiedWord>
      <trackRevisions>false</trackRevisions>
    </reviewItem>
    <reviewItem>
      <errorID>7e3e7728-018e-4c2c-8b97-9c879db13cab</errorID>
      <errorWord>)</errorWord>
      <group>L1_Format</group>
      <groupName>格式问题</groupName>
      <ability>L2_HalfPunc_CN</ability>
      <abilityName>全半角问题</abilityName>
      <candidateList>
        <item>）</item>
      </candidateList>
      <explain>文本全半角错误。</explain>
      <paraID>55899A5E</paraID>
      <start>19</start>
      <end>20</end>
      <status>modified</status>
      <modifiedWord>）</modifiedWord>
      <trackRevisions>false</trackRevisions>
    </reviewItem>
    <reviewItem>
      <errorID>47f596c2-54a2-43e8-af17-8732a6ded992</errorID>
      <errorWord>日</errorWord>
      <group>L1_Word</group>
      <groupName>字词问题</groupName>
      <ability>L2_Typo</ability>
      <abilityName>字词错误</abilityName>
      <candidateList>
        <item>日内</item>
      </candidateList>
      <explain/>
      <paraID>5BD80418</paraID>
      <start>17</start>
      <end>19</end>
      <status>modified</status>
      <modifiedWord>日内</modifiedWord>
      <trackRevisions>false</trackRevisions>
    </reviewItem>
    <reviewItem>
      <errorID>3f8c0c26-9199-4b7f-8431-cb83af5f1dbd</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7F69CF2</paraID>
      <start>194</start>
      <end>196</end>
      <status>unmodified</status>
      <modifiedWord/>
      <trackRevisions>false</trackRevisions>
    </reviewItem>
    <reviewItem>
      <errorID>410e6703-6dbb-420c-9b51-93ee68c38ce3</errorID>
      <errorWord>二次</errorWord>
      <group>L1_Word</group>
      <groupName>字词问题</groupName>
      <ability>L2_Typo</ability>
      <abilityName>字词错误</abilityName>
      <candidateList>
        <item>两次</item>
      </candidateList>
      <explain/>
      <paraID>7F69CF2</paraID>
      <start>226</start>
      <end>228</end>
      <status>modified</status>
      <modifiedWord>两次</modifiedWord>
      <trackRevisions>false</trackRevisions>
    </reviewItem>
    <reviewItem>
      <errorID>a8d4c60b-6f3a-435e-8fac-e4efe5f7bef6</errorID>
      <errorWord>清单的</errorWord>
      <group>L1_Word</group>
      <groupName>字词问题</groupName>
      <ability>L2_Typo</ability>
      <abilityName>字词错误</abilityName>
      <candidateList>
        <item>清单</item>
      </candidateList>
      <explain/>
      <paraID>11DCC853</paraID>
      <start>11</start>
      <end>13</end>
      <status>modified</status>
      <modifiedWord>清单</modifiedWord>
      <trackRevisions>false</trackRevisions>
    </reviewItem>
    <reviewItem>
      <errorID>1e01e222-d2d3-4c32-9ede-d5a7774f9131</errorID>
      <errorWord>(</errorWord>
      <group>L1_Format</group>
      <groupName>格式问题</groupName>
      <ability>L2_HalfPunc_CN</ability>
      <abilityName>全半角问题</abilityName>
      <candidateList>
        <item>（</item>
      </candidateList>
      <explain>文本全半角错误。</explain>
      <paraID>3E8FEAFC</paraID>
      <start>44</start>
      <end>45</end>
      <status>unmodified</status>
      <modifiedWord/>
      <trackRevisions>false</trackRevisions>
    </reviewItem>
    <reviewItem>
      <errorID>85702487-b063-4ce6-8bfd-4584c0588fcf</errorID>
      <errorWord>)</errorWord>
      <group>L1_Format</group>
      <groupName>格式问题</groupName>
      <ability>L2_HalfPunc_CN</ability>
      <abilityName>全半角问题</abilityName>
      <candidateList>
        <item>）</item>
      </candidateList>
      <explain>文本全半角错误。</explain>
      <paraID>3E8FEAFC</paraID>
      <start>56</start>
      <end>57</end>
      <status>unmodified</status>
      <modifiedWord/>
      <trackRevisions>false</trackRevisions>
    </reviewItem>
    <reviewItem>
      <errorID>a196dd4b-238b-41e8-9ebe-9423c58315f7</errorID>
      <errorWord>(</errorWord>
      <group>L1_Format</group>
      <groupName>格式问题</groupName>
      <ability>L2_HalfPunc_CN</ability>
      <abilityName>全半角问题</abilityName>
      <candidateList>
        <item>（</item>
      </candidateList>
      <explain>文本全半角错误。</explain>
      <paraID>411FBAE6</paraID>
      <start>16</start>
      <end>17</end>
      <status>unmodified</status>
      <modifiedWord/>
      <trackRevisions>false</trackRevisions>
    </reviewItem>
    <reviewItem>
      <errorID>2a5937ab-8053-43dd-a06a-46446bca4f45</errorID>
      <errorWord>)</errorWord>
      <group>L1_Format</group>
      <groupName>格式问题</groupName>
      <ability>L2_HalfPunc_CN</ability>
      <abilityName>全半角问题</abilityName>
      <candidateList>
        <item>）</item>
      </candidateList>
      <explain>文本全半角错误。</explain>
      <paraID>411FBAE6</paraID>
      <start>39</start>
      <end>40</end>
      <status>unmodified</status>
      <modifiedWord/>
      <trackRevisions>false</trackRevisions>
    </reviewItem>
    <reviewItem>
      <errorID>8ef4d8a7-ed7d-410b-9a8b-30e6800b9214</errorID>
      <errorWord>(</errorWord>
      <group>L1_Format</group>
      <groupName>格式问题</groupName>
      <ability>L2_HalfPunc_CN</ability>
      <abilityName>全半角问题</abilityName>
      <candidateList>
        <item>（</item>
      </candidateList>
      <explain>文本全半角错误。</explain>
      <paraID>411FBAE6</paraID>
      <start>48</start>
      <end>49</end>
      <status>unmodified</status>
      <modifiedWord/>
      <trackRevisions>false</trackRevisions>
    </reviewItem>
    <reviewItem>
      <errorID>e73045d2-d390-4c2a-80b5-7bdbc7d2e98b</errorID>
      <errorWord>)</errorWord>
      <group>L1_Format</group>
      <groupName>格式问题</groupName>
      <ability>L2_HalfPunc_CN</ability>
      <abilityName>全半角问题</abilityName>
      <candidateList>
        <item>）</item>
      </candidateList>
      <explain>文本全半角错误。</explain>
      <paraID>411FBAE6</paraID>
      <start>64</start>
      <end>65</end>
      <status>unmodified</status>
      <modifiedWord/>
      <trackRevisions>false</trackRevisions>
    </reviewItem>
    <reviewItem>
      <errorID>7e1cc200-5add-4476-aed8-8768ce42d3e5</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630D3B30</paraID>
      <start>19</start>
      <end>21</end>
      <status>unmodified</status>
      <modifiedWord/>
      <trackRevisions>false</trackRevisions>
    </reviewItem>
    <reviewItem>
      <errorID>381a0835-2f93-4bad-9abc-f2d132b18931</errorID>
      <errorWord>-</errorWord>
      <group>L1_Format</group>
      <groupName>格式问题</groupName>
      <ability>L2_HalfPunc_CN</ability>
      <abilityName>全半角问题</abilityName>
      <candidateList>
        <item>－</item>
      </candidateList>
      <explain>文本全半角错误。</explain>
      <paraID>7BF11094</paraID>
      <start>20</start>
      <end>21</end>
      <status>unmodified</status>
      <modifiedWord/>
      <trackRevisions>false</trackRevisions>
    </reviewItem>
    <reviewItem>
      <errorID>d0430be0-4378-480f-a77d-4f18dd94342c</errorID>
      <errorWord>法律、法规</errorWord>
      <group>L1_Word</group>
      <groupName>字词问题</groupName>
      <ability>L2_Typo</ability>
      <abilityName>字词错误</abilityName>
      <candidateList>
        <item>法律法规</item>
      </candidateList>
      <explain/>
      <paraID>31818D00</paraID>
      <start>3</start>
      <end>8</end>
      <status>unmodified</status>
      <modifiedWord/>
      <trackRevisions>false</trackRevisions>
    </reviewItem>
    <reviewItem>
      <errorID>2dd34c73-1183-48c4-aa56-20d5ca1b4c67</errorID>
      <errorWord>，</errorWord>
      <group>L1_Word</group>
      <groupName>字词问题</groupName>
      <ability>L2_Typo</ability>
      <abilityName>字词错误</abilityName>
      <candidateList>
        <item>，并</item>
      </candidateList>
      <explain/>
      <paraID>69D2451F</paraID>
      <start>63</start>
      <end>64</end>
      <status>unmodified</status>
      <modifiedWord/>
      <trackRevisions>false</trackRevisions>
    </reviewItem>
    <reviewItem>
      <errorID>65b56524-2abf-4f75-91f8-95a8949d01b0</errorID>
      <errorWord>(</errorWord>
      <group>L1_Format</group>
      <groupName>格式问题</groupName>
      <ability>L2_HalfPunc_CN</ability>
      <abilityName>全半角问题</abilityName>
      <candidateList>
        <item>（</item>
      </candidateList>
      <explain>文本全半角错误。</explain>
      <paraID>60AB8C1A</paraID>
      <start>2</start>
      <end>3</end>
      <status>unmodified</status>
      <modifiedWord/>
      <trackRevisions>false</trackRevisions>
    </reviewItem>
    <reviewItem>
      <errorID>41b7f230-0d01-4c89-9708-76d608e7eea8</errorID>
      <errorWord>)</errorWord>
      <group>L1_Format</group>
      <groupName>格式问题</groupName>
      <ability>L2_HalfPunc_CN</ability>
      <abilityName>全半角问题</abilityName>
      <candidateList>
        <item>）</item>
      </candidateList>
      <explain>文本全半角错误。</explain>
      <paraID>60AB8C1A</paraID>
      <start>6</start>
      <end>7</end>
      <status>unmodified</status>
      <modifiedWord/>
      <trackRevisions>false</trackRevisions>
    </reviewItem>
    <reviewItem>
      <errorID>fcbb1851-f1e0-49aa-8a0f-76b1161edf00</errorID>
      <errorWord>(</errorWord>
      <group>L1_Format</group>
      <groupName>格式问题</groupName>
      <ability>L2_HalfPunc_CN</ability>
      <abilityName>全半角问题</abilityName>
      <candidateList>
        <item>（</item>
      </candidateList>
      <explain>文本全半角错误。</explain>
      <paraID>60AB8C1A</paraID>
      <start>49</start>
      <end>50</end>
      <status>unmodified</status>
      <modifiedWord/>
      <trackRevisions>false</trackRevisions>
    </reviewItem>
    <reviewItem>
      <errorID>95c2bd89-ab54-49a6-88a1-d210eeb9446f</errorID>
      <errorWord>)</errorWord>
      <group>L1_Format</group>
      <groupName>格式问题</groupName>
      <ability>L2_HalfPunc_CN</ability>
      <abilityName>全半角问题</abilityName>
      <candidateList>
        <item>）</item>
      </candidateList>
      <explain>文本全半角错误。</explain>
      <paraID>60AB8C1A</paraID>
      <start>63</start>
      <end>64</end>
      <status>unmodified</status>
      <modifiedWord/>
      <trackRevisions>false</trackRevisions>
    </reviewItem>
    <reviewItem>
      <errorID>8a121f38-0947-46a1-bae7-b8dad254a9d1</errorID>
      <errorWord>(</errorWord>
      <group>L1_Format</group>
      <groupName>格式问题</groupName>
      <ability>L2_HalfPunc_CN</ability>
      <abilityName>全半角问题</abilityName>
      <candidateList>
        <item>（</item>
      </candidateList>
      <explain>文本全半角错误。</explain>
      <paraID>3476D81A</paraID>
      <start>2</start>
      <end>3</end>
      <status>unmodified</status>
      <modifiedWord/>
      <trackRevisions>false</trackRevisions>
    </reviewItem>
    <reviewItem>
      <errorID>0697cc12-fb9e-4c02-84a6-babab900a037</errorID>
      <errorWord>)</errorWord>
      <group>L1_Format</group>
      <groupName>格式问题</groupName>
      <ability>L2_HalfPunc_CN</ability>
      <abilityName>全半角问题</abilityName>
      <candidateList>
        <item>）</item>
      </candidateList>
      <explain>文本全半角错误。</explain>
      <paraID>3476D81A</paraID>
      <start>6</start>
      <end>7</end>
      <status>unmodified</status>
      <modifiedWord/>
      <trackRevisions>false</trackRevisions>
    </reviewItem>
    <reviewItem>
      <errorID>33ffa977-eac7-45b9-8432-5fd62590f7b6</errorID>
      <errorWord>(</errorWord>
      <group>L1_Format</group>
      <groupName>格式问题</groupName>
      <ability>L2_HalfPunc_CN</ability>
      <abilityName>全半角问题</abilityName>
      <candidateList>
        <item>（</item>
      </candidateList>
      <explain>文本全半角错误。</explain>
      <paraID>3476D81A</paraID>
      <start>37</start>
      <end>38</end>
      <status>unmodified</status>
      <modifiedWord/>
      <trackRevisions>false</trackRevisions>
    </reviewItem>
    <reviewItem>
      <errorID>7d6ef66e-6751-40e6-9c2c-464ebb4625b1</errorID>
      <errorWord>)</errorWord>
      <group>L1_Format</group>
      <groupName>格式问题</groupName>
      <ability>L2_HalfPunc_CN</ability>
      <abilityName>全半角问题</abilityName>
      <candidateList>
        <item>）</item>
      </candidateList>
      <explain>文本全半角错误。</explain>
      <paraID>3476D81A</paraID>
      <start>51</start>
      <end>52</end>
      <status>unmodified</status>
      <modifiedWord/>
      <trackRevisions>false</trackRevisions>
    </reviewItem>
    <reviewItem>
      <errorID>401d9893-66c1-469a-b57c-fa70b2179137</errorID>
      <errorWord>效果的</errorWord>
      <group>L1_Word</group>
      <groupName>字词问题</groupName>
      <ability>L2_Typo</ability>
      <abilityName>字词错误</abilityName>
      <candidateList>
        <item>效果</item>
      </candidateList>
      <explain/>
      <paraID>3476D81A</paraID>
      <start>92</start>
      <end>95</end>
      <status>unmodified</status>
      <modifiedWord/>
      <trackRevisions>false</trackRevisions>
    </reviewItem>
    <reviewItem>
      <errorID>f5fea1c7-0309-42a8-8746-578e3e166995</errorID>
      <errorWord>(</errorWord>
      <group>L1_Format</group>
      <groupName>格式问题</groupName>
      <ability>L2_HalfPunc_CN</ability>
      <abilityName>全半角问题</abilityName>
      <candidateList>
        <item>（</item>
      </candidateList>
      <explain>文本全半角错误。</explain>
      <paraID>2E54D729</paraID>
      <start>2</start>
      <end>3</end>
      <status>unmodified</status>
      <modifiedWord/>
      <trackRevisions>false</trackRevisions>
    </reviewItem>
    <reviewItem>
      <errorID>3c1b2ed4-f702-4eb4-ad66-35ebb6bb9a07</errorID>
      <errorWord>)</errorWord>
      <group>L1_Format</group>
      <groupName>格式问题</groupName>
      <ability>L2_HalfPunc_CN</ability>
      <abilityName>全半角问题</abilityName>
      <candidateList>
        <item>）</item>
      </candidateList>
      <explain>文本全半角错误。</explain>
      <paraID>2E54D729</paraID>
      <start>7</start>
      <end>8</end>
      <status>unmodified</status>
      <modifiedWord/>
      <trackRevisions>false</trackRevisions>
    </reviewItem>
    <reviewItem>
      <errorID>3c11f144-4c90-4594-9a17-c913f12b8de5</errorID>
      <errorWord>(</errorWord>
      <group>L1_Format</group>
      <groupName>格式问题</groupName>
      <ability>L2_HalfPunc_CN</ability>
      <abilityName>全半角问题</abilityName>
      <candidateList>
        <item>（</item>
      </candidateList>
      <explain>文本全半角错误。</explain>
      <paraID>2E54D729</paraID>
      <start>29</start>
      <end>30</end>
      <status>unmodified</status>
      <modifiedWord/>
      <trackRevisions>false</trackRevisions>
    </reviewItem>
    <reviewItem>
      <errorID>23fa1917-b23d-4f49-892b-cca27a1152e2</errorID>
      <errorWord>)</errorWord>
      <group>L1_Format</group>
      <groupName>格式问题</groupName>
      <ability>L2_HalfPunc_CN</ability>
      <abilityName>全半角问题</abilityName>
      <candidateList>
        <item>）</item>
      </candidateList>
      <explain>文本全半角错误。</explain>
      <paraID>2E54D729</paraID>
      <start>43</start>
      <end>44</end>
      <status>unmodified</status>
      <modifiedWord/>
      <trackRevisions>false</trackRevisions>
    </reviewItem>
    <reviewItem>
      <errorID>0ec03b9b-3a44-4098-9b7a-9bbff8156f84</errorID>
      <errorWord>效果的</errorWord>
      <group>L1_Word</group>
      <groupName>字词问题</groupName>
      <ability>L2_Typo</ability>
      <abilityName>字词错误</abilityName>
      <candidateList>
        <item>效果</item>
      </candidateList>
      <explain/>
      <paraID>2E54D729</paraID>
      <start>96</start>
      <end>99</end>
      <status>unmodified</status>
      <modifiedWord/>
      <trackRevisions>false</trackRevisions>
    </reviewItem>
    <reviewItem>
      <errorID>452b0c73-1c79-4f7c-b21e-55b7fb135508</errorID>
      <errorWord>(</errorWord>
      <group>L1_Format</group>
      <groupName>格式问题</groupName>
      <ability>L2_HalfPunc_CN</ability>
      <abilityName>全半角问题</abilityName>
      <candidateList>
        <item>（</item>
      </candidateList>
      <explain>文本全半角错误。</explain>
      <paraID>1FB305A7</paraID>
      <start>2</start>
      <end>3</end>
      <status>unmodified</status>
      <modifiedWord/>
      <trackRevisions>false</trackRevisions>
    </reviewItem>
    <reviewItem>
      <errorID>4b18164f-9e46-469f-a7a1-621de2b51bce</errorID>
      <errorWord>)</errorWord>
      <group>L1_Format</group>
      <groupName>格式问题</groupName>
      <ability>L2_HalfPunc_CN</ability>
      <abilityName>全半角问题</abilityName>
      <candidateList>
        <item>）</item>
      </candidateList>
      <explain>文本全半角错误。</explain>
      <paraID>1FB305A7</paraID>
      <start>5</start>
      <end>6</end>
      <status>unmodified</status>
      <modifiedWord/>
      <trackRevisions>false</trackRevisions>
    </reviewItem>
    <reviewItem>
      <errorID>6f7f2b13-c41e-4285-99f1-5ca4cde11149</errorID>
      <errorWord>(</errorWord>
      <group>L1_Format</group>
      <groupName>格式问题</groupName>
      <ability>L2_HalfPunc_CN</ability>
      <abilityName>全半角问题</abilityName>
      <candidateList>
        <item>（</item>
      </candidateList>
      <explain>文本全半角错误。</explain>
      <paraID>7BB92A20</paraID>
      <start>2</start>
      <end>3</end>
      <status>unmodified</status>
      <modifiedWord/>
      <trackRevisions>false</trackRevisions>
    </reviewItem>
    <reviewItem>
      <errorID>ca5322ca-6fa7-4450-b6b1-087372a9da6a</errorID>
      <errorWord>)</errorWord>
      <group>L1_Format</group>
      <groupName>格式问题</groupName>
      <ability>L2_HalfPunc_CN</ability>
      <abilityName>全半角问题</abilityName>
      <candidateList>
        <item>）</item>
      </candidateList>
      <explain>文本全半角错误。</explain>
      <paraID>7BB92A20</paraID>
      <start>5</start>
      <end>6</end>
      <status>unmodified</status>
      <modifiedWord/>
      <trackRevisions>false</trackRevisions>
    </reviewItem>
    <reviewItem>
      <errorID>7dfff406-a801-4e99-8d54-5704c159509e</errorID>
      <errorWord>(</errorWord>
      <group>L1_Format</group>
      <groupName>格式问题</groupName>
      <ability>L2_HalfPunc_CN</ability>
      <abilityName>全半角问题</abilityName>
      <candidateList>
        <item>（</item>
      </candidateList>
      <explain>文本全半角错误。</explain>
      <paraID>2F141595</paraID>
      <start>2</start>
      <end>3</end>
      <status>unmodified</status>
      <modifiedWord/>
      <trackRevisions>false</trackRevisions>
    </reviewItem>
    <reviewItem>
      <errorID>4d61268a-cbd2-4914-8110-fbfcd4753ec0</errorID>
      <errorWord>)</errorWord>
      <group>L1_Format</group>
      <groupName>格式问题</groupName>
      <ability>L2_HalfPunc_CN</ability>
      <abilityName>全半角问题</abilityName>
      <candidateList>
        <item>）</item>
      </candidateList>
      <explain>文本全半角错误。</explain>
      <paraID>2F141595</paraID>
      <start>7</start>
      <end>8</end>
      <status>unmodified</status>
      <modifiedWord/>
      <trackRevisions>false</trackRevisions>
    </reviewItem>
    <reviewItem>
      <errorID>7705877f-23d4-45fe-86eb-28feab57187e</errorID>
      <errorWord>护</errorWord>
      <group>L1_Word</group>
      <groupName>字词问题</groupName>
      <ability>L2_Typo</ability>
      <abilityName>字词错误</abilityName>
      <candidateList>
        <item>护和</item>
      </candidateList>
      <explain/>
      <paraID>2F141595</paraID>
      <start>40</start>
      <end>41</end>
      <status>unmodified</status>
      <modifiedWord/>
      <trackRevisions>false</trackRevisions>
    </reviewItem>
    <reviewItem>
      <errorID>9bb6175e-2199-458b-8399-0603435e6b70</errorID>
      <errorWord>(</errorWord>
      <group>L1_Format</group>
      <groupName>格式问题</groupName>
      <ability>L2_HalfPunc_CN</ability>
      <abilityName>全半角问题</abilityName>
      <candidateList>
        <item>（</item>
      </candidateList>
      <explain>文本全半角错误。</explain>
      <paraID>1D79B257</paraID>
      <start>0</start>
      <end>1</end>
      <status>unmodified</status>
      <modifiedWord/>
      <trackRevisions>false</trackRevisions>
    </reviewItem>
    <reviewItem>
      <errorID>fef138c8-0962-43aa-b472-aa0295cc21ea</errorID>
      <errorWord>)</errorWord>
      <group>L1_Format</group>
      <groupName>格式问题</groupName>
      <ability>L2_HalfPunc_CN</ability>
      <abilityName>全半角问题</abilityName>
      <candidateList>
        <item>）</item>
      </candidateList>
      <explain>文本全半角错误。</explain>
      <paraID>1D79B257</paraID>
      <start>54</start>
      <end>55</end>
      <status>unmodified</status>
      <modifiedWord/>
      <trackRevisions>false</trackRevisions>
    </reviewItem>
    <reviewItem>
      <errorID>32c76d0c-1be8-4104-98a2-60246ea76758</errorID>
      <errorWord>(</errorWord>
      <group>L1_Format</group>
      <groupName>格式问题</groupName>
      <ability>L2_HalfPunc_CN</ability>
      <abilityName>全半角问题</abilityName>
      <candidateList>
        <item>（</item>
      </candidateList>
      <explain>文本全半角错误。</explain>
      <paraID>1F5D7EFE</paraID>
      <start>4</start>
      <end>5</end>
      <status>unmodified</status>
      <modifiedWord/>
      <trackRevisions>false</trackRevisions>
    </reviewItem>
    <reviewItem>
      <errorID>afe1647c-6d46-40c8-bdb1-8f608a836d21</errorID>
      <errorWord>)</errorWord>
      <group>L1_Format</group>
      <groupName>格式问题</groupName>
      <ability>L2_HalfPunc_CN</ability>
      <abilityName>全半角问题</abilityName>
      <candidateList>
        <item>）</item>
      </candidateList>
      <explain>文本全半角错误。</explain>
      <paraID>1F5D7EFE</paraID>
      <start>6</start>
      <end>7</end>
      <status>unmodified</status>
      <modifiedWord/>
      <trackRevisions>false</trackRevisions>
    </reviewItem>
    <reviewItem>
      <errorID>df658d16-e946-46b6-b1bd-efc397229783</errorID>
      <errorWord>股东大会</errorWord>
      <group>L1_Word</group>
      <groupName>字词问题</groupName>
      <ability>L2_Typo</ability>
      <abilityName>字词错误</abilityName>
      <candidateList>
        <item>股东会</item>
      </candidateList>
      <explain/>
      <paraID>16BAA0C3</paraID>
      <start>113</start>
      <end>117</end>
      <status>unmodified</status>
      <modifiedWord/>
      <trackRevisions>false</trackRevisions>
    </reviewItem>
    <reviewItem>
      <errorID>369ea052-ed8e-45ed-ac7d-780e60f82676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30D9CB85</paraID>
      <start>36</start>
      <end>39</end>
      <status>unmodified</status>
      <modifiedWord/>
      <trackRevisions>false</trackRevisions>
    </reviewItem>
    <reviewItem>
      <errorID>8808aafe-713d-41ab-a131-17a757d9bb13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1BC03765</paraID>
      <start>37</start>
      <end>40</end>
      <status>unmodified</status>
      <modifiedWord/>
      <trackRevisions>false</trackRevisions>
    </reviewItem>
    <reviewItem>
      <errorID>50d25b1b-565b-46a1-b583-52f7a7957085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18BD4FAF</paraID>
      <start>53</start>
      <end>57</end>
      <status>unmodified</status>
      <modifiedWord/>
      <trackRevisions>false</trackRevisions>
    </reviewItem>
    <reviewItem>
      <errorID>0651ca6b-ce07-4337-850b-5a80b6d4a0f8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9C9F319</paraID>
      <start>15</start>
      <end>18</end>
      <status>unmodified</status>
      <modifiedWord/>
      <trackRevisions>false</trackRevisions>
    </reviewItem>
    <reviewItem>
      <errorID>f5e2b8a7-d2d0-4936-a68b-89885a5e777b</errorID>
      <errorWord>法律、法规</errorWord>
      <group>L1_Word</group>
      <groupName>字词问题</groupName>
      <ability>L2_Typo</ability>
      <abilityName>字词错误</abilityName>
      <candidateList>
        <item>法律法规</item>
      </candidateList>
      <explain/>
      <paraID>9C9F319</paraID>
      <start>30</start>
      <end>35</end>
      <status>unmodified</status>
      <modifiedWord/>
      <trackRevisions>false</trackRevisions>
    </reviewItem>
    <reviewItem>
      <errorID>277f3474-08bd-417d-8509-4fd8e8317a56</errorID>
      <errorWord>包</errorWord>
      <group>L1_Word</group>
      <groupName>字词问题</groupName>
      <ability>L2_Typo</ability>
      <abilityName>字词错误</abilityName>
      <candidateList>
        <item>包括</item>
      </candidateList>
      <explain/>
      <paraID>74827009</paraID>
      <start>8</start>
      <end>9</end>
      <status>unmodified</status>
      <modifiedWord/>
      <trackRevisions>false</trackRevisions>
    </reviewItem>
    <reviewItem>
      <errorID>ce7ff405-4864-4002-b800-bcbb77ce878b</errorID>
      <errorWord>期</errorWord>
      <group>L1_Word</group>
      <groupName>字词问题</groupName>
      <ability>L2_Typo</ability>
      <abilityName>字词错误</abilityName>
      <candidateList>
        <item>期为</item>
      </candidateList>
      <explain/>
      <paraID>2DD373E</paraID>
      <start>16</start>
      <end>17</end>
      <status>unmodified</status>
      <modifiedWord/>
      <trackRevisions>false</trackRevisions>
    </reviewItem>
    <reviewItem>
      <errorID>3d951238-3993-45ef-a5e0-4fbc27616a1d</errorID>
      <errorWord>因为</errorWord>
      <group>L1_Word</group>
      <groupName>字词问题</groupName>
      <ability>L2_Typo</ability>
      <abilityName>字词错误</abilityName>
      <candidateList>
        <item>因</item>
      </candidateList>
      <explain/>
      <paraID>787C1243</paraID>
      <start>117</start>
      <end>119</end>
      <status>unmodified</status>
      <modifiedWord/>
      <trackRevisions>false</trackRevisions>
    </reviewItem>
    <reviewItem>
      <errorID>e91fc87e-40b1-48db-a559-050359bf08bd</errorID>
      <errorWord>签</errorWord>
      <group>L1_Word</group>
      <groupName>字词问题</groupName>
      <ability>L2_Typo</ability>
      <abilityName>字词错误</abilityName>
      <candidateList>
        <item>签订</item>
      </candidateList>
      <explain>〈动〉订立条约或合同并签字：两国～了贸易议定书和支付协定。</explain>
      <paraID>71261D1B</paraID>
      <start>36</start>
      <end>37</end>
      <status>unmodified</status>
      <modifiedWord/>
      <trackRevisions>false</trackRevisions>
    </reviewItem>
    <reviewItem>
      <errorID>5b6db8e5-19e4-426f-bcc5-cd2eaa4a7f5a</errorID>
      <errorWord>,</errorWord>
      <group>L1_Format</group>
      <groupName>格式问题</groupName>
      <ability>L2_HalfPunc_CN</ability>
      <abilityName>全半角问题</abilityName>
      <candidateList>
        <item>，</item>
      </candidateList>
      <explain>文本全半角错误。</explain>
      <paraID>596EC7BF</paraID>
      <start>30</start>
      <end>31</end>
      <status>unmodified</status>
      <modifiedWord/>
      <trackRevisions>false</trackRevisions>
    </reviewItem>
    <reviewItem>
      <errorID>27ddb505-40cb-4809-98bf-49066241cc1a</errorID>
      <errorWord>同</errorWord>
      <group>L1_Word</group>
      <groupName>字词问题</groupName>
      <ability>L2_Typo</ability>
      <abilityName>字词错误</abilityName>
      <candidateList>
        <item>同在</item>
      </candidateList>
      <explain/>
      <paraID>31D2DE89</paraID>
      <start>4</start>
      <end>5</end>
      <status>unmodified</status>
      <modifiedWord/>
      <trackRevisions>false</trackRevisions>
    </reviewItem>
    <reviewItem>
      <errorID>d8b15de4-a47a-4599-a444-89e4b7fe0cf9</errorID>
      <errorWord>:</errorWord>
      <group>L1_Format</group>
      <groupName>格式问题</groupName>
      <ability>L2_HalfPunc_CN</ability>
      <abilityName>全半角问题</abilityName>
      <candidateList>
        <item>：</item>
      </candidateList>
      <explain>文本全半角错误。</explain>
      <paraID>3BDD4EA</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7EFD75-5783-495D-A335-2601D2200A22}">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82</Pages>
  <Words>34914</Words>
  <Characters>37565</Characters>
  <TotalTime>265</TotalTime>
  <ScaleCrop>false</ScaleCrop>
  <LinksUpToDate>false</LinksUpToDate>
  <CharactersWithSpaces>37755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2024-05-20T07:55:00Z</dcterms:created>
  <dc:creator>唐冰</dc:creator>
  <cp:lastModifiedBy>小李</cp:lastModifiedBy>
  <dcterms:modified xsi:type="dcterms:W3CDTF">2026-11-04T07:34:36Z</dcterms:modified>
  <dc:title>竞争性谈判文件规范</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ED894C473FD64B37AC2EB04506E4B6F5_13</vt:lpwstr>
  </property>
  <property fmtid="{D5CDD505-2E9C-101B-9397-08002B2CF9AE}" pid="4" name="KSOTemplateDocerSaveRecord">
    <vt:lpwstr>eyJoZGlkIjoiOTcyODI0ZGMzNTA3MDY0MTYyNWIxYWI3NTNjNzhlMjEiLCJ1c2VySWQiOiI4MzM3NDgwMDYifQ==</vt:lpwstr>
  </property>
</Properties>
</file>