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F7DB27">
      <w:pPr>
        <w:pStyle w:val="29"/>
        <w:jc w:val="center"/>
        <w:rPr>
          <w:rFonts w:ascii="华文新魏" w:eastAsia="华文新魏"/>
          <w:b/>
          <w:bCs/>
          <w:color w:val="auto"/>
          <w:spacing w:val="80"/>
          <w:sz w:val="64"/>
          <w:highlight w:val="none"/>
          <w:shd w:val="clear" w:color="auto" w:fill="auto"/>
        </w:rPr>
      </w:pPr>
    </w:p>
    <w:p w14:paraId="16209C89">
      <w:pPr>
        <w:pStyle w:val="29"/>
        <w:jc w:val="center"/>
        <w:rPr>
          <w:rFonts w:hint="eastAsia" w:ascii="华文新魏" w:eastAsia="华文新魏"/>
          <w:b/>
          <w:bCs/>
          <w:color w:val="auto"/>
          <w:spacing w:val="80"/>
          <w:sz w:val="72"/>
          <w:highlight w:val="none"/>
          <w:shd w:val="clear" w:color="auto" w:fill="auto"/>
          <w:lang w:eastAsia="zh-CN"/>
        </w:rPr>
      </w:pPr>
      <w:r>
        <w:rPr>
          <w:rFonts w:hint="eastAsia" w:ascii="华文新魏" w:eastAsia="华文新魏"/>
          <w:b/>
          <w:bCs/>
          <w:color w:val="auto"/>
          <w:sz w:val="60"/>
          <w:szCs w:val="60"/>
          <w:highlight w:val="none"/>
          <w:shd w:val="clear" w:color="auto" w:fill="auto"/>
          <w:lang w:eastAsia="zh-CN"/>
        </w:rPr>
        <w:t>广西天罡工程项目管理有限公司</w:t>
      </w:r>
    </w:p>
    <w:p w14:paraId="6D751782">
      <w:pPr>
        <w:pStyle w:val="29"/>
        <w:jc w:val="center"/>
        <w:rPr>
          <w:rFonts w:hint="eastAsia" w:ascii="楷体_GB2312" w:eastAsia="楷体_GB2312"/>
          <w:b/>
          <w:bCs/>
          <w:color w:val="auto"/>
          <w:sz w:val="72"/>
          <w:highlight w:val="none"/>
          <w:shd w:val="clear" w:color="auto" w:fill="auto"/>
          <w:lang w:val="en-US" w:eastAsia="zh-CN"/>
        </w:rPr>
      </w:pPr>
    </w:p>
    <w:p w14:paraId="4B5DB64D">
      <w:pPr>
        <w:rPr>
          <w:rFonts w:hint="eastAsia"/>
          <w:color w:val="auto"/>
          <w:highlight w:val="none"/>
          <w:shd w:val="clear" w:color="auto" w:fill="auto"/>
          <w:lang w:val="en-US" w:eastAsia="zh-CN"/>
        </w:rPr>
      </w:pPr>
    </w:p>
    <w:p w14:paraId="19DBB718">
      <w:pPr>
        <w:pStyle w:val="29"/>
        <w:jc w:val="center"/>
        <w:rPr>
          <w:color w:val="auto"/>
          <w:highlight w:val="none"/>
          <w:shd w:val="clear" w:color="auto" w:fill="auto"/>
        </w:rPr>
      </w:pPr>
    </w:p>
    <w:p w14:paraId="225B105E">
      <w:pPr>
        <w:pStyle w:val="14"/>
        <w:rPr>
          <w:color w:val="auto"/>
          <w:highlight w:val="none"/>
          <w:shd w:val="clear" w:color="auto" w:fill="auto"/>
        </w:rPr>
      </w:pPr>
    </w:p>
    <w:p w14:paraId="0306BB04">
      <w:pPr>
        <w:spacing w:line="1400" w:lineRule="exact"/>
        <w:jc w:val="center"/>
        <w:rPr>
          <w:rFonts w:ascii="楷体_GB2312" w:eastAsia="楷体_GB2312"/>
          <w:b/>
          <w:color w:val="auto"/>
          <w:spacing w:val="60"/>
          <w:sz w:val="132"/>
          <w:szCs w:val="132"/>
          <w:highlight w:val="none"/>
          <w:shd w:val="clear" w:color="auto" w:fill="auto"/>
        </w:rPr>
      </w:pPr>
      <w:r>
        <w:rPr>
          <w:rFonts w:hint="eastAsia" w:ascii="楷体_GB2312" w:eastAsia="楷体_GB2312"/>
          <w:b/>
          <w:color w:val="auto"/>
          <w:spacing w:val="60"/>
          <w:sz w:val="132"/>
          <w:szCs w:val="132"/>
          <w:highlight w:val="none"/>
          <w:shd w:val="clear" w:color="auto" w:fill="auto"/>
        </w:rPr>
        <w:t>招标文件</w:t>
      </w:r>
    </w:p>
    <w:p w14:paraId="2350C9C6">
      <w:pPr>
        <w:pStyle w:val="29"/>
        <w:rPr>
          <w:color w:val="auto"/>
          <w:highlight w:val="none"/>
          <w:shd w:val="clear" w:color="auto" w:fill="auto"/>
        </w:rPr>
      </w:pPr>
    </w:p>
    <w:p w14:paraId="26557D36">
      <w:pPr>
        <w:pStyle w:val="29"/>
        <w:ind w:firstLine="3885" w:firstLineChars="1850"/>
        <w:rPr>
          <w:color w:val="auto"/>
          <w:highlight w:val="none"/>
          <w:shd w:val="clear" w:color="auto" w:fill="auto"/>
        </w:rPr>
      </w:pPr>
    </w:p>
    <w:p w14:paraId="044A3CB7">
      <w:pPr>
        <w:pStyle w:val="29"/>
        <w:rPr>
          <w:color w:val="auto"/>
          <w:highlight w:val="none"/>
          <w:shd w:val="clear" w:color="auto" w:fill="auto"/>
        </w:rPr>
      </w:pPr>
    </w:p>
    <w:p w14:paraId="022B0260">
      <w:pPr>
        <w:pStyle w:val="29"/>
        <w:rPr>
          <w:color w:val="auto"/>
          <w:highlight w:val="none"/>
          <w:shd w:val="clear" w:color="auto" w:fill="auto"/>
        </w:rPr>
      </w:pPr>
    </w:p>
    <w:p w14:paraId="4BBBB975">
      <w:pPr>
        <w:pStyle w:val="14"/>
        <w:rPr>
          <w:color w:val="auto"/>
          <w:highlight w:val="none"/>
          <w:shd w:val="clear" w:color="auto" w:fill="auto"/>
        </w:rPr>
      </w:pPr>
    </w:p>
    <w:p w14:paraId="47F1AB9A">
      <w:pPr>
        <w:rPr>
          <w:color w:val="auto"/>
          <w:highlight w:val="none"/>
          <w:shd w:val="clear" w:color="auto" w:fill="auto"/>
        </w:rPr>
      </w:pPr>
    </w:p>
    <w:p w14:paraId="53007A3D">
      <w:pPr>
        <w:pStyle w:val="29"/>
        <w:rPr>
          <w:color w:val="auto"/>
          <w:highlight w:val="none"/>
          <w:shd w:val="clear" w:color="auto" w:fill="auto"/>
        </w:rPr>
      </w:pPr>
    </w:p>
    <w:p w14:paraId="2B305C99">
      <w:pPr>
        <w:rPr>
          <w:rFonts w:ascii="宋体" w:hAnsi="宋体"/>
          <w:b/>
          <w:bCs/>
          <w:color w:val="auto"/>
          <w:spacing w:val="40"/>
          <w:sz w:val="32"/>
          <w:highlight w:val="none"/>
          <w:shd w:val="clear" w:color="auto" w:fill="auto"/>
        </w:rPr>
      </w:pPr>
      <w:r>
        <w:rPr>
          <w:rFonts w:hint="eastAsia" w:ascii="宋体" w:hAnsi="宋体"/>
          <w:b/>
          <w:bCs/>
          <w:color w:val="auto"/>
          <w:spacing w:val="40"/>
          <w:sz w:val="32"/>
          <w:highlight w:val="none"/>
          <w:shd w:val="clear" w:color="auto" w:fill="auto"/>
        </w:rPr>
        <w:t xml:space="preserve">    项目编号：</w:t>
      </w:r>
      <w:r>
        <w:rPr>
          <w:rFonts w:hint="eastAsia" w:ascii="宋体" w:hAnsi="宋体"/>
          <w:b/>
          <w:bCs/>
          <w:color w:val="auto"/>
          <w:spacing w:val="40"/>
          <w:sz w:val="32"/>
          <w:highlight w:val="none"/>
          <w:shd w:val="clear" w:color="auto" w:fill="auto"/>
          <w:lang w:eastAsia="zh-CN"/>
        </w:rPr>
        <w:t>GLZC2026-G1-990452-GXTG</w:t>
      </w:r>
    </w:p>
    <w:p w14:paraId="0951F9AC">
      <w:pPr>
        <w:ind w:firstLine="962"/>
        <w:rPr>
          <w:rFonts w:hint="eastAsia" w:ascii="宋体" w:hAnsi="宋体"/>
          <w:b/>
          <w:bCs/>
          <w:color w:val="auto"/>
          <w:spacing w:val="40"/>
          <w:sz w:val="32"/>
          <w:highlight w:val="none"/>
          <w:shd w:val="clear" w:color="auto" w:fill="auto"/>
          <w:lang w:val="en-US" w:eastAsia="zh-CN"/>
        </w:rPr>
      </w:pPr>
      <w:r>
        <w:rPr>
          <w:rFonts w:hint="eastAsia" w:ascii="宋体" w:hAnsi="宋体"/>
          <w:b/>
          <w:bCs/>
          <w:color w:val="auto"/>
          <w:spacing w:val="40"/>
          <w:sz w:val="32"/>
          <w:highlight w:val="none"/>
          <w:shd w:val="clear" w:color="auto" w:fill="auto"/>
        </w:rPr>
        <w:t>项目名称：</w:t>
      </w:r>
      <w:r>
        <w:rPr>
          <w:rFonts w:hint="eastAsia" w:ascii="宋体" w:hAnsi="宋体"/>
          <w:b/>
          <w:bCs/>
          <w:color w:val="auto"/>
          <w:spacing w:val="40"/>
          <w:sz w:val="32"/>
          <w:highlight w:val="none"/>
          <w:shd w:val="clear" w:color="auto" w:fill="auto"/>
          <w:lang w:eastAsia="zh-CN"/>
        </w:rPr>
        <w:t>广西花坪国家级自然保护区宣教、</w:t>
      </w:r>
      <w:r>
        <w:rPr>
          <w:rFonts w:hint="eastAsia" w:ascii="宋体" w:hAnsi="宋体"/>
          <w:b/>
          <w:bCs/>
          <w:color w:val="auto"/>
          <w:spacing w:val="40"/>
          <w:sz w:val="32"/>
          <w:highlight w:val="none"/>
          <w:shd w:val="clear" w:color="auto" w:fill="auto"/>
          <w:lang w:val="en-US" w:eastAsia="zh-CN"/>
        </w:rPr>
        <w:t xml:space="preserve">  </w:t>
      </w:r>
    </w:p>
    <w:p w14:paraId="240CF56C">
      <w:pPr>
        <w:ind w:firstLine="962"/>
        <w:rPr>
          <w:rFonts w:hint="eastAsia" w:ascii="宋体" w:hAnsi="宋体" w:eastAsia="宋体"/>
          <w:b/>
          <w:bCs/>
          <w:color w:val="auto"/>
          <w:spacing w:val="40"/>
          <w:sz w:val="32"/>
          <w:highlight w:val="none"/>
          <w:shd w:val="clear" w:color="auto" w:fill="auto"/>
          <w:lang w:eastAsia="zh-CN"/>
        </w:rPr>
      </w:pPr>
      <w:r>
        <w:rPr>
          <w:rFonts w:hint="eastAsia" w:ascii="宋体" w:hAnsi="宋体"/>
          <w:b/>
          <w:bCs/>
          <w:color w:val="auto"/>
          <w:spacing w:val="40"/>
          <w:sz w:val="32"/>
          <w:highlight w:val="none"/>
          <w:shd w:val="clear" w:color="auto" w:fill="auto"/>
          <w:lang w:val="en-US" w:eastAsia="zh-CN"/>
        </w:rPr>
        <w:t xml:space="preserve">    </w:t>
      </w:r>
      <w:r>
        <w:rPr>
          <w:rFonts w:hint="eastAsia" w:ascii="宋体" w:hAnsi="宋体"/>
          <w:b/>
          <w:bCs/>
          <w:color w:val="auto"/>
          <w:spacing w:val="40"/>
          <w:sz w:val="32"/>
          <w:highlight w:val="none"/>
          <w:shd w:val="clear" w:color="auto" w:fill="auto"/>
          <w:lang w:eastAsia="zh-CN"/>
        </w:rPr>
        <w:t>特种救护及监测设施设备维护购置项目（重）</w:t>
      </w:r>
    </w:p>
    <w:p w14:paraId="128EEADD">
      <w:pPr>
        <w:rPr>
          <w:rFonts w:ascii="宋体" w:hAnsi="宋体"/>
          <w:b/>
          <w:bCs/>
          <w:color w:val="auto"/>
          <w:spacing w:val="40"/>
          <w:sz w:val="32"/>
          <w:highlight w:val="none"/>
          <w:shd w:val="clear" w:color="auto" w:fill="auto"/>
        </w:rPr>
      </w:pPr>
    </w:p>
    <w:p w14:paraId="485CCE2A">
      <w:pPr>
        <w:ind w:left="-2" w:leftChars="-1" w:firstLine="840" w:firstLineChars="400"/>
        <w:rPr>
          <w:color w:val="auto"/>
          <w:highlight w:val="none"/>
          <w:shd w:val="clear" w:color="auto" w:fill="auto"/>
        </w:rPr>
      </w:pPr>
      <w:r>
        <w:rPr>
          <w:rFonts w:hint="eastAsia"/>
          <w:color w:val="auto"/>
          <w:highlight w:val="none"/>
          <w:shd w:val="clear" w:color="auto" w:fill="auto"/>
        </w:rPr>
        <w:cr/>
      </w:r>
    </w:p>
    <w:p w14:paraId="63122F5C">
      <w:pPr>
        <w:ind w:left="-2" w:leftChars="-1" w:firstLine="840" w:firstLineChars="400"/>
        <w:rPr>
          <w:color w:val="auto"/>
          <w:highlight w:val="none"/>
          <w:shd w:val="clear" w:color="auto" w:fill="auto"/>
        </w:rPr>
      </w:pPr>
    </w:p>
    <w:p w14:paraId="6AFEF5E2">
      <w:pPr>
        <w:pStyle w:val="62"/>
        <w:rPr>
          <w:color w:val="auto"/>
          <w:highlight w:val="none"/>
          <w:shd w:val="clear" w:color="auto" w:fill="auto"/>
        </w:rPr>
      </w:pPr>
    </w:p>
    <w:p w14:paraId="4210E84E">
      <w:pPr>
        <w:ind w:left="-2" w:leftChars="-1" w:firstLine="630" w:firstLineChars="300"/>
        <w:rPr>
          <w:color w:val="auto"/>
          <w:highlight w:val="none"/>
          <w:shd w:val="clear" w:color="auto" w:fill="auto"/>
        </w:rPr>
      </w:pPr>
      <w:r>
        <w:rPr>
          <w:rFonts w:hint="eastAsia"/>
          <w:color w:val="auto"/>
          <w:highlight w:val="none"/>
          <w:shd w:val="clear" w:color="auto" w:fill="auto"/>
        </w:rPr>
        <w:t>　</w:t>
      </w:r>
      <w:r>
        <w:rPr>
          <w:color w:val="auto"/>
          <w:highlight w:val="none"/>
          <w:shd w:val="clear" w:color="auto" w:fill="auto"/>
        </w:rPr>
        <w:tab/>
      </w:r>
    </w:p>
    <w:p w14:paraId="60D63DFC">
      <w:pPr>
        <w:jc w:val="center"/>
        <w:rPr>
          <w:rFonts w:ascii="宋体" w:hAnsi="宋体"/>
          <w:b/>
          <w:bCs/>
          <w:color w:val="auto"/>
          <w:spacing w:val="40"/>
          <w:sz w:val="32"/>
          <w:highlight w:val="none"/>
          <w:shd w:val="clear" w:color="auto" w:fill="auto"/>
        </w:rPr>
      </w:pPr>
      <w:r>
        <w:rPr>
          <w:rFonts w:hint="eastAsia" w:ascii="宋体" w:hAnsi="宋体"/>
          <w:b/>
          <w:bCs/>
          <w:color w:val="auto"/>
          <w:spacing w:val="23"/>
          <w:kern w:val="0"/>
          <w:sz w:val="32"/>
          <w:highlight w:val="none"/>
          <w:shd w:val="clear" w:color="auto" w:fill="auto"/>
          <w:fitText w:val="2520" w:id="1627880166"/>
        </w:rPr>
        <w:t>采购代理机构</w:t>
      </w:r>
      <w:r>
        <w:rPr>
          <w:rFonts w:hint="eastAsia" w:ascii="宋体" w:hAnsi="宋体"/>
          <w:b/>
          <w:bCs/>
          <w:color w:val="auto"/>
          <w:spacing w:val="2"/>
          <w:kern w:val="0"/>
          <w:sz w:val="32"/>
          <w:highlight w:val="none"/>
          <w:shd w:val="clear" w:color="auto" w:fill="auto"/>
          <w:fitText w:val="2520" w:id="1627880166"/>
        </w:rPr>
        <w:t>：</w:t>
      </w:r>
      <w:r>
        <w:rPr>
          <w:rFonts w:hint="eastAsia" w:ascii="宋体" w:hAnsi="宋体"/>
          <w:b/>
          <w:bCs/>
          <w:color w:val="auto"/>
          <w:sz w:val="32"/>
          <w:highlight w:val="none"/>
          <w:shd w:val="clear" w:color="auto" w:fill="auto"/>
          <w:lang w:eastAsia="zh-CN"/>
        </w:rPr>
        <w:t>广西天罡工程项目管理有限公司</w:t>
      </w:r>
    </w:p>
    <w:p w14:paraId="70F39D82">
      <w:pPr>
        <w:jc w:val="left"/>
        <w:rPr>
          <w:color w:val="auto"/>
          <w:highlight w:val="none"/>
          <w:shd w:val="clear" w:color="auto" w:fill="auto"/>
        </w:rPr>
      </w:pPr>
      <w:r>
        <w:rPr>
          <w:rFonts w:hint="eastAsia" w:ascii="宋体" w:hAnsi="宋体"/>
          <w:b/>
          <w:bCs/>
          <w:color w:val="auto"/>
          <w:sz w:val="32"/>
          <w:highlight w:val="none"/>
          <w:shd w:val="clear" w:color="auto" w:fill="auto"/>
        </w:rPr>
        <w:t xml:space="preserve">                    </w:t>
      </w:r>
      <w:r>
        <w:rPr>
          <w:rFonts w:hint="eastAsia" w:ascii="宋体" w:hAnsi="宋体"/>
          <w:b/>
          <w:bCs/>
          <w:color w:val="auto"/>
          <w:sz w:val="32"/>
          <w:highlight w:val="none"/>
          <w:shd w:val="clear" w:color="auto" w:fill="auto"/>
          <w:lang w:val="en-US" w:eastAsia="zh-CN"/>
        </w:rPr>
        <w:t xml:space="preserve">    2026</w:t>
      </w:r>
      <w:r>
        <w:rPr>
          <w:rFonts w:hint="eastAsia" w:ascii="宋体" w:hAnsi="宋体"/>
          <w:b/>
          <w:bCs/>
          <w:color w:val="auto"/>
          <w:sz w:val="32"/>
          <w:highlight w:val="none"/>
          <w:shd w:val="clear" w:color="auto" w:fill="auto"/>
        </w:rPr>
        <w:t>年</w:t>
      </w:r>
      <w:r>
        <w:rPr>
          <w:rFonts w:hint="eastAsia" w:ascii="宋体" w:hAnsi="宋体"/>
          <w:b/>
          <w:bCs/>
          <w:color w:val="auto"/>
          <w:sz w:val="32"/>
          <w:highlight w:val="none"/>
          <w:shd w:val="clear" w:color="auto" w:fill="auto"/>
          <w:lang w:val="en-US" w:eastAsia="zh-CN"/>
        </w:rPr>
        <w:t>9</w:t>
      </w:r>
      <w:r>
        <w:rPr>
          <w:rFonts w:hint="eastAsia" w:ascii="宋体" w:hAnsi="宋体"/>
          <w:b/>
          <w:bCs/>
          <w:color w:val="auto"/>
          <w:sz w:val="32"/>
          <w:highlight w:val="none"/>
          <w:shd w:val="clear" w:color="auto" w:fill="auto"/>
        </w:rPr>
        <w:t>月</w:t>
      </w:r>
    </w:p>
    <w:p w14:paraId="209943CA">
      <w:pPr>
        <w:ind w:left="103" w:leftChars="49" w:firstLine="2240" w:firstLineChars="700"/>
        <w:jc w:val="center"/>
        <w:rPr>
          <w:rFonts w:ascii="黑体" w:eastAsia="黑体"/>
          <w:color w:val="auto"/>
          <w:sz w:val="32"/>
          <w:highlight w:val="none"/>
          <w:shd w:val="clear" w:color="auto" w:fill="auto"/>
        </w:rPr>
      </w:pPr>
    </w:p>
    <w:p w14:paraId="6BFCD064">
      <w:pPr>
        <w:pStyle w:val="29"/>
        <w:spacing w:line="440" w:lineRule="exact"/>
        <w:jc w:val="center"/>
        <w:rPr>
          <w:rFonts w:ascii="隶书" w:eastAsia="隶书"/>
          <w:color w:val="auto"/>
          <w:sz w:val="44"/>
          <w:highlight w:val="none"/>
          <w:shd w:val="clear" w:color="auto" w:fill="auto"/>
        </w:rPr>
      </w:pPr>
    </w:p>
    <w:p w14:paraId="7419A9A3">
      <w:pPr>
        <w:pStyle w:val="29"/>
        <w:spacing w:line="440" w:lineRule="exact"/>
        <w:jc w:val="center"/>
        <w:rPr>
          <w:rFonts w:hAnsi="宋体"/>
          <w:color w:val="auto"/>
          <w:sz w:val="44"/>
          <w:highlight w:val="none"/>
          <w:shd w:val="clear" w:color="auto" w:fill="auto"/>
        </w:rPr>
      </w:pPr>
      <w:r>
        <w:rPr>
          <w:rFonts w:hint="eastAsia" w:hAnsi="宋体"/>
          <w:color w:val="auto"/>
          <w:sz w:val="44"/>
          <w:highlight w:val="none"/>
          <w:shd w:val="clear" w:color="auto" w:fill="auto"/>
        </w:rPr>
        <w:t>目     录</w:t>
      </w:r>
    </w:p>
    <w:p w14:paraId="3E3557CD">
      <w:pPr>
        <w:pStyle w:val="29"/>
        <w:jc w:val="center"/>
        <w:rPr>
          <w:rFonts w:hAnsi="宋体"/>
          <w:color w:val="auto"/>
          <w:highlight w:val="none"/>
          <w:shd w:val="clear" w:color="auto" w:fill="auto"/>
        </w:rPr>
      </w:pPr>
    </w:p>
    <w:p w14:paraId="667C8818">
      <w:pPr>
        <w:pStyle w:val="29"/>
        <w:tabs>
          <w:tab w:val="left" w:pos="8860"/>
          <w:tab w:val="left" w:pos="9140"/>
        </w:tabs>
        <w:ind w:firstLine="735"/>
        <w:rPr>
          <w:rFonts w:hAnsi="宋体"/>
          <w:color w:val="auto"/>
          <w:sz w:val="32"/>
          <w:highlight w:val="none"/>
          <w:shd w:val="clear" w:color="auto" w:fill="auto"/>
        </w:rPr>
      </w:pPr>
    </w:p>
    <w:p w14:paraId="0FB1F166">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color w:val="auto"/>
          <w:sz w:val="40"/>
          <w:szCs w:val="40"/>
          <w:highlight w:val="none"/>
          <w:shd w:val="clear" w:color="auto" w:fill="auto"/>
        </w:rPr>
        <w:fldChar w:fldCharType="begin"/>
      </w:r>
      <w:r>
        <w:rPr>
          <w:color w:val="auto"/>
          <w:sz w:val="40"/>
          <w:szCs w:val="40"/>
          <w:highlight w:val="none"/>
          <w:shd w:val="clear" w:color="auto" w:fill="auto"/>
        </w:rPr>
        <w:instrText xml:space="preserve">TOC \o "1-1" \h \u </w:instrText>
      </w:r>
      <w:r>
        <w:rPr>
          <w:color w:val="auto"/>
          <w:sz w:val="40"/>
          <w:szCs w:val="40"/>
          <w:highlight w:val="none"/>
          <w:shd w:val="clear" w:color="auto" w:fill="auto"/>
        </w:rPr>
        <w:fldChar w:fldCharType="separate"/>
      </w: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_Toc21753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48"/>
          <w:highlight w:val="none"/>
          <w:shd w:val="clear" w:color="auto" w:fill="auto"/>
          <w:lang w:val="en-US" w:eastAsia="zh-CN" w:bidi="ar-SA"/>
        </w:rPr>
        <w:t>第一章 公开招标公告</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_Toc21753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3</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22BF0C99">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_Toc2782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48"/>
          <w:highlight w:val="none"/>
          <w:shd w:val="clear" w:color="auto" w:fill="auto"/>
          <w:lang w:val="en-US" w:eastAsia="zh-CN" w:bidi="ar-SA"/>
        </w:rPr>
        <w:t>第二章 投标人须知</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_Toc2782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5</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77A81E92">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_Toc22945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48"/>
          <w:highlight w:val="none"/>
          <w:shd w:val="clear" w:color="auto" w:fill="auto"/>
          <w:lang w:val="en-US" w:eastAsia="zh-CN" w:bidi="ar-SA"/>
        </w:rPr>
        <w:t>第三章 采购需求</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_Toc22945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25</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0F75FB1E">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_Toc25587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52"/>
          <w:highlight w:val="none"/>
          <w:shd w:val="clear" w:color="auto" w:fill="auto"/>
          <w:lang w:val="en-US" w:eastAsia="zh-CN" w:bidi="ar-SA"/>
        </w:rPr>
        <w:t>第四章 评标办法</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_Toc25587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34</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51E3CC57">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_Toc18777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48"/>
          <w:highlight w:val="none"/>
          <w:shd w:val="clear" w:color="auto" w:fill="auto"/>
          <w:lang w:val="en-US" w:eastAsia="zh-CN" w:bidi="ar-SA"/>
        </w:rPr>
        <w:t>第五章  政府采购合同（合同主要条款及格式）</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_Toc18777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39</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2D8BB09A">
      <w:pPr>
        <w:pStyle w:val="36"/>
        <w:tabs>
          <w:tab w:val="right" w:leader="dot" w:pos="9638"/>
        </w:tabs>
        <w:rPr>
          <w:rFonts w:ascii="Times New Roman" w:hAnsi="Times New Roman" w:eastAsia="宋体" w:cs="Times New Roman"/>
          <w:color w:val="auto"/>
          <w:kern w:val="2"/>
          <w:sz w:val="28"/>
          <w:szCs w:val="36"/>
          <w:highlight w:val="none"/>
          <w:shd w:val="clear" w:color="auto" w:fill="auto"/>
          <w:lang w:val="en-US" w:eastAsia="zh-CN" w:bidi="ar-SA"/>
        </w:rPr>
      </w:pPr>
      <w:r>
        <w:rPr>
          <w:rFonts w:ascii="Times New Roman" w:hAnsi="Times New Roman" w:eastAsia="宋体" w:cs="Times New Roman"/>
          <w:color w:val="auto"/>
          <w:kern w:val="2"/>
          <w:sz w:val="28"/>
          <w:szCs w:val="40"/>
          <w:highlight w:val="none"/>
          <w:shd w:val="clear" w:color="auto" w:fill="auto"/>
          <w:lang w:val="en-US" w:eastAsia="zh-CN" w:bidi="ar-SA"/>
        </w:rPr>
        <w:fldChar w:fldCharType="begin"/>
      </w:r>
      <w:r>
        <w:rPr>
          <w:rFonts w:ascii="Times New Roman" w:hAnsi="Times New Roman" w:eastAsia="宋体" w:cs="Times New Roman"/>
          <w:color w:val="auto"/>
          <w:kern w:val="2"/>
          <w:sz w:val="28"/>
          <w:szCs w:val="40"/>
          <w:highlight w:val="none"/>
          <w:shd w:val="clear" w:color="auto" w:fill="auto"/>
          <w:lang w:val="en-US" w:eastAsia="zh-CN" w:bidi="ar-SA"/>
        </w:rPr>
        <w:instrText xml:space="preserve"> HYPERLINK \l _Toc4998 </w:instrText>
      </w:r>
      <w:r>
        <w:rPr>
          <w:rFonts w:ascii="Times New Roman" w:hAnsi="Times New Roman" w:eastAsia="宋体" w:cs="Times New Roman"/>
          <w:color w:val="auto"/>
          <w:kern w:val="2"/>
          <w:sz w:val="28"/>
          <w:szCs w:val="40"/>
          <w:highlight w:val="none"/>
          <w:shd w:val="clear" w:color="auto" w:fill="auto"/>
          <w:lang w:val="en-US" w:eastAsia="zh-CN" w:bidi="ar-SA"/>
        </w:rPr>
        <w:fldChar w:fldCharType="separate"/>
      </w:r>
      <w:r>
        <w:rPr>
          <w:rFonts w:hint="eastAsia" w:ascii="Times New Roman" w:hAnsi="Times New Roman" w:eastAsia="宋体" w:cs="Times New Roman"/>
          <w:color w:val="auto"/>
          <w:kern w:val="2"/>
          <w:sz w:val="28"/>
          <w:szCs w:val="48"/>
          <w:highlight w:val="none"/>
          <w:shd w:val="clear" w:color="auto" w:fill="auto"/>
          <w:lang w:val="en-US" w:eastAsia="zh-CN" w:bidi="ar-SA"/>
        </w:rPr>
        <w:t>第六章 投标文件（格式）</w:t>
      </w:r>
      <w:r>
        <w:rPr>
          <w:rFonts w:ascii="Times New Roman" w:hAnsi="Times New Roman" w:eastAsia="宋体" w:cs="Times New Roman"/>
          <w:color w:val="auto"/>
          <w:kern w:val="2"/>
          <w:sz w:val="28"/>
          <w:szCs w:val="36"/>
          <w:highlight w:val="none"/>
          <w:shd w:val="clear" w:color="auto" w:fill="auto"/>
          <w:lang w:val="en-US" w:eastAsia="zh-CN" w:bidi="ar-SA"/>
        </w:rPr>
        <w:tab/>
      </w:r>
      <w:r>
        <w:rPr>
          <w:rFonts w:ascii="Times New Roman" w:hAnsi="Times New Roman" w:eastAsia="宋体" w:cs="Times New Roman"/>
          <w:color w:val="auto"/>
          <w:kern w:val="2"/>
          <w:sz w:val="28"/>
          <w:szCs w:val="36"/>
          <w:highlight w:val="none"/>
          <w:shd w:val="clear" w:color="auto" w:fill="auto"/>
          <w:lang w:val="en-US" w:eastAsia="zh-CN" w:bidi="ar-SA"/>
        </w:rPr>
        <w:fldChar w:fldCharType="begin"/>
      </w:r>
      <w:r>
        <w:rPr>
          <w:rFonts w:ascii="Times New Roman" w:hAnsi="Times New Roman" w:eastAsia="宋体" w:cs="Times New Roman"/>
          <w:color w:val="auto"/>
          <w:kern w:val="2"/>
          <w:sz w:val="28"/>
          <w:szCs w:val="36"/>
          <w:highlight w:val="none"/>
          <w:shd w:val="clear" w:color="auto" w:fill="auto"/>
          <w:lang w:val="en-US" w:eastAsia="zh-CN" w:bidi="ar-SA"/>
        </w:rPr>
        <w:instrText xml:space="preserve"> PAGEREF _Toc4998 </w:instrText>
      </w:r>
      <w:r>
        <w:rPr>
          <w:rFonts w:ascii="Times New Roman" w:hAnsi="Times New Roman" w:eastAsia="宋体" w:cs="Times New Roman"/>
          <w:color w:val="auto"/>
          <w:kern w:val="2"/>
          <w:sz w:val="28"/>
          <w:szCs w:val="36"/>
          <w:highlight w:val="none"/>
          <w:shd w:val="clear" w:color="auto" w:fill="auto"/>
          <w:lang w:val="en-US" w:eastAsia="zh-CN" w:bidi="ar-SA"/>
        </w:rPr>
        <w:fldChar w:fldCharType="separate"/>
      </w:r>
      <w:r>
        <w:rPr>
          <w:rFonts w:ascii="Times New Roman" w:hAnsi="Times New Roman" w:eastAsia="宋体" w:cs="Times New Roman"/>
          <w:color w:val="auto"/>
          <w:kern w:val="2"/>
          <w:sz w:val="28"/>
          <w:szCs w:val="36"/>
          <w:highlight w:val="none"/>
          <w:shd w:val="clear" w:color="auto" w:fill="auto"/>
          <w:lang w:val="en-US" w:eastAsia="zh-CN" w:bidi="ar-SA"/>
        </w:rPr>
        <w:t>43</w:t>
      </w:r>
      <w:r>
        <w:rPr>
          <w:rFonts w:ascii="Times New Roman" w:hAnsi="Times New Roman" w:eastAsia="宋体" w:cs="Times New Roman"/>
          <w:color w:val="auto"/>
          <w:kern w:val="2"/>
          <w:sz w:val="28"/>
          <w:szCs w:val="36"/>
          <w:highlight w:val="none"/>
          <w:shd w:val="clear" w:color="auto" w:fill="auto"/>
          <w:lang w:val="en-US" w:eastAsia="zh-CN" w:bidi="ar-SA"/>
        </w:rPr>
        <w:fldChar w:fldCharType="end"/>
      </w: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11A1940F">
      <w:pPr>
        <w:ind w:firstLine="3640" w:firstLineChars="1300"/>
        <w:rPr>
          <w:color w:val="auto"/>
          <w:szCs w:val="21"/>
          <w:highlight w:val="none"/>
          <w:shd w:val="clear" w:color="auto" w:fill="auto"/>
        </w:rPr>
      </w:pPr>
      <w:r>
        <w:rPr>
          <w:rFonts w:ascii="Times New Roman" w:hAnsi="Times New Roman" w:eastAsia="宋体" w:cs="Times New Roman"/>
          <w:color w:val="auto"/>
          <w:kern w:val="2"/>
          <w:sz w:val="28"/>
          <w:szCs w:val="40"/>
          <w:highlight w:val="none"/>
          <w:shd w:val="clear" w:color="auto" w:fill="auto"/>
          <w:lang w:val="en-US" w:eastAsia="zh-CN" w:bidi="ar-SA"/>
        </w:rPr>
        <w:fldChar w:fldCharType="end"/>
      </w:r>
    </w:p>
    <w:p w14:paraId="09361451">
      <w:pPr>
        <w:ind w:firstLine="2730" w:firstLineChars="1300"/>
        <w:rPr>
          <w:color w:val="auto"/>
          <w:szCs w:val="21"/>
          <w:highlight w:val="none"/>
          <w:shd w:val="clear" w:color="auto" w:fill="auto"/>
        </w:rPr>
      </w:pPr>
    </w:p>
    <w:p w14:paraId="40D78BC4">
      <w:pPr>
        <w:ind w:firstLine="2730" w:firstLineChars="1300"/>
        <w:rPr>
          <w:color w:val="auto"/>
          <w:szCs w:val="21"/>
          <w:highlight w:val="none"/>
          <w:shd w:val="clear" w:color="auto" w:fill="auto"/>
        </w:rPr>
      </w:pPr>
    </w:p>
    <w:p w14:paraId="26F1DB39">
      <w:pPr>
        <w:ind w:firstLine="2730" w:firstLineChars="1300"/>
        <w:rPr>
          <w:color w:val="auto"/>
          <w:szCs w:val="21"/>
          <w:highlight w:val="none"/>
          <w:shd w:val="clear" w:color="auto" w:fill="auto"/>
        </w:rPr>
      </w:pPr>
    </w:p>
    <w:p w14:paraId="390B48DF">
      <w:pPr>
        <w:ind w:firstLine="2730" w:firstLineChars="1300"/>
        <w:rPr>
          <w:color w:val="auto"/>
          <w:szCs w:val="21"/>
          <w:highlight w:val="none"/>
          <w:shd w:val="clear" w:color="auto" w:fill="auto"/>
        </w:rPr>
      </w:pPr>
    </w:p>
    <w:p w14:paraId="2DE9F717">
      <w:pPr>
        <w:ind w:firstLine="2730" w:firstLineChars="1300"/>
        <w:rPr>
          <w:color w:val="auto"/>
          <w:szCs w:val="21"/>
          <w:highlight w:val="none"/>
          <w:shd w:val="clear" w:color="auto" w:fill="auto"/>
        </w:rPr>
      </w:pPr>
    </w:p>
    <w:p w14:paraId="61A435F8">
      <w:pPr>
        <w:ind w:firstLine="2730" w:firstLineChars="1300"/>
        <w:rPr>
          <w:color w:val="auto"/>
          <w:szCs w:val="21"/>
          <w:highlight w:val="none"/>
          <w:shd w:val="clear" w:color="auto" w:fill="auto"/>
        </w:rPr>
      </w:pPr>
    </w:p>
    <w:p w14:paraId="3D990E4C">
      <w:pPr>
        <w:jc w:val="center"/>
        <w:rPr>
          <w:rFonts w:ascii="宋体" w:hAnsi="宋体"/>
          <w:b/>
          <w:color w:val="auto"/>
          <w:sz w:val="32"/>
          <w:szCs w:val="32"/>
          <w:highlight w:val="none"/>
          <w:shd w:val="clear" w:color="auto" w:fill="auto"/>
        </w:rPr>
      </w:pPr>
    </w:p>
    <w:p w14:paraId="3E5508E5">
      <w:pPr>
        <w:jc w:val="center"/>
        <w:rPr>
          <w:rFonts w:ascii="宋体" w:hAnsi="宋体"/>
          <w:b/>
          <w:color w:val="auto"/>
          <w:sz w:val="32"/>
          <w:szCs w:val="32"/>
          <w:highlight w:val="none"/>
          <w:shd w:val="clear" w:color="auto" w:fill="auto"/>
        </w:rPr>
      </w:pPr>
    </w:p>
    <w:p w14:paraId="25DEF4D8">
      <w:pPr>
        <w:jc w:val="center"/>
        <w:rPr>
          <w:rFonts w:ascii="宋体" w:hAnsi="宋体"/>
          <w:b/>
          <w:color w:val="auto"/>
          <w:sz w:val="32"/>
          <w:szCs w:val="32"/>
          <w:highlight w:val="none"/>
          <w:shd w:val="clear" w:color="auto" w:fill="auto"/>
        </w:rPr>
      </w:pPr>
    </w:p>
    <w:p w14:paraId="6041CECA">
      <w:pPr>
        <w:jc w:val="center"/>
        <w:rPr>
          <w:rFonts w:ascii="宋体" w:hAnsi="宋体"/>
          <w:b/>
          <w:color w:val="auto"/>
          <w:sz w:val="32"/>
          <w:szCs w:val="32"/>
          <w:highlight w:val="none"/>
          <w:shd w:val="clear" w:color="auto" w:fill="auto"/>
        </w:rPr>
      </w:pPr>
    </w:p>
    <w:p w14:paraId="226709DD">
      <w:pPr>
        <w:jc w:val="center"/>
        <w:rPr>
          <w:rFonts w:ascii="宋体" w:hAnsi="宋体"/>
          <w:b/>
          <w:color w:val="auto"/>
          <w:sz w:val="32"/>
          <w:szCs w:val="32"/>
          <w:highlight w:val="none"/>
          <w:shd w:val="clear" w:color="auto" w:fill="auto"/>
        </w:rPr>
      </w:pPr>
      <w:bookmarkStart w:id="0" w:name="_Hlk100733351"/>
    </w:p>
    <w:p w14:paraId="0FCFE44A">
      <w:pPr>
        <w:jc w:val="center"/>
        <w:rPr>
          <w:rFonts w:ascii="宋体" w:hAnsi="宋体"/>
          <w:b/>
          <w:color w:val="auto"/>
          <w:sz w:val="32"/>
          <w:szCs w:val="32"/>
          <w:highlight w:val="none"/>
          <w:shd w:val="clear" w:color="auto" w:fill="auto"/>
        </w:rPr>
      </w:pPr>
    </w:p>
    <w:p w14:paraId="4FC616F5">
      <w:pPr>
        <w:jc w:val="center"/>
        <w:rPr>
          <w:rFonts w:ascii="宋体" w:hAnsi="宋体"/>
          <w:b/>
          <w:color w:val="auto"/>
          <w:sz w:val="32"/>
          <w:szCs w:val="32"/>
          <w:highlight w:val="none"/>
          <w:shd w:val="clear" w:color="auto" w:fill="auto"/>
        </w:rPr>
      </w:pPr>
    </w:p>
    <w:p w14:paraId="2E4FDCBA">
      <w:pPr>
        <w:jc w:val="center"/>
        <w:rPr>
          <w:rFonts w:ascii="宋体" w:hAnsi="宋体"/>
          <w:b/>
          <w:color w:val="auto"/>
          <w:sz w:val="32"/>
          <w:szCs w:val="32"/>
          <w:highlight w:val="none"/>
          <w:shd w:val="clear" w:color="auto" w:fill="auto"/>
        </w:rPr>
      </w:pPr>
    </w:p>
    <w:p w14:paraId="6A3AD836">
      <w:pPr>
        <w:jc w:val="center"/>
        <w:rPr>
          <w:rFonts w:ascii="宋体" w:hAnsi="宋体"/>
          <w:b/>
          <w:color w:val="auto"/>
          <w:sz w:val="32"/>
          <w:szCs w:val="32"/>
          <w:highlight w:val="none"/>
          <w:shd w:val="clear" w:color="auto" w:fill="auto"/>
        </w:rPr>
      </w:pPr>
    </w:p>
    <w:p w14:paraId="00CC9952">
      <w:pPr>
        <w:pStyle w:val="3"/>
        <w:jc w:val="center"/>
        <w:rPr>
          <w:color w:val="auto"/>
          <w:sz w:val="36"/>
          <w:szCs w:val="36"/>
          <w:highlight w:val="none"/>
          <w:shd w:val="clear" w:color="auto" w:fill="auto"/>
        </w:rPr>
      </w:pPr>
      <w:bookmarkStart w:id="1" w:name="_Toc21753"/>
      <w:bookmarkStart w:id="2" w:name="_Toc14063"/>
      <w:bookmarkStart w:id="3" w:name="_Toc8675"/>
      <w:r>
        <w:rPr>
          <w:rFonts w:hint="eastAsia"/>
          <w:color w:val="auto"/>
          <w:sz w:val="36"/>
          <w:szCs w:val="36"/>
          <w:highlight w:val="none"/>
          <w:shd w:val="clear" w:color="auto" w:fill="auto"/>
        </w:rPr>
        <w:t>第一章</w:t>
      </w:r>
      <w:r>
        <w:rPr>
          <w:rFonts w:hint="eastAsia"/>
          <w:color w:val="auto"/>
          <w:sz w:val="36"/>
          <w:szCs w:val="36"/>
          <w:highlight w:val="none"/>
          <w:shd w:val="clear" w:color="auto" w:fill="auto"/>
          <w:lang w:val="en-US" w:eastAsia="zh-CN"/>
        </w:rPr>
        <w:t xml:space="preserve"> </w:t>
      </w:r>
      <w:r>
        <w:rPr>
          <w:rFonts w:hint="eastAsia"/>
          <w:color w:val="auto"/>
          <w:sz w:val="36"/>
          <w:szCs w:val="36"/>
          <w:highlight w:val="none"/>
          <w:shd w:val="clear" w:color="auto" w:fill="auto"/>
        </w:rPr>
        <w:t>公开招标公告</w:t>
      </w:r>
      <w:bookmarkEnd w:id="1"/>
      <w:bookmarkEnd w:id="2"/>
      <w:bookmarkEnd w:id="3"/>
    </w:p>
    <w:tbl>
      <w:tblPr>
        <w:tblStyle w:val="52"/>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9"/>
      </w:tblGrid>
      <w:tr w14:paraId="0A0B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9" w:type="dxa"/>
          </w:tcPr>
          <w:p w14:paraId="042CE3C9">
            <w:pPr>
              <w:spacing w:line="400" w:lineRule="exact"/>
              <w:jc w:val="left"/>
              <w:rPr>
                <w:rFonts w:ascii="宋体" w:hAnsi="宋体" w:cs="宋体"/>
                <w:color w:val="auto"/>
                <w:highlight w:val="none"/>
                <w:shd w:val="clear" w:color="auto" w:fill="auto"/>
              </w:rPr>
            </w:pPr>
            <w:r>
              <w:rPr>
                <w:rFonts w:hint="eastAsia" w:ascii="宋体" w:hAnsi="宋体" w:cs="宋体"/>
                <w:color w:val="auto"/>
                <w:highlight w:val="none"/>
                <w:shd w:val="clear" w:color="auto" w:fill="auto"/>
              </w:rPr>
              <w:t>项目概况：</w:t>
            </w:r>
          </w:p>
          <w:p w14:paraId="693603D2">
            <w:pPr>
              <w:spacing w:line="400" w:lineRule="exact"/>
              <w:jc w:val="left"/>
              <w:rPr>
                <w:rFonts w:ascii="宋体" w:hAnsi="宋体" w:cs="宋体"/>
                <w:color w:val="auto"/>
                <w:highlight w:val="none"/>
                <w:shd w:val="clear" w:color="auto" w:fill="auto"/>
              </w:rPr>
            </w:pPr>
            <w:r>
              <w:rPr>
                <w:rFonts w:hint="eastAsia" w:ascii="宋体" w:hAnsi="宋体" w:cs="宋体"/>
                <w:color w:val="auto"/>
                <w:highlight w:val="none"/>
                <w:shd w:val="clear" w:color="auto" w:fill="auto"/>
              </w:rPr>
              <w:t xml:space="preserve">    </w:t>
            </w:r>
            <w:r>
              <w:rPr>
                <w:rFonts w:hint="eastAsia" w:ascii="宋体" w:hAnsi="宋体" w:cs="宋体"/>
                <w:color w:val="auto"/>
                <w:highlight w:val="none"/>
                <w:shd w:val="clear" w:color="auto" w:fill="auto"/>
                <w:lang w:eastAsia="zh-CN"/>
              </w:rPr>
              <w:t>广西花坪国家级自然保护区宣教、特种救护及监测设施设备维护购置项目（重）</w:t>
            </w:r>
            <w:r>
              <w:rPr>
                <w:rFonts w:hint="eastAsia" w:ascii="宋体" w:hAnsi="宋体" w:cs="宋体"/>
                <w:color w:val="auto"/>
                <w:highlight w:val="none"/>
                <w:shd w:val="clear" w:color="auto" w:fill="auto"/>
              </w:rPr>
              <w:t>的潜在投标人应</w:t>
            </w:r>
            <w:r>
              <w:rPr>
                <w:rFonts w:hint="eastAsia" w:ascii="宋体" w:hAnsi="宋体" w:cs="宋体"/>
                <w:color w:val="auto"/>
                <w:highlight w:val="none"/>
                <w:shd w:val="clear" w:color="auto" w:fill="auto"/>
                <w:lang w:eastAsia="zh-CN"/>
              </w:rPr>
              <w:t>广西政府采购云平台</w:t>
            </w:r>
            <w:r>
              <w:rPr>
                <w:rFonts w:hint="eastAsia" w:ascii="宋体" w:hAnsi="宋体" w:cs="宋体"/>
                <w:color w:val="auto"/>
                <w:highlight w:val="none"/>
                <w:shd w:val="clear" w:color="auto" w:fill="auto"/>
              </w:rPr>
              <w:t>（</w:t>
            </w:r>
            <w:r>
              <w:rPr>
                <w:rFonts w:hint="eastAsia" w:ascii="宋体" w:hAnsi="宋体" w:cs="宋体"/>
                <w:color w:val="auto"/>
                <w:highlight w:val="none"/>
                <w:shd w:val="clear" w:color="auto" w:fill="auto"/>
                <w:lang w:eastAsia="zh-CN"/>
              </w:rPr>
              <w:t>https://www.gcy.zfcg.gxzf.gov.cn/</w:t>
            </w:r>
            <w:r>
              <w:rPr>
                <w:rFonts w:hint="eastAsia" w:ascii="宋体" w:hAnsi="宋体" w:cs="宋体"/>
                <w:color w:val="auto"/>
                <w:highlight w:val="none"/>
                <w:shd w:val="clear" w:color="auto" w:fill="auto"/>
              </w:rPr>
              <w:t>）获取招标文件，并于</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cs="宋体"/>
                <w:color w:val="auto"/>
                <w:highlight w:val="none"/>
                <w:shd w:val="clear" w:color="auto" w:fill="auto"/>
              </w:rPr>
              <w:t>9:30（北京时间）前递交投标</w:t>
            </w:r>
            <w:r>
              <w:rPr>
                <w:rFonts w:ascii="宋体" w:hAnsi="宋体" w:cs="宋体"/>
                <w:color w:val="auto"/>
                <w:highlight w:val="none"/>
                <w:shd w:val="clear" w:color="auto" w:fill="auto"/>
              </w:rPr>
              <w:t>文件</w:t>
            </w:r>
            <w:r>
              <w:rPr>
                <w:rFonts w:hint="eastAsia" w:ascii="宋体" w:hAnsi="宋体" w:cs="宋体"/>
                <w:color w:val="auto"/>
                <w:highlight w:val="none"/>
                <w:shd w:val="clear" w:color="auto" w:fill="auto"/>
              </w:rPr>
              <w:t>。</w:t>
            </w:r>
          </w:p>
        </w:tc>
      </w:tr>
    </w:tbl>
    <w:p w14:paraId="0809A37D">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一、</w:t>
      </w:r>
      <w:r>
        <w:rPr>
          <w:rFonts w:hint="eastAsia" w:ascii="宋体" w:hAnsi="宋体" w:cs="宋体"/>
          <w:b/>
          <w:color w:val="auto"/>
          <w:szCs w:val="21"/>
          <w:highlight w:val="none"/>
          <w:shd w:val="clear" w:color="auto" w:fill="auto"/>
        </w:rPr>
        <w:t>项目基本情况</w:t>
      </w:r>
    </w:p>
    <w:p w14:paraId="1A39FE2C">
      <w:pPr>
        <w:spacing w:line="400" w:lineRule="exact"/>
        <w:ind w:firstLine="420" w:firstLineChars="200"/>
        <w:rPr>
          <w:rFonts w:ascii="宋体" w:hAnsi="宋体"/>
          <w:bCs/>
          <w:color w:val="auto"/>
          <w:szCs w:val="21"/>
          <w:highlight w:val="none"/>
          <w:shd w:val="clear" w:color="auto" w:fill="auto"/>
        </w:rPr>
      </w:pPr>
      <w:r>
        <w:rPr>
          <w:rFonts w:hint="eastAsia" w:ascii="宋体" w:hAnsi="宋体"/>
          <w:bCs/>
          <w:color w:val="auto"/>
          <w:szCs w:val="21"/>
          <w:highlight w:val="none"/>
          <w:shd w:val="clear" w:color="auto" w:fill="auto"/>
        </w:rPr>
        <w:t>项目编号：</w:t>
      </w:r>
      <w:r>
        <w:rPr>
          <w:rFonts w:hint="eastAsia" w:ascii="宋体" w:hAnsi="宋体"/>
          <w:bCs/>
          <w:color w:val="auto"/>
          <w:szCs w:val="21"/>
          <w:highlight w:val="none"/>
          <w:shd w:val="clear" w:color="auto" w:fill="auto"/>
          <w:lang w:eastAsia="zh-CN"/>
        </w:rPr>
        <w:t>GLZC2026-G1-990452-GXTG</w:t>
      </w:r>
      <w:r>
        <w:rPr>
          <w:rFonts w:hint="eastAsia" w:ascii="宋体" w:hAnsi="宋体"/>
          <w:bCs/>
          <w:color w:val="auto"/>
          <w:szCs w:val="21"/>
          <w:highlight w:val="none"/>
          <w:shd w:val="clear" w:color="auto" w:fill="auto"/>
        </w:rPr>
        <w:t xml:space="preserve"> </w:t>
      </w:r>
    </w:p>
    <w:p w14:paraId="3AD434DF">
      <w:pPr>
        <w:spacing w:line="400" w:lineRule="exact"/>
        <w:ind w:firstLine="420" w:firstLineChars="200"/>
        <w:rPr>
          <w:rFonts w:ascii="宋体" w:hAnsi="宋体"/>
          <w:bCs/>
          <w:color w:val="auto"/>
          <w:szCs w:val="21"/>
          <w:highlight w:val="none"/>
          <w:shd w:val="clear" w:color="auto" w:fill="auto"/>
        </w:rPr>
      </w:pPr>
      <w:r>
        <w:rPr>
          <w:rFonts w:hint="eastAsia" w:ascii="宋体" w:hAnsi="宋体"/>
          <w:color w:val="auto"/>
          <w:szCs w:val="21"/>
          <w:highlight w:val="none"/>
          <w:shd w:val="clear" w:color="auto" w:fill="auto"/>
        </w:rPr>
        <w:t>项目名</w:t>
      </w:r>
      <w:r>
        <w:rPr>
          <w:rFonts w:hint="eastAsia" w:ascii="宋体" w:hAnsi="宋体"/>
          <w:bCs/>
          <w:color w:val="auto"/>
          <w:szCs w:val="21"/>
          <w:highlight w:val="none"/>
          <w:shd w:val="clear" w:color="auto" w:fill="auto"/>
        </w:rPr>
        <w:t>称：</w:t>
      </w:r>
      <w:r>
        <w:rPr>
          <w:rFonts w:hint="eastAsia" w:ascii="宋体" w:hAnsi="宋体" w:cs="宋体"/>
          <w:color w:val="auto"/>
          <w:highlight w:val="none"/>
          <w:shd w:val="clear" w:color="auto" w:fill="auto"/>
          <w:lang w:eastAsia="zh-CN"/>
        </w:rPr>
        <w:t>广西花坪国家级自然保护区宣教、特种救护及监测设施设备维护购置项目（重）</w:t>
      </w:r>
    </w:p>
    <w:p w14:paraId="228471DC">
      <w:pPr>
        <w:spacing w:line="400" w:lineRule="exact"/>
        <w:ind w:firstLine="420" w:firstLineChars="200"/>
        <w:rPr>
          <w:rFonts w:ascii="宋体" w:hAnsi="宋体"/>
          <w:bCs/>
          <w:color w:val="auto"/>
          <w:szCs w:val="21"/>
          <w:highlight w:val="none"/>
          <w:shd w:val="clear" w:color="auto" w:fill="auto"/>
        </w:rPr>
      </w:pPr>
      <w:r>
        <w:rPr>
          <w:rFonts w:hint="eastAsia" w:ascii="宋体" w:hAnsi="宋体"/>
          <w:bCs/>
          <w:color w:val="auto"/>
          <w:szCs w:val="21"/>
          <w:highlight w:val="none"/>
          <w:shd w:val="clear" w:color="auto" w:fill="auto"/>
        </w:rPr>
        <w:t>预算金额(元）：</w:t>
      </w:r>
      <w:r>
        <w:rPr>
          <w:rFonts w:hint="eastAsia" w:ascii="宋体" w:hAnsi="宋体"/>
          <w:color w:val="auto"/>
          <w:szCs w:val="21"/>
          <w:highlight w:val="none"/>
          <w:shd w:val="clear" w:color="auto" w:fill="auto"/>
          <w:lang w:eastAsia="zh-CN"/>
        </w:rPr>
        <w:t>1005100.00</w:t>
      </w:r>
    </w:p>
    <w:p w14:paraId="14F8E0EB">
      <w:pPr>
        <w:spacing w:line="40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采购需求：</w:t>
      </w:r>
    </w:p>
    <w:p w14:paraId="16046D2F">
      <w:pPr>
        <w:spacing w:line="40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标项名称：</w:t>
      </w:r>
      <w:r>
        <w:rPr>
          <w:rFonts w:hint="eastAsia" w:ascii="宋体" w:hAnsi="宋体" w:cs="宋体"/>
          <w:color w:val="auto"/>
          <w:highlight w:val="none"/>
          <w:shd w:val="clear" w:color="auto" w:fill="auto"/>
          <w:lang w:eastAsia="zh-CN"/>
        </w:rPr>
        <w:t>广西花坪国家级自然保护区宣教、特种救护及监测设施设备维护购置项目（重）</w:t>
      </w:r>
    </w:p>
    <w:p w14:paraId="1AF66D52">
      <w:pPr>
        <w:spacing w:line="400" w:lineRule="exact"/>
        <w:ind w:firstLine="42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数量：1</w:t>
      </w:r>
    </w:p>
    <w:p w14:paraId="1E5205E3">
      <w:pPr>
        <w:spacing w:line="400" w:lineRule="exact"/>
        <w:ind w:firstLine="420" w:firstLineChars="200"/>
        <w:rPr>
          <w:rFonts w:ascii="宋体" w:hAnsi="宋体"/>
          <w:bCs/>
          <w:color w:val="auto"/>
          <w:szCs w:val="21"/>
          <w:highlight w:val="none"/>
          <w:shd w:val="clear" w:color="auto" w:fill="auto"/>
        </w:rPr>
      </w:pPr>
      <w:r>
        <w:rPr>
          <w:rFonts w:ascii="宋体" w:hAnsi="宋体"/>
          <w:color w:val="auto"/>
          <w:highlight w:val="none"/>
          <w:shd w:val="clear" w:color="auto" w:fill="auto"/>
        </w:rPr>
        <w:t>预算金额（元）</w:t>
      </w:r>
      <w:r>
        <w:rPr>
          <w:rFonts w:ascii="宋体" w:hAnsi="宋体" w:cs="宋体"/>
          <w:color w:val="auto"/>
          <w:highlight w:val="none"/>
          <w:shd w:val="clear" w:color="auto" w:fill="auto"/>
        </w:rPr>
        <w:t>：</w:t>
      </w:r>
      <w:r>
        <w:rPr>
          <w:rFonts w:hint="eastAsia" w:ascii="宋体" w:hAnsi="宋体"/>
          <w:color w:val="auto"/>
          <w:szCs w:val="21"/>
          <w:highlight w:val="none"/>
          <w:shd w:val="clear" w:color="auto" w:fill="auto"/>
          <w:lang w:eastAsia="zh-CN"/>
        </w:rPr>
        <w:t>1005100.00</w:t>
      </w:r>
    </w:p>
    <w:p w14:paraId="49FAE2F1">
      <w:pPr>
        <w:spacing w:line="400" w:lineRule="exact"/>
        <w:ind w:firstLine="420" w:firstLineChars="200"/>
        <w:rPr>
          <w:rFonts w:ascii="宋体" w:hAnsi="宋体"/>
          <w:color w:val="auto"/>
          <w:highlight w:val="none"/>
          <w:shd w:val="clear" w:color="auto" w:fill="auto"/>
        </w:rPr>
      </w:pPr>
      <w:r>
        <w:rPr>
          <w:rFonts w:ascii="宋体" w:hAnsi="宋体" w:cs="宋体"/>
          <w:color w:val="auto"/>
          <w:highlight w:val="none"/>
          <w:shd w:val="clear" w:color="auto" w:fill="auto"/>
        </w:rPr>
        <w:t>简要规格描述或项目基本概况介绍、用途：</w:t>
      </w:r>
      <w:r>
        <w:rPr>
          <w:rFonts w:hint="eastAsia" w:ascii="宋体" w:hAnsi="宋体" w:cs="宋体"/>
          <w:color w:val="auto"/>
          <w:highlight w:val="none"/>
          <w:shd w:val="clear" w:color="auto" w:fill="auto"/>
          <w:lang w:eastAsia="zh-CN"/>
        </w:rPr>
        <w:t>广西花坪国家级自然保护区宣教、特种救护及监测设施设备维护购置项目（重）</w:t>
      </w:r>
      <w:r>
        <w:rPr>
          <w:rFonts w:hint="eastAsia" w:ascii="宋体" w:hAnsi="宋体"/>
          <w:color w:val="auto"/>
          <w:highlight w:val="none"/>
          <w:shd w:val="clear" w:color="auto" w:fill="auto"/>
        </w:rPr>
        <w:t>，具体详见招标文件。</w:t>
      </w:r>
    </w:p>
    <w:p w14:paraId="52040ED6">
      <w:pPr>
        <w:spacing w:line="400" w:lineRule="exact"/>
        <w:ind w:firstLine="420" w:firstLineChars="200"/>
        <w:rPr>
          <w:rFonts w:ascii="宋体" w:hAnsi="宋体"/>
          <w:bCs/>
          <w:color w:val="auto"/>
          <w:szCs w:val="21"/>
          <w:highlight w:val="none"/>
          <w:shd w:val="clear" w:color="auto" w:fill="auto"/>
        </w:rPr>
      </w:pPr>
      <w:r>
        <w:rPr>
          <w:rFonts w:hint="eastAsia" w:ascii="宋体" w:hAnsi="宋体" w:cs="宋体"/>
          <w:color w:val="auto"/>
          <w:highlight w:val="none"/>
          <w:shd w:val="clear" w:color="auto" w:fill="auto"/>
        </w:rPr>
        <w:t>最高限价</w:t>
      </w:r>
      <w:r>
        <w:rPr>
          <w:rFonts w:ascii="宋体" w:hAnsi="宋体" w:cs="宋体"/>
          <w:color w:val="auto"/>
          <w:highlight w:val="none"/>
          <w:shd w:val="clear" w:color="auto" w:fill="auto"/>
        </w:rPr>
        <w:t>（</w:t>
      </w:r>
      <w:r>
        <w:rPr>
          <w:rFonts w:hint="eastAsia" w:ascii="宋体" w:hAnsi="宋体" w:cs="宋体"/>
          <w:color w:val="auto"/>
          <w:highlight w:val="none"/>
          <w:shd w:val="clear" w:color="auto" w:fill="auto"/>
        </w:rPr>
        <w:t>元</w:t>
      </w:r>
      <w:r>
        <w:rPr>
          <w:rFonts w:ascii="宋体" w:hAnsi="宋体" w:cs="宋体"/>
          <w:color w:val="auto"/>
          <w:highlight w:val="none"/>
          <w:shd w:val="clear" w:color="auto" w:fill="auto"/>
        </w:rPr>
        <w:t>）</w:t>
      </w:r>
      <w:r>
        <w:rPr>
          <w:rFonts w:hint="eastAsia" w:ascii="宋体" w:hAnsi="宋体" w:cs="宋体"/>
          <w:color w:val="auto"/>
          <w:highlight w:val="none"/>
          <w:shd w:val="clear" w:color="auto" w:fill="auto"/>
        </w:rPr>
        <w:t>：</w:t>
      </w:r>
      <w:r>
        <w:rPr>
          <w:rFonts w:hint="eastAsia" w:ascii="宋体" w:hAnsi="宋体"/>
          <w:bCs/>
          <w:color w:val="auto"/>
          <w:szCs w:val="21"/>
          <w:highlight w:val="none"/>
          <w:shd w:val="clear" w:color="auto" w:fill="auto"/>
        </w:rPr>
        <w:t>/</w:t>
      </w:r>
    </w:p>
    <w:p w14:paraId="7682397A">
      <w:pPr>
        <w:spacing w:line="420" w:lineRule="exact"/>
        <w:ind w:firstLine="210" w:firstLineChars="100"/>
        <w:rPr>
          <w:rFonts w:ascii="宋体" w:hAnsi="宋体"/>
          <w:color w:val="auto"/>
          <w:kern w:val="0"/>
          <w:highlight w:val="none"/>
          <w:shd w:val="clear" w:color="auto" w:fill="auto"/>
        </w:rPr>
      </w:pPr>
      <w:r>
        <w:rPr>
          <w:rFonts w:hint="eastAsia" w:ascii="宋体" w:hAnsi="宋体"/>
          <w:color w:val="auto"/>
          <w:highlight w:val="none"/>
          <w:shd w:val="clear" w:color="auto" w:fill="auto"/>
        </w:rPr>
        <w:t xml:space="preserve">  合同履约</w:t>
      </w:r>
      <w:r>
        <w:rPr>
          <w:rFonts w:hint="eastAsia" w:ascii="宋体" w:hAnsi="宋体" w:cs="宋体"/>
          <w:color w:val="auto"/>
          <w:highlight w:val="none"/>
          <w:shd w:val="clear" w:color="auto" w:fill="auto"/>
        </w:rPr>
        <w:t>期限：自合同签订之日起至中标人承诺免费保修期满。</w:t>
      </w:r>
    </w:p>
    <w:p w14:paraId="39456522">
      <w:pPr>
        <w:spacing w:line="420" w:lineRule="exact"/>
        <w:ind w:firstLine="210" w:firstLineChars="100"/>
        <w:rPr>
          <w:rFonts w:ascii="宋体" w:hAnsi="宋体"/>
          <w:color w:val="auto"/>
          <w:highlight w:val="none"/>
          <w:shd w:val="clear" w:color="auto" w:fill="auto"/>
        </w:rPr>
      </w:pPr>
      <w:r>
        <w:rPr>
          <w:rFonts w:hint="eastAsia" w:ascii="宋体" w:hAnsi="宋体"/>
          <w:color w:val="auto"/>
          <w:highlight w:val="none"/>
          <w:shd w:val="clear" w:color="auto" w:fill="auto"/>
        </w:rPr>
        <w:t xml:space="preserve">  本项目不接受联合体投标。</w:t>
      </w:r>
    </w:p>
    <w:p w14:paraId="4B6CC365">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highlight w:val="none"/>
          <w:shd w:val="clear" w:color="auto" w:fill="auto"/>
        </w:rPr>
        <w:t>二</w:t>
      </w:r>
      <w:r>
        <w:rPr>
          <w:rFonts w:hint="eastAsia" w:ascii="宋体" w:hAnsi="宋体"/>
          <w:b/>
          <w:color w:val="auto"/>
          <w:szCs w:val="21"/>
          <w:highlight w:val="none"/>
          <w:shd w:val="clear" w:color="auto" w:fill="auto"/>
        </w:rPr>
        <w:t>、申请人的资格要求：</w:t>
      </w:r>
    </w:p>
    <w:p w14:paraId="2A26EFAC">
      <w:pPr>
        <w:spacing w:line="40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1.满足《中华人民共和国政府采购法》第二十二条规定。</w:t>
      </w:r>
    </w:p>
    <w:p w14:paraId="67CD7385">
      <w:pPr>
        <w:spacing w:line="40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2.</w:t>
      </w:r>
      <w:r>
        <w:rPr>
          <w:rFonts w:hint="eastAsia" w:ascii="宋体" w:hAnsi="宋体" w:cs="宋体"/>
          <w:color w:val="auto"/>
          <w:highlight w:val="none"/>
          <w:shd w:val="clear" w:color="auto" w:fill="auto"/>
        </w:rPr>
        <w:t>落实政府采购政策需满足的资格要求：</w:t>
      </w:r>
      <w:r>
        <w:rPr>
          <w:rFonts w:hint="eastAsia" w:ascii="宋体" w:hAnsi="宋体" w:cs="宋体"/>
          <w:color w:val="auto"/>
          <w:szCs w:val="21"/>
          <w:highlight w:val="none"/>
          <w:shd w:val="clear" w:color="auto" w:fill="auto"/>
          <w:lang w:eastAsia="zh-CN"/>
        </w:rPr>
        <w:t>无</w:t>
      </w:r>
      <w:r>
        <w:rPr>
          <w:rFonts w:hint="eastAsia" w:ascii="宋体" w:hAnsi="宋体" w:eastAsia="宋体" w:cs="宋体"/>
          <w:color w:val="auto"/>
          <w:szCs w:val="21"/>
          <w:highlight w:val="none"/>
          <w:shd w:val="clear" w:color="auto" w:fill="auto"/>
          <w:lang w:eastAsia="zh-CN"/>
        </w:rPr>
        <w:t>。</w:t>
      </w:r>
    </w:p>
    <w:p w14:paraId="3EFB8487">
      <w:pPr>
        <w:spacing w:line="400" w:lineRule="exact"/>
        <w:ind w:firstLine="420" w:firstLineChars="200"/>
        <w:rPr>
          <w:rFonts w:ascii="宋体" w:hAnsi="宋体" w:cs="宋体"/>
          <w:color w:val="auto"/>
          <w:kern w:val="0"/>
          <w:szCs w:val="21"/>
          <w:highlight w:val="none"/>
          <w:shd w:val="clear" w:color="auto" w:fill="auto"/>
        </w:rPr>
      </w:pPr>
      <w:r>
        <w:rPr>
          <w:rFonts w:hint="eastAsia" w:ascii="宋体" w:hAnsi="宋体"/>
          <w:color w:val="auto"/>
          <w:highlight w:val="none"/>
          <w:shd w:val="clear" w:color="auto" w:fill="auto"/>
        </w:rPr>
        <w:t>3.本项目的特定资格要求：</w:t>
      </w:r>
      <w:r>
        <w:rPr>
          <w:rFonts w:hint="eastAsia" w:ascii="宋体" w:hAnsi="宋体"/>
          <w:color w:val="auto"/>
          <w:highlight w:val="none"/>
          <w:shd w:val="clear" w:color="auto" w:fill="auto"/>
          <w:lang w:eastAsia="zh-CN"/>
        </w:rPr>
        <w:t>无</w:t>
      </w:r>
      <w:r>
        <w:rPr>
          <w:rFonts w:hint="eastAsia" w:ascii="宋体" w:hAnsi="宋体"/>
          <w:color w:val="auto"/>
          <w:szCs w:val="21"/>
          <w:highlight w:val="none"/>
          <w:shd w:val="clear" w:color="auto" w:fill="auto"/>
        </w:rPr>
        <w:t>。</w:t>
      </w:r>
    </w:p>
    <w:p w14:paraId="76B43D7F">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三、获取招标文件</w:t>
      </w:r>
    </w:p>
    <w:p w14:paraId="5F1EFA4C">
      <w:pPr>
        <w:spacing w:line="400" w:lineRule="exact"/>
        <w:ind w:firstLine="420" w:firstLineChars="200"/>
        <w:rPr>
          <w:rFonts w:ascii="宋体" w:hAnsi="宋体"/>
          <w:bCs/>
          <w:color w:val="auto"/>
          <w:szCs w:val="21"/>
          <w:highlight w:val="none"/>
          <w:shd w:val="clear" w:color="auto" w:fill="auto"/>
        </w:rPr>
      </w:pPr>
      <w:r>
        <w:rPr>
          <w:rFonts w:ascii="宋体" w:hAnsi="宋体"/>
          <w:color w:val="auto"/>
          <w:szCs w:val="21"/>
          <w:highlight w:val="none"/>
          <w:shd w:val="clear" w:color="auto" w:fill="auto"/>
        </w:rPr>
        <w:t>时间：</w:t>
      </w:r>
      <w:r>
        <w:rPr>
          <w:rFonts w:hint="eastAsia" w:ascii="宋体" w:hAnsi="宋体"/>
          <w:bCs/>
          <w:color w:val="auto"/>
          <w:szCs w:val="21"/>
          <w:highlight w:val="none"/>
          <w:shd w:val="clear" w:color="auto" w:fill="auto"/>
        </w:rPr>
        <w:t>/</w:t>
      </w:r>
      <w:r>
        <w:rPr>
          <w:rFonts w:ascii="宋体" w:hAnsi="宋体"/>
          <w:color w:val="auto"/>
          <w:szCs w:val="21"/>
          <w:highlight w:val="none"/>
          <w:shd w:val="clear" w:color="auto" w:fill="auto"/>
        </w:rPr>
        <w:t>至</w:t>
      </w:r>
      <w:r>
        <w:rPr>
          <w:rFonts w:hint="eastAsia" w:asciiTheme="majorEastAsia" w:hAnsiTheme="majorEastAsia" w:eastAsiaTheme="majorEastAsia"/>
          <w:color w:val="auto"/>
          <w:highlight w:val="none"/>
          <w:shd w:val="clear" w:color="auto" w:fill="auto"/>
          <w:lang w:eastAsia="zh-CN"/>
        </w:rPr>
        <w:t>2026年10月21日</w:t>
      </w:r>
      <w:r>
        <w:rPr>
          <w:rFonts w:ascii="宋体" w:hAnsi="宋体"/>
          <w:color w:val="auto"/>
          <w:szCs w:val="21"/>
          <w:highlight w:val="none"/>
          <w:shd w:val="clear" w:color="auto" w:fill="auto"/>
        </w:rPr>
        <w:t>，每天上午00:00至12:00，下午12:0</w:t>
      </w:r>
      <w:r>
        <w:rPr>
          <w:rFonts w:hint="eastAsia" w:ascii="宋体" w:hAnsi="宋体"/>
          <w:color w:val="auto"/>
          <w:szCs w:val="21"/>
          <w:highlight w:val="none"/>
          <w:shd w:val="clear" w:color="auto" w:fill="auto"/>
          <w:lang w:val="en-US" w:eastAsia="zh-CN"/>
        </w:rPr>
        <w:t>0</w:t>
      </w:r>
      <w:r>
        <w:rPr>
          <w:rFonts w:ascii="宋体" w:hAnsi="宋体"/>
          <w:color w:val="auto"/>
          <w:szCs w:val="21"/>
          <w:highlight w:val="none"/>
          <w:shd w:val="clear" w:color="auto" w:fill="auto"/>
        </w:rPr>
        <w:t>至23:59（北京时间，法定节假日除外）</w:t>
      </w:r>
      <w:r>
        <w:rPr>
          <w:rFonts w:hint="eastAsia" w:ascii="宋体" w:hAnsi="宋体"/>
          <w:color w:val="auto"/>
          <w:szCs w:val="21"/>
          <w:highlight w:val="none"/>
          <w:shd w:val="clear" w:color="auto" w:fill="auto"/>
        </w:rPr>
        <w:t>。</w:t>
      </w:r>
    </w:p>
    <w:p w14:paraId="3E3C7CC4">
      <w:pPr>
        <w:spacing w:line="40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地点（网址）：</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（https://www.gcy.zfcg.gxzf.gov.cn/</w:t>
      </w:r>
      <w:bookmarkStart w:id="59" w:name="_GoBack"/>
      <w:bookmarkEnd w:id="59"/>
      <w:r>
        <w:rPr>
          <w:rFonts w:hint="eastAsia" w:ascii="宋体" w:hAnsi="宋体"/>
          <w:color w:val="auto"/>
          <w:szCs w:val="21"/>
          <w:highlight w:val="none"/>
          <w:shd w:val="clear" w:color="auto" w:fill="auto"/>
        </w:rPr>
        <w:t>）</w:t>
      </w:r>
      <w:r>
        <w:rPr>
          <w:rFonts w:ascii="宋体" w:hAnsi="宋体"/>
          <w:color w:val="auto"/>
          <w:szCs w:val="21"/>
          <w:highlight w:val="none"/>
          <w:shd w:val="clear" w:color="auto" w:fill="auto"/>
        </w:rPr>
        <w:t>。</w:t>
      </w:r>
    </w:p>
    <w:p w14:paraId="377B4CB9">
      <w:pPr>
        <w:spacing w:line="400" w:lineRule="exact"/>
        <w:ind w:firstLine="420" w:firstLineChars="200"/>
        <w:rPr>
          <w:rFonts w:hint="eastAsia" w:ascii="宋体" w:hAnsi="宋体"/>
          <w:color w:val="auto"/>
          <w:szCs w:val="21"/>
          <w:highlight w:val="none"/>
          <w:shd w:val="clear" w:color="auto" w:fill="auto"/>
        </w:rPr>
      </w:pPr>
      <w:r>
        <w:rPr>
          <w:rFonts w:ascii="宋体" w:hAnsi="宋体"/>
          <w:color w:val="auto"/>
          <w:szCs w:val="21"/>
          <w:highlight w:val="none"/>
          <w:shd w:val="clear" w:color="auto" w:fill="auto"/>
        </w:rPr>
        <w:t>方式：网上下载。本项目不发放纸质文件，潜在投标人可自行在广西政府采购云平台（https://www.gcy.zfcg.gxzf.gov.cn/）下载招标文件（操作路径：登录广西政府采购云平台-项目采购-获取采购文件-找到本项目-点击“申请获取采购文件”），电子投标文件制作需要基于广西政府采购云平台获取的招标文件编制。</w:t>
      </w:r>
      <w:r>
        <w:rPr>
          <w:rFonts w:hint="eastAsia" w:ascii="宋体" w:hAnsi="宋体"/>
          <w:color w:val="auto"/>
          <w:szCs w:val="21"/>
          <w:highlight w:val="none"/>
          <w:shd w:val="clear" w:color="auto" w:fill="auto"/>
        </w:rPr>
        <w:t> </w:t>
      </w:r>
    </w:p>
    <w:p w14:paraId="61173445">
      <w:pPr>
        <w:spacing w:line="400" w:lineRule="exact"/>
        <w:ind w:firstLine="420" w:firstLineChars="200"/>
        <w:rPr>
          <w:rFonts w:ascii="宋体" w:hAnsi="宋体" w:cs="宋体"/>
          <w:color w:val="auto"/>
          <w:highlight w:val="none"/>
          <w:shd w:val="clear" w:color="auto" w:fill="auto"/>
        </w:rPr>
      </w:pPr>
      <w:r>
        <w:rPr>
          <w:rFonts w:hint="eastAsia" w:ascii="宋体" w:hAnsi="宋体" w:cs="宋体"/>
          <w:color w:val="auto"/>
          <w:highlight w:val="none"/>
          <w:shd w:val="clear" w:color="auto" w:fill="auto"/>
        </w:rPr>
        <w:t>售价（元）：0</w:t>
      </w:r>
    </w:p>
    <w:p w14:paraId="47332D1F">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四、</w:t>
      </w:r>
      <w:r>
        <w:rPr>
          <w:rFonts w:hint="eastAsia" w:ascii="宋体" w:hAnsi="宋体" w:cs="宋体"/>
          <w:b/>
          <w:color w:val="auto"/>
          <w:szCs w:val="21"/>
          <w:highlight w:val="none"/>
          <w:shd w:val="clear" w:color="auto" w:fill="auto"/>
        </w:rPr>
        <w:t>提交投标文件截止时间、开标时间和地点</w:t>
      </w:r>
      <w:r>
        <w:rPr>
          <w:rFonts w:hint="eastAsia" w:ascii="宋体" w:hAnsi="宋体"/>
          <w:b/>
          <w:color w:val="auto"/>
          <w:szCs w:val="21"/>
          <w:highlight w:val="none"/>
          <w:shd w:val="clear" w:color="auto" w:fill="auto"/>
        </w:rPr>
        <w:t>：</w:t>
      </w:r>
    </w:p>
    <w:p w14:paraId="5704FDC2">
      <w:pPr>
        <w:spacing w:line="400" w:lineRule="exact"/>
        <w:ind w:firstLine="420" w:firstLineChars="200"/>
        <w:rPr>
          <w:rFonts w:ascii="宋体" w:hAnsi="宋体"/>
          <w:bCs/>
          <w:color w:val="auto"/>
          <w:highlight w:val="none"/>
          <w:shd w:val="clear" w:color="auto" w:fill="auto"/>
        </w:rPr>
      </w:pPr>
      <w:r>
        <w:rPr>
          <w:rFonts w:hint="eastAsia" w:ascii="宋体" w:hAnsi="宋体"/>
          <w:bCs/>
          <w:color w:val="auto"/>
          <w:highlight w:val="none"/>
          <w:shd w:val="clear" w:color="auto" w:fill="auto"/>
        </w:rPr>
        <w:t>提交投标文件截止时间：</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bCs/>
          <w:color w:val="auto"/>
          <w:highlight w:val="none"/>
          <w:shd w:val="clear" w:color="auto" w:fill="auto"/>
        </w:rPr>
        <w:t>9:30（北京时间）。</w:t>
      </w:r>
    </w:p>
    <w:p w14:paraId="6A21FDE0">
      <w:pPr>
        <w:spacing w:line="400" w:lineRule="exact"/>
        <w:ind w:firstLine="420" w:firstLineChars="200"/>
        <w:rPr>
          <w:rFonts w:ascii="宋体" w:hAnsi="宋体"/>
          <w:bCs/>
          <w:color w:val="auto"/>
          <w:highlight w:val="none"/>
          <w:shd w:val="clear" w:color="auto" w:fill="auto"/>
        </w:rPr>
      </w:pPr>
      <w:r>
        <w:rPr>
          <w:rFonts w:hint="eastAsia" w:ascii="宋体" w:hAnsi="宋体"/>
          <w:bCs/>
          <w:color w:val="auto"/>
          <w:highlight w:val="none"/>
          <w:shd w:val="clear" w:color="auto" w:fill="auto"/>
        </w:rPr>
        <w:t>投标地点：通过</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在线投标。</w:t>
      </w:r>
    </w:p>
    <w:p w14:paraId="6507F22C">
      <w:pPr>
        <w:spacing w:line="400" w:lineRule="exact"/>
        <w:ind w:firstLine="420" w:firstLineChars="200"/>
        <w:rPr>
          <w:rFonts w:ascii="宋体" w:hAnsi="宋体"/>
          <w:bCs/>
          <w:color w:val="auto"/>
          <w:highlight w:val="none"/>
          <w:shd w:val="clear" w:color="auto" w:fill="auto"/>
        </w:rPr>
      </w:pPr>
      <w:bookmarkStart w:id="4" w:name="OLE_LINK2"/>
      <w:r>
        <w:rPr>
          <w:rFonts w:hint="eastAsia" w:ascii="宋体" w:hAnsi="宋体"/>
          <w:bCs/>
          <w:color w:val="auto"/>
          <w:highlight w:val="none"/>
          <w:shd w:val="clear" w:color="auto" w:fill="auto"/>
        </w:rPr>
        <w:t>开标时间：</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bCs/>
          <w:color w:val="auto"/>
          <w:highlight w:val="none"/>
          <w:shd w:val="clear" w:color="auto" w:fill="auto"/>
        </w:rPr>
        <w:t>9:30（北京时间）。</w:t>
      </w:r>
      <w:bookmarkEnd w:id="4"/>
    </w:p>
    <w:p w14:paraId="04549F6C">
      <w:pPr>
        <w:spacing w:line="400" w:lineRule="exact"/>
        <w:ind w:firstLine="420" w:firstLineChars="200"/>
        <w:rPr>
          <w:rFonts w:ascii="宋体" w:hAnsi="宋体"/>
          <w:bCs/>
          <w:color w:val="auto"/>
          <w:highlight w:val="none"/>
          <w:shd w:val="clear" w:color="auto" w:fill="auto"/>
        </w:rPr>
      </w:pPr>
      <w:r>
        <w:rPr>
          <w:rFonts w:hint="eastAsia" w:ascii="宋体" w:hAnsi="宋体"/>
          <w:bCs/>
          <w:color w:val="auto"/>
          <w:highlight w:val="none"/>
          <w:shd w:val="clear" w:color="auto" w:fill="auto"/>
        </w:rPr>
        <w:t>开标地点：通过</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在线解密开启。</w:t>
      </w:r>
    </w:p>
    <w:p w14:paraId="11E7CDAF">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五、公告期限</w:t>
      </w:r>
    </w:p>
    <w:p w14:paraId="4E5A14EF">
      <w:pPr>
        <w:spacing w:line="400" w:lineRule="exact"/>
        <w:ind w:firstLine="420" w:firstLineChars="200"/>
        <w:rPr>
          <w:rFonts w:ascii="宋体" w:hAnsi="宋体"/>
          <w:bCs/>
          <w:color w:val="auto"/>
          <w:highlight w:val="none"/>
          <w:shd w:val="clear" w:color="auto" w:fill="auto"/>
        </w:rPr>
      </w:pPr>
      <w:r>
        <w:rPr>
          <w:rFonts w:ascii="宋体" w:hAnsi="宋体"/>
          <w:bCs/>
          <w:color w:val="auto"/>
          <w:highlight w:val="none"/>
          <w:shd w:val="clear" w:color="auto" w:fill="auto"/>
        </w:rPr>
        <w:t>自本公告发布之日起5个工作日。</w:t>
      </w:r>
    </w:p>
    <w:p w14:paraId="40D33A16">
      <w:pPr>
        <w:spacing w:line="400" w:lineRule="exact"/>
        <w:ind w:firstLine="422" w:firstLineChars="200"/>
        <w:rPr>
          <w:rFonts w:ascii="宋体" w:hAnsi="宋体"/>
          <w:b/>
          <w:color w:val="auto"/>
          <w:szCs w:val="21"/>
          <w:highlight w:val="none"/>
          <w:shd w:val="clear" w:color="auto" w:fill="auto"/>
        </w:rPr>
      </w:pPr>
      <w:bookmarkStart w:id="5" w:name="_Toc35393795"/>
      <w:bookmarkStart w:id="6" w:name="_Toc44405606"/>
      <w:bookmarkStart w:id="7" w:name="_Toc35393626"/>
      <w:r>
        <w:rPr>
          <w:rFonts w:hint="eastAsia" w:ascii="宋体" w:hAnsi="宋体"/>
          <w:b/>
          <w:color w:val="auto"/>
          <w:szCs w:val="21"/>
          <w:highlight w:val="none"/>
          <w:shd w:val="clear" w:color="auto" w:fill="auto"/>
        </w:rPr>
        <w:t>六、其他补充事宜</w:t>
      </w:r>
      <w:bookmarkEnd w:id="5"/>
      <w:bookmarkEnd w:id="6"/>
      <w:bookmarkEnd w:id="7"/>
    </w:p>
    <w:p w14:paraId="0E04B72C">
      <w:pPr>
        <w:spacing w:line="400" w:lineRule="exact"/>
        <w:ind w:firstLine="420" w:firstLineChars="200"/>
        <w:rPr>
          <w:rFonts w:ascii="宋体" w:hAnsi="宋体"/>
          <w:bCs/>
          <w:color w:val="auto"/>
          <w:highlight w:val="none"/>
          <w:shd w:val="clear" w:color="auto" w:fill="auto"/>
        </w:rPr>
      </w:pPr>
      <w:r>
        <w:rPr>
          <w:rFonts w:hint="eastAsia" w:ascii="宋体" w:hAnsi="宋体"/>
          <w:bCs/>
          <w:color w:val="auto"/>
          <w:highlight w:val="none"/>
          <w:shd w:val="clear" w:color="auto" w:fill="auto"/>
        </w:rPr>
        <w:t>1.</w:t>
      </w:r>
      <w:r>
        <w:rPr>
          <w:rFonts w:ascii="宋体" w:hAnsi="宋体"/>
          <w:bCs/>
          <w:color w:val="auto"/>
          <w:highlight w:val="none"/>
          <w:shd w:val="clear" w:color="auto" w:fill="auto"/>
        </w:rPr>
        <w:t>信息公告发布媒体：</w:t>
      </w:r>
    </w:p>
    <w:p w14:paraId="5DD0566A">
      <w:pPr>
        <w:spacing w:line="400" w:lineRule="exact"/>
        <w:ind w:firstLine="420" w:firstLineChars="200"/>
        <w:rPr>
          <w:rFonts w:ascii="宋体" w:hAnsi="宋体"/>
          <w:bCs/>
          <w:color w:val="auto"/>
          <w:highlight w:val="none"/>
          <w:shd w:val="clear" w:color="auto" w:fill="auto"/>
        </w:rPr>
      </w:pPr>
      <w:r>
        <w:rPr>
          <w:rFonts w:ascii="宋体" w:hAnsi="宋体"/>
          <w:bCs/>
          <w:color w:val="auto"/>
          <w:highlight w:val="none"/>
          <w:shd w:val="clear" w:color="auto" w:fill="auto"/>
        </w:rPr>
        <w:t>中国政府采购网（www.ccgp.gov.cn）、广西壮族自治区政府采购网（zfcg.gxzf.gov.cn）、桂林市政府采购网（gl.zfcg.zcygov.cn）</w:t>
      </w:r>
      <w:r>
        <w:rPr>
          <w:rFonts w:hint="eastAsia" w:ascii="宋体" w:hAnsi="宋体"/>
          <w:bCs/>
          <w:color w:val="auto"/>
          <w:highlight w:val="none"/>
          <w:shd w:val="clear" w:color="auto" w:fill="auto"/>
          <w:lang w:eastAsia="zh-CN"/>
        </w:rPr>
        <w:t>、全国公共资源交易平台（广西.桂林）（http://ggzy.jgswj.gxzf.gov.cn/glggzy/）</w:t>
      </w:r>
      <w:r>
        <w:rPr>
          <w:rFonts w:hint="eastAsia" w:ascii="宋体" w:hAnsi="宋体"/>
          <w:bCs/>
          <w:color w:val="auto"/>
          <w:highlight w:val="none"/>
          <w:shd w:val="clear" w:color="auto" w:fill="auto"/>
        </w:rPr>
        <w:t>。</w:t>
      </w:r>
    </w:p>
    <w:p w14:paraId="3C85CD8A">
      <w:pPr>
        <w:spacing w:line="40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w:t>
      </w:r>
      <w:r>
        <w:rPr>
          <w:rFonts w:ascii="宋体" w:hAnsi="宋体"/>
          <w:color w:val="auto"/>
          <w:szCs w:val="21"/>
          <w:highlight w:val="none"/>
          <w:shd w:val="clear" w:color="auto" w:fill="auto"/>
        </w:rPr>
        <w:t>本项目需要落实的政府采购政策</w:t>
      </w:r>
      <w:r>
        <w:rPr>
          <w:rFonts w:hint="eastAsia" w:ascii="宋体" w:hAnsi="宋体"/>
          <w:color w:val="auto"/>
          <w:szCs w:val="21"/>
          <w:highlight w:val="none"/>
          <w:shd w:val="clear" w:color="auto" w:fill="auto"/>
        </w:rPr>
        <w:t>：</w:t>
      </w:r>
    </w:p>
    <w:p w14:paraId="46367ED6">
      <w:pPr>
        <w:spacing w:line="400" w:lineRule="exact"/>
        <w:jc w:val="left"/>
        <w:rPr>
          <w:rFonts w:ascii="宋体" w:hAnsi="宋体"/>
          <w:color w:val="auto"/>
          <w:szCs w:val="21"/>
          <w:highlight w:val="none"/>
          <w:shd w:val="clear" w:color="auto" w:fill="auto"/>
        </w:rPr>
      </w:pPr>
      <w:r>
        <w:rPr>
          <w:rFonts w:hint="eastAsia" w:ascii="宋体" w:hAnsi="宋体" w:cs="宋体"/>
          <w:bCs/>
          <w:color w:val="auto"/>
          <w:szCs w:val="21"/>
          <w:highlight w:val="none"/>
          <w:shd w:val="clear" w:color="auto" w:fill="auto"/>
        </w:rPr>
        <w:t xml:space="preserve">  （1）政府采购促进中小企业发展</w:t>
      </w:r>
      <w:r>
        <w:rPr>
          <w:rStyle w:val="141"/>
          <w:rFonts w:hint="eastAsia" w:ascii="仿宋" w:hAnsi="仿宋" w:cs="Arial"/>
          <w:color w:val="auto"/>
          <w:highlight w:val="none"/>
          <w:shd w:val="clear" w:color="auto" w:fill="auto"/>
        </w:rPr>
        <w:t>;</w:t>
      </w:r>
    </w:p>
    <w:p w14:paraId="29CFD90F">
      <w:pPr>
        <w:spacing w:line="400" w:lineRule="exact"/>
        <w:jc w:val="lef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 xml:space="preserve">  （2）政府采购支持监狱企业发展；</w:t>
      </w:r>
    </w:p>
    <w:p w14:paraId="0AB6CCCE">
      <w:pPr>
        <w:spacing w:line="400" w:lineRule="exact"/>
        <w:jc w:val="lef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 xml:space="preserve">  （3）政府采购促进残疾人就业政策；</w:t>
      </w:r>
    </w:p>
    <w:p w14:paraId="713DCA44">
      <w:pPr>
        <w:spacing w:line="400" w:lineRule="exact"/>
        <w:jc w:val="lef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 xml:space="preserve">  （4）强制采购节能产品；</w:t>
      </w:r>
    </w:p>
    <w:p w14:paraId="22D307E2">
      <w:pPr>
        <w:spacing w:line="400" w:lineRule="exact"/>
        <w:jc w:val="lef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 xml:space="preserve">  （5）政府采购支持采用本国产品的政策；</w:t>
      </w:r>
    </w:p>
    <w:p w14:paraId="0D97A231">
      <w:pPr>
        <w:spacing w:line="400" w:lineRule="exact"/>
        <w:jc w:val="left"/>
        <w:rPr>
          <w:rFonts w:ascii="宋体" w:hAnsi="宋体"/>
          <w:color w:val="auto"/>
          <w:szCs w:val="21"/>
          <w:highlight w:val="none"/>
          <w:shd w:val="clear" w:color="auto" w:fill="auto"/>
        </w:rPr>
      </w:pPr>
      <w:r>
        <w:rPr>
          <w:rFonts w:hint="eastAsia" w:ascii="宋体" w:hAnsi="宋体" w:cs="宋体"/>
          <w:bCs/>
          <w:color w:val="auto"/>
          <w:szCs w:val="21"/>
          <w:highlight w:val="none"/>
          <w:shd w:val="clear" w:color="auto" w:fill="auto"/>
        </w:rPr>
        <w:t xml:space="preserve">  （6）优先采购节能产品、环境标志产品；</w:t>
      </w:r>
    </w:p>
    <w:p w14:paraId="242EDBBF">
      <w:pPr>
        <w:spacing w:line="400" w:lineRule="exact"/>
        <w:rPr>
          <w:rFonts w:hint="eastAsia" w:ascii="宋体" w:hAnsi="宋体"/>
          <w:color w:val="auto"/>
          <w:kern w:val="0"/>
          <w:szCs w:val="21"/>
          <w:highlight w:val="none"/>
          <w:shd w:val="clear" w:color="auto" w:fill="auto"/>
        </w:rPr>
      </w:pPr>
      <w:r>
        <w:rPr>
          <w:rFonts w:hint="eastAsia" w:ascii="宋体" w:hAnsi="宋体"/>
          <w:color w:val="auto"/>
          <w:kern w:val="0"/>
          <w:szCs w:val="21"/>
          <w:highlight w:val="none"/>
          <w:shd w:val="clear" w:color="auto" w:fill="auto"/>
        </w:rPr>
        <w:t xml:space="preserve">  （7）财政</w:t>
      </w:r>
      <w:r>
        <w:rPr>
          <w:rFonts w:hint="eastAsia" w:hAnsi="宋体"/>
          <w:bCs/>
          <w:color w:val="auto"/>
          <w:highlight w:val="none"/>
          <w:shd w:val="clear" w:color="auto" w:fill="auto"/>
        </w:rPr>
        <w:t>部关于印发《政务信息系统政府采购管理暂行办法》</w:t>
      </w:r>
      <w:r>
        <w:rPr>
          <w:rFonts w:hint="eastAsia" w:ascii="宋体" w:hAnsi="宋体"/>
          <w:color w:val="auto"/>
          <w:kern w:val="0"/>
          <w:szCs w:val="21"/>
          <w:highlight w:val="none"/>
          <w:shd w:val="clear" w:color="auto" w:fill="auto"/>
        </w:rPr>
        <w:t>的通知（财库〔2017〕210号）。</w:t>
      </w:r>
    </w:p>
    <w:p w14:paraId="6AC9B90A">
      <w:pPr>
        <w:spacing w:line="400" w:lineRule="exact"/>
        <w:rPr>
          <w:rFonts w:hint="eastAsia" w:ascii="宋体" w:hAnsi="宋体" w:eastAsia="宋体"/>
          <w:color w:val="auto"/>
          <w:szCs w:val="21"/>
          <w:highlight w:val="none"/>
          <w:shd w:val="clear" w:color="auto" w:fill="auto"/>
          <w:lang w:eastAsia="zh-CN"/>
        </w:rPr>
      </w:pPr>
      <w:r>
        <w:rPr>
          <w:rFonts w:hint="eastAsia" w:ascii="宋体" w:hAnsi="宋体"/>
          <w:color w:val="auto"/>
          <w:szCs w:val="21"/>
          <w:highlight w:val="none"/>
          <w:shd w:val="clear" w:color="auto" w:fill="auto"/>
          <w:lang w:val="en-US" w:eastAsia="zh-CN"/>
        </w:rPr>
        <w:t xml:space="preserve">    4</w:t>
      </w:r>
      <w:r>
        <w:rPr>
          <w:rFonts w:ascii="宋体" w:hAnsi="宋体"/>
          <w:color w:val="auto"/>
          <w:szCs w:val="21"/>
          <w:highlight w:val="none"/>
          <w:shd w:val="clear" w:color="auto" w:fill="auto"/>
        </w:rPr>
        <w:t>.资格条件特别说明：</w:t>
      </w:r>
    </w:p>
    <w:p w14:paraId="349FA164">
      <w:pPr>
        <w:spacing w:line="400" w:lineRule="exact"/>
        <w:rPr>
          <w:rStyle w:val="141"/>
          <w:rFonts w:hint="eastAsia" w:ascii="仿宋" w:hAnsi="仿宋" w:eastAsia="宋体" w:cs="Arial"/>
          <w:color w:val="auto"/>
          <w:highlight w:val="none"/>
          <w:shd w:val="clear" w:color="auto" w:fill="auto"/>
          <w:lang w:eastAsia="zh-CN"/>
        </w:rPr>
      </w:pPr>
      <w:r>
        <w:rPr>
          <w:rFonts w:hint="eastAsia" w:ascii="宋体" w:hAnsi="宋体"/>
          <w:color w:val="auto"/>
          <w:szCs w:val="21"/>
          <w:highlight w:val="none"/>
          <w:shd w:val="clear" w:color="auto" w:fill="auto"/>
          <w:lang w:val="en-US" w:eastAsia="zh-CN"/>
        </w:rPr>
        <w:t xml:space="preserve">   </w:t>
      </w:r>
      <w:r>
        <w:rPr>
          <w:rStyle w:val="141"/>
          <w:rFonts w:ascii="仿宋" w:hAnsi="仿宋" w:cs="Arial"/>
          <w:color w:val="auto"/>
          <w:highlight w:val="none"/>
          <w:shd w:val="clear" w:color="auto" w:fill="auto"/>
        </w:rPr>
        <w:t>（1）单位负责人为同一人或者存在直接控股、管理关系的不同</w:t>
      </w:r>
      <w:r>
        <w:rPr>
          <w:rStyle w:val="141"/>
          <w:rFonts w:hint="eastAsia" w:ascii="仿宋" w:hAnsi="仿宋" w:cs="Arial"/>
          <w:color w:val="auto"/>
          <w:highlight w:val="none"/>
          <w:shd w:val="clear" w:color="auto" w:fill="auto"/>
          <w:lang w:eastAsia="zh-CN"/>
        </w:rPr>
        <w:t>投标人</w:t>
      </w:r>
      <w:r>
        <w:rPr>
          <w:rStyle w:val="141"/>
          <w:rFonts w:ascii="仿宋" w:hAnsi="仿宋" w:cs="Arial"/>
          <w:color w:val="auto"/>
          <w:highlight w:val="none"/>
          <w:shd w:val="clear" w:color="auto" w:fill="auto"/>
        </w:rPr>
        <w:t>，不得参加同一合同项下的政府采购活动。除单一来源采购项目外，为采购项目提供整体设计、规范编制或者项目管理、监理、检测等服务的</w:t>
      </w:r>
      <w:r>
        <w:rPr>
          <w:rStyle w:val="141"/>
          <w:rFonts w:hint="eastAsia" w:ascii="仿宋" w:hAnsi="仿宋" w:cs="Arial"/>
          <w:color w:val="auto"/>
          <w:highlight w:val="none"/>
          <w:shd w:val="clear" w:color="auto" w:fill="auto"/>
          <w:lang w:eastAsia="zh-CN"/>
        </w:rPr>
        <w:t>投标人</w:t>
      </w:r>
      <w:r>
        <w:rPr>
          <w:rStyle w:val="141"/>
          <w:rFonts w:ascii="仿宋" w:hAnsi="仿宋" w:cs="Arial"/>
          <w:color w:val="auto"/>
          <w:highlight w:val="none"/>
          <w:shd w:val="clear" w:color="auto" w:fill="auto"/>
        </w:rPr>
        <w:t>，不得再参加该采购项目的其他采购活动。</w:t>
      </w:r>
    </w:p>
    <w:p w14:paraId="176DE6FB">
      <w:pPr>
        <w:spacing w:line="400" w:lineRule="exact"/>
        <w:rPr>
          <w:rStyle w:val="141"/>
          <w:rFonts w:ascii="仿宋" w:hAnsi="仿宋" w:cs="Arial"/>
          <w:color w:val="auto"/>
          <w:highlight w:val="none"/>
          <w:shd w:val="clear" w:color="auto" w:fill="auto"/>
        </w:rPr>
      </w:pPr>
      <w:r>
        <w:rPr>
          <w:rFonts w:hint="eastAsia" w:ascii="仿宋" w:hAnsi="仿宋" w:cs="Arial"/>
          <w:color w:val="auto"/>
          <w:szCs w:val="21"/>
          <w:highlight w:val="none"/>
          <w:shd w:val="clear" w:color="auto" w:fill="auto"/>
          <w:lang w:val="en-US" w:eastAsia="zh-CN"/>
        </w:rPr>
        <w:t xml:space="preserve">   </w:t>
      </w:r>
      <w:r>
        <w:rPr>
          <w:rStyle w:val="141"/>
          <w:rFonts w:ascii="仿宋" w:hAnsi="仿宋" w:cs="Arial"/>
          <w:color w:val="auto"/>
          <w:highlight w:val="none"/>
          <w:shd w:val="clear" w:color="auto" w:fill="auto"/>
        </w:rPr>
        <w:t>（2）对在“信用中国”网站</w:t>
      </w:r>
      <w:r>
        <w:rPr>
          <w:rStyle w:val="141"/>
          <w:rFonts w:cs="Arial" w:asciiTheme="majorEastAsia" w:hAnsiTheme="majorEastAsia" w:eastAsiaTheme="majorEastAsia"/>
          <w:color w:val="auto"/>
          <w:highlight w:val="none"/>
          <w:shd w:val="clear" w:color="auto" w:fill="auto"/>
        </w:rPr>
        <w:t>(www.creditchina.gov.cn) 、中国政府采购网(www.ccgp.gov.cn)被</w:t>
      </w:r>
      <w:r>
        <w:rPr>
          <w:rStyle w:val="141"/>
          <w:rFonts w:ascii="仿宋" w:hAnsi="仿宋" w:cs="Arial"/>
          <w:color w:val="auto"/>
          <w:highlight w:val="none"/>
          <w:shd w:val="clear" w:color="auto" w:fill="auto"/>
        </w:rPr>
        <w:t>列入失信被执行人、重大税收违法失信主体、政府采购严重违法失信行为记录名单及其他不符合《中华人民共和国政府采购法》第二十二条规定条件的</w:t>
      </w:r>
      <w:r>
        <w:rPr>
          <w:rStyle w:val="141"/>
          <w:rFonts w:hint="eastAsia" w:ascii="仿宋" w:hAnsi="仿宋" w:cs="Arial"/>
          <w:color w:val="auto"/>
          <w:highlight w:val="none"/>
          <w:shd w:val="clear" w:color="auto" w:fill="auto"/>
          <w:lang w:eastAsia="zh-CN"/>
        </w:rPr>
        <w:t>投标人</w:t>
      </w:r>
      <w:r>
        <w:rPr>
          <w:rStyle w:val="141"/>
          <w:rFonts w:ascii="仿宋" w:hAnsi="仿宋" w:cs="Arial"/>
          <w:color w:val="auto"/>
          <w:highlight w:val="none"/>
          <w:shd w:val="clear" w:color="auto" w:fill="auto"/>
        </w:rPr>
        <w:t>，不得参与政府采购活动。</w:t>
      </w:r>
    </w:p>
    <w:p w14:paraId="3F05CC6B">
      <w:pPr>
        <w:pStyle w:val="20"/>
        <w:rPr>
          <w:rStyle w:val="141"/>
          <w:rFonts w:hint="default" w:ascii="仿宋" w:hAnsi="仿宋" w:eastAsia="宋体" w:cs="Arial"/>
          <w:color w:val="auto"/>
          <w:kern w:val="2"/>
          <w:sz w:val="21"/>
          <w:szCs w:val="24"/>
          <w:highlight w:val="none"/>
          <w:shd w:val="clear" w:color="auto" w:fill="auto"/>
          <w:lang w:val="en-US" w:eastAsia="zh-CN" w:bidi="ar-SA"/>
        </w:rPr>
      </w:pPr>
      <w:r>
        <w:rPr>
          <w:rStyle w:val="141"/>
          <w:rFonts w:hint="eastAsia" w:ascii="仿宋" w:hAnsi="仿宋" w:eastAsia="宋体" w:cs="Arial"/>
          <w:color w:val="auto"/>
          <w:kern w:val="2"/>
          <w:sz w:val="21"/>
          <w:szCs w:val="24"/>
          <w:highlight w:val="none"/>
          <w:shd w:val="clear" w:color="auto" w:fill="auto"/>
          <w:lang w:val="en-US" w:eastAsia="zh-CN" w:bidi="ar-SA"/>
        </w:rPr>
        <w:t>5.监督管理机构：桂林市政府采购管理办公室</w:t>
      </w:r>
      <w:r>
        <w:rPr>
          <w:rStyle w:val="141"/>
          <w:rFonts w:hint="eastAsia" w:ascii="仿宋" w:hAnsi="仿宋" w:cs="Arial"/>
          <w:color w:val="auto"/>
          <w:kern w:val="2"/>
          <w:sz w:val="21"/>
          <w:szCs w:val="24"/>
          <w:highlight w:val="none"/>
          <w:shd w:val="clear" w:color="auto" w:fill="auto"/>
          <w:lang w:val="en-US" w:eastAsia="zh-CN" w:bidi="ar-SA"/>
        </w:rPr>
        <w:t xml:space="preserve">    </w:t>
      </w:r>
      <w:r>
        <w:rPr>
          <w:rStyle w:val="141"/>
          <w:rFonts w:hint="eastAsia" w:ascii="仿宋" w:hAnsi="仿宋" w:eastAsia="宋体" w:cs="Arial"/>
          <w:color w:val="auto"/>
          <w:kern w:val="2"/>
          <w:sz w:val="21"/>
          <w:szCs w:val="24"/>
          <w:highlight w:val="none"/>
          <w:shd w:val="clear" w:color="auto" w:fill="auto"/>
          <w:lang w:val="en-US" w:eastAsia="zh-CN" w:bidi="ar-SA"/>
        </w:rPr>
        <w:t>电话：0773-2862142</w:t>
      </w:r>
    </w:p>
    <w:p w14:paraId="743DE086">
      <w:pPr>
        <w:spacing w:line="40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七、</w:t>
      </w:r>
      <w:r>
        <w:rPr>
          <w:rFonts w:hint="eastAsia" w:ascii="宋体" w:hAnsi="宋体"/>
          <w:b/>
          <w:color w:val="auto"/>
          <w:highlight w:val="none"/>
          <w:shd w:val="clear" w:color="auto" w:fill="auto"/>
        </w:rPr>
        <w:t>本次投标联系事项：</w:t>
      </w:r>
    </w:p>
    <w:p w14:paraId="504B8743">
      <w:pPr>
        <w:widowControl/>
        <w:spacing w:line="400" w:lineRule="exact"/>
        <w:jc w:val="left"/>
        <w:rPr>
          <w:rFonts w:ascii="宋体" w:hAnsi="宋体"/>
          <w:color w:val="auto"/>
          <w:highlight w:val="none"/>
          <w:shd w:val="clear" w:color="auto" w:fill="auto"/>
        </w:rPr>
      </w:pPr>
      <w:r>
        <w:rPr>
          <w:rFonts w:hint="eastAsia" w:ascii="宋体" w:hAnsi="宋体" w:cs="宋体"/>
          <w:color w:val="auto"/>
          <w:highlight w:val="none"/>
          <w:shd w:val="clear" w:color="auto" w:fill="auto"/>
        </w:rPr>
        <w:t>　  1.采购人信息</w:t>
      </w:r>
    </w:p>
    <w:p w14:paraId="6794A070">
      <w:pPr>
        <w:spacing w:line="400" w:lineRule="exact"/>
        <w:ind w:firstLine="420"/>
        <w:jc w:val="left"/>
        <w:rPr>
          <w:rFonts w:hint="eastAsia" w:ascii="宋体" w:hAnsi="宋体"/>
          <w:color w:val="auto"/>
          <w:highlight w:val="none"/>
          <w:shd w:val="clear" w:color="auto" w:fill="auto"/>
        </w:rPr>
      </w:pPr>
      <w:r>
        <w:rPr>
          <w:rFonts w:hint="eastAsia" w:ascii="宋体" w:hAnsi="宋体"/>
          <w:color w:val="auto"/>
          <w:highlight w:val="none"/>
          <w:shd w:val="clear" w:color="auto" w:fill="auto"/>
        </w:rPr>
        <w:t>名    称：</w:t>
      </w:r>
      <w:r>
        <w:rPr>
          <w:rFonts w:hint="eastAsia" w:ascii="宋体" w:hAnsi="宋体"/>
          <w:color w:val="auto"/>
          <w:kern w:val="0"/>
          <w:highlight w:val="none"/>
          <w:shd w:val="clear" w:color="auto" w:fill="auto"/>
          <w:lang w:eastAsia="zh-CN"/>
        </w:rPr>
        <w:t>广西桂林花坪国家级自然保护区管理处</w:t>
      </w:r>
      <w:r>
        <w:rPr>
          <w:rFonts w:hint="eastAsia" w:ascii="宋体" w:hAnsi="宋体"/>
          <w:color w:val="auto"/>
          <w:highlight w:val="none"/>
          <w:shd w:val="clear" w:color="auto" w:fill="auto"/>
        </w:rPr>
        <w:t xml:space="preserve">    </w:t>
      </w:r>
    </w:p>
    <w:p w14:paraId="1245A5C5">
      <w:pPr>
        <w:spacing w:line="400" w:lineRule="exact"/>
        <w:rPr>
          <w:rFonts w:hint="eastAsia" w:ascii="宋体" w:hAnsi="宋体"/>
          <w:color w:val="auto"/>
          <w:highlight w:val="none"/>
          <w:shd w:val="clear" w:color="auto" w:fill="auto"/>
        </w:rPr>
      </w:pPr>
      <w:r>
        <w:rPr>
          <w:rFonts w:hint="eastAsia" w:ascii="宋体" w:hAnsi="宋体"/>
          <w:color w:val="auto"/>
          <w:highlight w:val="none"/>
          <w:shd w:val="clear" w:color="auto" w:fill="auto"/>
          <w:lang w:val="en-US" w:eastAsia="zh-CN"/>
        </w:rPr>
        <w:t xml:space="preserve">    </w:t>
      </w:r>
      <w:r>
        <w:rPr>
          <w:rFonts w:hint="eastAsia" w:ascii="宋体" w:hAnsi="宋体"/>
          <w:color w:val="auto"/>
          <w:highlight w:val="none"/>
          <w:shd w:val="clear" w:color="auto" w:fill="auto"/>
        </w:rPr>
        <w:t>地  址：</w:t>
      </w:r>
      <w:r>
        <w:rPr>
          <w:rFonts w:hint="eastAsia" w:ascii="宋体" w:hAnsi="宋体" w:cs="宋体"/>
          <w:color w:val="auto"/>
          <w:szCs w:val="21"/>
          <w:highlight w:val="none"/>
          <w:lang w:val="en-US" w:eastAsia="zh-CN"/>
        </w:rPr>
        <w:t>桂林市临桂区世纪东路32号</w:t>
      </w:r>
      <w:r>
        <w:rPr>
          <w:rFonts w:hint="eastAsia" w:ascii="宋体" w:hAnsi="宋体"/>
          <w:color w:val="auto"/>
          <w:highlight w:val="none"/>
          <w:shd w:val="clear" w:color="auto" w:fill="auto"/>
        </w:rPr>
        <w:t> </w:t>
      </w:r>
    </w:p>
    <w:p w14:paraId="02681F56">
      <w:pPr>
        <w:spacing w:line="400" w:lineRule="exact"/>
        <w:rPr>
          <w:rFonts w:hint="eastAsia" w:ascii="宋体" w:hAnsi="宋体"/>
          <w:color w:val="auto"/>
          <w:highlight w:val="none"/>
          <w:shd w:val="clear" w:color="auto" w:fill="auto"/>
        </w:rPr>
      </w:pPr>
      <w:r>
        <w:rPr>
          <w:rFonts w:hint="eastAsia" w:ascii="宋体" w:hAnsi="宋体"/>
          <w:color w:val="auto"/>
          <w:highlight w:val="none"/>
          <w:shd w:val="clear" w:color="auto" w:fill="auto"/>
          <w:lang w:val="en-US" w:eastAsia="zh-CN"/>
        </w:rPr>
        <w:t xml:space="preserve">    </w:t>
      </w:r>
      <w:r>
        <w:rPr>
          <w:rFonts w:hint="eastAsia" w:ascii="宋体" w:hAnsi="宋体"/>
          <w:color w:val="auto"/>
          <w:highlight w:val="none"/>
          <w:shd w:val="clear" w:color="auto" w:fill="auto"/>
        </w:rPr>
        <w:t>联系方式：</w:t>
      </w:r>
      <w:r>
        <w:rPr>
          <w:rFonts w:hint="eastAsia" w:ascii="宋体" w:hAnsi="宋体"/>
          <w:color w:val="auto"/>
          <w:highlight w:val="none"/>
          <w:shd w:val="clear" w:color="auto" w:fill="auto"/>
          <w:lang w:val="en-US" w:eastAsia="zh-CN"/>
        </w:rPr>
        <w:t>0773-5593550</w:t>
      </w:r>
    </w:p>
    <w:p w14:paraId="3DC96D1A">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 xml:space="preserve">    2.采购代理机构信息</w:t>
      </w:r>
    </w:p>
    <w:p w14:paraId="22C141C1">
      <w:pPr>
        <w:spacing w:line="400" w:lineRule="exact"/>
        <w:ind w:firstLine="420"/>
        <w:rPr>
          <w:rFonts w:hint="eastAsia" w:ascii="宋体" w:hAnsi="宋体"/>
          <w:color w:val="auto"/>
          <w:highlight w:val="none"/>
          <w:shd w:val="clear" w:color="auto" w:fill="auto"/>
        </w:rPr>
      </w:pPr>
      <w:bookmarkStart w:id="8" w:name="_Toc28359087"/>
      <w:bookmarkStart w:id="9" w:name="_Toc28359010"/>
      <w:r>
        <w:rPr>
          <w:rFonts w:hint="eastAsia" w:ascii="宋体" w:hAnsi="宋体"/>
          <w:color w:val="auto"/>
          <w:highlight w:val="none"/>
          <w:shd w:val="clear" w:color="auto" w:fill="auto"/>
        </w:rPr>
        <w:t>名    称：</w:t>
      </w:r>
      <w:r>
        <w:rPr>
          <w:rFonts w:hint="eastAsia" w:ascii="宋体" w:hAnsi="宋体"/>
          <w:color w:val="auto"/>
          <w:highlight w:val="none"/>
          <w:shd w:val="clear" w:color="auto" w:fill="auto"/>
          <w:lang w:eastAsia="zh-CN"/>
        </w:rPr>
        <w:t>广西天罡工程项目管理有限公司</w:t>
      </w:r>
      <w:r>
        <w:rPr>
          <w:rFonts w:hint="eastAsia" w:ascii="宋体" w:hAnsi="宋体"/>
          <w:color w:val="auto"/>
          <w:highlight w:val="none"/>
          <w:shd w:val="clear" w:color="auto" w:fill="auto"/>
        </w:rPr>
        <w:t xml:space="preserve">    </w:t>
      </w:r>
    </w:p>
    <w:p w14:paraId="086E3A09">
      <w:pPr>
        <w:spacing w:line="400" w:lineRule="exact"/>
        <w:ind w:firstLine="420"/>
        <w:rPr>
          <w:rFonts w:hint="default" w:ascii="宋体" w:hAnsi="宋体"/>
          <w:color w:val="auto"/>
          <w:highlight w:val="none"/>
          <w:shd w:val="clear" w:color="auto" w:fill="auto"/>
          <w:lang w:val="en-US"/>
        </w:rPr>
      </w:pPr>
      <w:r>
        <w:rPr>
          <w:rFonts w:hint="eastAsia" w:ascii="宋体" w:hAnsi="宋体"/>
          <w:color w:val="auto"/>
          <w:highlight w:val="none"/>
          <w:shd w:val="clear" w:color="auto" w:fill="auto"/>
        </w:rPr>
        <w:t>地　　址：</w:t>
      </w:r>
      <w:r>
        <w:rPr>
          <w:rFonts w:hint="eastAsia"/>
          <w:color w:val="auto"/>
          <w:szCs w:val="21"/>
          <w:highlight w:val="none"/>
          <w:shd w:val="clear" w:color="auto" w:fill="auto"/>
        </w:rPr>
        <w:t>桂林市七星区七里店路108号桂林国家大学科技园2栋2单元5楼</w:t>
      </w:r>
    </w:p>
    <w:p w14:paraId="5052C515">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 xml:space="preserve">    项目联系人：</w:t>
      </w:r>
      <w:r>
        <w:rPr>
          <w:rFonts w:hint="eastAsia" w:ascii="宋体" w:hAnsi="宋体"/>
          <w:color w:val="auto"/>
          <w:highlight w:val="none"/>
          <w:shd w:val="clear" w:color="auto" w:fill="auto"/>
          <w:lang w:eastAsia="zh-CN"/>
        </w:rPr>
        <w:t>张工</w:t>
      </w:r>
    </w:p>
    <w:p w14:paraId="03753174">
      <w:pPr>
        <w:spacing w:line="400" w:lineRule="exact"/>
        <w:rPr>
          <w:rFonts w:hAnsi="宋体"/>
          <w:color w:val="auto"/>
          <w:highlight w:val="none"/>
          <w:u w:val="single"/>
          <w:shd w:val="clear" w:color="auto" w:fill="auto"/>
        </w:rPr>
        <w:sectPr>
          <w:headerReference r:id="rId3" w:type="first"/>
          <w:footerReference r:id="rId5" w:type="first"/>
          <w:footerReference r:id="rId4" w:type="default"/>
          <w:pgSz w:w="11906" w:h="16838"/>
          <w:pgMar w:top="964" w:right="1134" w:bottom="964" w:left="1134"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hint="eastAsia" w:ascii="宋体" w:hAnsi="宋体"/>
          <w:color w:val="auto"/>
          <w:highlight w:val="none"/>
          <w:shd w:val="clear" w:color="auto" w:fill="auto"/>
        </w:rPr>
        <w:t xml:space="preserve">    项目联系方式：</w:t>
      </w:r>
      <w:bookmarkEnd w:id="8"/>
      <w:bookmarkEnd w:id="9"/>
      <w:r>
        <w:rPr>
          <w:rFonts w:hint="eastAsia" w:ascii="宋体" w:hAnsi="宋体" w:cs="宋体"/>
          <w:color w:val="auto"/>
          <w:kern w:val="0"/>
          <w:szCs w:val="21"/>
          <w:highlight w:val="none"/>
          <w:shd w:val="clear" w:color="auto" w:fill="auto"/>
          <w:lang w:val="en-US" w:eastAsia="zh-CN"/>
        </w:rPr>
        <w:t>0773-5896688</w:t>
      </w:r>
    </w:p>
    <w:bookmarkEnd w:id="0"/>
    <w:p w14:paraId="56BD51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0"/>
        <w:rPr>
          <w:rFonts w:ascii="宋体" w:hAnsi="宋体"/>
          <w:b/>
          <w:color w:val="auto"/>
          <w:sz w:val="32"/>
          <w:szCs w:val="32"/>
          <w:highlight w:val="none"/>
          <w:shd w:val="clear" w:color="auto" w:fill="auto"/>
        </w:rPr>
      </w:pPr>
    </w:p>
    <w:p w14:paraId="4A36EA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0"/>
        <w:rPr>
          <w:rStyle w:val="63"/>
          <w:color w:val="auto"/>
          <w:sz w:val="36"/>
          <w:szCs w:val="36"/>
          <w:highlight w:val="none"/>
          <w:shd w:val="clear" w:color="auto" w:fill="auto"/>
        </w:rPr>
      </w:pPr>
      <w:bookmarkStart w:id="10" w:name="_Toc2782"/>
      <w:r>
        <w:rPr>
          <w:rStyle w:val="63"/>
          <w:rFonts w:hint="eastAsia"/>
          <w:color w:val="auto"/>
          <w:sz w:val="36"/>
          <w:szCs w:val="36"/>
          <w:highlight w:val="none"/>
          <w:shd w:val="clear" w:color="auto" w:fill="auto"/>
        </w:rPr>
        <w:t>第二章 投标人须知</w:t>
      </w:r>
      <w:bookmarkEnd w:id="10"/>
    </w:p>
    <w:p w14:paraId="0B51A0F9">
      <w:pPr>
        <w:tabs>
          <w:tab w:val="left" w:pos="1065"/>
          <w:tab w:val="center" w:pos="4411"/>
        </w:tabs>
        <w:spacing w:line="440" w:lineRule="exact"/>
        <w:jc w:val="center"/>
        <w:rPr>
          <w:rFonts w:ascii="宋体" w:hAnsi="宋体"/>
          <w:b/>
          <w:color w:val="auto"/>
          <w:sz w:val="24"/>
          <w:highlight w:val="none"/>
          <w:shd w:val="clear" w:color="auto" w:fill="auto"/>
        </w:rPr>
      </w:pPr>
      <w:r>
        <w:rPr>
          <w:rFonts w:hint="eastAsia" w:ascii="宋体" w:hAnsi="宋体"/>
          <w:b/>
          <w:color w:val="auto"/>
          <w:sz w:val="24"/>
          <w:highlight w:val="none"/>
          <w:shd w:val="clear" w:color="auto" w:fill="auto"/>
        </w:rPr>
        <w:t>投标人须知前附表</w:t>
      </w:r>
    </w:p>
    <w:tbl>
      <w:tblPr>
        <w:tblStyle w:val="52"/>
        <w:tblW w:w="1014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992"/>
        <w:gridCol w:w="1559"/>
        <w:gridCol w:w="6946"/>
      </w:tblGrid>
      <w:tr w14:paraId="7DA2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644" w:type="dxa"/>
            <w:vAlign w:val="center"/>
          </w:tcPr>
          <w:p w14:paraId="567F139E">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序号</w:t>
            </w:r>
          </w:p>
        </w:tc>
        <w:tc>
          <w:tcPr>
            <w:tcW w:w="992" w:type="dxa"/>
            <w:vAlign w:val="center"/>
          </w:tcPr>
          <w:p w14:paraId="1E522AC0">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条款号</w:t>
            </w:r>
          </w:p>
        </w:tc>
        <w:tc>
          <w:tcPr>
            <w:tcW w:w="1559" w:type="dxa"/>
            <w:vAlign w:val="center"/>
          </w:tcPr>
          <w:p w14:paraId="08F5C4E9">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条款名称</w:t>
            </w:r>
          </w:p>
        </w:tc>
        <w:tc>
          <w:tcPr>
            <w:tcW w:w="6946" w:type="dxa"/>
            <w:vAlign w:val="center"/>
          </w:tcPr>
          <w:p w14:paraId="7803E522">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内容、要求</w:t>
            </w:r>
          </w:p>
        </w:tc>
      </w:tr>
      <w:tr w14:paraId="5371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644" w:type="dxa"/>
            <w:vAlign w:val="center"/>
          </w:tcPr>
          <w:p w14:paraId="26CC5E88">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w:t>
            </w:r>
          </w:p>
        </w:tc>
        <w:tc>
          <w:tcPr>
            <w:tcW w:w="992" w:type="dxa"/>
            <w:vAlign w:val="center"/>
          </w:tcPr>
          <w:p w14:paraId="40339780">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w:t>
            </w:r>
          </w:p>
        </w:tc>
        <w:tc>
          <w:tcPr>
            <w:tcW w:w="1559" w:type="dxa"/>
            <w:vAlign w:val="center"/>
          </w:tcPr>
          <w:p w14:paraId="4780810B">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项目编号及项目名称</w:t>
            </w:r>
          </w:p>
        </w:tc>
        <w:tc>
          <w:tcPr>
            <w:tcW w:w="6946" w:type="dxa"/>
            <w:vAlign w:val="center"/>
          </w:tcPr>
          <w:p w14:paraId="4055D5DB">
            <w:pPr>
              <w:spacing w:line="340" w:lineRule="exact"/>
              <w:rPr>
                <w:rFonts w:ascii="宋体" w:hAnsi="宋体"/>
                <w:bCs/>
                <w:color w:val="auto"/>
                <w:szCs w:val="21"/>
                <w:highlight w:val="none"/>
                <w:shd w:val="clear" w:color="auto" w:fill="auto"/>
              </w:rPr>
            </w:pPr>
            <w:r>
              <w:rPr>
                <w:rFonts w:hint="eastAsia" w:ascii="宋体" w:hAnsi="宋体"/>
                <w:color w:val="auto"/>
                <w:szCs w:val="21"/>
                <w:highlight w:val="none"/>
                <w:shd w:val="clear" w:color="auto" w:fill="auto"/>
              </w:rPr>
              <w:t>项目编号：</w:t>
            </w:r>
            <w:r>
              <w:rPr>
                <w:rFonts w:hint="eastAsia" w:ascii="宋体" w:hAnsi="宋体"/>
                <w:bCs/>
                <w:color w:val="auto"/>
                <w:szCs w:val="21"/>
                <w:highlight w:val="none"/>
                <w:shd w:val="clear" w:color="auto" w:fill="auto"/>
                <w:lang w:eastAsia="zh-CN"/>
              </w:rPr>
              <w:t>GLZC2026-G1-990452-GXTG</w:t>
            </w:r>
          </w:p>
          <w:p w14:paraId="424E97F2">
            <w:pPr>
              <w:spacing w:line="400" w:lineRule="exact"/>
              <w:rPr>
                <w:rFonts w:ascii="宋体" w:hAnsi="宋体"/>
                <w:bCs/>
                <w:color w:val="auto"/>
                <w:szCs w:val="21"/>
                <w:highlight w:val="none"/>
                <w:shd w:val="clear" w:color="auto" w:fill="auto"/>
              </w:rPr>
            </w:pPr>
            <w:r>
              <w:rPr>
                <w:rFonts w:hint="eastAsia" w:ascii="宋体" w:hAnsi="宋体"/>
                <w:color w:val="auto"/>
                <w:szCs w:val="21"/>
                <w:highlight w:val="none"/>
                <w:shd w:val="clear" w:color="auto" w:fill="auto"/>
              </w:rPr>
              <w:t>项目名称：</w:t>
            </w:r>
            <w:r>
              <w:rPr>
                <w:rFonts w:hint="eastAsia" w:ascii="宋体" w:hAnsi="宋体" w:cs="宋体"/>
                <w:color w:val="auto"/>
                <w:highlight w:val="none"/>
                <w:shd w:val="clear" w:color="auto" w:fill="auto"/>
                <w:lang w:eastAsia="zh-CN"/>
              </w:rPr>
              <w:t>广西花坪国家级自然保护区宣教、特种救护及监测设施设备维护购置项目（重）</w:t>
            </w:r>
          </w:p>
        </w:tc>
      </w:tr>
      <w:tr w14:paraId="63E0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644" w:type="dxa"/>
            <w:vAlign w:val="center"/>
          </w:tcPr>
          <w:p w14:paraId="3ABD0AA3">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w:t>
            </w:r>
          </w:p>
        </w:tc>
        <w:tc>
          <w:tcPr>
            <w:tcW w:w="992" w:type="dxa"/>
            <w:vAlign w:val="center"/>
          </w:tcPr>
          <w:p w14:paraId="1685610C">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w:t>
            </w:r>
          </w:p>
        </w:tc>
        <w:tc>
          <w:tcPr>
            <w:tcW w:w="1559" w:type="dxa"/>
            <w:vAlign w:val="center"/>
          </w:tcPr>
          <w:p w14:paraId="1C9CA87F">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投标人资格</w:t>
            </w:r>
          </w:p>
        </w:tc>
        <w:tc>
          <w:tcPr>
            <w:tcW w:w="6946" w:type="dxa"/>
            <w:vAlign w:val="center"/>
          </w:tcPr>
          <w:p w14:paraId="6D193207">
            <w:pPr>
              <w:spacing w:line="34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5.1</w:t>
            </w:r>
            <w:r>
              <w:rPr>
                <w:rFonts w:hint="eastAsia" w:ascii="宋体" w:hAnsi="宋体"/>
                <w:color w:val="auto"/>
                <w:highlight w:val="none"/>
                <w:shd w:val="clear" w:color="auto" w:fill="auto"/>
              </w:rPr>
              <w:t>满足《中华人民共和国政府采购法》第二十二条规定。</w:t>
            </w:r>
          </w:p>
          <w:p w14:paraId="21605E39">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5.2落实政府采购政策需满足的资格要求：</w:t>
            </w:r>
            <w:r>
              <w:rPr>
                <w:rFonts w:hint="eastAsia" w:ascii="宋体" w:hAnsi="宋体" w:cs="宋体"/>
                <w:color w:val="auto"/>
                <w:szCs w:val="21"/>
                <w:highlight w:val="none"/>
                <w:shd w:val="clear" w:color="auto" w:fill="auto"/>
                <w:lang w:eastAsia="zh-CN"/>
              </w:rPr>
              <w:t>无</w:t>
            </w:r>
            <w:r>
              <w:rPr>
                <w:rFonts w:hint="eastAsia" w:ascii="宋体" w:hAnsi="宋体" w:eastAsia="宋体" w:cs="宋体"/>
                <w:color w:val="auto"/>
                <w:szCs w:val="21"/>
                <w:highlight w:val="none"/>
                <w:shd w:val="clear" w:color="auto" w:fill="auto"/>
                <w:lang w:eastAsia="zh-CN"/>
              </w:rPr>
              <w:t>。</w:t>
            </w:r>
          </w:p>
          <w:p w14:paraId="7759A246">
            <w:pPr>
              <w:spacing w:line="34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5.3本项目的特定资格要求：</w:t>
            </w:r>
            <w:r>
              <w:rPr>
                <w:rFonts w:hint="eastAsia" w:ascii="宋体" w:hAnsi="宋体"/>
                <w:color w:val="auto"/>
                <w:highlight w:val="none"/>
                <w:shd w:val="clear" w:color="auto" w:fill="auto"/>
                <w:lang w:eastAsia="zh-CN"/>
              </w:rPr>
              <w:t>无</w:t>
            </w:r>
            <w:r>
              <w:rPr>
                <w:rFonts w:hint="eastAsia" w:ascii="宋体" w:hAnsi="宋体"/>
                <w:color w:val="auto"/>
                <w:szCs w:val="21"/>
                <w:highlight w:val="none"/>
                <w:shd w:val="clear" w:color="auto" w:fill="auto"/>
              </w:rPr>
              <w:t>。</w:t>
            </w:r>
          </w:p>
          <w:p w14:paraId="7247540D">
            <w:pPr>
              <w:spacing w:line="360" w:lineRule="exac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资格条件特别说明：</w:t>
            </w:r>
          </w:p>
          <w:p w14:paraId="3742D9F8">
            <w:pPr>
              <w:spacing w:line="360" w:lineRule="exac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（1）单位负责人为同一人或者存在直接控股、管理关系的不同</w:t>
            </w:r>
            <w:r>
              <w:rPr>
                <w:rFonts w:hint="eastAsia" w:ascii="宋体" w:hAnsi="宋体" w:cs="宋体"/>
                <w:color w:val="auto"/>
                <w:szCs w:val="21"/>
                <w:highlight w:val="none"/>
                <w:shd w:val="clear" w:color="auto" w:fill="auto"/>
                <w:lang w:eastAsia="zh-CN"/>
              </w:rPr>
              <w:t>投标人</w:t>
            </w:r>
            <w:r>
              <w:rPr>
                <w:rFonts w:hint="eastAsia" w:ascii="宋体" w:hAnsi="宋体" w:cs="宋体"/>
                <w:color w:val="auto"/>
                <w:szCs w:val="21"/>
                <w:highlight w:val="none"/>
                <w:shd w:val="clear" w:color="auto" w:fill="auto"/>
              </w:rPr>
              <w:t>，不得参加同一合同项下的政府采购活动。除单一来源采购项目外，为采购项目提供整体设计、规范编制或者项目管理、监理、检测等服务的</w:t>
            </w:r>
            <w:r>
              <w:rPr>
                <w:rFonts w:hint="eastAsia" w:ascii="宋体" w:hAnsi="宋体" w:cs="宋体"/>
                <w:color w:val="auto"/>
                <w:szCs w:val="21"/>
                <w:highlight w:val="none"/>
                <w:shd w:val="clear" w:color="auto" w:fill="auto"/>
                <w:lang w:eastAsia="zh-CN"/>
              </w:rPr>
              <w:t>投标人</w:t>
            </w:r>
            <w:r>
              <w:rPr>
                <w:rFonts w:hint="eastAsia" w:ascii="宋体" w:hAnsi="宋体" w:cs="宋体"/>
                <w:color w:val="auto"/>
                <w:szCs w:val="21"/>
                <w:highlight w:val="none"/>
                <w:shd w:val="clear" w:color="auto" w:fill="auto"/>
              </w:rPr>
              <w:t>，不得再参加该采购项目的其他采购活动。</w:t>
            </w:r>
          </w:p>
          <w:p w14:paraId="6587000F">
            <w:pPr>
              <w:pStyle w:val="62"/>
              <w:spacing w:before="0" w:after="0"/>
              <w:rPr>
                <w:color w:val="auto"/>
                <w:highlight w:val="none"/>
                <w:shd w:val="clear" w:color="auto" w:fill="auto"/>
              </w:rPr>
            </w:pPr>
            <w:r>
              <w:rPr>
                <w:rFonts w:hint="eastAsia" w:ascii="宋体" w:hAnsi="宋体" w:cs="宋体"/>
                <w:bCs w:val="0"/>
                <w:color w:val="auto"/>
                <w:kern w:val="2"/>
                <w:sz w:val="21"/>
                <w:szCs w:val="21"/>
                <w:highlight w:val="none"/>
                <w:shd w:val="clear" w:color="auto" w:fill="auto"/>
              </w:rPr>
              <w:t>（2）对在“信用中国”网站(www.creditchina.gov.cn) 、中国政府采购网(www.ccgp.gov.cn)被列入失信被执行人、重大税收违法失信主体、政府采购严重违法失信行为记录名单及其他不符合《中华人民共和国政府采购法》第二十二条规定条件的</w:t>
            </w:r>
            <w:r>
              <w:rPr>
                <w:rFonts w:hint="eastAsia" w:ascii="宋体" w:hAnsi="宋体" w:cs="宋体"/>
                <w:bCs w:val="0"/>
                <w:color w:val="auto"/>
                <w:kern w:val="2"/>
                <w:sz w:val="21"/>
                <w:szCs w:val="21"/>
                <w:highlight w:val="none"/>
                <w:shd w:val="clear" w:color="auto" w:fill="auto"/>
                <w:lang w:eastAsia="zh-CN"/>
              </w:rPr>
              <w:t>投标人</w:t>
            </w:r>
            <w:r>
              <w:rPr>
                <w:rFonts w:hint="eastAsia" w:ascii="宋体" w:hAnsi="宋体" w:cs="宋体"/>
                <w:bCs w:val="0"/>
                <w:color w:val="auto"/>
                <w:kern w:val="2"/>
                <w:sz w:val="21"/>
                <w:szCs w:val="21"/>
                <w:highlight w:val="none"/>
                <w:shd w:val="clear" w:color="auto" w:fill="auto"/>
              </w:rPr>
              <w:t>，不得参与政府采购活动。</w:t>
            </w:r>
          </w:p>
        </w:tc>
      </w:tr>
      <w:tr w14:paraId="5121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44" w:type="dxa"/>
            <w:vAlign w:val="center"/>
          </w:tcPr>
          <w:p w14:paraId="0C7260B3">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w:t>
            </w:r>
          </w:p>
        </w:tc>
        <w:tc>
          <w:tcPr>
            <w:tcW w:w="992" w:type="dxa"/>
            <w:vAlign w:val="center"/>
          </w:tcPr>
          <w:p w14:paraId="169FBD53">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6</w:t>
            </w:r>
          </w:p>
        </w:tc>
        <w:tc>
          <w:tcPr>
            <w:tcW w:w="1559" w:type="dxa"/>
            <w:vAlign w:val="center"/>
          </w:tcPr>
          <w:p w14:paraId="1634B9E9">
            <w:pPr>
              <w:spacing w:line="360" w:lineRule="exact"/>
              <w:jc w:val="center"/>
              <w:rPr>
                <w:rFonts w:ascii="宋体" w:hAnsi="宋体"/>
                <w:color w:val="auto"/>
                <w:position w:val="-2"/>
                <w:szCs w:val="21"/>
                <w:highlight w:val="none"/>
                <w:shd w:val="clear" w:color="auto" w:fill="auto"/>
              </w:rPr>
            </w:pPr>
            <w:r>
              <w:rPr>
                <w:rFonts w:hint="eastAsia" w:ascii="宋体" w:hAnsi="宋体" w:cs="宋体"/>
                <w:color w:val="auto"/>
                <w:kern w:val="0"/>
                <w:szCs w:val="21"/>
                <w:highlight w:val="none"/>
                <w:shd w:val="clear" w:color="auto" w:fill="auto"/>
              </w:rPr>
              <w:t>参与电子投标的准备工作</w:t>
            </w:r>
          </w:p>
        </w:tc>
        <w:tc>
          <w:tcPr>
            <w:tcW w:w="6946" w:type="dxa"/>
            <w:vAlign w:val="center"/>
          </w:tcPr>
          <w:p w14:paraId="75336977">
            <w:pPr>
              <w:spacing w:line="340" w:lineRule="exact"/>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6.1</w:t>
            </w:r>
            <w:r>
              <w:rPr>
                <w:rFonts w:hint="eastAsia" w:ascii="宋体" w:hAnsi="宋体"/>
                <w:bCs/>
                <w:color w:val="auto"/>
                <w:highlight w:val="none"/>
                <w:shd w:val="clear" w:color="auto" w:fill="auto"/>
              </w:rPr>
              <w:t>本项目实行全流程电子化采购，投标人通过</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参与电子投标，并应做好以下相关准备工作：①在</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注册成为正式</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操作方法详见广西壮族自治区政府采购网—办事服务—办事指南）；②完成CA证书申领和绑定（费用由投标人自行承担，办理流程详见广西壮族自治区政府采购网—办事服务—下载专区，完成CA证书办理预计一周左右，建议</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尽快办理）；③下载“广西壮族自治区全流程电子招投标项目管理系统--</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客户端”（操作方法详见广西壮族自治区政府采购网—办事服务—下载专区，以下称“</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电子投标客户端”）并安装成功，投标人应当在提交投标文件截止时间前在</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完成的身份认证，确保能够对相关数据电文进行加密和使用电子签章；④自备计算机和网络设备并确保能接入互联网（费用由投标人自行承担，设备确保可进行视频通话和读取</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CA证书）。因投标人未做好相关准备工作等自身原因导致无法参加本项目电子投标或投标失败的，造成的一切后果，由投标人自行承担</w:t>
            </w:r>
            <w:r>
              <w:rPr>
                <w:rFonts w:hint="eastAsia" w:ascii="宋体" w:hAnsi="宋体" w:cs="宋体"/>
                <w:color w:val="auto"/>
                <w:kern w:val="0"/>
                <w:szCs w:val="21"/>
                <w:highlight w:val="none"/>
                <w:shd w:val="clear" w:color="auto" w:fill="auto"/>
              </w:rPr>
              <w:t>。</w:t>
            </w:r>
          </w:p>
          <w:p w14:paraId="75B7CBD8">
            <w:pPr>
              <w:spacing w:line="340" w:lineRule="exact"/>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6.2电子投标具体操作流程参考《政府采购项目电子交易管理操作指南-</w:t>
            </w:r>
            <w:r>
              <w:rPr>
                <w:rFonts w:hint="eastAsia" w:ascii="宋体" w:hAnsi="宋体" w:cs="宋体"/>
                <w:color w:val="auto"/>
                <w:kern w:val="0"/>
                <w:szCs w:val="21"/>
                <w:highlight w:val="none"/>
                <w:shd w:val="clear" w:color="auto" w:fill="auto"/>
                <w:lang w:eastAsia="zh-CN"/>
              </w:rPr>
              <w:t>投标人</w:t>
            </w:r>
            <w:r>
              <w:rPr>
                <w:rFonts w:hint="eastAsia" w:ascii="宋体" w:hAnsi="宋体" w:cs="宋体"/>
                <w:color w:val="auto"/>
                <w:kern w:val="0"/>
                <w:szCs w:val="21"/>
                <w:highlight w:val="none"/>
                <w:shd w:val="clear" w:color="auto" w:fill="auto"/>
              </w:rPr>
              <w:t>》（详见桂林市政府采购网—采购资讯—重要通知）；如遇平台技术问题详询95763。</w:t>
            </w:r>
          </w:p>
          <w:p w14:paraId="4FEB7422">
            <w:pPr>
              <w:spacing w:line="340" w:lineRule="exact"/>
              <w:rPr>
                <w:rFonts w:ascii="宋体" w:hAnsi="宋体"/>
                <w:color w:val="auto"/>
                <w:szCs w:val="21"/>
                <w:highlight w:val="none"/>
                <w:shd w:val="clear" w:color="auto" w:fill="auto"/>
              </w:rPr>
            </w:pPr>
            <w:r>
              <w:rPr>
                <w:rFonts w:hint="eastAsia" w:ascii="宋体" w:hAnsi="宋体" w:cs="宋体"/>
                <w:color w:val="auto"/>
                <w:kern w:val="0"/>
                <w:szCs w:val="21"/>
                <w:highlight w:val="none"/>
                <w:shd w:val="clear" w:color="auto" w:fill="auto"/>
              </w:rPr>
              <w:t>6.3不论投标结果如何，投标人均应自行承担所有与投标有关的全部费用。</w:t>
            </w:r>
          </w:p>
        </w:tc>
      </w:tr>
      <w:tr w14:paraId="0E36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44" w:type="dxa"/>
            <w:vAlign w:val="center"/>
          </w:tcPr>
          <w:p w14:paraId="6F4548E0">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w:t>
            </w:r>
          </w:p>
        </w:tc>
        <w:tc>
          <w:tcPr>
            <w:tcW w:w="992" w:type="dxa"/>
            <w:vAlign w:val="center"/>
          </w:tcPr>
          <w:p w14:paraId="1F0BF308">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7</w:t>
            </w:r>
          </w:p>
        </w:tc>
        <w:tc>
          <w:tcPr>
            <w:tcW w:w="1559" w:type="dxa"/>
            <w:vAlign w:val="center"/>
          </w:tcPr>
          <w:p w14:paraId="21B2EFB5">
            <w:pPr>
              <w:spacing w:line="360" w:lineRule="exact"/>
              <w:jc w:val="center"/>
              <w:rPr>
                <w:rFonts w:ascii="宋体" w:hAnsi="宋体"/>
                <w:bCs/>
                <w:color w:val="auto"/>
                <w:highlight w:val="none"/>
                <w:shd w:val="clear" w:color="auto" w:fill="auto"/>
              </w:rPr>
            </w:pPr>
            <w:r>
              <w:rPr>
                <w:rFonts w:hint="eastAsia" w:ascii="宋体" w:hAnsi="宋体"/>
                <w:bCs/>
                <w:color w:val="auto"/>
                <w:highlight w:val="none"/>
                <w:shd w:val="clear" w:color="auto" w:fill="auto"/>
              </w:rPr>
              <w:t>联合体投标要求</w:t>
            </w:r>
          </w:p>
        </w:tc>
        <w:tc>
          <w:tcPr>
            <w:tcW w:w="6946" w:type="dxa"/>
            <w:vAlign w:val="center"/>
          </w:tcPr>
          <w:p w14:paraId="1A4C8676">
            <w:pPr>
              <w:tabs>
                <w:tab w:val="left" w:pos="1635"/>
              </w:tabs>
              <w:spacing w:line="380" w:lineRule="exact"/>
              <w:jc w:val="left"/>
              <w:rPr>
                <w:rFonts w:ascii="宋体" w:hAnsi="宋体"/>
                <w:bCs/>
                <w:color w:val="auto"/>
                <w:highlight w:val="none"/>
                <w:shd w:val="clear" w:color="auto" w:fill="auto"/>
              </w:rPr>
            </w:pPr>
            <w:r>
              <w:rPr>
                <w:rFonts w:hint="eastAsia" w:ascii="宋体" w:hAnsi="宋体"/>
                <w:bCs/>
                <w:color w:val="auto"/>
                <w:highlight w:val="none"/>
                <w:shd w:val="clear" w:color="auto" w:fill="auto"/>
              </w:rPr>
              <w:t>本项目不接受联合体参与投标。</w:t>
            </w:r>
          </w:p>
        </w:tc>
      </w:tr>
      <w:tr w14:paraId="0D24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420AB982">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w:t>
            </w:r>
          </w:p>
        </w:tc>
        <w:tc>
          <w:tcPr>
            <w:tcW w:w="992" w:type="dxa"/>
            <w:vAlign w:val="center"/>
          </w:tcPr>
          <w:p w14:paraId="440E56EA">
            <w:pPr>
              <w:spacing w:line="360" w:lineRule="exact"/>
              <w:jc w:val="center"/>
              <w:rPr>
                <w:rFonts w:ascii="宋体" w:hAnsi="宋体"/>
                <w:color w:val="auto"/>
                <w:position w:val="-2"/>
                <w:szCs w:val="21"/>
                <w:highlight w:val="none"/>
                <w:shd w:val="clear" w:color="auto" w:fill="auto"/>
              </w:rPr>
            </w:pPr>
            <w:r>
              <w:rPr>
                <w:rFonts w:hint="eastAsia" w:ascii="宋体" w:hAnsi="宋体"/>
                <w:color w:val="auto"/>
                <w:position w:val="-2"/>
                <w:szCs w:val="21"/>
                <w:highlight w:val="none"/>
                <w:shd w:val="clear" w:color="auto" w:fill="auto"/>
              </w:rPr>
              <w:t>15</w:t>
            </w:r>
          </w:p>
        </w:tc>
        <w:tc>
          <w:tcPr>
            <w:tcW w:w="1559" w:type="dxa"/>
            <w:vAlign w:val="center"/>
          </w:tcPr>
          <w:p w14:paraId="14DBBD77">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投标报价</w:t>
            </w:r>
          </w:p>
        </w:tc>
        <w:tc>
          <w:tcPr>
            <w:tcW w:w="6946" w:type="dxa"/>
            <w:vAlign w:val="center"/>
          </w:tcPr>
          <w:p w14:paraId="638FC204">
            <w:pPr>
              <w:spacing w:line="400" w:lineRule="exact"/>
              <w:rPr>
                <w:rFonts w:ascii="宋体" w:hAnsi="宋体"/>
                <w:bCs/>
                <w:color w:val="auto"/>
                <w:szCs w:val="21"/>
                <w:highlight w:val="none"/>
                <w:shd w:val="clear" w:color="auto" w:fill="auto"/>
              </w:rPr>
            </w:pPr>
            <w:r>
              <w:rPr>
                <w:rFonts w:hint="eastAsia" w:ascii="宋体" w:hAnsi="宋体"/>
                <w:color w:val="auto"/>
                <w:szCs w:val="21"/>
                <w:highlight w:val="none"/>
                <w:shd w:val="clear" w:color="auto" w:fill="auto"/>
              </w:rPr>
              <w:t>15.1投标报价必须按招标文件中第六章“投标文件（格式）”填写，本项目政府采购预算金额（人民币）：</w:t>
            </w:r>
            <w:r>
              <w:rPr>
                <w:rFonts w:hint="eastAsia" w:ascii="宋体" w:hAnsi="宋体"/>
                <w:color w:val="auto"/>
                <w:szCs w:val="21"/>
                <w:highlight w:val="none"/>
                <w:shd w:val="clear" w:color="auto" w:fill="auto"/>
                <w:lang w:eastAsia="zh-CN"/>
              </w:rPr>
              <w:t>壹佰壹拾叁万壹仟陆佰元整</w:t>
            </w:r>
            <w:r>
              <w:rPr>
                <w:rFonts w:hint="eastAsia" w:ascii="宋体" w:hAnsi="宋体"/>
                <w:color w:val="auto"/>
                <w:szCs w:val="21"/>
                <w:highlight w:val="none"/>
                <w:shd w:val="clear" w:color="auto" w:fill="auto"/>
              </w:rPr>
              <w:t>（￥</w:t>
            </w:r>
            <w:r>
              <w:rPr>
                <w:rFonts w:hint="eastAsia" w:ascii="宋体" w:hAnsi="宋体"/>
                <w:color w:val="auto"/>
                <w:szCs w:val="21"/>
                <w:highlight w:val="none"/>
                <w:shd w:val="clear" w:color="auto" w:fill="auto"/>
                <w:lang w:eastAsia="zh-CN"/>
              </w:rPr>
              <w:t>1005100.00</w:t>
            </w:r>
            <w:r>
              <w:rPr>
                <w:rFonts w:hint="eastAsia" w:ascii="宋体" w:hAnsi="宋体"/>
                <w:color w:val="auto"/>
                <w:szCs w:val="21"/>
                <w:highlight w:val="none"/>
                <w:shd w:val="clear" w:color="auto" w:fill="auto"/>
              </w:rPr>
              <w:t>），投标报价超过政府采购预算金额的，投标文件按无效处理。</w:t>
            </w:r>
          </w:p>
          <w:p w14:paraId="616B825D">
            <w:pPr>
              <w:spacing w:line="340" w:lineRule="exact"/>
              <w:jc w:val="lef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15.2投标人必须就“</w:t>
            </w:r>
            <w:r>
              <w:rPr>
                <w:rFonts w:hint="eastAsia" w:ascii="宋体" w:hAnsi="宋体"/>
                <w:color w:val="auto"/>
                <w:szCs w:val="21"/>
                <w:highlight w:val="none"/>
                <w:shd w:val="clear" w:color="auto" w:fill="auto"/>
                <w:lang w:eastAsia="zh-CN"/>
              </w:rPr>
              <w:t>采购需求</w:t>
            </w:r>
            <w:r>
              <w:rPr>
                <w:rFonts w:hint="eastAsia" w:ascii="宋体" w:hAnsi="宋体"/>
                <w:color w:val="auto"/>
                <w:szCs w:val="21"/>
                <w:highlight w:val="none"/>
                <w:shd w:val="clear" w:color="auto" w:fill="auto"/>
              </w:rPr>
              <w:t>”中的所有内容作完整唯一报价，否则，其投标将被拒绝；投标文件只允许有一个报价，有选择的或有条件的报价将不予接受。</w:t>
            </w:r>
          </w:p>
        </w:tc>
      </w:tr>
      <w:tr w14:paraId="6255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44" w:type="dxa"/>
            <w:vAlign w:val="center"/>
          </w:tcPr>
          <w:p w14:paraId="0F2C816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6</w:t>
            </w:r>
          </w:p>
        </w:tc>
        <w:tc>
          <w:tcPr>
            <w:tcW w:w="992" w:type="dxa"/>
            <w:vAlign w:val="center"/>
          </w:tcPr>
          <w:p w14:paraId="7FB349DB">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16.1</w:t>
            </w:r>
          </w:p>
        </w:tc>
        <w:tc>
          <w:tcPr>
            <w:tcW w:w="1559" w:type="dxa"/>
            <w:vAlign w:val="center"/>
          </w:tcPr>
          <w:p w14:paraId="50E9F2D2">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投标有效期</w:t>
            </w:r>
          </w:p>
        </w:tc>
        <w:tc>
          <w:tcPr>
            <w:tcW w:w="6946" w:type="dxa"/>
            <w:vAlign w:val="center"/>
          </w:tcPr>
          <w:p w14:paraId="7BB23A79">
            <w:pPr>
              <w:spacing w:line="34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投标截止时间之日起9</w:t>
            </w:r>
            <w:r>
              <w:rPr>
                <w:rFonts w:ascii="宋体" w:hAnsi="宋体"/>
                <w:color w:val="auto"/>
                <w:szCs w:val="21"/>
                <w:highlight w:val="none"/>
                <w:shd w:val="clear" w:color="auto" w:fill="auto"/>
              </w:rPr>
              <w:t>0</w:t>
            </w:r>
            <w:r>
              <w:rPr>
                <w:rFonts w:hint="eastAsia" w:ascii="宋体" w:hAnsi="宋体"/>
                <w:color w:val="auto"/>
                <w:szCs w:val="21"/>
                <w:highlight w:val="none"/>
                <w:shd w:val="clear" w:color="auto" w:fill="auto"/>
              </w:rPr>
              <w:t>天</w:t>
            </w:r>
            <w:r>
              <w:rPr>
                <w:rFonts w:ascii="宋体" w:hAnsi="宋体"/>
                <w:color w:val="auto"/>
                <w:szCs w:val="21"/>
                <w:highlight w:val="none"/>
                <w:shd w:val="clear" w:color="auto" w:fill="auto"/>
              </w:rPr>
              <w:t>。</w:t>
            </w:r>
          </w:p>
        </w:tc>
      </w:tr>
      <w:tr w14:paraId="024C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44" w:type="dxa"/>
            <w:vAlign w:val="center"/>
          </w:tcPr>
          <w:p w14:paraId="46AADF3B">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7</w:t>
            </w:r>
          </w:p>
        </w:tc>
        <w:tc>
          <w:tcPr>
            <w:tcW w:w="992" w:type="dxa"/>
            <w:vAlign w:val="center"/>
          </w:tcPr>
          <w:p w14:paraId="4AB3C4CB">
            <w:pPr>
              <w:spacing w:line="360" w:lineRule="exact"/>
              <w:jc w:val="center"/>
              <w:rPr>
                <w:color w:val="auto"/>
                <w:highlight w:val="none"/>
                <w:shd w:val="clear" w:color="auto" w:fill="auto"/>
              </w:rPr>
            </w:pPr>
            <w:r>
              <w:rPr>
                <w:rFonts w:hint="eastAsia" w:ascii="宋体" w:hAnsi="宋体"/>
                <w:color w:val="auto"/>
                <w:szCs w:val="21"/>
                <w:highlight w:val="none"/>
                <w:shd w:val="clear" w:color="auto" w:fill="auto"/>
              </w:rPr>
              <w:t>18.1</w:t>
            </w:r>
          </w:p>
        </w:tc>
        <w:tc>
          <w:tcPr>
            <w:tcW w:w="1559" w:type="dxa"/>
            <w:vAlign w:val="center"/>
          </w:tcPr>
          <w:p w14:paraId="03FDE662">
            <w:pPr>
              <w:spacing w:line="360" w:lineRule="exact"/>
              <w:jc w:val="center"/>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rPr>
              <w:t>电子投标文件的制作、加密</w:t>
            </w:r>
          </w:p>
        </w:tc>
        <w:tc>
          <w:tcPr>
            <w:tcW w:w="6946" w:type="dxa"/>
            <w:vAlign w:val="center"/>
          </w:tcPr>
          <w:p w14:paraId="3AE288A3">
            <w:pPr>
              <w:snapToGrid w:val="0"/>
              <w:spacing w:line="380" w:lineRule="exact"/>
              <w:rPr>
                <w:rFonts w:ascii="宋体" w:hAnsi="宋体" w:cs="宋体"/>
                <w:bCs/>
                <w:color w:val="auto"/>
                <w:szCs w:val="21"/>
                <w:highlight w:val="none"/>
                <w:shd w:val="clear" w:color="auto" w:fill="auto"/>
              </w:rPr>
            </w:pPr>
            <w:r>
              <w:rPr>
                <w:rFonts w:hint="eastAsia" w:ascii="宋体" w:hAnsi="宋体" w:cs="宋体"/>
                <w:color w:val="auto"/>
                <w:kern w:val="0"/>
                <w:szCs w:val="21"/>
                <w:highlight w:val="none"/>
                <w:shd w:val="clear" w:color="auto" w:fill="auto"/>
              </w:rPr>
              <w:t>18.1.1</w:t>
            </w:r>
            <w:r>
              <w:rPr>
                <w:rFonts w:hint="eastAsia" w:ascii="宋体" w:hAnsi="宋体" w:cs="宋体"/>
                <w:color w:val="auto"/>
                <w:highlight w:val="none"/>
                <w:shd w:val="clear" w:color="auto" w:fill="auto"/>
              </w:rPr>
              <w:t>投标人登录</w:t>
            </w:r>
            <w:r>
              <w:rPr>
                <w:rFonts w:hint="eastAsia" w:ascii="宋体" w:hAnsi="宋体" w:cs="宋体"/>
                <w:color w:val="auto"/>
                <w:highlight w:val="none"/>
                <w:shd w:val="clear" w:color="auto" w:fill="auto"/>
                <w:lang w:eastAsia="zh-CN"/>
              </w:rPr>
              <w:t>广西政府采购云平台</w:t>
            </w:r>
            <w:r>
              <w:rPr>
                <w:rFonts w:hint="eastAsia" w:ascii="宋体" w:hAnsi="宋体" w:cs="宋体"/>
                <w:color w:val="auto"/>
                <w:highlight w:val="none"/>
                <w:shd w:val="clear" w:color="auto" w:fill="auto"/>
              </w:rPr>
              <w:t>，应进行“申请获取采购文件”操作，否则，有可能导致无法在线编制</w:t>
            </w:r>
            <w:r>
              <w:rPr>
                <w:rFonts w:hint="eastAsia" w:ascii="宋体" w:hAnsi="宋体" w:cs="宋体"/>
                <w:color w:val="auto"/>
                <w:highlight w:val="none"/>
                <w:shd w:val="clear" w:color="auto" w:fill="auto"/>
                <w:lang w:eastAsia="zh-CN"/>
              </w:rPr>
              <w:t>投标文件</w:t>
            </w:r>
            <w:r>
              <w:rPr>
                <w:rFonts w:hint="eastAsia" w:ascii="宋体" w:hAnsi="宋体" w:cs="宋体"/>
                <w:color w:val="auto"/>
                <w:highlight w:val="none"/>
                <w:shd w:val="clear" w:color="auto" w:fill="auto"/>
              </w:rPr>
              <w:t>并参与投标，其不利后果由投标人自行承担。</w:t>
            </w:r>
          </w:p>
          <w:p w14:paraId="5F1E615E">
            <w:pPr>
              <w:snapToGrid w:val="0"/>
              <w:spacing w:line="380" w:lineRule="exac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18.</w:t>
            </w:r>
            <w:r>
              <w:rPr>
                <w:rFonts w:hint="eastAsia" w:ascii="宋体" w:hAnsi="宋体" w:cs="宋体"/>
                <w:color w:val="auto"/>
                <w:kern w:val="0"/>
                <w:szCs w:val="21"/>
                <w:highlight w:val="none"/>
                <w:shd w:val="clear" w:color="auto" w:fill="auto"/>
              </w:rPr>
              <w:t>1.</w:t>
            </w:r>
            <w:r>
              <w:rPr>
                <w:rFonts w:hint="eastAsia" w:ascii="宋体" w:hAnsi="宋体" w:cs="宋体"/>
                <w:bCs/>
                <w:color w:val="auto"/>
                <w:szCs w:val="21"/>
                <w:highlight w:val="none"/>
                <w:shd w:val="clear" w:color="auto" w:fill="auto"/>
              </w:rPr>
              <w:t>2投标人下载或获取招标文件后，登录“</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电子投标客户端”，按照本招标文件</w:t>
            </w:r>
            <w:r>
              <w:rPr>
                <w:rFonts w:hint="eastAsia" w:ascii="宋体" w:hAnsi="宋体" w:cs="宋体"/>
                <w:color w:val="auto"/>
                <w:szCs w:val="21"/>
                <w:highlight w:val="none"/>
                <w:shd w:val="clear" w:color="auto" w:fill="auto"/>
              </w:rPr>
              <w:t>规定的投标文件格式、顺序</w:t>
            </w:r>
            <w:r>
              <w:rPr>
                <w:rFonts w:hint="eastAsia" w:ascii="宋体" w:hAnsi="宋体" w:cs="宋体"/>
                <w:bCs/>
                <w:color w:val="auto"/>
                <w:szCs w:val="21"/>
                <w:highlight w:val="none"/>
                <w:shd w:val="clear" w:color="auto" w:fill="auto"/>
              </w:rPr>
              <w:t>以及</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的要求，通过“</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电子投标客户端”编制电子投标文件。</w:t>
            </w:r>
          </w:p>
          <w:p w14:paraId="2F4C4D2A">
            <w:pPr>
              <w:snapToGrid w:val="0"/>
              <w:spacing w:line="380" w:lineRule="exac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18.</w:t>
            </w:r>
            <w:r>
              <w:rPr>
                <w:rFonts w:hint="eastAsia" w:ascii="宋体" w:hAnsi="宋体" w:cs="宋体"/>
                <w:color w:val="auto"/>
                <w:kern w:val="0"/>
                <w:szCs w:val="21"/>
                <w:highlight w:val="none"/>
                <w:shd w:val="clear" w:color="auto" w:fill="auto"/>
              </w:rPr>
              <w:t>1.</w:t>
            </w:r>
            <w:r>
              <w:rPr>
                <w:rFonts w:hint="eastAsia" w:ascii="宋体" w:hAnsi="宋体" w:cs="宋体"/>
                <w:color w:val="auto"/>
                <w:szCs w:val="21"/>
                <w:highlight w:val="none"/>
                <w:shd w:val="clear" w:color="auto" w:fill="auto"/>
              </w:rPr>
              <w:t>3投标人应按“</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电子投标客户端”载明的“标书关联”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p>
          <w:p w14:paraId="191DC1FA">
            <w:pPr>
              <w:snapToGrid w:val="0"/>
              <w:spacing w:line="380" w:lineRule="exac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18.</w:t>
            </w:r>
            <w:r>
              <w:rPr>
                <w:rFonts w:hint="eastAsia" w:ascii="宋体" w:hAnsi="宋体" w:cs="宋体"/>
                <w:color w:val="auto"/>
                <w:kern w:val="0"/>
                <w:szCs w:val="21"/>
                <w:highlight w:val="none"/>
                <w:shd w:val="clear" w:color="auto" w:fill="auto"/>
              </w:rPr>
              <w:t>1.</w:t>
            </w:r>
            <w:r>
              <w:rPr>
                <w:rFonts w:hint="eastAsia" w:ascii="宋体" w:hAnsi="宋体" w:cs="宋体"/>
                <w:color w:val="auto"/>
                <w:szCs w:val="21"/>
                <w:highlight w:val="none"/>
                <w:shd w:val="clear" w:color="auto" w:fill="auto"/>
              </w:rPr>
              <w:t>4电子投标文件不得涂改，若有修改错漏处，须由法定代表人（负责人、自然人）或授权委托代理人通过“</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电子投标客户端”采用</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个人CA证书电子签章，没有办理</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个人CA证书电子签章的，在投标文件中响应位置手写签字后扫描或者拍照做成 PDF 的格式上传。因投标文件字迹潦草、表达不清、内容不完整、编排混乱导致投标文件被误读、漏读，或者在按招标文件规定的部位查找不到相关内容的，其不利后果由</w:t>
            </w:r>
            <w:r>
              <w:rPr>
                <w:rFonts w:hint="eastAsia" w:ascii="宋体" w:hAnsi="宋体" w:cs="宋体"/>
                <w:color w:val="auto"/>
                <w:szCs w:val="21"/>
                <w:highlight w:val="none"/>
                <w:shd w:val="clear" w:color="auto" w:fill="auto"/>
                <w:lang w:eastAsia="zh-CN"/>
              </w:rPr>
              <w:t>投标人</w:t>
            </w:r>
            <w:r>
              <w:rPr>
                <w:rFonts w:hint="eastAsia" w:ascii="宋体" w:hAnsi="宋体" w:cs="宋体"/>
                <w:color w:val="auto"/>
                <w:szCs w:val="21"/>
                <w:highlight w:val="none"/>
                <w:shd w:val="clear" w:color="auto" w:fill="auto"/>
              </w:rPr>
              <w:t>自行承担。</w:t>
            </w:r>
          </w:p>
          <w:p w14:paraId="24E2753F">
            <w:pPr>
              <w:spacing w:line="340" w:lineRule="exact"/>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rPr>
              <w:t>18.</w:t>
            </w:r>
            <w:r>
              <w:rPr>
                <w:rFonts w:hint="eastAsia" w:ascii="宋体" w:hAnsi="宋体" w:cs="宋体"/>
                <w:color w:val="auto"/>
                <w:kern w:val="0"/>
                <w:szCs w:val="21"/>
                <w:highlight w:val="none"/>
                <w:shd w:val="clear" w:color="auto" w:fill="auto"/>
              </w:rPr>
              <w:t>1.</w:t>
            </w:r>
            <w:r>
              <w:rPr>
                <w:rFonts w:hint="eastAsia" w:ascii="宋体" w:hAnsi="宋体" w:cs="宋体"/>
                <w:color w:val="auto"/>
                <w:szCs w:val="21"/>
                <w:highlight w:val="none"/>
                <w:shd w:val="clear" w:color="auto" w:fill="auto"/>
              </w:rPr>
              <w:t>5投标人编制、生成电子投标文件后应当</w:t>
            </w:r>
            <w:r>
              <w:rPr>
                <w:rFonts w:hint="eastAsia" w:ascii="宋体" w:hAnsi="宋体" w:cs="宋体"/>
                <w:bCs/>
                <w:color w:val="auto"/>
                <w:szCs w:val="21"/>
                <w:highlight w:val="none"/>
                <w:shd w:val="clear" w:color="auto" w:fill="auto"/>
              </w:rPr>
              <w:t>加密投标文件。</w:t>
            </w:r>
            <w:r>
              <w:rPr>
                <w:rFonts w:hint="eastAsia" w:ascii="宋体" w:hAnsi="宋体" w:cs="宋体"/>
                <w:color w:val="auto"/>
                <w:szCs w:val="21"/>
                <w:highlight w:val="none"/>
                <w:shd w:val="clear" w:color="auto" w:fill="auto"/>
              </w:rPr>
              <w:t>投标人</w:t>
            </w:r>
            <w:r>
              <w:rPr>
                <w:rFonts w:hint="eastAsia" w:ascii="宋体" w:hAnsi="宋体" w:cs="宋体"/>
                <w:bCs/>
                <w:color w:val="auto"/>
                <w:szCs w:val="21"/>
                <w:highlight w:val="none"/>
                <w:shd w:val="clear" w:color="auto" w:fill="auto"/>
              </w:rPr>
              <w:t>未按规定编制并加密的投标文件，</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将予以拒收。</w:t>
            </w:r>
          </w:p>
        </w:tc>
      </w:tr>
      <w:tr w14:paraId="2731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44" w:type="dxa"/>
            <w:vAlign w:val="center"/>
          </w:tcPr>
          <w:p w14:paraId="3011839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8</w:t>
            </w:r>
          </w:p>
        </w:tc>
        <w:tc>
          <w:tcPr>
            <w:tcW w:w="992" w:type="dxa"/>
            <w:vAlign w:val="center"/>
          </w:tcPr>
          <w:p w14:paraId="6DC1CC2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18.2</w:t>
            </w:r>
          </w:p>
        </w:tc>
        <w:tc>
          <w:tcPr>
            <w:tcW w:w="1559" w:type="dxa"/>
            <w:vAlign w:val="center"/>
          </w:tcPr>
          <w:p w14:paraId="3B8516FA">
            <w:pPr>
              <w:spacing w:line="360" w:lineRule="exact"/>
              <w:jc w:val="center"/>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投标人公章及签字</w:t>
            </w:r>
          </w:p>
        </w:tc>
        <w:tc>
          <w:tcPr>
            <w:tcW w:w="6946" w:type="dxa"/>
            <w:vAlign w:val="center"/>
          </w:tcPr>
          <w:p w14:paraId="43D9DA3C">
            <w:pPr>
              <w:snapToGrid w:val="0"/>
              <w:spacing w:line="380" w:lineRule="exact"/>
              <w:jc w:val="left"/>
              <w:rPr>
                <w:rFonts w:ascii="宋体" w:hAnsi="宋体" w:cs="宋体"/>
                <w:color w:val="auto"/>
                <w:highlight w:val="none"/>
                <w:shd w:val="clear" w:color="auto" w:fill="auto"/>
              </w:rPr>
            </w:pPr>
            <w:r>
              <w:rPr>
                <w:rFonts w:hint="eastAsia" w:ascii="宋体" w:hAnsi="宋体" w:cs="宋体"/>
                <w:color w:val="auto"/>
                <w:highlight w:val="none"/>
                <w:shd w:val="clear" w:color="auto" w:fill="auto"/>
              </w:rPr>
              <w:t>18.2.1本招标文件中描述投标人的“公章”是指投标人通过指定电子化政府采购平台办理数字证书（CA认证证书）获得的以法定主体行为名称制作的电子印章。</w:t>
            </w:r>
          </w:p>
          <w:p w14:paraId="395155AD">
            <w:pPr>
              <w:snapToGrid w:val="0"/>
              <w:spacing w:line="380" w:lineRule="exact"/>
              <w:jc w:val="left"/>
              <w:rPr>
                <w:rFonts w:ascii="宋体" w:hAnsi="宋体" w:cs="宋体"/>
                <w:color w:val="auto"/>
                <w:highlight w:val="none"/>
                <w:shd w:val="clear" w:color="auto" w:fill="auto"/>
              </w:rPr>
            </w:pPr>
            <w:r>
              <w:rPr>
                <w:rFonts w:hint="eastAsia" w:ascii="宋体" w:hAnsi="宋体" w:cs="宋体"/>
                <w:color w:val="auto"/>
                <w:highlight w:val="none"/>
                <w:shd w:val="clear" w:color="auto" w:fill="auto"/>
              </w:rPr>
              <w:t>18.2.2本招标文件中要求投标人对其电子投标文件的相关内容加盖公章的，均指采用CA证书电子签章。</w:t>
            </w:r>
          </w:p>
          <w:p w14:paraId="796D2A1D">
            <w:pPr>
              <w:snapToGrid w:val="0"/>
              <w:spacing w:line="380" w:lineRule="exact"/>
              <w:jc w:val="left"/>
              <w:rPr>
                <w:rFonts w:ascii="宋体" w:hAnsi="宋体" w:cs="宋体"/>
                <w:color w:val="auto"/>
                <w:highlight w:val="none"/>
                <w:shd w:val="clear" w:color="auto" w:fill="auto"/>
              </w:rPr>
            </w:pPr>
            <w:r>
              <w:rPr>
                <w:rFonts w:hint="eastAsia" w:ascii="宋体" w:hAnsi="宋体" w:cs="宋体"/>
                <w:color w:val="auto"/>
                <w:highlight w:val="none"/>
                <w:shd w:val="clear" w:color="auto" w:fill="auto"/>
              </w:rPr>
              <w:t>18.2.3本招标文件中描述投标人的“签字”是指投标人通过指定电子化政府采购平台办理数字证书（CA认证证书）获得的以投标人法定代表人（自负责人、自然人）或者委托代理人姓名制作的个人电子印章或手写签字。没有办理个人CA证书的，可以为手写签字的形式。</w:t>
            </w:r>
          </w:p>
        </w:tc>
      </w:tr>
      <w:tr w14:paraId="29C2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4" w:type="dxa"/>
            <w:vAlign w:val="center"/>
          </w:tcPr>
          <w:p w14:paraId="3510950F">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9</w:t>
            </w:r>
          </w:p>
        </w:tc>
        <w:tc>
          <w:tcPr>
            <w:tcW w:w="992" w:type="dxa"/>
            <w:vAlign w:val="center"/>
          </w:tcPr>
          <w:p w14:paraId="21CDB8F4">
            <w:pPr>
              <w:spacing w:line="360" w:lineRule="exact"/>
              <w:jc w:val="center"/>
              <w:rPr>
                <w:rFonts w:ascii="宋体" w:hAnsi="宋体"/>
                <w:color w:val="auto"/>
                <w:position w:val="10"/>
                <w:szCs w:val="21"/>
                <w:highlight w:val="none"/>
                <w:shd w:val="clear" w:color="auto" w:fill="auto"/>
              </w:rPr>
            </w:pPr>
            <w:r>
              <w:rPr>
                <w:rFonts w:hint="eastAsia" w:ascii="宋体" w:hAnsi="宋体" w:cs="宋体"/>
                <w:color w:val="auto"/>
                <w:szCs w:val="21"/>
                <w:highlight w:val="none"/>
                <w:shd w:val="clear" w:color="auto" w:fill="auto"/>
              </w:rPr>
              <w:t>19</w:t>
            </w:r>
          </w:p>
        </w:tc>
        <w:tc>
          <w:tcPr>
            <w:tcW w:w="1559" w:type="dxa"/>
            <w:vAlign w:val="center"/>
          </w:tcPr>
          <w:p w14:paraId="5A6C1FCF">
            <w:pPr>
              <w:spacing w:line="36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投标文件的补充、修改和撤回</w:t>
            </w:r>
          </w:p>
        </w:tc>
        <w:tc>
          <w:tcPr>
            <w:tcW w:w="6946" w:type="dxa"/>
            <w:vAlign w:val="center"/>
          </w:tcPr>
          <w:p w14:paraId="5B23D2C7">
            <w:pPr>
              <w:adjustRightInd w:val="0"/>
              <w:snapToGrid w:val="0"/>
              <w:spacing w:line="400" w:lineRule="exact"/>
              <w:rPr>
                <w:rFonts w:ascii="宋体" w:hAnsi="宋体" w:cs="宋体"/>
                <w:bCs/>
                <w:color w:val="auto"/>
                <w:szCs w:val="21"/>
                <w:highlight w:val="none"/>
                <w:shd w:val="clear" w:color="auto" w:fill="auto"/>
              </w:rPr>
            </w:pPr>
            <w:r>
              <w:rPr>
                <w:rFonts w:hint="eastAsia" w:ascii="宋体" w:hAnsi="宋体" w:cs="宋体"/>
                <w:bCs/>
                <w:color w:val="auto"/>
                <w:szCs w:val="21"/>
                <w:highlight w:val="none"/>
                <w:shd w:val="clear" w:color="auto" w:fill="auto"/>
              </w:rPr>
              <w:t>19.1投标人应当在</w:t>
            </w:r>
            <w:r>
              <w:rPr>
                <w:rFonts w:hint="eastAsia" w:ascii="宋体" w:hAnsi="宋体"/>
                <w:bCs/>
                <w:color w:val="auto"/>
                <w:highlight w:val="none"/>
                <w:shd w:val="clear" w:color="auto" w:fill="auto"/>
              </w:rPr>
              <w:t>提交投标文件截止时间</w:t>
            </w:r>
            <w:r>
              <w:rPr>
                <w:rFonts w:hint="eastAsia" w:ascii="宋体" w:hAnsi="宋体" w:cs="宋体"/>
                <w:bCs/>
                <w:color w:val="auto"/>
                <w:szCs w:val="21"/>
                <w:highlight w:val="none"/>
                <w:shd w:val="clear" w:color="auto" w:fill="auto"/>
              </w:rPr>
              <w:t>前，将生成的电子投标文件上传提交至</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。投标文件提交截止时间前可以补充、修改或撤回电子投标文件，补充、修改电子投标文件的，应当先行撤回原文件，补充、修改后重新传输提交。</w:t>
            </w:r>
            <w:r>
              <w:rPr>
                <w:rFonts w:hint="eastAsia" w:ascii="宋体" w:hAnsi="宋体" w:cs="宋体"/>
                <w:color w:val="auto"/>
                <w:kern w:val="0"/>
                <w:szCs w:val="21"/>
                <w:highlight w:val="none"/>
                <w:shd w:val="clear" w:color="auto" w:fill="auto"/>
              </w:rPr>
              <w:t>在投标文件提交截止时间后的投标文件有效期内，投标人不得撤回其投标文件。</w:t>
            </w:r>
            <w:r>
              <w:rPr>
                <w:rFonts w:hint="eastAsia" w:ascii="宋体" w:hAnsi="宋体"/>
                <w:bCs/>
                <w:color w:val="auto"/>
                <w:highlight w:val="none"/>
                <w:shd w:val="clear" w:color="auto" w:fill="auto"/>
              </w:rPr>
              <w:t>提交投标文件截止时间</w:t>
            </w:r>
            <w:r>
              <w:rPr>
                <w:rFonts w:hint="eastAsia" w:ascii="宋体" w:hAnsi="宋体" w:cs="宋体"/>
                <w:bCs/>
                <w:color w:val="auto"/>
                <w:szCs w:val="21"/>
                <w:highlight w:val="none"/>
                <w:shd w:val="clear" w:color="auto" w:fill="auto"/>
              </w:rPr>
              <w:t>前未成功将电子投标文件上传</w:t>
            </w:r>
            <w:r>
              <w:rPr>
                <w:rFonts w:hint="eastAsia" w:ascii="宋体" w:hAnsi="宋体" w:cs="宋体"/>
                <w:bCs/>
                <w:color w:val="auto"/>
                <w:szCs w:val="21"/>
                <w:highlight w:val="none"/>
                <w:shd w:val="clear" w:color="auto" w:fill="auto"/>
                <w:lang w:eastAsia="zh-CN"/>
              </w:rPr>
              <w:t>广西政府采购云平台</w:t>
            </w:r>
            <w:r>
              <w:rPr>
                <w:rFonts w:hint="eastAsia" w:ascii="宋体" w:hAnsi="宋体" w:cs="宋体"/>
                <w:bCs/>
                <w:color w:val="auto"/>
                <w:szCs w:val="21"/>
                <w:highlight w:val="none"/>
                <w:shd w:val="clear" w:color="auto" w:fill="auto"/>
              </w:rPr>
              <w:t>的，视为未提交投标文件。</w:t>
            </w:r>
          </w:p>
          <w:p w14:paraId="5A6F82AE">
            <w:pPr>
              <w:adjustRightInd w:val="0"/>
              <w:snapToGrid w:val="0"/>
              <w:spacing w:line="400" w:lineRule="exact"/>
              <w:rPr>
                <w:color w:val="auto"/>
                <w:highlight w:val="none"/>
                <w:shd w:val="clear" w:color="auto" w:fill="auto"/>
              </w:rPr>
            </w:pPr>
            <w:r>
              <w:rPr>
                <w:rFonts w:hint="eastAsia" w:ascii="宋体" w:hAnsi="宋体" w:cs="宋体"/>
                <w:bCs/>
                <w:color w:val="auto"/>
                <w:szCs w:val="21"/>
                <w:highlight w:val="none"/>
                <w:shd w:val="clear" w:color="auto" w:fill="auto"/>
              </w:rPr>
              <w:t>19.2</w:t>
            </w:r>
            <w:r>
              <w:rPr>
                <w:rFonts w:hint="eastAsia" w:ascii="宋体" w:hAnsi="宋体"/>
                <w:color w:val="auto"/>
                <w:szCs w:val="21"/>
                <w:highlight w:val="none"/>
                <w:shd w:val="clear" w:color="auto" w:fill="auto"/>
              </w:rPr>
              <w:t>在投标文件递交截止时间后的投标文件有效期内，投标人不得撤回其投标文件。</w:t>
            </w:r>
          </w:p>
        </w:tc>
      </w:tr>
      <w:tr w14:paraId="5C62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3E189A87">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10</w:t>
            </w:r>
          </w:p>
        </w:tc>
        <w:tc>
          <w:tcPr>
            <w:tcW w:w="992" w:type="dxa"/>
            <w:vAlign w:val="center"/>
          </w:tcPr>
          <w:p w14:paraId="173A4438">
            <w:pPr>
              <w:spacing w:line="360" w:lineRule="exact"/>
              <w:jc w:val="center"/>
              <w:rPr>
                <w:rFonts w:ascii="宋体" w:hAnsi="宋体"/>
                <w:color w:val="auto"/>
                <w:position w:val="10"/>
                <w:szCs w:val="21"/>
                <w:highlight w:val="none"/>
                <w:shd w:val="clear" w:color="auto" w:fill="auto"/>
              </w:rPr>
            </w:pPr>
            <w:r>
              <w:rPr>
                <w:rFonts w:hint="eastAsia" w:ascii="宋体" w:hAnsi="宋体" w:cs="宋体"/>
                <w:color w:val="auto"/>
                <w:szCs w:val="21"/>
                <w:highlight w:val="none"/>
                <w:shd w:val="clear" w:color="auto" w:fill="auto"/>
              </w:rPr>
              <w:t>20.1</w:t>
            </w:r>
          </w:p>
        </w:tc>
        <w:tc>
          <w:tcPr>
            <w:tcW w:w="1559" w:type="dxa"/>
            <w:vAlign w:val="center"/>
          </w:tcPr>
          <w:p w14:paraId="58DDA932">
            <w:pPr>
              <w:spacing w:line="360" w:lineRule="exact"/>
              <w:jc w:val="center"/>
              <w:rPr>
                <w:rFonts w:ascii="宋体" w:hAnsi="宋体" w:cs="宋体"/>
                <w:color w:val="auto"/>
                <w:szCs w:val="21"/>
                <w:highlight w:val="none"/>
                <w:shd w:val="clear" w:color="auto" w:fill="auto"/>
              </w:rPr>
            </w:pPr>
            <w:r>
              <w:rPr>
                <w:rFonts w:hint="eastAsia" w:ascii="宋体" w:hAnsi="宋体"/>
                <w:bCs/>
                <w:color w:val="auto"/>
                <w:highlight w:val="none"/>
                <w:shd w:val="clear" w:color="auto" w:fill="auto"/>
              </w:rPr>
              <w:t>提交投标文件截止时间、地点</w:t>
            </w:r>
          </w:p>
        </w:tc>
        <w:tc>
          <w:tcPr>
            <w:tcW w:w="6946" w:type="dxa"/>
            <w:vAlign w:val="center"/>
          </w:tcPr>
          <w:p w14:paraId="0C2A92E6">
            <w:pPr>
              <w:spacing w:line="340" w:lineRule="exact"/>
              <w:rPr>
                <w:rFonts w:ascii="宋体" w:hAnsi="宋体" w:cs="宋体"/>
                <w:color w:val="auto"/>
                <w:szCs w:val="21"/>
                <w:highlight w:val="none"/>
                <w:shd w:val="clear" w:color="auto" w:fill="auto"/>
              </w:rPr>
            </w:pPr>
            <w:r>
              <w:rPr>
                <w:rFonts w:hint="eastAsia" w:ascii="宋体" w:hAnsi="宋体"/>
                <w:color w:val="auto"/>
                <w:szCs w:val="21"/>
                <w:highlight w:val="none"/>
                <w:shd w:val="clear" w:color="auto" w:fill="auto"/>
              </w:rPr>
              <w:t>20.1.1投标人于</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cs="宋体"/>
                <w:color w:val="auto"/>
                <w:szCs w:val="21"/>
                <w:highlight w:val="none"/>
                <w:shd w:val="clear" w:color="auto" w:fill="auto"/>
              </w:rPr>
              <w:t>9时30分之前将电子投标文件上传到</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w:t>
            </w:r>
          </w:p>
          <w:p w14:paraId="2CF06200">
            <w:pPr>
              <w:spacing w:line="340" w:lineRule="exact"/>
              <w:rPr>
                <w:color w:val="auto"/>
                <w:highlight w:val="none"/>
                <w:shd w:val="clear" w:color="auto" w:fill="auto"/>
              </w:rPr>
            </w:pPr>
            <w:r>
              <w:rPr>
                <w:rFonts w:hint="eastAsia" w:ascii="宋体" w:hAnsi="宋体" w:cs="宋体"/>
                <w:color w:val="auto"/>
                <w:szCs w:val="21"/>
                <w:highlight w:val="none"/>
                <w:shd w:val="clear" w:color="auto" w:fill="auto"/>
              </w:rPr>
              <w:t>20.1.2地点：通过</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在线提交。</w:t>
            </w:r>
          </w:p>
        </w:tc>
      </w:tr>
      <w:tr w14:paraId="6AD2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6584934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11</w:t>
            </w:r>
          </w:p>
        </w:tc>
        <w:tc>
          <w:tcPr>
            <w:tcW w:w="992" w:type="dxa"/>
            <w:vAlign w:val="center"/>
          </w:tcPr>
          <w:p w14:paraId="670DCFB0">
            <w:pPr>
              <w:spacing w:line="360" w:lineRule="exact"/>
              <w:jc w:val="center"/>
              <w:rPr>
                <w:rFonts w:ascii="宋体" w:hAnsi="宋体"/>
                <w:color w:val="auto"/>
                <w:position w:val="10"/>
                <w:szCs w:val="21"/>
                <w:highlight w:val="none"/>
                <w:shd w:val="clear" w:color="auto" w:fill="auto"/>
              </w:rPr>
            </w:pPr>
            <w:r>
              <w:rPr>
                <w:rFonts w:hint="eastAsia" w:ascii="宋体" w:hAnsi="宋体" w:cs="宋体"/>
                <w:color w:val="auto"/>
                <w:szCs w:val="21"/>
                <w:highlight w:val="none"/>
                <w:shd w:val="clear" w:color="auto" w:fill="auto"/>
              </w:rPr>
              <w:t>20.2</w:t>
            </w:r>
          </w:p>
        </w:tc>
        <w:tc>
          <w:tcPr>
            <w:tcW w:w="1559" w:type="dxa"/>
            <w:vAlign w:val="center"/>
          </w:tcPr>
          <w:p w14:paraId="4846FD17">
            <w:pPr>
              <w:spacing w:line="36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投标文件解密</w:t>
            </w:r>
          </w:p>
        </w:tc>
        <w:tc>
          <w:tcPr>
            <w:tcW w:w="6946" w:type="dxa"/>
            <w:vAlign w:val="center"/>
          </w:tcPr>
          <w:p w14:paraId="3986B8E3">
            <w:pPr>
              <w:adjustRightInd w:val="0"/>
              <w:snapToGrid w:val="0"/>
              <w:spacing w:line="400" w:lineRule="exact"/>
              <w:rPr>
                <w:rFonts w:ascii="宋体" w:hAnsi="宋体" w:cs="宋体"/>
                <w:color w:val="auto"/>
                <w:szCs w:val="21"/>
                <w:highlight w:val="none"/>
                <w:shd w:val="clear" w:color="auto" w:fill="auto"/>
              </w:rPr>
            </w:pPr>
            <w:r>
              <w:rPr>
                <w:rFonts w:hint="eastAsia" w:ascii="宋体" w:hAnsi="宋体"/>
                <w:color w:val="auto"/>
                <w:szCs w:val="21"/>
                <w:highlight w:val="none"/>
                <w:shd w:val="clear" w:color="auto" w:fill="auto"/>
              </w:rPr>
              <w:t>投标文件提交截止时间后，采购代理机构开启解密投标文件操作，</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向各投标人发出电子加密投标文件解密通知，由投标人在系统发出解密通知后30分钟内自行使用加密时的CA通过“项目采购-开标评标”功能对投标文件进行解密。若投标人在上述规定的时间内无法解密或解密失败的，视为投标人放弃投标。</w:t>
            </w:r>
          </w:p>
        </w:tc>
      </w:tr>
      <w:tr w14:paraId="1166E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66F4815B">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w:t>
            </w:r>
          </w:p>
        </w:tc>
        <w:tc>
          <w:tcPr>
            <w:tcW w:w="992" w:type="dxa"/>
            <w:vAlign w:val="center"/>
          </w:tcPr>
          <w:p w14:paraId="1E99E02B">
            <w:pPr>
              <w:spacing w:line="36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21.1</w:t>
            </w:r>
          </w:p>
        </w:tc>
        <w:tc>
          <w:tcPr>
            <w:tcW w:w="1559" w:type="dxa"/>
            <w:vAlign w:val="center"/>
          </w:tcPr>
          <w:p w14:paraId="582198DD">
            <w:pPr>
              <w:spacing w:line="360" w:lineRule="exact"/>
              <w:jc w:val="center"/>
              <w:rPr>
                <w:rFonts w:ascii="宋体" w:hAnsi="宋体" w:cs="宋体"/>
                <w:color w:val="auto"/>
                <w:position w:val="-2"/>
                <w:szCs w:val="21"/>
                <w:highlight w:val="none"/>
                <w:shd w:val="clear" w:color="auto" w:fill="auto"/>
              </w:rPr>
            </w:pPr>
            <w:r>
              <w:rPr>
                <w:rFonts w:hint="eastAsia" w:ascii="宋体" w:hAnsi="宋体" w:cs="宋体"/>
                <w:color w:val="auto"/>
                <w:szCs w:val="21"/>
                <w:highlight w:val="none"/>
                <w:shd w:val="clear" w:color="auto" w:fill="auto"/>
              </w:rPr>
              <w:t>开标时间及地点</w:t>
            </w:r>
          </w:p>
        </w:tc>
        <w:tc>
          <w:tcPr>
            <w:tcW w:w="6946" w:type="dxa"/>
          </w:tcPr>
          <w:p w14:paraId="2A6D95CA">
            <w:pPr>
              <w:spacing w:line="400" w:lineRule="exac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开标时间：</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cs="宋体"/>
                <w:color w:val="auto"/>
                <w:szCs w:val="21"/>
                <w:highlight w:val="none"/>
                <w:shd w:val="clear" w:color="auto" w:fill="auto"/>
              </w:rPr>
              <w:t>9时30分（北京时间）。</w:t>
            </w:r>
          </w:p>
          <w:p w14:paraId="7C017D3A">
            <w:pPr>
              <w:spacing w:line="400" w:lineRule="exact"/>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rPr>
              <w:t>开标地点：通过</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实行在线解密开启。</w:t>
            </w:r>
          </w:p>
        </w:tc>
      </w:tr>
      <w:tr w14:paraId="6195F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17B85C5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13</w:t>
            </w:r>
          </w:p>
        </w:tc>
        <w:tc>
          <w:tcPr>
            <w:tcW w:w="992" w:type="dxa"/>
            <w:vAlign w:val="center"/>
          </w:tcPr>
          <w:p w14:paraId="211CBB8A">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24</w:t>
            </w:r>
          </w:p>
        </w:tc>
        <w:tc>
          <w:tcPr>
            <w:tcW w:w="1559" w:type="dxa"/>
            <w:vAlign w:val="center"/>
          </w:tcPr>
          <w:p w14:paraId="40E66282">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评标委员会组成</w:t>
            </w:r>
          </w:p>
        </w:tc>
        <w:tc>
          <w:tcPr>
            <w:tcW w:w="6946" w:type="dxa"/>
            <w:vAlign w:val="center"/>
          </w:tcPr>
          <w:p w14:paraId="0AB6A561">
            <w:pPr>
              <w:spacing w:line="400" w:lineRule="exact"/>
              <w:rPr>
                <w:rFonts w:ascii="宋体" w:hAnsi="宋体"/>
                <w:color w:val="auto"/>
                <w:szCs w:val="21"/>
                <w:highlight w:val="none"/>
                <w:shd w:val="clear" w:color="auto" w:fill="auto"/>
              </w:rPr>
            </w:pPr>
            <w:r>
              <w:rPr>
                <w:rFonts w:ascii="宋体" w:hAnsi="宋体"/>
                <w:color w:val="auto"/>
                <w:szCs w:val="21"/>
                <w:highlight w:val="none"/>
                <w:shd w:val="clear" w:color="auto" w:fill="auto"/>
              </w:rPr>
              <w:t>评标委员会由采购人代表</w:t>
            </w:r>
            <w:r>
              <w:rPr>
                <w:rFonts w:hint="eastAsia" w:ascii="宋体" w:hAnsi="宋体"/>
                <w:color w:val="auto"/>
                <w:szCs w:val="21"/>
                <w:highlight w:val="none"/>
                <w:shd w:val="clear" w:color="auto" w:fill="auto"/>
                <w:lang w:val="en-US" w:eastAsia="zh-CN"/>
              </w:rPr>
              <w:t>1人</w:t>
            </w:r>
            <w:r>
              <w:rPr>
                <w:rFonts w:ascii="宋体" w:hAnsi="宋体"/>
                <w:color w:val="auto"/>
                <w:szCs w:val="21"/>
                <w:highlight w:val="none"/>
                <w:shd w:val="clear" w:color="auto" w:fill="auto"/>
              </w:rPr>
              <w:t>和评审专家</w:t>
            </w:r>
            <w:r>
              <w:rPr>
                <w:rFonts w:hint="eastAsia" w:ascii="宋体" w:hAnsi="宋体"/>
                <w:color w:val="auto"/>
                <w:szCs w:val="21"/>
                <w:highlight w:val="none"/>
                <w:shd w:val="clear" w:color="auto" w:fill="auto"/>
                <w:lang w:val="en-US" w:eastAsia="zh-CN"/>
              </w:rPr>
              <w:t>4人</w:t>
            </w:r>
            <w:r>
              <w:rPr>
                <w:rFonts w:ascii="宋体" w:hAnsi="宋体"/>
                <w:color w:val="auto"/>
                <w:szCs w:val="21"/>
                <w:highlight w:val="none"/>
                <w:shd w:val="clear" w:color="auto" w:fill="auto"/>
              </w:rPr>
              <w:t>组成，成员人数</w:t>
            </w:r>
            <w:r>
              <w:rPr>
                <w:rFonts w:hint="eastAsia" w:ascii="宋体" w:hAnsi="宋体"/>
                <w:color w:val="auto"/>
                <w:szCs w:val="21"/>
                <w:highlight w:val="none"/>
                <w:shd w:val="clear" w:color="auto" w:fill="auto"/>
              </w:rPr>
              <w:t>共5人</w:t>
            </w:r>
            <w:r>
              <w:rPr>
                <w:rFonts w:ascii="宋体" w:hAnsi="宋体"/>
                <w:color w:val="auto"/>
                <w:szCs w:val="21"/>
                <w:highlight w:val="none"/>
                <w:shd w:val="clear" w:color="auto" w:fill="auto"/>
              </w:rPr>
              <w:t>。</w:t>
            </w:r>
          </w:p>
        </w:tc>
      </w:tr>
      <w:tr w14:paraId="05D5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44" w:type="dxa"/>
            <w:vAlign w:val="center"/>
          </w:tcPr>
          <w:p w14:paraId="073559FE">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14</w:t>
            </w:r>
          </w:p>
        </w:tc>
        <w:tc>
          <w:tcPr>
            <w:tcW w:w="992" w:type="dxa"/>
            <w:vAlign w:val="center"/>
          </w:tcPr>
          <w:p w14:paraId="5CB46CF0">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25.1</w:t>
            </w:r>
          </w:p>
        </w:tc>
        <w:tc>
          <w:tcPr>
            <w:tcW w:w="1559" w:type="dxa"/>
            <w:vAlign w:val="center"/>
          </w:tcPr>
          <w:p w14:paraId="31F6084C">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评标办法</w:t>
            </w:r>
          </w:p>
        </w:tc>
        <w:tc>
          <w:tcPr>
            <w:tcW w:w="6946" w:type="dxa"/>
            <w:vAlign w:val="center"/>
          </w:tcPr>
          <w:p w14:paraId="4ECCBC5C">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综合评分法，具体评标内容及标准详见第四章。</w:t>
            </w:r>
          </w:p>
        </w:tc>
      </w:tr>
      <w:tr w14:paraId="0838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51B70009">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15</w:t>
            </w:r>
          </w:p>
        </w:tc>
        <w:tc>
          <w:tcPr>
            <w:tcW w:w="992" w:type="dxa"/>
            <w:vAlign w:val="center"/>
          </w:tcPr>
          <w:p w14:paraId="695C3CE1">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32</w:t>
            </w:r>
          </w:p>
        </w:tc>
        <w:tc>
          <w:tcPr>
            <w:tcW w:w="1559" w:type="dxa"/>
            <w:vAlign w:val="center"/>
          </w:tcPr>
          <w:p w14:paraId="2C6B4F56">
            <w:pPr>
              <w:tabs>
                <w:tab w:val="left" w:pos="1140"/>
              </w:tabs>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信用查询</w:t>
            </w:r>
          </w:p>
        </w:tc>
        <w:tc>
          <w:tcPr>
            <w:tcW w:w="6946" w:type="dxa"/>
            <w:vAlign w:val="center"/>
          </w:tcPr>
          <w:p w14:paraId="10BA6B45">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根据《关于做好政府采购有关信用主体标识码登记及在政府采购活动中查询使用信用记录有关问题的通知》桂财采〔2016〕37号的通知，由采购代理机构对第一中标候选</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进行信用查询：</w:t>
            </w:r>
          </w:p>
          <w:p w14:paraId="55B0B023">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⑴查询渠道：“信用中国”网站(www.creditchina.gov.cn)、中国政府采购网(www.ccgp.gov.cn)等；</w:t>
            </w:r>
          </w:p>
          <w:p w14:paraId="397D0068">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⑵查询截止时间：中标通知书发出前；</w:t>
            </w:r>
          </w:p>
          <w:p w14:paraId="5B6489B9">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⑶信用信息查询记录和证据留存方式：在查询网站中直接打印查询记录，打印材料作为采购活动资料保存；</w:t>
            </w:r>
          </w:p>
          <w:p w14:paraId="46E74ADD">
            <w:pPr>
              <w:pStyle w:val="156"/>
              <w:spacing w:line="400" w:lineRule="exact"/>
              <w:rPr>
                <w:color w:val="auto"/>
                <w:highlight w:val="none"/>
                <w:shd w:val="clear" w:color="auto" w:fill="auto"/>
              </w:rPr>
            </w:pPr>
            <w:r>
              <w:rPr>
                <w:rFonts w:hint="eastAsia" w:hAnsi="宋体"/>
                <w:color w:val="auto"/>
                <w:szCs w:val="21"/>
                <w:highlight w:val="none"/>
                <w:shd w:val="clear" w:color="auto" w:fill="auto"/>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w:t>
            </w:r>
            <w:r>
              <w:rPr>
                <w:rFonts w:hint="eastAsia" w:hAnsi="宋体"/>
                <w:color w:val="auto"/>
                <w:szCs w:val="21"/>
                <w:highlight w:val="none"/>
                <w:shd w:val="clear" w:color="auto" w:fill="auto"/>
                <w:lang w:eastAsia="zh-CN"/>
              </w:rPr>
              <w:t>投标人</w:t>
            </w:r>
            <w:r>
              <w:rPr>
                <w:rFonts w:hint="eastAsia" w:hAnsi="宋体"/>
                <w:color w:val="auto"/>
                <w:szCs w:val="21"/>
                <w:highlight w:val="none"/>
                <w:shd w:val="clear" w:color="auto" w:fill="auto"/>
              </w:rPr>
              <w:t>，取消其中标候选</w:t>
            </w:r>
            <w:r>
              <w:rPr>
                <w:rFonts w:hint="eastAsia" w:hAnsi="宋体"/>
                <w:color w:val="auto"/>
                <w:szCs w:val="21"/>
                <w:highlight w:val="none"/>
                <w:shd w:val="clear" w:color="auto" w:fill="auto"/>
                <w:lang w:eastAsia="zh-CN"/>
              </w:rPr>
              <w:t>投标人</w:t>
            </w:r>
            <w:r>
              <w:rPr>
                <w:rFonts w:hint="eastAsia" w:hAnsi="宋体"/>
                <w:color w:val="auto"/>
                <w:szCs w:val="21"/>
                <w:highlight w:val="none"/>
                <w:shd w:val="clear" w:color="auto" w:fill="auto"/>
              </w:rPr>
              <w:t>资格。</w:t>
            </w:r>
          </w:p>
        </w:tc>
      </w:tr>
      <w:tr w14:paraId="3013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0EFED9F5">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16</w:t>
            </w:r>
          </w:p>
        </w:tc>
        <w:tc>
          <w:tcPr>
            <w:tcW w:w="992" w:type="dxa"/>
            <w:vAlign w:val="center"/>
          </w:tcPr>
          <w:p w14:paraId="5CF4B25A">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33</w:t>
            </w:r>
          </w:p>
        </w:tc>
        <w:tc>
          <w:tcPr>
            <w:tcW w:w="1559" w:type="dxa"/>
            <w:vAlign w:val="center"/>
          </w:tcPr>
          <w:p w14:paraId="57FE4289">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中标公告及中标通知书</w:t>
            </w:r>
          </w:p>
        </w:tc>
        <w:tc>
          <w:tcPr>
            <w:tcW w:w="6946" w:type="dxa"/>
            <w:vAlign w:val="center"/>
          </w:tcPr>
          <w:p w14:paraId="7030C04F">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32.1采购代理机构于评标结束后两个工作日内将评标报告送交采购人，采购人应当自收到评标报告五个工作日内在评标报告推荐的中标候选</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中按顺序确定</w:t>
            </w:r>
            <w:r>
              <w:rPr>
                <w:rFonts w:hint="eastAsia" w:ascii="宋体" w:hAnsi="宋体"/>
                <w:color w:val="auto"/>
                <w:szCs w:val="21"/>
                <w:highlight w:val="none"/>
                <w:shd w:val="clear" w:color="auto" w:fill="auto"/>
                <w:lang w:eastAsia="zh-CN"/>
              </w:rPr>
              <w:t>中标人</w:t>
            </w:r>
            <w:r>
              <w:rPr>
                <w:rFonts w:hint="eastAsia" w:ascii="宋体" w:hAnsi="宋体"/>
                <w:color w:val="auto"/>
                <w:szCs w:val="21"/>
                <w:highlight w:val="none"/>
                <w:shd w:val="clear" w:color="auto" w:fill="auto"/>
              </w:rPr>
              <w:t>；</w:t>
            </w:r>
            <w:r>
              <w:rPr>
                <w:rFonts w:ascii="宋体" w:hAnsi="宋体"/>
                <w:color w:val="auto"/>
                <w:szCs w:val="21"/>
                <w:highlight w:val="none"/>
                <w:shd w:val="clear" w:color="auto" w:fill="auto"/>
              </w:rPr>
              <w:t>采购人在收到评标报告</w:t>
            </w:r>
            <w:r>
              <w:rPr>
                <w:rFonts w:hint="eastAsia" w:ascii="宋体" w:hAnsi="宋体"/>
                <w:color w:val="auto"/>
                <w:szCs w:val="21"/>
                <w:highlight w:val="none"/>
                <w:shd w:val="clear" w:color="auto" w:fill="auto"/>
              </w:rPr>
              <w:t>五</w:t>
            </w:r>
            <w:r>
              <w:rPr>
                <w:rFonts w:ascii="宋体" w:hAnsi="宋体"/>
                <w:color w:val="auto"/>
                <w:szCs w:val="21"/>
                <w:highlight w:val="none"/>
                <w:shd w:val="clear" w:color="auto" w:fill="auto"/>
              </w:rPr>
              <w:t>个工作日内未按评标报告推荐的中标候选人顺序确定中标人，又不能说明合法理由的，视同按评标报告推荐的顺序确定排名第一的中标候选人为中标人。</w:t>
            </w:r>
            <w:r>
              <w:rPr>
                <w:rFonts w:hint="eastAsia" w:ascii="宋体" w:hAnsi="宋体"/>
                <w:color w:val="auto"/>
                <w:szCs w:val="21"/>
                <w:highlight w:val="none"/>
                <w:shd w:val="clear" w:color="auto" w:fill="auto"/>
              </w:rPr>
              <w:t>采购代理机构在</w:t>
            </w:r>
            <w:r>
              <w:rPr>
                <w:rFonts w:hint="eastAsia" w:ascii="宋体" w:hAnsi="宋体"/>
                <w:color w:val="auto"/>
                <w:szCs w:val="21"/>
                <w:highlight w:val="none"/>
                <w:shd w:val="clear" w:color="auto" w:fill="auto"/>
                <w:lang w:eastAsia="zh-CN"/>
              </w:rPr>
              <w:t>中标人</w:t>
            </w:r>
            <w:r>
              <w:rPr>
                <w:rFonts w:hint="eastAsia" w:ascii="宋体" w:hAnsi="宋体"/>
                <w:color w:val="auto"/>
                <w:szCs w:val="21"/>
                <w:highlight w:val="none"/>
                <w:shd w:val="clear" w:color="auto" w:fill="auto"/>
              </w:rPr>
              <w:t>确定之日起两个工作日内在指定媒体上公告中标结果，</w:t>
            </w:r>
            <w:r>
              <w:rPr>
                <w:rFonts w:ascii="宋体" w:hAnsi="宋体"/>
                <w:color w:val="auto"/>
                <w:szCs w:val="21"/>
                <w:highlight w:val="none"/>
                <w:shd w:val="clear" w:color="auto" w:fill="auto"/>
              </w:rPr>
              <w:t>中标公告期限为1个工作日</w:t>
            </w:r>
            <w:r>
              <w:rPr>
                <w:rFonts w:hint="eastAsia" w:ascii="宋体" w:hAnsi="宋体"/>
                <w:color w:val="auto"/>
                <w:szCs w:val="21"/>
                <w:highlight w:val="none"/>
                <w:shd w:val="clear" w:color="auto" w:fill="auto"/>
              </w:rPr>
              <w:t>。</w:t>
            </w:r>
          </w:p>
          <w:p w14:paraId="0F537FF2">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32.2中小企业在政府采购活动过程中，请根据自己的真实情况出具《中小企业声明函》。采购人或采购代理机构在公告中标结果时，同时公告其《中小企业声明函》，接受社会监督。</w:t>
            </w:r>
          </w:p>
          <w:p w14:paraId="7AE62F84">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32.3</w:t>
            </w:r>
            <w:r>
              <w:rPr>
                <w:rFonts w:ascii="宋体" w:hAnsi="宋体"/>
                <w:color w:val="auto"/>
                <w:szCs w:val="21"/>
                <w:highlight w:val="none"/>
                <w:shd w:val="clear" w:color="auto" w:fill="auto"/>
              </w:rPr>
              <w:t>中标公告</w:t>
            </w:r>
            <w:r>
              <w:rPr>
                <w:rFonts w:hint="eastAsia" w:ascii="宋体" w:hAnsi="宋体"/>
                <w:color w:val="auto"/>
                <w:szCs w:val="21"/>
                <w:highlight w:val="none"/>
                <w:shd w:val="clear" w:color="auto" w:fill="auto"/>
              </w:rPr>
              <w:t>发布同时，采购代理机构向</w:t>
            </w:r>
            <w:r>
              <w:rPr>
                <w:rFonts w:hint="eastAsia" w:ascii="宋体" w:hAnsi="宋体"/>
                <w:color w:val="auto"/>
                <w:szCs w:val="21"/>
                <w:highlight w:val="none"/>
                <w:shd w:val="clear" w:color="auto" w:fill="auto"/>
                <w:lang w:eastAsia="zh-CN"/>
              </w:rPr>
              <w:t>中标人</w:t>
            </w:r>
            <w:r>
              <w:rPr>
                <w:rFonts w:hint="eastAsia" w:ascii="宋体" w:hAnsi="宋体"/>
                <w:color w:val="auto"/>
                <w:szCs w:val="21"/>
                <w:highlight w:val="none"/>
                <w:shd w:val="clear" w:color="auto" w:fill="auto"/>
              </w:rPr>
              <w:t>发出中标通知书，</w:t>
            </w:r>
            <w:r>
              <w:rPr>
                <w:rFonts w:hint="eastAsia" w:ascii="宋体" w:hAnsi="宋体"/>
                <w:color w:val="auto"/>
                <w:szCs w:val="21"/>
                <w:highlight w:val="none"/>
                <w:shd w:val="clear" w:color="auto" w:fill="auto"/>
                <w:lang w:eastAsia="zh-CN"/>
              </w:rPr>
              <w:t>中标人</w:t>
            </w:r>
            <w:r>
              <w:rPr>
                <w:rFonts w:hint="eastAsia" w:ascii="宋体" w:hAnsi="宋体"/>
                <w:color w:val="auto"/>
                <w:szCs w:val="21"/>
                <w:highlight w:val="none"/>
                <w:shd w:val="clear" w:color="auto" w:fill="auto"/>
              </w:rPr>
              <w:t>应自接到通知之日起七个工作日内，办理中标通知书领取手续。</w:t>
            </w:r>
          </w:p>
        </w:tc>
      </w:tr>
      <w:tr w14:paraId="6D6E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2A36119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17</w:t>
            </w:r>
          </w:p>
        </w:tc>
        <w:tc>
          <w:tcPr>
            <w:tcW w:w="992" w:type="dxa"/>
            <w:vAlign w:val="center"/>
          </w:tcPr>
          <w:p w14:paraId="1CFB3ABA">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34.1</w:t>
            </w:r>
          </w:p>
        </w:tc>
        <w:tc>
          <w:tcPr>
            <w:tcW w:w="1559" w:type="dxa"/>
            <w:vAlign w:val="center"/>
          </w:tcPr>
          <w:p w14:paraId="046CDA6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履约保证金</w:t>
            </w:r>
          </w:p>
        </w:tc>
        <w:tc>
          <w:tcPr>
            <w:tcW w:w="6946" w:type="dxa"/>
            <w:vAlign w:val="center"/>
          </w:tcPr>
          <w:p w14:paraId="0DE10C69">
            <w:pPr>
              <w:spacing w:line="400" w:lineRule="exact"/>
              <w:rPr>
                <w:rFonts w:hAnsi="宋体"/>
                <w:color w:val="auto"/>
                <w:szCs w:val="21"/>
                <w:highlight w:val="none"/>
                <w:shd w:val="clear" w:color="auto" w:fill="auto"/>
              </w:rPr>
            </w:pPr>
            <w:r>
              <w:rPr>
                <w:rFonts w:hint="eastAsia" w:ascii="宋体" w:hAnsi="宋体" w:cs="宋体"/>
                <w:bCs/>
                <w:color w:val="auto"/>
                <w:kern w:val="0"/>
                <w:szCs w:val="21"/>
                <w:highlight w:val="none"/>
                <w:shd w:val="clear" w:color="auto" w:fill="auto"/>
                <w:lang w:eastAsia="zh-CN"/>
              </w:rPr>
              <w:t>按中标金额的</w:t>
            </w:r>
            <w:r>
              <w:rPr>
                <w:rFonts w:hint="eastAsia" w:ascii="宋体" w:hAnsi="宋体" w:cs="宋体"/>
                <w:bCs/>
                <w:color w:val="auto"/>
                <w:kern w:val="0"/>
                <w:szCs w:val="21"/>
                <w:highlight w:val="none"/>
                <w:shd w:val="clear" w:color="auto" w:fill="auto"/>
                <w:lang w:val="en-US" w:eastAsia="zh-CN"/>
              </w:rPr>
              <w:t>2%收取（若小微企业中标，则按照</w:t>
            </w:r>
            <w:r>
              <w:rPr>
                <w:rFonts w:hint="eastAsia" w:ascii="宋体" w:hAnsi="宋体" w:cs="宋体"/>
                <w:bCs/>
                <w:color w:val="auto"/>
                <w:kern w:val="0"/>
                <w:szCs w:val="21"/>
                <w:highlight w:val="none"/>
                <w:shd w:val="clear" w:color="auto" w:fill="auto"/>
                <w:lang w:eastAsia="zh-CN"/>
              </w:rPr>
              <w:t>中标金额的</w:t>
            </w:r>
            <w:r>
              <w:rPr>
                <w:rFonts w:hint="eastAsia" w:ascii="宋体" w:hAnsi="宋体" w:cs="宋体"/>
                <w:bCs/>
                <w:color w:val="auto"/>
                <w:kern w:val="0"/>
                <w:szCs w:val="21"/>
                <w:highlight w:val="none"/>
                <w:shd w:val="clear" w:color="auto" w:fill="auto"/>
                <w:lang w:val="en-US" w:eastAsia="zh-CN"/>
              </w:rPr>
              <w:t>1%收取）</w:t>
            </w:r>
            <w:r>
              <w:rPr>
                <w:rFonts w:hint="eastAsia" w:ascii="宋体" w:hAnsi="宋体" w:cs="宋体"/>
                <w:bCs/>
                <w:color w:val="auto"/>
                <w:kern w:val="0"/>
                <w:szCs w:val="21"/>
                <w:highlight w:val="none"/>
                <w:shd w:val="clear" w:color="auto" w:fill="auto"/>
              </w:rPr>
              <w:t>。</w:t>
            </w:r>
            <w:r>
              <w:rPr>
                <w:rFonts w:hint="eastAsia" w:ascii="宋体" w:hAnsi="宋体" w:cs="宋体"/>
                <w:bCs/>
                <w:color w:val="auto"/>
                <w:kern w:val="0"/>
                <w:szCs w:val="21"/>
                <w:highlight w:val="none"/>
                <w:shd w:val="clear" w:color="auto" w:fill="auto"/>
                <w:lang w:eastAsia="zh-CN"/>
              </w:rPr>
              <w:t>中标人</w:t>
            </w:r>
            <w:r>
              <w:rPr>
                <w:rFonts w:hint="eastAsia" w:ascii="宋体" w:hAnsi="宋体" w:cs="宋体"/>
                <w:bCs/>
                <w:color w:val="auto"/>
                <w:kern w:val="0"/>
                <w:szCs w:val="21"/>
                <w:highlight w:val="none"/>
                <w:shd w:val="clear" w:color="auto" w:fill="auto"/>
              </w:rPr>
              <w:t>在与采购人签订合同前将履约保证金以支票、汇票、本票或者金融机构、担保机构出具的保函等非现金形式提交至采购人指定账户。</w:t>
            </w:r>
          </w:p>
        </w:tc>
      </w:tr>
      <w:tr w14:paraId="7243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644" w:type="dxa"/>
            <w:vAlign w:val="center"/>
          </w:tcPr>
          <w:p w14:paraId="237CB1B8">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w:t>
            </w:r>
          </w:p>
        </w:tc>
        <w:tc>
          <w:tcPr>
            <w:tcW w:w="992" w:type="dxa"/>
            <w:vAlign w:val="center"/>
          </w:tcPr>
          <w:p w14:paraId="494E11CE">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35.1</w:t>
            </w:r>
          </w:p>
        </w:tc>
        <w:tc>
          <w:tcPr>
            <w:tcW w:w="1559" w:type="dxa"/>
            <w:vAlign w:val="center"/>
          </w:tcPr>
          <w:p w14:paraId="3C8575B0">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签订合同时间</w:t>
            </w:r>
          </w:p>
        </w:tc>
        <w:tc>
          <w:tcPr>
            <w:tcW w:w="6946" w:type="dxa"/>
            <w:vAlign w:val="center"/>
          </w:tcPr>
          <w:p w14:paraId="388F80BB">
            <w:pPr>
              <w:spacing w:line="400" w:lineRule="exact"/>
              <w:rPr>
                <w:rFonts w:ascii="宋体" w:hAnsi="宋体"/>
                <w:color w:val="auto"/>
                <w:szCs w:val="21"/>
                <w:highlight w:val="none"/>
                <w:shd w:val="clear" w:color="auto" w:fill="auto"/>
              </w:rPr>
            </w:pPr>
            <w:r>
              <w:rPr>
                <w:rFonts w:hint="eastAsia" w:hAnsi="宋体"/>
                <w:color w:val="auto"/>
                <w:szCs w:val="21"/>
                <w:highlight w:val="none"/>
                <w:shd w:val="clear" w:color="auto" w:fill="auto"/>
              </w:rPr>
              <w:t>中标通知书发出之日</w:t>
            </w:r>
            <w:r>
              <w:rPr>
                <w:rFonts w:hint="eastAsia" w:ascii="宋体" w:hAnsi="宋体"/>
                <w:color w:val="auto"/>
                <w:szCs w:val="21"/>
                <w:highlight w:val="none"/>
                <w:shd w:val="clear" w:color="auto" w:fill="auto"/>
              </w:rPr>
              <w:t>起8个工作</w:t>
            </w:r>
            <w:r>
              <w:rPr>
                <w:rFonts w:hint="eastAsia" w:hAnsi="宋体"/>
                <w:color w:val="auto"/>
                <w:szCs w:val="21"/>
                <w:highlight w:val="none"/>
                <w:shd w:val="clear" w:color="auto" w:fill="auto"/>
              </w:rPr>
              <w:t>日内</w:t>
            </w:r>
            <w:r>
              <w:rPr>
                <w:rFonts w:hint="eastAsia" w:ascii="宋体" w:hAnsi="宋体"/>
                <w:color w:val="auto"/>
                <w:szCs w:val="21"/>
                <w:highlight w:val="none"/>
                <w:shd w:val="clear" w:color="auto" w:fill="auto"/>
              </w:rPr>
              <w:t>。</w:t>
            </w:r>
            <w:r>
              <w:rPr>
                <w:rFonts w:hint="eastAsia" w:ascii="宋体" w:hAnsi="宋体"/>
                <w:color w:val="auto"/>
                <w:szCs w:val="21"/>
                <w:highlight w:val="none"/>
                <w:shd w:val="clear" w:color="auto" w:fill="auto"/>
                <w:lang w:eastAsia="zh-CN"/>
              </w:rPr>
              <w:t>中标人</w:t>
            </w:r>
            <w:r>
              <w:rPr>
                <w:rFonts w:hint="eastAsia" w:ascii="宋体" w:hAnsi="宋体"/>
                <w:color w:val="auto"/>
                <w:szCs w:val="21"/>
                <w:highlight w:val="none"/>
                <w:shd w:val="clear" w:color="auto" w:fill="auto"/>
              </w:rPr>
              <w:t>领取中标通知书后，应按规定与采购人签订合同。</w:t>
            </w:r>
          </w:p>
        </w:tc>
      </w:tr>
      <w:tr w14:paraId="2CD3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644" w:type="dxa"/>
            <w:vAlign w:val="center"/>
          </w:tcPr>
          <w:p w14:paraId="7161360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19</w:t>
            </w:r>
          </w:p>
        </w:tc>
        <w:tc>
          <w:tcPr>
            <w:tcW w:w="992" w:type="dxa"/>
            <w:vAlign w:val="center"/>
          </w:tcPr>
          <w:p w14:paraId="5F0CD162">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35.</w:t>
            </w:r>
            <w:r>
              <w:rPr>
                <w:rFonts w:ascii="宋体" w:hAnsi="宋体"/>
                <w:color w:val="auto"/>
                <w:szCs w:val="21"/>
                <w:highlight w:val="none"/>
                <w:shd w:val="clear" w:color="auto" w:fill="auto"/>
              </w:rPr>
              <w:t>4</w:t>
            </w:r>
          </w:p>
        </w:tc>
        <w:tc>
          <w:tcPr>
            <w:tcW w:w="1559" w:type="dxa"/>
            <w:vAlign w:val="center"/>
          </w:tcPr>
          <w:p w14:paraId="5865907B">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合同备案存档</w:t>
            </w:r>
          </w:p>
        </w:tc>
        <w:tc>
          <w:tcPr>
            <w:tcW w:w="6946" w:type="dxa"/>
            <w:vAlign w:val="center"/>
          </w:tcPr>
          <w:p w14:paraId="71788505">
            <w:pPr>
              <w:spacing w:line="400" w:lineRule="exact"/>
              <w:rPr>
                <w:rFonts w:ascii="宋体" w:hAnsi="宋体"/>
                <w:color w:val="auto"/>
                <w:szCs w:val="21"/>
                <w:highlight w:val="none"/>
                <w:shd w:val="clear" w:color="auto" w:fill="auto"/>
              </w:rPr>
            </w:pPr>
            <w:r>
              <w:rPr>
                <w:rFonts w:hint="eastAsia" w:ascii="宋体" w:hAnsi="宋体" w:cs="宋体"/>
                <w:color w:val="auto"/>
                <w:highlight w:val="none"/>
                <w:shd w:val="clear" w:color="auto" w:fill="auto"/>
              </w:rPr>
              <w:t>政府采购合同双方自签订之日起1个工作日内将合同原件2份交采购代理机构，采购代理机构收到政府采购合同原件后在省级以上人民政府财政部门指定媒体上公告并存档。</w:t>
            </w:r>
          </w:p>
        </w:tc>
      </w:tr>
      <w:tr w14:paraId="6FDA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44" w:type="dxa"/>
            <w:vAlign w:val="center"/>
          </w:tcPr>
          <w:p w14:paraId="63A2244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20</w:t>
            </w:r>
          </w:p>
        </w:tc>
        <w:tc>
          <w:tcPr>
            <w:tcW w:w="992" w:type="dxa"/>
            <w:vAlign w:val="center"/>
          </w:tcPr>
          <w:p w14:paraId="5282FC5A">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36.1</w:t>
            </w:r>
          </w:p>
        </w:tc>
        <w:tc>
          <w:tcPr>
            <w:tcW w:w="1559" w:type="dxa"/>
            <w:vAlign w:val="center"/>
          </w:tcPr>
          <w:p w14:paraId="60598913">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招标代理服务费</w:t>
            </w:r>
          </w:p>
        </w:tc>
        <w:tc>
          <w:tcPr>
            <w:tcW w:w="6946" w:type="dxa"/>
            <w:vAlign w:val="center"/>
          </w:tcPr>
          <w:p w14:paraId="37083D13">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本项目招标代理服务费按本须知第36.2条“招标代理服务收费标准”中</w:t>
            </w:r>
            <w:r>
              <w:rPr>
                <w:rFonts w:hint="eastAsia" w:ascii="宋体" w:hAnsi="宋体"/>
                <w:color w:val="auto"/>
                <w:szCs w:val="21"/>
                <w:highlight w:val="none"/>
                <w:shd w:val="clear" w:color="auto" w:fill="auto"/>
                <w:lang w:eastAsia="zh-CN"/>
              </w:rPr>
              <w:t>货物类收费标准</w:t>
            </w:r>
            <w:r>
              <w:rPr>
                <w:rFonts w:hint="eastAsia" w:ascii="宋体" w:hAnsi="宋体"/>
                <w:color w:val="auto"/>
                <w:szCs w:val="21"/>
                <w:highlight w:val="none"/>
                <w:shd w:val="clear" w:color="auto" w:fill="auto"/>
              </w:rPr>
              <w:t>收取，由中标人向采购代理机构一次性支付。</w:t>
            </w:r>
          </w:p>
        </w:tc>
      </w:tr>
      <w:tr w14:paraId="5ABB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44" w:type="dxa"/>
            <w:vAlign w:val="center"/>
          </w:tcPr>
          <w:p w14:paraId="49F16C1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21</w:t>
            </w:r>
          </w:p>
        </w:tc>
        <w:tc>
          <w:tcPr>
            <w:tcW w:w="992" w:type="dxa"/>
            <w:vAlign w:val="center"/>
          </w:tcPr>
          <w:p w14:paraId="107DF9F1">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38</w:t>
            </w:r>
          </w:p>
        </w:tc>
        <w:tc>
          <w:tcPr>
            <w:tcW w:w="1559" w:type="dxa"/>
            <w:vAlign w:val="center"/>
          </w:tcPr>
          <w:p w14:paraId="279FBA9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解释权</w:t>
            </w:r>
          </w:p>
        </w:tc>
        <w:tc>
          <w:tcPr>
            <w:tcW w:w="6946" w:type="dxa"/>
            <w:vAlign w:val="center"/>
          </w:tcPr>
          <w:p w14:paraId="7CE01844">
            <w:pPr>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本招标文件是根据《中华人民共和国政府采购法》、《中华人民共和国政府采购法实施条例》及</w:t>
            </w:r>
            <w:r>
              <w:rPr>
                <w:rFonts w:ascii="宋体" w:hAnsi="宋体"/>
                <w:bCs/>
                <w:color w:val="auto"/>
                <w:szCs w:val="21"/>
                <w:highlight w:val="none"/>
                <w:shd w:val="clear" w:color="auto" w:fill="auto"/>
              </w:rPr>
              <w:t>财政部令第87号</w:t>
            </w:r>
            <w:r>
              <w:rPr>
                <w:rFonts w:ascii="宋体" w:hAnsi="宋体"/>
                <w:color w:val="auto"/>
                <w:szCs w:val="21"/>
                <w:highlight w:val="none"/>
                <w:shd w:val="clear" w:color="auto" w:fill="auto"/>
              </w:rPr>
              <w:t>《政府采购货物和服务招标投标管理办法》</w:t>
            </w:r>
            <w:r>
              <w:rPr>
                <w:rFonts w:hint="eastAsia" w:ascii="宋体" w:hAnsi="宋体"/>
                <w:color w:val="auto"/>
                <w:szCs w:val="21"/>
                <w:highlight w:val="none"/>
                <w:shd w:val="clear" w:color="auto" w:fill="auto"/>
              </w:rPr>
              <w:t>和政府采购管理有关规定编制，本招标文件的解释权属于采购代理机构。</w:t>
            </w:r>
          </w:p>
        </w:tc>
      </w:tr>
      <w:tr w14:paraId="5641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44" w:type="dxa"/>
            <w:vAlign w:val="center"/>
          </w:tcPr>
          <w:p w14:paraId="24A08E34">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w:t>
            </w:r>
          </w:p>
        </w:tc>
        <w:tc>
          <w:tcPr>
            <w:tcW w:w="992" w:type="dxa"/>
            <w:vAlign w:val="center"/>
          </w:tcPr>
          <w:p w14:paraId="4D92AB86">
            <w:pPr>
              <w:spacing w:line="36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39</w:t>
            </w:r>
          </w:p>
        </w:tc>
        <w:tc>
          <w:tcPr>
            <w:tcW w:w="1559" w:type="dxa"/>
            <w:vAlign w:val="center"/>
          </w:tcPr>
          <w:p w14:paraId="131A9551">
            <w:pPr>
              <w:spacing w:line="360" w:lineRule="exact"/>
              <w:jc w:val="center"/>
              <w:rPr>
                <w:rFonts w:ascii="宋体" w:hAnsi="宋体"/>
                <w:color w:val="auto"/>
                <w:position w:val="10"/>
                <w:szCs w:val="21"/>
                <w:highlight w:val="none"/>
                <w:shd w:val="clear" w:color="auto" w:fill="auto"/>
              </w:rPr>
            </w:pPr>
            <w:r>
              <w:rPr>
                <w:rFonts w:hint="eastAsia" w:ascii="宋体" w:hAnsi="宋体"/>
                <w:color w:val="auto"/>
                <w:szCs w:val="21"/>
                <w:highlight w:val="none"/>
                <w:shd w:val="clear" w:color="auto" w:fill="auto"/>
              </w:rPr>
              <w:t>监督管理机构</w:t>
            </w:r>
          </w:p>
        </w:tc>
        <w:tc>
          <w:tcPr>
            <w:tcW w:w="6946" w:type="dxa"/>
            <w:vAlign w:val="center"/>
          </w:tcPr>
          <w:p w14:paraId="6DD2D2D5">
            <w:pPr>
              <w:spacing w:line="400" w:lineRule="exact"/>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桂林市政府采购管理办公室</w:t>
            </w:r>
            <w:r>
              <w:rPr>
                <w:rFonts w:hint="eastAsia" w:ascii="宋体" w:hAnsi="宋体" w:cs="宋体"/>
                <w:color w:val="auto"/>
                <w:szCs w:val="21"/>
                <w:highlight w:val="none"/>
                <w:shd w:val="clear" w:color="auto" w:fill="auto"/>
              </w:rPr>
              <w:t xml:space="preserve">     电话：0773-</w:t>
            </w:r>
            <w:r>
              <w:rPr>
                <w:rFonts w:hint="eastAsia" w:ascii="宋体" w:hAnsi="宋体" w:cs="宋体"/>
                <w:color w:val="auto"/>
                <w:kern w:val="0"/>
                <w:szCs w:val="21"/>
                <w:highlight w:val="none"/>
                <w:shd w:val="clear" w:color="auto" w:fill="auto"/>
                <w:lang w:eastAsia="zh-CN"/>
              </w:rPr>
              <w:t>2862142</w:t>
            </w:r>
          </w:p>
        </w:tc>
      </w:tr>
    </w:tbl>
    <w:p w14:paraId="7BF737D5">
      <w:pPr>
        <w:spacing w:line="400" w:lineRule="exact"/>
        <w:jc w:val="center"/>
        <w:rPr>
          <w:rFonts w:ascii="宋体" w:hAnsi="宋体"/>
          <w:b/>
          <w:color w:val="auto"/>
          <w:sz w:val="28"/>
          <w:szCs w:val="28"/>
          <w:highlight w:val="none"/>
          <w:shd w:val="clear" w:color="auto" w:fill="auto"/>
        </w:rPr>
      </w:pPr>
    </w:p>
    <w:p w14:paraId="1857A839">
      <w:pPr>
        <w:pStyle w:val="34"/>
        <w:rPr>
          <w:rFonts w:ascii="宋体" w:hAnsi="宋体"/>
          <w:b/>
          <w:color w:val="auto"/>
          <w:sz w:val="28"/>
          <w:szCs w:val="28"/>
          <w:highlight w:val="none"/>
          <w:shd w:val="clear" w:color="auto" w:fill="auto"/>
        </w:rPr>
      </w:pPr>
    </w:p>
    <w:p w14:paraId="23D63F82">
      <w:pPr>
        <w:pStyle w:val="34"/>
        <w:rPr>
          <w:rFonts w:ascii="宋体" w:hAnsi="宋体"/>
          <w:b/>
          <w:color w:val="auto"/>
          <w:sz w:val="28"/>
          <w:szCs w:val="28"/>
          <w:highlight w:val="none"/>
          <w:shd w:val="clear" w:color="auto" w:fill="auto"/>
        </w:rPr>
      </w:pPr>
    </w:p>
    <w:p w14:paraId="21E515EB">
      <w:pPr>
        <w:pStyle w:val="34"/>
        <w:rPr>
          <w:rFonts w:ascii="宋体" w:hAnsi="宋体"/>
          <w:b/>
          <w:color w:val="auto"/>
          <w:sz w:val="28"/>
          <w:szCs w:val="28"/>
          <w:highlight w:val="none"/>
          <w:shd w:val="clear" w:color="auto" w:fill="auto"/>
        </w:rPr>
      </w:pPr>
    </w:p>
    <w:p w14:paraId="62E97C3B">
      <w:pPr>
        <w:pStyle w:val="34"/>
        <w:rPr>
          <w:rFonts w:ascii="宋体" w:hAnsi="宋体"/>
          <w:b/>
          <w:color w:val="auto"/>
          <w:sz w:val="28"/>
          <w:szCs w:val="28"/>
          <w:highlight w:val="none"/>
          <w:shd w:val="clear" w:color="auto" w:fill="auto"/>
        </w:rPr>
      </w:pPr>
    </w:p>
    <w:p w14:paraId="53F1D0A1">
      <w:pPr>
        <w:pStyle w:val="34"/>
        <w:rPr>
          <w:rFonts w:ascii="宋体" w:hAnsi="宋体"/>
          <w:b/>
          <w:color w:val="auto"/>
          <w:sz w:val="28"/>
          <w:szCs w:val="28"/>
          <w:highlight w:val="none"/>
          <w:shd w:val="clear" w:color="auto" w:fill="auto"/>
        </w:rPr>
      </w:pPr>
    </w:p>
    <w:p w14:paraId="65DDE515">
      <w:pPr>
        <w:pStyle w:val="34"/>
        <w:rPr>
          <w:rFonts w:ascii="宋体" w:hAnsi="宋体"/>
          <w:b/>
          <w:color w:val="auto"/>
          <w:sz w:val="28"/>
          <w:szCs w:val="28"/>
          <w:highlight w:val="none"/>
          <w:shd w:val="clear" w:color="auto" w:fill="auto"/>
        </w:rPr>
      </w:pPr>
    </w:p>
    <w:p w14:paraId="3A331CAF">
      <w:pPr>
        <w:pStyle w:val="34"/>
        <w:rPr>
          <w:rFonts w:ascii="宋体" w:hAnsi="宋体"/>
          <w:b/>
          <w:color w:val="auto"/>
          <w:sz w:val="28"/>
          <w:szCs w:val="28"/>
          <w:highlight w:val="none"/>
          <w:shd w:val="clear" w:color="auto" w:fill="auto"/>
        </w:rPr>
      </w:pPr>
    </w:p>
    <w:p w14:paraId="29F85D7D">
      <w:pPr>
        <w:pStyle w:val="34"/>
        <w:rPr>
          <w:rFonts w:ascii="宋体" w:hAnsi="宋体"/>
          <w:b/>
          <w:color w:val="auto"/>
          <w:sz w:val="28"/>
          <w:szCs w:val="28"/>
          <w:highlight w:val="none"/>
          <w:shd w:val="clear" w:color="auto" w:fill="auto"/>
        </w:rPr>
      </w:pPr>
    </w:p>
    <w:p w14:paraId="42617D29">
      <w:pPr>
        <w:rPr>
          <w:color w:val="auto"/>
          <w:highlight w:val="none"/>
          <w:shd w:val="clear" w:color="auto" w:fill="auto"/>
        </w:rPr>
      </w:pPr>
    </w:p>
    <w:p w14:paraId="3E76E4F3">
      <w:pPr>
        <w:pStyle w:val="34"/>
        <w:rPr>
          <w:rFonts w:ascii="宋体" w:hAnsi="宋体"/>
          <w:b/>
          <w:color w:val="auto"/>
          <w:sz w:val="28"/>
          <w:szCs w:val="28"/>
          <w:highlight w:val="none"/>
          <w:shd w:val="clear" w:color="auto" w:fill="auto"/>
        </w:rPr>
      </w:pPr>
    </w:p>
    <w:p w14:paraId="78700590">
      <w:pPr>
        <w:pStyle w:val="34"/>
        <w:rPr>
          <w:rFonts w:ascii="宋体" w:hAnsi="宋体"/>
          <w:b/>
          <w:color w:val="auto"/>
          <w:sz w:val="28"/>
          <w:szCs w:val="28"/>
          <w:highlight w:val="none"/>
          <w:shd w:val="clear" w:color="auto" w:fill="auto"/>
        </w:rPr>
      </w:pPr>
    </w:p>
    <w:p w14:paraId="1AEE4D45">
      <w:pPr>
        <w:pStyle w:val="34"/>
        <w:rPr>
          <w:rFonts w:ascii="宋体" w:hAnsi="宋体"/>
          <w:b/>
          <w:color w:val="auto"/>
          <w:sz w:val="28"/>
          <w:szCs w:val="28"/>
          <w:highlight w:val="none"/>
          <w:shd w:val="clear" w:color="auto" w:fill="auto"/>
        </w:rPr>
      </w:pPr>
    </w:p>
    <w:p w14:paraId="155147BE">
      <w:pPr>
        <w:pStyle w:val="34"/>
        <w:rPr>
          <w:rFonts w:ascii="宋体" w:hAnsi="宋体"/>
          <w:b/>
          <w:color w:val="auto"/>
          <w:sz w:val="28"/>
          <w:szCs w:val="28"/>
          <w:highlight w:val="none"/>
          <w:shd w:val="clear" w:color="auto" w:fill="auto"/>
        </w:rPr>
      </w:pPr>
    </w:p>
    <w:p w14:paraId="17EC2BCB">
      <w:pPr>
        <w:pStyle w:val="34"/>
        <w:rPr>
          <w:rFonts w:ascii="宋体" w:hAnsi="宋体"/>
          <w:b/>
          <w:color w:val="auto"/>
          <w:sz w:val="28"/>
          <w:szCs w:val="28"/>
          <w:highlight w:val="none"/>
          <w:shd w:val="clear" w:color="auto" w:fill="auto"/>
        </w:rPr>
      </w:pPr>
    </w:p>
    <w:p w14:paraId="63CA0245">
      <w:pPr>
        <w:spacing w:line="400" w:lineRule="exact"/>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一、总则</w:t>
      </w:r>
    </w:p>
    <w:p w14:paraId="77F983C7">
      <w:pPr>
        <w:spacing w:line="38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 项目编号及项目名称</w:t>
      </w:r>
    </w:p>
    <w:p w14:paraId="61D93349">
      <w:pPr>
        <w:spacing w:line="380" w:lineRule="exact"/>
        <w:ind w:firstLine="720" w:firstLineChars="343"/>
        <w:rPr>
          <w:rFonts w:ascii="宋体" w:hAnsi="宋体" w:cs="宋体"/>
          <w:color w:val="auto"/>
          <w:highlight w:val="none"/>
          <w:shd w:val="clear" w:color="auto" w:fill="auto"/>
        </w:rPr>
      </w:pPr>
      <w:r>
        <w:rPr>
          <w:rFonts w:hint="eastAsia" w:ascii="宋体" w:hAnsi="宋体"/>
          <w:color w:val="auto"/>
          <w:szCs w:val="21"/>
          <w:highlight w:val="none"/>
          <w:shd w:val="clear" w:color="auto" w:fill="auto"/>
        </w:rPr>
        <w:t>项目编号：</w:t>
      </w:r>
      <w:r>
        <w:rPr>
          <w:rFonts w:hint="eastAsia" w:ascii="宋体" w:hAnsi="宋体"/>
          <w:bCs/>
          <w:color w:val="auto"/>
          <w:szCs w:val="21"/>
          <w:highlight w:val="none"/>
          <w:shd w:val="clear" w:color="auto" w:fill="auto"/>
          <w:lang w:eastAsia="zh-CN"/>
        </w:rPr>
        <w:t>GLZC2026-G1-990452-GXTG</w:t>
      </w:r>
    </w:p>
    <w:p w14:paraId="7ECCEB05">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项目名称：</w:t>
      </w:r>
      <w:r>
        <w:rPr>
          <w:rFonts w:hint="eastAsia" w:ascii="宋体" w:hAnsi="宋体" w:cs="宋体"/>
          <w:color w:val="auto"/>
          <w:highlight w:val="none"/>
          <w:shd w:val="clear" w:color="auto" w:fill="auto"/>
          <w:lang w:eastAsia="zh-CN"/>
        </w:rPr>
        <w:t>广西花坪国家级自然保护区宣教、特种救护及监测设施设备维护购置项目（重）</w:t>
      </w:r>
    </w:p>
    <w:p w14:paraId="6D37C609">
      <w:pPr>
        <w:spacing w:line="38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 适应范围</w:t>
      </w:r>
    </w:p>
    <w:p w14:paraId="2555A281">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本招标文件适用本招标采购项目的招标、投标、评标、合同履约、验收、付款等行为（法律、法规另有规定的，从其规定）。</w:t>
      </w:r>
    </w:p>
    <w:p w14:paraId="1BAD5878">
      <w:pPr>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3. 定义</w:t>
      </w:r>
    </w:p>
    <w:p w14:paraId="77F36498">
      <w:pPr>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3.1“投标人”</w:t>
      </w:r>
      <w:r>
        <w:rPr>
          <w:rFonts w:ascii="宋体" w:hAnsi="宋体"/>
          <w:color w:val="auto"/>
          <w:szCs w:val="21"/>
          <w:highlight w:val="none"/>
          <w:shd w:val="clear" w:color="auto" w:fill="auto"/>
        </w:rPr>
        <w:t>是指响应招标、参加投标竞争的法人、其他组织或者自然人。</w:t>
      </w:r>
    </w:p>
    <w:p w14:paraId="52D5151C">
      <w:pPr>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3.2“货物”系指按招标文件规定，投标人须向采购人提供的一切设备、保险、税金、备品备件、工具、手册及其它有关技术资料和材料。</w:t>
      </w:r>
    </w:p>
    <w:p w14:paraId="380CC388">
      <w:pPr>
        <w:spacing w:line="380" w:lineRule="exact"/>
        <w:ind w:firstLine="435"/>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3.3“服务”系指按招标文件规定，投标人须承担的安装、调试、技术协助、校准、培训、技术指导以及其他类似的义务。</w:t>
      </w:r>
    </w:p>
    <w:p w14:paraId="1858CAC5">
      <w:pPr>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3.4“项目”系指投标人按招标文件规定向采购人提供的货物和服务。</w:t>
      </w:r>
    </w:p>
    <w:p w14:paraId="21070711">
      <w:pPr>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3.5“书面形式”包括信函、传真、电报。</w:t>
      </w:r>
    </w:p>
    <w:p w14:paraId="63FCFE93">
      <w:pPr>
        <w:spacing w:line="380" w:lineRule="exact"/>
        <w:ind w:firstLine="435"/>
        <w:rPr>
          <w:rFonts w:ascii="宋体" w:hAnsi="宋体"/>
          <w:b/>
          <w:color w:val="auto"/>
          <w:sz w:val="24"/>
          <w:highlight w:val="none"/>
          <w:shd w:val="clear" w:color="auto" w:fill="auto"/>
        </w:rPr>
      </w:pPr>
      <w:r>
        <w:rPr>
          <w:rFonts w:hint="eastAsia" w:ascii="宋体" w:hAnsi="宋体"/>
          <w:b/>
          <w:color w:val="auto"/>
          <w:szCs w:val="21"/>
          <w:highlight w:val="none"/>
          <w:shd w:val="clear" w:color="auto" w:fill="auto"/>
        </w:rPr>
        <w:t>3.6实质性要求：本招标文件</w:t>
      </w:r>
      <w:r>
        <w:rPr>
          <w:rFonts w:hint="eastAsia" w:ascii="宋体" w:hAnsi="宋体"/>
          <w:b/>
          <w:color w:val="auto"/>
          <w:szCs w:val="21"/>
          <w:highlight w:val="none"/>
          <w:shd w:val="clear" w:color="auto" w:fill="auto"/>
          <w:lang w:eastAsia="zh-CN"/>
        </w:rPr>
        <w:t>第三章</w:t>
      </w:r>
      <w:r>
        <w:rPr>
          <w:rFonts w:hint="eastAsia" w:ascii="宋体" w:hAnsi="宋体"/>
          <w:b/>
          <w:bCs w:val="0"/>
          <w:color w:val="auto"/>
          <w:kern w:val="0"/>
          <w:szCs w:val="21"/>
          <w:highlight w:val="none"/>
          <w:shd w:val="clear" w:color="auto" w:fill="auto"/>
        </w:rPr>
        <w:t>“采购需求”中的</w:t>
      </w:r>
      <w:r>
        <w:rPr>
          <w:rFonts w:hint="eastAsia" w:ascii="宋体" w:hAnsi="宋体"/>
          <w:b/>
          <w:bCs w:val="0"/>
          <w:color w:val="auto"/>
          <w:kern w:val="0"/>
          <w:szCs w:val="21"/>
          <w:highlight w:val="none"/>
          <w:shd w:val="clear" w:color="auto" w:fill="auto"/>
          <w:lang w:eastAsia="zh-CN"/>
        </w:rPr>
        <w:t>标注</w:t>
      </w:r>
      <w:r>
        <w:rPr>
          <w:rFonts w:hint="eastAsia" w:ascii="宋体" w:hAnsi="宋体" w:eastAsia="宋体" w:cs="宋体"/>
          <w:bCs/>
          <w:color w:val="auto"/>
          <w:sz w:val="21"/>
          <w:szCs w:val="21"/>
          <w:highlight w:val="none"/>
          <w:shd w:val="clear" w:color="auto" w:fill="auto"/>
        </w:rPr>
        <w:t>▲</w:t>
      </w:r>
      <w:r>
        <w:rPr>
          <w:rFonts w:hint="eastAsia" w:ascii="宋体" w:hAnsi="宋体" w:eastAsia="宋体"/>
          <w:b/>
          <w:bCs w:val="0"/>
          <w:color w:val="auto"/>
          <w:kern w:val="0"/>
          <w:szCs w:val="21"/>
          <w:highlight w:val="none"/>
          <w:shd w:val="clear" w:color="auto" w:fill="auto"/>
          <w:lang w:eastAsia="zh-CN"/>
        </w:rPr>
        <w:t>的内容</w:t>
      </w:r>
      <w:r>
        <w:rPr>
          <w:rFonts w:hint="eastAsia" w:ascii="宋体" w:hAnsi="宋体"/>
          <w:b/>
          <w:bCs w:val="0"/>
          <w:color w:val="auto"/>
          <w:kern w:val="0"/>
          <w:szCs w:val="21"/>
          <w:highlight w:val="none"/>
          <w:shd w:val="clear" w:color="auto" w:fill="auto"/>
        </w:rPr>
        <w:t>为</w:t>
      </w:r>
      <w:r>
        <w:rPr>
          <w:rFonts w:hint="eastAsia" w:ascii="宋体" w:hAnsi="宋体"/>
          <w:b/>
          <w:bCs w:val="0"/>
          <w:color w:val="auto"/>
          <w:kern w:val="0"/>
          <w:szCs w:val="21"/>
          <w:highlight w:val="none"/>
          <w:shd w:val="clear" w:color="auto" w:fill="auto"/>
          <w:lang w:eastAsia="zh-CN"/>
        </w:rPr>
        <w:t>实质性</w:t>
      </w:r>
      <w:r>
        <w:rPr>
          <w:rFonts w:hint="eastAsia" w:ascii="宋体" w:hAnsi="宋体"/>
          <w:b/>
          <w:bCs w:val="0"/>
          <w:color w:val="auto"/>
          <w:kern w:val="0"/>
          <w:szCs w:val="21"/>
          <w:highlight w:val="none"/>
          <w:shd w:val="clear" w:color="auto" w:fill="auto"/>
        </w:rPr>
        <w:t>要求</w:t>
      </w:r>
      <w:r>
        <w:rPr>
          <w:rFonts w:hint="eastAsia" w:ascii="宋体" w:hAnsi="宋体"/>
          <w:b/>
          <w:color w:val="auto"/>
          <w:szCs w:val="21"/>
          <w:highlight w:val="none"/>
          <w:shd w:val="clear" w:color="auto" w:fill="auto"/>
        </w:rPr>
        <w:t>。</w:t>
      </w:r>
    </w:p>
    <w:p w14:paraId="09FF185C">
      <w:pPr>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4. 招标方式、评分办法</w:t>
      </w:r>
    </w:p>
    <w:p w14:paraId="10B825D7">
      <w:pPr>
        <w:spacing w:line="380" w:lineRule="exact"/>
        <w:ind w:firstLine="749" w:firstLineChars="35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公开招标、综合评分法</w:t>
      </w:r>
    </w:p>
    <w:p w14:paraId="178D40A3">
      <w:pPr>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5. 投标人资格</w:t>
      </w:r>
    </w:p>
    <w:p w14:paraId="55BA61E3">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5.1</w:t>
      </w:r>
      <w:r>
        <w:rPr>
          <w:rFonts w:hint="eastAsia" w:ascii="宋体" w:hAnsi="宋体"/>
          <w:color w:val="auto"/>
          <w:highlight w:val="none"/>
          <w:shd w:val="clear" w:color="auto" w:fill="auto"/>
        </w:rPr>
        <w:t>满足《中华人民共和国政府采购法》第二十二条规定。</w:t>
      </w:r>
    </w:p>
    <w:p w14:paraId="70DBAA92">
      <w:pPr>
        <w:spacing w:line="40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5.2</w:t>
      </w:r>
      <w:r>
        <w:rPr>
          <w:rFonts w:hint="eastAsia" w:ascii="宋体" w:hAnsi="宋体" w:cs="宋体"/>
          <w:color w:val="auto"/>
          <w:highlight w:val="none"/>
          <w:shd w:val="clear" w:color="auto" w:fill="auto"/>
        </w:rPr>
        <w:t>落实政府采购政策需满足的资格要求：</w:t>
      </w:r>
      <w:r>
        <w:rPr>
          <w:rFonts w:hint="eastAsia" w:ascii="宋体" w:hAnsi="宋体" w:cs="宋体"/>
          <w:color w:val="auto"/>
          <w:szCs w:val="21"/>
          <w:highlight w:val="none"/>
          <w:shd w:val="clear" w:color="auto" w:fill="auto"/>
          <w:lang w:eastAsia="zh-CN"/>
        </w:rPr>
        <w:t>无</w:t>
      </w:r>
      <w:r>
        <w:rPr>
          <w:rFonts w:hint="eastAsia" w:ascii="宋体" w:hAnsi="宋体" w:eastAsia="宋体" w:cs="宋体"/>
          <w:color w:val="auto"/>
          <w:szCs w:val="21"/>
          <w:highlight w:val="none"/>
          <w:shd w:val="clear" w:color="auto" w:fill="auto"/>
          <w:lang w:eastAsia="zh-CN"/>
        </w:rPr>
        <w:t>。</w:t>
      </w:r>
    </w:p>
    <w:p w14:paraId="240C3183">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5.3本项目的特定资格要求：</w:t>
      </w:r>
      <w:r>
        <w:rPr>
          <w:rFonts w:hint="eastAsia" w:ascii="宋体" w:hAnsi="宋体"/>
          <w:color w:val="auto"/>
          <w:highlight w:val="none"/>
          <w:shd w:val="clear" w:color="auto" w:fill="auto"/>
          <w:lang w:eastAsia="zh-CN"/>
        </w:rPr>
        <w:t>无。</w:t>
      </w:r>
    </w:p>
    <w:p w14:paraId="219F06E1">
      <w:pPr>
        <w:spacing w:line="38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 xml:space="preserve"> 资格条件特别说明：</w:t>
      </w:r>
    </w:p>
    <w:p w14:paraId="582FAA53">
      <w:pPr>
        <w:spacing w:line="38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（1）单位负责人为同一人或者存在直接控股、管理关系的不同</w:t>
      </w:r>
      <w:r>
        <w:rPr>
          <w:rFonts w:hint="eastAsia" w:ascii="宋体" w:hAnsi="宋体" w:cs="宋体"/>
          <w:color w:val="auto"/>
          <w:szCs w:val="21"/>
          <w:highlight w:val="none"/>
          <w:shd w:val="clear" w:color="auto" w:fill="auto"/>
          <w:lang w:eastAsia="zh-CN"/>
        </w:rPr>
        <w:t>投标人</w:t>
      </w:r>
      <w:r>
        <w:rPr>
          <w:rFonts w:hint="eastAsia" w:ascii="宋体" w:hAnsi="宋体" w:cs="宋体"/>
          <w:color w:val="auto"/>
          <w:szCs w:val="21"/>
          <w:highlight w:val="none"/>
          <w:shd w:val="clear" w:color="auto" w:fill="auto"/>
        </w:rPr>
        <w:t>，不得参加同一合同项下的政府采购活动。除单一来源采购项目外，为采购项目提供整体设计、规范编制或者项目管理、监理、检测等服务的</w:t>
      </w:r>
      <w:r>
        <w:rPr>
          <w:rFonts w:hint="eastAsia" w:ascii="宋体" w:hAnsi="宋体" w:cs="宋体"/>
          <w:color w:val="auto"/>
          <w:szCs w:val="21"/>
          <w:highlight w:val="none"/>
          <w:shd w:val="clear" w:color="auto" w:fill="auto"/>
          <w:lang w:eastAsia="zh-CN"/>
        </w:rPr>
        <w:t>投标人</w:t>
      </w:r>
      <w:r>
        <w:rPr>
          <w:rFonts w:hint="eastAsia" w:ascii="宋体" w:hAnsi="宋体" w:cs="宋体"/>
          <w:color w:val="auto"/>
          <w:szCs w:val="21"/>
          <w:highlight w:val="none"/>
          <w:shd w:val="clear" w:color="auto" w:fill="auto"/>
        </w:rPr>
        <w:t>，不得再参加该采购项目的其他采购活动。</w:t>
      </w:r>
    </w:p>
    <w:p w14:paraId="3A1AFC89">
      <w:pPr>
        <w:spacing w:line="380" w:lineRule="exact"/>
        <w:ind w:firstLine="435"/>
        <w:rPr>
          <w:rFonts w:ascii="宋体" w:hAnsi="宋体" w:cs="宋体"/>
          <w:color w:val="auto"/>
          <w:highlight w:val="none"/>
          <w:shd w:val="clear" w:color="auto" w:fill="auto"/>
        </w:rPr>
      </w:pPr>
      <w:r>
        <w:rPr>
          <w:rFonts w:hint="eastAsia" w:ascii="宋体" w:hAnsi="宋体" w:cs="宋体"/>
          <w:color w:val="auto"/>
          <w:highlight w:val="none"/>
          <w:shd w:val="clear" w:color="auto" w:fill="auto"/>
        </w:rPr>
        <w:t>（2）对在“信用中国”网站(www.creditchina.gov.cn) 、中国政府采购网(www.ccgp.gov.cn)被列入失信被执行人、严重税收违法失信主体、政府采购严重违法失信行为记录名单及其他不符合《中华人民共和国政府采购法》第二十二条规定条件的</w:t>
      </w:r>
      <w:r>
        <w:rPr>
          <w:rFonts w:hint="eastAsia" w:ascii="宋体" w:hAnsi="宋体" w:cs="宋体"/>
          <w:color w:val="auto"/>
          <w:highlight w:val="none"/>
          <w:shd w:val="clear" w:color="auto" w:fill="auto"/>
          <w:lang w:eastAsia="zh-CN"/>
        </w:rPr>
        <w:t>投标人</w:t>
      </w:r>
      <w:r>
        <w:rPr>
          <w:rFonts w:hint="eastAsia" w:ascii="宋体" w:hAnsi="宋体" w:cs="宋体"/>
          <w:color w:val="auto"/>
          <w:highlight w:val="none"/>
          <w:shd w:val="clear" w:color="auto" w:fill="auto"/>
        </w:rPr>
        <w:t>，不得参与政府采购活动。</w:t>
      </w:r>
    </w:p>
    <w:p w14:paraId="3A2BB380">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6. 参与电子投标的准备工作</w:t>
      </w:r>
    </w:p>
    <w:p w14:paraId="271A7D4C">
      <w:pPr>
        <w:tabs>
          <w:tab w:val="left" w:pos="1635"/>
        </w:tabs>
        <w:spacing w:line="380" w:lineRule="exact"/>
        <w:ind w:firstLine="435"/>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6.1</w:t>
      </w:r>
      <w:r>
        <w:rPr>
          <w:rFonts w:hint="eastAsia" w:ascii="宋体" w:hAnsi="宋体"/>
          <w:bCs/>
          <w:color w:val="auto"/>
          <w:highlight w:val="none"/>
          <w:shd w:val="clear" w:color="auto" w:fill="auto"/>
        </w:rPr>
        <w:t>本项目实行全流程电子化采购，投标人通过</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参与电子投标，并应做好以下相关准备工作：①在</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注册成为正式</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操作方法详见广西壮族自治区政府采购网—办事服务—办事指南）；②完成CA证书申领和绑定（费用由投标人自行承担，办理流程详见广西壮族自治区政府采购网—办事服务—下载专区，完成CA证书办理预计一周左右，建议</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尽快办理）；③下载“广西壮族自治区全流程电子招投标项目管理系统--</w:t>
      </w:r>
      <w:r>
        <w:rPr>
          <w:rFonts w:hint="eastAsia" w:ascii="宋体" w:hAnsi="宋体"/>
          <w:bCs/>
          <w:color w:val="auto"/>
          <w:highlight w:val="none"/>
          <w:shd w:val="clear" w:color="auto" w:fill="auto"/>
          <w:lang w:eastAsia="zh-CN"/>
        </w:rPr>
        <w:t>投标人</w:t>
      </w:r>
      <w:r>
        <w:rPr>
          <w:rFonts w:hint="eastAsia" w:ascii="宋体" w:hAnsi="宋体"/>
          <w:bCs/>
          <w:color w:val="auto"/>
          <w:highlight w:val="none"/>
          <w:shd w:val="clear" w:color="auto" w:fill="auto"/>
        </w:rPr>
        <w:t>客户端”（操作方法详见广西壮族自治区政府采购网—办事服务—下载专区，以下称“</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电子投标客户端”）并安装成功，投标人应当在提交投标文件截止时间前在</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完成的身份认证，确保能够对相关数据电文进行加密和使用电子签章；④自备计算机和网络设备并确保能接入互联网（费用由投标人自行承担，设备确保可进行视频通话和读取</w:t>
      </w:r>
      <w:r>
        <w:rPr>
          <w:rFonts w:hint="eastAsia" w:ascii="宋体" w:hAnsi="宋体"/>
          <w:bCs/>
          <w:color w:val="auto"/>
          <w:highlight w:val="none"/>
          <w:shd w:val="clear" w:color="auto" w:fill="auto"/>
          <w:lang w:eastAsia="zh-CN"/>
        </w:rPr>
        <w:t>广西政府采购云平台</w:t>
      </w:r>
      <w:r>
        <w:rPr>
          <w:rFonts w:hint="eastAsia" w:ascii="宋体" w:hAnsi="宋体"/>
          <w:bCs/>
          <w:color w:val="auto"/>
          <w:highlight w:val="none"/>
          <w:shd w:val="clear" w:color="auto" w:fill="auto"/>
        </w:rPr>
        <w:t>CA证书）。因投标人未做好相关准备工作等自身原因导致无法参加本项目电子投标或投标失败的，造成的一切后果，由投标人自行承担</w:t>
      </w:r>
      <w:r>
        <w:rPr>
          <w:rFonts w:hint="eastAsia" w:ascii="宋体" w:hAnsi="宋体" w:cs="宋体"/>
          <w:color w:val="auto"/>
          <w:kern w:val="0"/>
          <w:szCs w:val="21"/>
          <w:highlight w:val="none"/>
          <w:shd w:val="clear" w:color="auto" w:fill="auto"/>
        </w:rPr>
        <w:t>。</w:t>
      </w:r>
    </w:p>
    <w:p w14:paraId="7C415172">
      <w:pPr>
        <w:tabs>
          <w:tab w:val="left" w:pos="1635"/>
        </w:tabs>
        <w:spacing w:line="380" w:lineRule="exact"/>
        <w:ind w:firstLine="435"/>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6.2电子投标具体操作流程参考《政府采购项目电子交易管理操作指南-</w:t>
      </w:r>
      <w:r>
        <w:rPr>
          <w:rFonts w:hint="eastAsia" w:ascii="宋体" w:hAnsi="宋体" w:cs="宋体"/>
          <w:color w:val="auto"/>
          <w:kern w:val="0"/>
          <w:szCs w:val="21"/>
          <w:highlight w:val="none"/>
          <w:shd w:val="clear" w:color="auto" w:fill="auto"/>
          <w:lang w:eastAsia="zh-CN"/>
        </w:rPr>
        <w:t>投标人</w:t>
      </w:r>
      <w:r>
        <w:rPr>
          <w:rFonts w:hint="eastAsia" w:ascii="宋体" w:hAnsi="宋体" w:cs="宋体"/>
          <w:color w:val="auto"/>
          <w:kern w:val="0"/>
          <w:szCs w:val="21"/>
          <w:highlight w:val="none"/>
          <w:shd w:val="clear" w:color="auto" w:fill="auto"/>
        </w:rPr>
        <w:t>》（详见桂林市政府采购网—采购资讯—重要通知）；如遇平台技术问题详询</w:t>
      </w:r>
      <w:r>
        <w:rPr>
          <w:rFonts w:ascii="宋体" w:hAnsi="宋体" w:cs="宋体"/>
          <w:color w:val="auto"/>
          <w:kern w:val="0"/>
          <w:szCs w:val="21"/>
          <w:highlight w:val="none"/>
          <w:shd w:val="clear" w:color="auto" w:fill="auto"/>
        </w:rPr>
        <w:t>95763。</w:t>
      </w:r>
    </w:p>
    <w:p w14:paraId="4913438D">
      <w:pPr>
        <w:tabs>
          <w:tab w:val="left" w:pos="1635"/>
        </w:tabs>
        <w:spacing w:line="380" w:lineRule="exact"/>
        <w:ind w:firstLine="435"/>
        <w:rPr>
          <w:rFonts w:ascii="宋体" w:hAnsi="宋体" w:cs="宋体"/>
          <w:color w:val="auto"/>
          <w:kern w:val="0"/>
          <w:szCs w:val="21"/>
          <w:highlight w:val="none"/>
          <w:shd w:val="clear" w:color="auto" w:fill="auto"/>
        </w:rPr>
      </w:pPr>
      <w:r>
        <w:rPr>
          <w:rFonts w:hint="eastAsia" w:ascii="宋体" w:hAnsi="宋体" w:cs="宋体"/>
          <w:color w:val="auto"/>
          <w:kern w:val="0"/>
          <w:szCs w:val="21"/>
          <w:highlight w:val="none"/>
          <w:shd w:val="clear" w:color="auto" w:fill="auto"/>
        </w:rPr>
        <w:t>6.3不论投标结果如何，投标人均应自行承担所有与投标有关的全部费用。</w:t>
      </w:r>
    </w:p>
    <w:p w14:paraId="611B7B30">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7. 联合体投标要求</w:t>
      </w:r>
    </w:p>
    <w:p w14:paraId="704B632C">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本项目不接受联合体参与投标。</w:t>
      </w:r>
    </w:p>
    <w:p w14:paraId="1A6FF04C">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8. 转包与分包</w:t>
      </w:r>
    </w:p>
    <w:p w14:paraId="79443F17">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8.1本项目不允许转包。</w:t>
      </w:r>
    </w:p>
    <w:p w14:paraId="6A5F7551">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8.2本项目不可以分包。</w:t>
      </w:r>
    </w:p>
    <w:p w14:paraId="5377C4B2">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9. 特别说明</w:t>
      </w:r>
    </w:p>
    <w:p w14:paraId="47105C39">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9.1关联</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不得参加同一合同项下政府采购活动，否则投标文件将被视为无效：</w:t>
      </w:r>
    </w:p>
    <w:p w14:paraId="29FCFB9E">
      <w:pPr>
        <w:tabs>
          <w:tab w:val="left" w:pos="163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（1）单位负责人为同一人或者存在直接控股、管理关系的不同</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，不得参加同一合同项下的政府采购活动。</w:t>
      </w:r>
    </w:p>
    <w:p w14:paraId="514BC961">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（2）为本采购项目提供整体设计、规范编制或者项目管理、监理、检测等服务的</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，不得再参加本次采购活动。</w:t>
      </w:r>
    </w:p>
    <w:p w14:paraId="5D573E8E">
      <w:pPr>
        <w:tabs>
          <w:tab w:val="left" w:pos="1635"/>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9.</w:t>
      </w:r>
      <w:r>
        <w:rPr>
          <w:rFonts w:ascii="宋体" w:hAnsi="宋体"/>
          <w:color w:val="auto"/>
          <w:szCs w:val="21"/>
          <w:highlight w:val="none"/>
          <w:shd w:val="clear" w:color="auto" w:fill="auto"/>
        </w:rPr>
        <w:t>2</w:t>
      </w:r>
      <w:r>
        <w:rPr>
          <w:rFonts w:hint="eastAsia" w:ascii="宋体" w:hAnsi="宋体"/>
          <w:color w:val="auto"/>
          <w:szCs w:val="21"/>
          <w:highlight w:val="none"/>
          <w:shd w:val="clear" w:color="auto" w:fill="auto"/>
        </w:rPr>
        <w:t>投标人必须仔细阅读招标文件的所有内容，按照招标文件的要求提交投标文件，并对所提供的全部资料的真实性承担法律责任。</w:t>
      </w:r>
    </w:p>
    <w:p w14:paraId="32D2E0E6">
      <w:pPr>
        <w:tabs>
          <w:tab w:val="left" w:pos="1635"/>
        </w:tabs>
        <w:spacing w:line="380" w:lineRule="exact"/>
        <w:ind w:firstLine="435"/>
        <w:rPr>
          <w:rFonts w:ascii="宋体" w:hAnsi="宋体"/>
          <w:b/>
          <w:color w:val="auto"/>
          <w:szCs w:val="21"/>
          <w:highlight w:val="none"/>
          <w:shd w:val="clear" w:color="auto" w:fill="auto"/>
        </w:rPr>
      </w:pPr>
      <w:r>
        <w:rPr>
          <w:rFonts w:hint="eastAsia" w:ascii="宋体" w:hAnsi="宋体"/>
          <w:color w:val="auto"/>
          <w:szCs w:val="21"/>
          <w:highlight w:val="none"/>
          <w:shd w:val="clear" w:color="auto" w:fill="auto"/>
        </w:rPr>
        <w:t>9.</w:t>
      </w:r>
      <w:r>
        <w:rPr>
          <w:rFonts w:ascii="宋体" w:hAnsi="宋体"/>
          <w:color w:val="auto"/>
          <w:szCs w:val="21"/>
          <w:highlight w:val="none"/>
          <w:shd w:val="clear" w:color="auto" w:fill="auto"/>
        </w:rPr>
        <w:t>3</w:t>
      </w:r>
      <w:r>
        <w:rPr>
          <w:rFonts w:hint="eastAsia" w:ascii="宋体" w:hAnsi="宋体"/>
          <w:color w:val="auto"/>
          <w:szCs w:val="21"/>
          <w:highlight w:val="none"/>
          <w:shd w:val="clear" w:color="auto" w:fill="auto"/>
        </w:rPr>
        <w:t>投标人在投标活动中提供任何虚假材料，其投标无效，并报监管部门查处；中标后发现的，中标人须依照《中华人民共和国消费者权益保护法》规定赔偿采购人，且民事赔偿并不免除违法投标人的行政与刑事责任。</w:t>
      </w:r>
    </w:p>
    <w:p w14:paraId="56E8404A">
      <w:pPr>
        <w:tabs>
          <w:tab w:val="left" w:pos="2190"/>
        </w:tabs>
        <w:spacing w:line="38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10. 质疑和投诉</w:t>
      </w:r>
      <w:r>
        <w:rPr>
          <w:rFonts w:ascii="宋体" w:hAnsi="宋体"/>
          <w:b/>
          <w:color w:val="auto"/>
          <w:szCs w:val="21"/>
          <w:highlight w:val="none"/>
          <w:shd w:val="clear" w:color="auto" w:fill="auto"/>
        </w:rPr>
        <w:tab/>
      </w:r>
    </w:p>
    <w:p w14:paraId="57A20DFE">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10.1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w:t>
      </w:r>
      <w:r>
        <w:rPr>
          <w:rFonts w:hint="eastAsia" w:ascii="宋体" w:hAnsi="宋体"/>
          <w:b/>
          <w:color w:val="auto"/>
          <w:szCs w:val="21"/>
          <w:highlight w:val="none"/>
          <w:shd w:val="clear" w:color="auto" w:fill="auto"/>
        </w:rPr>
        <w:t>（“质疑函”格式见附表1）</w:t>
      </w:r>
      <w:r>
        <w:rPr>
          <w:rFonts w:hint="eastAsia" w:ascii="宋体" w:hAnsi="宋体"/>
          <w:color w:val="auto"/>
          <w:szCs w:val="21"/>
          <w:highlight w:val="none"/>
          <w:shd w:val="clear" w:color="auto" w:fill="auto"/>
        </w:rPr>
        <w:t>。否则，采购代理机构有权拒收。</w:t>
      </w:r>
    </w:p>
    <w:p w14:paraId="12628877">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采购代理机构应认真做好质疑处理工作，对于</w:t>
      </w:r>
      <w:r>
        <w:rPr>
          <w:rFonts w:ascii="宋体" w:hAnsi="宋体"/>
          <w:color w:val="auto"/>
          <w:szCs w:val="21"/>
          <w:highlight w:val="none"/>
          <w:shd w:val="clear" w:color="auto" w:fill="auto"/>
        </w:rPr>
        <w:t>质疑</w:t>
      </w: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在法定质疑期内</w:t>
      </w:r>
      <w:r>
        <w:rPr>
          <w:rFonts w:hint="eastAsia" w:ascii="宋体" w:hAnsi="宋体"/>
          <w:color w:val="auto"/>
          <w:szCs w:val="21"/>
          <w:highlight w:val="none"/>
          <w:shd w:val="clear" w:color="auto" w:fill="auto"/>
        </w:rPr>
        <w:t>提出</w:t>
      </w:r>
      <w:r>
        <w:rPr>
          <w:rFonts w:ascii="宋体" w:hAnsi="宋体"/>
          <w:color w:val="auto"/>
          <w:szCs w:val="21"/>
          <w:highlight w:val="none"/>
          <w:shd w:val="clear" w:color="auto" w:fill="auto"/>
        </w:rPr>
        <w:t>的质疑函，应当在收到质疑函后7个工作日内作出答复，并以书面形式通知质疑</w:t>
      </w: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和其他有关</w:t>
      </w: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w:t>
      </w:r>
    </w:p>
    <w:p w14:paraId="23A6A986">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投标人在法定质疑期内应一次性提出与项目相关的质疑，投标人在提出与项目相关的质疑前应当做好全面且详细的工作，代理机构</w:t>
      </w:r>
      <w:r>
        <w:rPr>
          <w:rFonts w:hint="eastAsia" w:ascii="宋体" w:hAnsi="宋体"/>
          <w:color w:val="auto"/>
          <w:szCs w:val="21"/>
          <w:highlight w:val="none"/>
          <w:shd w:val="clear" w:color="auto" w:fill="auto"/>
        </w:rPr>
        <w:t>不再</w:t>
      </w:r>
      <w:r>
        <w:rPr>
          <w:rFonts w:ascii="宋体" w:hAnsi="宋体"/>
          <w:color w:val="auto"/>
          <w:szCs w:val="21"/>
          <w:highlight w:val="none"/>
          <w:shd w:val="clear" w:color="auto" w:fill="auto"/>
        </w:rPr>
        <w:t>受理投标人针对同一采购程序环节的再次质疑。</w:t>
      </w:r>
    </w:p>
    <w:p w14:paraId="6D7F9B8E">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10.2投标人对采购代理机构的答复不满意或者采购代理机构未在规定的时间内作出答复的，可以在答复期满后十五个工作日内向</w:t>
      </w:r>
      <w:r>
        <w:rPr>
          <w:rFonts w:hint="eastAsia" w:hAnsi="宋体"/>
          <w:color w:val="auto"/>
          <w:szCs w:val="21"/>
          <w:highlight w:val="none"/>
          <w:shd w:val="clear" w:color="auto" w:fill="auto"/>
          <w:lang w:eastAsia="zh-CN"/>
        </w:rPr>
        <w:t>桂林市政府采购管理办公室</w:t>
      </w:r>
      <w:r>
        <w:rPr>
          <w:rFonts w:hint="eastAsia" w:hAnsi="宋体"/>
          <w:color w:val="auto"/>
          <w:szCs w:val="21"/>
          <w:highlight w:val="none"/>
          <w:shd w:val="clear" w:color="auto" w:fill="auto"/>
        </w:rPr>
        <w:t>政府采购监督管理部门</w:t>
      </w:r>
      <w:r>
        <w:rPr>
          <w:rFonts w:hint="eastAsia" w:ascii="宋体" w:hAnsi="宋体"/>
          <w:color w:val="auto"/>
          <w:szCs w:val="21"/>
          <w:highlight w:val="none"/>
          <w:shd w:val="clear" w:color="auto" w:fill="auto"/>
        </w:rPr>
        <w:t>投诉</w:t>
      </w:r>
      <w:r>
        <w:rPr>
          <w:rFonts w:hint="eastAsia" w:ascii="宋体" w:hAnsi="宋体"/>
          <w:b/>
          <w:color w:val="auto"/>
          <w:szCs w:val="21"/>
          <w:highlight w:val="none"/>
          <w:shd w:val="clear" w:color="auto" w:fill="auto"/>
        </w:rPr>
        <w:t>（“投诉书”格式见附表2）</w:t>
      </w:r>
      <w:r>
        <w:rPr>
          <w:rFonts w:hint="eastAsia" w:ascii="宋体" w:hAnsi="宋体"/>
          <w:color w:val="auto"/>
          <w:szCs w:val="21"/>
          <w:highlight w:val="none"/>
          <w:shd w:val="clear" w:color="auto" w:fill="auto"/>
        </w:rPr>
        <w:t>。</w:t>
      </w:r>
    </w:p>
    <w:p w14:paraId="3B211B7C">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10.3质疑、投诉应当采用书面形式，质疑书、投诉书实行实名制，均应明确阐述招标文件、招标过程或中标结果中使自己合法权益受到损害的实质性内容，并提供必要的证明材料。</w:t>
      </w:r>
    </w:p>
    <w:p w14:paraId="7D92D78D">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投标人</w:t>
      </w:r>
      <w:r>
        <w:rPr>
          <w:rFonts w:ascii="宋体" w:hAnsi="宋体"/>
          <w:color w:val="auto"/>
          <w:szCs w:val="21"/>
          <w:highlight w:val="none"/>
          <w:shd w:val="clear" w:color="auto" w:fill="auto"/>
        </w:rPr>
        <w:t>提出质疑应当提交质疑函和必要的证明材料</w:t>
      </w:r>
      <w:r>
        <w:rPr>
          <w:rFonts w:hint="eastAsia" w:ascii="宋体" w:hAnsi="宋体"/>
          <w:color w:val="auto"/>
          <w:szCs w:val="21"/>
          <w:highlight w:val="none"/>
          <w:shd w:val="clear" w:color="auto" w:fill="auto"/>
        </w:rPr>
        <w:t>，</w:t>
      </w:r>
      <w:r>
        <w:rPr>
          <w:rFonts w:ascii="宋体" w:hAnsi="宋体"/>
          <w:color w:val="auto"/>
          <w:szCs w:val="21"/>
          <w:highlight w:val="none"/>
          <w:shd w:val="clear" w:color="auto" w:fill="auto"/>
        </w:rPr>
        <w:t>针对同一采购程序环节的质疑</w:t>
      </w:r>
      <w:r>
        <w:rPr>
          <w:rFonts w:hint="eastAsia" w:ascii="宋体" w:hAnsi="宋体"/>
          <w:color w:val="auto"/>
          <w:szCs w:val="21"/>
          <w:highlight w:val="none"/>
          <w:shd w:val="clear" w:color="auto" w:fill="auto"/>
        </w:rPr>
        <w:t>必须</w:t>
      </w:r>
      <w:r>
        <w:rPr>
          <w:rFonts w:ascii="宋体" w:hAnsi="宋体"/>
          <w:color w:val="auto"/>
          <w:szCs w:val="21"/>
          <w:highlight w:val="none"/>
          <w:shd w:val="clear" w:color="auto" w:fill="auto"/>
        </w:rPr>
        <w:t>在法定质疑期内一次性提出。质疑函应当包括下列内容：</w:t>
      </w:r>
    </w:p>
    <w:p w14:paraId="2B5DD20D">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1</w:t>
      </w: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的姓名或者名称、地址、邮编、联系人及联系电话；</w:t>
      </w:r>
    </w:p>
    <w:p w14:paraId="056A6847">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2</w:t>
      </w:r>
      <w:r>
        <w:rPr>
          <w:rFonts w:ascii="宋体" w:hAnsi="宋体"/>
          <w:color w:val="auto"/>
          <w:szCs w:val="21"/>
          <w:highlight w:val="none"/>
          <w:shd w:val="clear" w:color="auto" w:fill="auto"/>
        </w:rPr>
        <w:t>）质疑项目的名称、编号；</w:t>
      </w:r>
    </w:p>
    <w:p w14:paraId="6EBF9DEF">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3</w:t>
      </w:r>
      <w:r>
        <w:rPr>
          <w:rFonts w:ascii="宋体" w:hAnsi="宋体"/>
          <w:color w:val="auto"/>
          <w:szCs w:val="21"/>
          <w:highlight w:val="none"/>
          <w:shd w:val="clear" w:color="auto" w:fill="auto"/>
        </w:rPr>
        <w:t>）具体、明确的质疑事项和与质疑事项相关的请求；</w:t>
      </w:r>
    </w:p>
    <w:p w14:paraId="442FF78D">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4</w:t>
      </w:r>
      <w:r>
        <w:rPr>
          <w:rFonts w:ascii="宋体" w:hAnsi="宋体"/>
          <w:color w:val="auto"/>
          <w:szCs w:val="21"/>
          <w:highlight w:val="none"/>
          <w:shd w:val="clear" w:color="auto" w:fill="auto"/>
        </w:rPr>
        <w:t>）事实依据；</w:t>
      </w:r>
    </w:p>
    <w:p w14:paraId="1D274195">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5</w:t>
      </w:r>
      <w:r>
        <w:rPr>
          <w:rFonts w:ascii="宋体" w:hAnsi="宋体"/>
          <w:color w:val="auto"/>
          <w:szCs w:val="21"/>
          <w:highlight w:val="none"/>
          <w:shd w:val="clear" w:color="auto" w:fill="auto"/>
        </w:rPr>
        <w:t>）必要的法律依据；</w:t>
      </w:r>
    </w:p>
    <w:p w14:paraId="200EFCBA">
      <w:pPr>
        <w:tabs>
          <w:tab w:val="left" w:pos="2190"/>
        </w:tabs>
        <w:spacing w:line="380" w:lineRule="exact"/>
        <w:ind w:firstLine="435"/>
        <w:rPr>
          <w:rFonts w:ascii="宋体" w:hAnsi="宋体"/>
          <w:color w:val="auto"/>
          <w:szCs w:val="21"/>
          <w:highlight w:val="none"/>
          <w:shd w:val="clear" w:color="auto" w:fill="auto"/>
        </w:rPr>
      </w:pP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6</w:t>
      </w:r>
      <w:r>
        <w:rPr>
          <w:rFonts w:ascii="宋体" w:hAnsi="宋体"/>
          <w:color w:val="auto"/>
          <w:szCs w:val="21"/>
          <w:highlight w:val="none"/>
          <w:shd w:val="clear" w:color="auto" w:fill="auto"/>
        </w:rPr>
        <w:t>）提出质疑的日期。</w:t>
      </w:r>
    </w:p>
    <w:p w14:paraId="3812F423">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为自然人的，应当由本人签字；</w:t>
      </w:r>
      <w:r>
        <w:rPr>
          <w:rFonts w:hint="eastAsia" w:ascii="宋体" w:hAnsi="宋体"/>
          <w:color w:val="auto"/>
          <w:szCs w:val="21"/>
          <w:highlight w:val="none"/>
          <w:shd w:val="clear" w:color="auto" w:fill="auto"/>
          <w:lang w:eastAsia="zh-CN"/>
        </w:rPr>
        <w:t>投标人</w:t>
      </w:r>
      <w:r>
        <w:rPr>
          <w:rFonts w:ascii="宋体" w:hAnsi="宋体"/>
          <w:color w:val="auto"/>
          <w:szCs w:val="21"/>
          <w:highlight w:val="none"/>
          <w:shd w:val="clear" w:color="auto" w:fill="auto"/>
        </w:rPr>
        <w:t>为法人或者其他组织的，应当由法定代表人、主要负责人，或者其授权代表签字或者盖章，并加盖公章。</w:t>
      </w:r>
    </w:p>
    <w:p w14:paraId="6278C763">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接收质疑函方式：以书面形式。</w:t>
      </w:r>
    </w:p>
    <w:p w14:paraId="363446C9">
      <w:pPr>
        <w:tabs>
          <w:tab w:val="left" w:pos="2190"/>
        </w:tabs>
        <w:spacing w:line="38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质疑联系部门及联系方式：</w:t>
      </w:r>
      <w:r>
        <w:rPr>
          <w:rFonts w:hint="eastAsia" w:ascii="宋体" w:hAnsi="宋体"/>
          <w:color w:val="auto"/>
          <w:szCs w:val="21"/>
          <w:highlight w:val="none"/>
          <w:shd w:val="clear" w:color="auto" w:fill="auto"/>
          <w:lang w:eastAsia="zh-CN"/>
        </w:rPr>
        <w:t>详见招标公告</w:t>
      </w:r>
      <w:r>
        <w:rPr>
          <w:rFonts w:hint="eastAsia" w:ascii="宋体" w:hAnsi="宋体"/>
          <w:color w:val="auto"/>
          <w:szCs w:val="21"/>
          <w:highlight w:val="none"/>
          <w:shd w:val="clear" w:color="auto" w:fill="auto"/>
        </w:rPr>
        <w:t>。</w:t>
      </w:r>
    </w:p>
    <w:p w14:paraId="6C4E86EA">
      <w:pPr>
        <w:tabs>
          <w:tab w:val="left" w:pos="2190"/>
        </w:tabs>
        <w:spacing w:line="340" w:lineRule="exact"/>
        <w:ind w:firstLine="435"/>
        <w:jc w:val="center"/>
        <w:rPr>
          <w:rFonts w:ascii="宋体" w:hAnsi="宋体"/>
          <w:b/>
          <w:color w:val="auto"/>
          <w:sz w:val="28"/>
          <w:szCs w:val="28"/>
          <w:highlight w:val="none"/>
          <w:shd w:val="clear" w:color="auto" w:fill="auto"/>
        </w:rPr>
      </w:pPr>
    </w:p>
    <w:p w14:paraId="4D78AA90">
      <w:pPr>
        <w:tabs>
          <w:tab w:val="left" w:pos="2190"/>
        </w:tabs>
        <w:spacing w:line="340" w:lineRule="exact"/>
        <w:ind w:firstLine="435"/>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二、招标文件</w:t>
      </w:r>
    </w:p>
    <w:p w14:paraId="60940EED">
      <w:pPr>
        <w:tabs>
          <w:tab w:val="left" w:pos="2190"/>
        </w:tabs>
        <w:spacing w:line="380" w:lineRule="exact"/>
        <w:ind w:firstLine="43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11. 招标文件的构成</w:t>
      </w:r>
    </w:p>
    <w:p w14:paraId="0FE428D0">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（1）招标公告；</w:t>
      </w:r>
    </w:p>
    <w:p w14:paraId="313C5075">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（2）投标人须知；</w:t>
      </w:r>
    </w:p>
    <w:p w14:paraId="6B24882E">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（3）</w:t>
      </w:r>
      <w:r>
        <w:rPr>
          <w:rFonts w:hint="eastAsia" w:ascii="宋体" w:hAnsi="宋体"/>
          <w:color w:val="auto"/>
          <w:szCs w:val="21"/>
          <w:highlight w:val="none"/>
          <w:shd w:val="clear" w:color="auto" w:fill="auto"/>
          <w:lang w:eastAsia="zh-CN"/>
        </w:rPr>
        <w:t>采购需求</w:t>
      </w:r>
      <w:r>
        <w:rPr>
          <w:rFonts w:hint="eastAsia" w:ascii="宋体" w:hAnsi="宋体"/>
          <w:color w:val="auto"/>
          <w:szCs w:val="21"/>
          <w:highlight w:val="none"/>
          <w:shd w:val="clear" w:color="auto" w:fill="auto"/>
        </w:rPr>
        <w:t>；</w:t>
      </w:r>
    </w:p>
    <w:p w14:paraId="1DC22F37">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（4）评标办法；</w:t>
      </w:r>
    </w:p>
    <w:p w14:paraId="6F5814B1">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（5）政府采购合同（合同主要条款及格式）；</w:t>
      </w:r>
    </w:p>
    <w:p w14:paraId="6539AD3A">
      <w:pPr>
        <w:tabs>
          <w:tab w:val="left" w:pos="2190"/>
        </w:tabs>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（6）投标文件（格式）。</w:t>
      </w:r>
    </w:p>
    <w:p w14:paraId="54A11793">
      <w:pPr>
        <w:tabs>
          <w:tab w:val="left" w:pos="2190"/>
        </w:tabs>
        <w:spacing w:line="380" w:lineRule="exact"/>
        <w:ind w:firstLine="43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12. 招标文件的澄清与修改</w:t>
      </w:r>
    </w:p>
    <w:p w14:paraId="6289B435">
      <w:pPr>
        <w:tabs>
          <w:tab w:val="left" w:pos="2190"/>
        </w:tabs>
        <w:spacing w:line="380" w:lineRule="exact"/>
        <w:ind w:firstLine="43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12.1投标人必须认真阅读招标文件，发现其中有误或有不合理要求的，投标人必须在在本项目公告期限届满之日起七个工作日内以书面形式要求采购代理机构澄清。</w:t>
      </w:r>
    </w:p>
    <w:p w14:paraId="34006BD0">
      <w:pPr>
        <w:tabs>
          <w:tab w:val="left" w:pos="2190"/>
        </w:tabs>
        <w:spacing w:line="380" w:lineRule="exact"/>
        <w:ind w:firstLine="43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12.2</w:t>
      </w:r>
      <w:r>
        <w:rPr>
          <w:rFonts w:ascii="宋体" w:hAnsi="宋体"/>
          <w:color w:val="auto"/>
          <w:szCs w:val="21"/>
          <w:highlight w:val="none"/>
          <w:shd w:val="clear" w:color="auto" w:fill="auto"/>
        </w:rPr>
        <w:t>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w:t>
      </w:r>
      <w:r>
        <w:rPr>
          <w:rFonts w:hint="eastAsia" w:ascii="宋体" w:hAnsi="宋体"/>
          <w:color w:val="auto"/>
          <w:szCs w:val="21"/>
          <w:highlight w:val="none"/>
          <w:shd w:val="clear" w:color="auto" w:fill="auto"/>
        </w:rPr>
        <w:t>少</w:t>
      </w:r>
      <w:r>
        <w:rPr>
          <w:rFonts w:ascii="宋体" w:hAnsi="宋体"/>
          <w:color w:val="auto"/>
          <w:szCs w:val="21"/>
          <w:highlight w:val="none"/>
          <w:shd w:val="clear" w:color="auto" w:fill="auto"/>
        </w:rPr>
        <w:t>15日前</w:t>
      </w:r>
      <w:r>
        <w:rPr>
          <w:rFonts w:hint="eastAsia" w:ascii="宋体" w:hAnsi="宋体"/>
          <w:color w:val="auto"/>
          <w:szCs w:val="21"/>
          <w:highlight w:val="none"/>
          <w:shd w:val="clear" w:color="auto" w:fill="auto"/>
        </w:rPr>
        <w:t>在本招标项目招标公告发布的同一媒体上发布更正公告</w:t>
      </w:r>
      <w:r>
        <w:rPr>
          <w:rFonts w:ascii="宋体" w:hAnsi="宋体"/>
          <w:color w:val="auto"/>
          <w:szCs w:val="21"/>
          <w:highlight w:val="none"/>
          <w:shd w:val="clear" w:color="auto" w:fill="auto"/>
        </w:rPr>
        <w:t>；不足15日的，采购代理机构应当顺延提交投标文件的截止时间。</w:t>
      </w:r>
    </w:p>
    <w:p w14:paraId="0AADD4C0">
      <w:pPr>
        <w:tabs>
          <w:tab w:val="left" w:pos="2190"/>
        </w:tabs>
        <w:spacing w:line="380" w:lineRule="exact"/>
        <w:ind w:firstLine="43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12.3投标人应实时关注本项目公告相关网站了解澄清、修改等与项目有关的内容，如因投标人未及时登录本项目公告相关网站了解澄清、修改等与项目有关的内容，从而导致投标无效的，由投标人自行承担责任。</w:t>
      </w:r>
    </w:p>
    <w:p w14:paraId="1036A538">
      <w:pPr>
        <w:tabs>
          <w:tab w:val="left" w:pos="2190"/>
        </w:tabs>
        <w:spacing w:line="380" w:lineRule="exact"/>
        <w:ind w:firstLine="43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12.4必要的澄清、修改的内容为招标文件的组成部分。当澄清、修改通知就同一内容的表述不一致时，以最后发出的书面文件为准。</w:t>
      </w:r>
    </w:p>
    <w:p w14:paraId="7FFB3540">
      <w:pPr>
        <w:tabs>
          <w:tab w:val="left" w:pos="2190"/>
        </w:tabs>
        <w:spacing w:line="380" w:lineRule="exact"/>
        <w:ind w:firstLine="43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12.5招标文件的澄清、修改都应该通过采购代理机构以法定形式发布，采购人非通过本机构，不得擅自澄清、修改招标文件。</w:t>
      </w:r>
    </w:p>
    <w:p w14:paraId="7CEDC19D">
      <w:pPr>
        <w:tabs>
          <w:tab w:val="left" w:pos="2190"/>
        </w:tabs>
        <w:spacing w:line="380" w:lineRule="exact"/>
        <w:ind w:firstLine="43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12.6采购人或者采购代理机构</w:t>
      </w:r>
      <w:r>
        <w:rPr>
          <w:rFonts w:hint="eastAsia" w:ascii="宋体" w:hAnsi="宋体"/>
          <w:color w:val="auto"/>
          <w:highlight w:val="none"/>
          <w:shd w:val="clear" w:color="auto" w:fill="auto"/>
        </w:rPr>
        <w:t>可以视采购具体情况，延长投标截止时间和开标时间，并在</w:t>
      </w:r>
      <w:r>
        <w:rPr>
          <w:rFonts w:hint="eastAsia" w:ascii="宋体" w:hAnsi="宋体"/>
          <w:color w:val="auto"/>
          <w:szCs w:val="21"/>
          <w:highlight w:val="none"/>
          <w:shd w:val="clear" w:color="auto" w:fill="auto"/>
        </w:rPr>
        <w:t>本项目招标公告发布的同一媒体上发布变更公告。</w:t>
      </w:r>
    </w:p>
    <w:p w14:paraId="4EE853C4">
      <w:pPr>
        <w:jc w:val="center"/>
        <w:rPr>
          <w:rFonts w:ascii="宋体" w:hAnsi="宋体"/>
          <w:b/>
          <w:color w:val="auto"/>
          <w:sz w:val="32"/>
          <w:szCs w:val="32"/>
          <w:highlight w:val="none"/>
          <w:shd w:val="clear" w:color="auto" w:fill="auto"/>
        </w:rPr>
      </w:pPr>
    </w:p>
    <w:p w14:paraId="6857EE8E">
      <w:pPr>
        <w:tabs>
          <w:tab w:val="left" w:pos="2190"/>
        </w:tabs>
        <w:spacing w:line="340" w:lineRule="exact"/>
        <w:ind w:firstLine="435"/>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三、投标文件的编制</w:t>
      </w:r>
    </w:p>
    <w:p w14:paraId="37A004A8">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13. 投标文件的组成及要求</w:t>
      </w:r>
    </w:p>
    <w:p w14:paraId="214E12B4">
      <w:pPr>
        <w:tabs>
          <w:tab w:val="left" w:pos="2190"/>
        </w:tabs>
        <w:spacing w:line="380" w:lineRule="exact"/>
        <w:ind w:firstLine="435"/>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13.1投标文件组成【格式见第六章“投标文件（格式）”】</w:t>
      </w:r>
    </w:p>
    <w:p w14:paraId="5662B36C">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13.1.1资格性响应证明材料：</w:t>
      </w:r>
    </w:p>
    <w:p w14:paraId="280C4579">
      <w:pPr>
        <w:tabs>
          <w:tab w:val="left" w:pos="1305"/>
        </w:tabs>
        <w:spacing w:line="380" w:lineRule="exact"/>
        <w:ind w:firstLine="420" w:firstLineChars="200"/>
        <w:rPr>
          <w:rFonts w:ascii="宋体" w:hAnsi="宋体"/>
          <w:b/>
          <w:color w:val="auto"/>
          <w:szCs w:val="21"/>
          <w:highlight w:val="none"/>
          <w:shd w:val="clear" w:color="auto" w:fill="auto"/>
        </w:rPr>
      </w:pPr>
      <w:r>
        <w:rPr>
          <w:rFonts w:hint="eastAsia" w:ascii="宋体" w:hAnsi="宋体"/>
          <w:color w:val="auto"/>
          <w:szCs w:val="21"/>
          <w:highlight w:val="none"/>
          <w:shd w:val="clear" w:color="auto" w:fill="auto"/>
        </w:rPr>
        <w:t>（1）投标人相应的法定代表人(负责人/自然人)身份证正反面复印件</w:t>
      </w:r>
      <w:r>
        <w:rPr>
          <w:rFonts w:hint="eastAsia" w:ascii="宋体" w:hAnsi="宋体"/>
          <w:b/>
          <w:color w:val="auto"/>
          <w:szCs w:val="21"/>
          <w:highlight w:val="none"/>
          <w:shd w:val="clear" w:color="auto" w:fill="auto"/>
        </w:rPr>
        <w:t>（必须提供）；</w:t>
      </w:r>
    </w:p>
    <w:p w14:paraId="09F56492">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（2）投标人的授权委托书原件、委托代理人身份证正反面复印件以及由县级以上（含县级）社会养老保险经办机构出具的投标人为委托代理人交纳的开标截止时间前半年内任意连续三个月社保证明复印件</w:t>
      </w:r>
      <w:r>
        <w:rPr>
          <w:rFonts w:hint="eastAsia" w:ascii="宋体" w:hAnsi="宋体"/>
          <w:b/>
          <w:bCs/>
          <w:color w:val="auto"/>
          <w:highlight w:val="none"/>
          <w:shd w:val="clear" w:color="auto" w:fill="auto"/>
        </w:rPr>
        <w:t>（委托代理时必须提供）</w:t>
      </w:r>
      <w:r>
        <w:rPr>
          <w:rFonts w:hint="eastAsia" w:ascii="宋体" w:hAnsi="宋体"/>
          <w:color w:val="auto"/>
          <w:szCs w:val="21"/>
          <w:highlight w:val="none"/>
          <w:shd w:val="clear" w:color="auto" w:fill="auto"/>
        </w:rPr>
        <w:t>；</w:t>
      </w:r>
    </w:p>
    <w:p w14:paraId="070F946C">
      <w:pPr>
        <w:tabs>
          <w:tab w:val="left" w:pos="1305"/>
        </w:tabs>
        <w:spacing w:line="380" w:lineRule="exact"/>
        <w:ind w:firstLine="420" w:firstLineChars="200"/>
        <w:rPr>
          <w:rFonts w:ascii="宋体" w:hAnsi="宋体"/>
          <w:b/>
          <w:color w:val="auto"/>
          <w:szCs w:val="21"/>
          <w:highlight w:val="none"/>
          <w:shd w:val="clear" w:color="auto" w:fill="auto"/>
        </w:rPr>
      </w:pPr>
      <w:r>
        <w:rPr>
          <w:rFonts w:hint="eastAsia" w:ascii="宋体" w:hAnsi="宋体"/>
          <w:color w:val="auto"/>
          <w:szCs w:val="21"/>
          <w:highlight w:val="none"/>
          <w:shd w:val="clear" w:color="auto" w:fill="auto"/>
        </w:rPr>
        <w:t>（3）投标人的法人或者其他组织营业执照等证明文件复印件</w:t>
      </w:r>
      <w:r>
        <w:rPr>
          <w:rFonts w:hint="eastAsia" w:ascii="宋体" w:hAnsi="宋体"/>
          <w:b/>
          <w:color w:val="auto"/>
          <w:szCs w:val="21"/>
          <w:highlight w:val="none"/>
          <w:shd w:val="clear" w:color="auto" w:fill="auto"/>
        </w:rPr>
        <w:t>（必须提供，自然人除外）；</w:t>
      </w:r>
    </w:p>
    <w:p w14:paraId="2B432793">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注：①法人包括企业法人、机关法人、事业单位法人和社会团体法人；其他组织主要包括合伙企业、非企业专业服务机构、个体工商户、农村承包经营户。②如</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为企业（包括合伙企业），应提供市场监督管理部门（或行政审批部门）登记注册的有效“企业法人营业执照”或“营业执照；</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为事业单位，应提供有效的“事业单位法人证书”；</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为非企业专业服务机构的，应提供执业许可证等证明文件；</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为个体工商户，应提供有效的“个体工商户营业执照”。</w:t>
      </w:r>
    </w:p>
    <w:p w14:paraId="080D933D">
      <w:pPr>
        <w:snapToGrid w:val="0"/>
        <w:spacing w:line="400" w:lineRule="exact"/>
        <w:ind w:firstLine="415" w:firstLineChars="198"/>
        <w:jc w:val="left"/>
        <w:rPr>
          <w:rFonts w:ascii="宋体" w:hAnsi="宋体"/>
          <w:b/>
          <w:color w:val="auto"/>
          <w:szCs w:val="21"/>
          <w:highlight w:val="none"/>
          <w:shd w:val="clear" w:color="auto" w:fill="auto"/>
        </w:rPr>
      </w:pPr>
      <w:r>
        <w:rPr>
          <w:rFonts w:hint="eastAsia" w:ascii="宋体" w:hAnsi="宋体"/>
          <w:color w:val="auto"/>
          <w:szCs w:val="21"/>
          <w:highlight w:val="none"/>
          <w:shd w:val="clear" w:color="auto" w:fill="auto"/>
        </w:rPr>
        <w:t>（</w:t>
      </w:r>
      <w:r>
        <w:rPr>
          <w:rFonts w:hint="eastAsia" w:ascii="宋体" w:hAnsi="宋体"/>
          <w:color w:val="auto"/>
          <w:szCs w:val="21"/>
          <w:highlight w:val="none"/>
          <w:shd w:val="clear" w:color="auto" w:fill="auto"/>
          <w:lang w:val="en-US" w:eastAsia="zh-CN"/>
        </w:rPr>
        <w:t>4</w:t>
      </w:r>
      <w:r>
        <w:rPr>
          <w:rFonts w:hint="eastAsia" w:ascii="宋体" w:hAnsi="宋体"/>
          <w:color w:val="auto"/>
          <w:szCs w:val="21"/>
          <w:highlight w:val="none"/>
          <w:shd w:val="clear" w:color="auto" w:fill="auto"/>
        </w:rPr>
        <w:t>）投标人参加政府采购活动前3年内在经营活动中没有重大违法记录及有关信用信息的书面声明</w:t>
      </w:r>
      <w:r>
        <w:rPr>
          <w:rFonts w:hint="eastAsia" w:ascii="宋体" w:hAnsi="宋体"/>
          <w:b/>
          <w:color w:val="auto"/>
          <w:szCs w:val="21"/>
          <w:highlight w:val="none"/>
          <w:shd w:val="clear" w:color="auto" w:fill="auto"/>
        </w:rPr>
        <w:t>（必须提供）；</w:t>
      </w:r>
    </w:p>
    <w:p w14:paraId="5062E668">
      <w:pPr>
        <w:tabs>
          <w:tab w:val="left" w:pos="1305"/>
        </w:tabs>
        <w:spacing w:line="400" w:lineRule="exact"/>
        <w:ind w:firstLine="420" w:firstLineChars="200"/>
        <w:rPr>
          <w:rFonts w:hint="eastAsia" w:ascii="宋体" w:hAnsi="宋体"/>
          <w:b/>
          <w:color w:val="auto"/>
          <w:szCs w:val="21"/>
          <w:highlight w:val="none"/>
          <w:shd w:val="clear" w:color="auto" w:fill="auto"/>
        </w:rPr>
      </w:pPr>
      <w:r>
        <w:rPr>
          <w:rFonts w:hint="eastAsia" w:ascii="宋体" w:hAnsi="宋体"/>
          <w:color w:val="auto"/>
          <w:szCs w:val="21"/>
          <w:highlight w:val="none"/>
          <w:shd w:val="clear" w:color="auto" w:fill="auto"/>
        </w:rPr>
        <w:t>（</w:t>
      </w:r>
      <w:r>
        <w:rPr>
          <w:rFonts w:hint="eastAsia" w:ascii="宋体" w:hAnsi="宋体"/>
          <w:color w:val="auto"/>
          <w:szCs w:val="21"/>
          <w:highlight w:val="none"/>
          <w:shd w:val="clear" w:color="auto" w:fill="auto"/>
          <w:lang w:val="en-US" w:eastAsia="zh-CN"/>
        </w:rPr>
        <w:t>5</w:t>
      </w:r>
      <w:r>
        <w:rPr>
          <w:rFonts w:hint="eastAsia" w:ascii="宋体" w:hAnsi="宋体"/>
          <w:color w:val="auto"/>
          <w:szCs w:val="21"/>
          <w:highlight w:val="none"/>
          <w:shd w:val="clear" w:color="auto" w:fill="auto"/>
        </w:rPr>
        <w:t>）投标人参加本项目无围标串标行为的承诺函</w:t>
      </w:r>
      <w:r>
        <w:rPr>
          <w:rFonts w:hint="eastAsia" w:ascii="宋体" w:hAnsi="宋体"/>
          <w:b/>
          <w:color w:val="auto"/>
          <w:szCs w:val="21"/>
          <w:highlight w:val="none"/>
          <w:shd w:val="clear" w:color="auto" w:fill="auto"/>
        </w:rPr>
        <w:t>（必须提供）</w:t>
      </w:r>
      <w:r>
        <w:rPr>
          <w:rFonts w:hint="eastAsia" w:ascii="宋体" w:hAnsi="宋体"/>
          <w:b/>
          <w:color w:val="auto"/>
          <w:szCs w:val="21"/>
          <w:highlight w:val="none"/>
          <w:shd w:val="clear" w:color="auto" w:fill="auto"/>
          <w:lang w:eastAsia="zh-CN"/>
        </w:rPr>
        <w:t>。</w:t>
      </w:r>
    </w:p>
    <w:p w14:paraId="0CF2E8F6">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13.1.2商务、技术性响应证明材料：</w:t>
      </w:r>
    </w:p>
    <w:p w14:paraId="676AFD41">
      <w:pPr>
        <w:numPr>
          <w:ilvl w:val="0"/>
          <w:numId w:val="0"/>
        </w:numPr>
        <w:tabs>
          <w:tab w:val="left" w:pos="1305"/>
        </w:tabs>
        <w:spacing w:line="380" w:lineRule="exact"/>
        <w:ind w:left="420" w:leftChars="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（1）投标报价表（必须提供）；</w:t>
      </w:r>
    </w:p>
    <w:p w14:paraId="71760AAF">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技术规格偏离表</w:t>
      </w:r>
      <w:r>
        <w:rPr>
          <w:rFonts w:hint="eastAsia" w:ascii="宋体" w:hAnsi="宋体" w:cs="宋体"/>
          <w:bCs/>
          <w:color w:val="auto"/>
          <w:szCs w:val="21"/>
          <w:highlight w:val="none"/>
          <w:shd w:val="clear" w:color="auto" w:fill="auto"/>
        </w:rPr>
        <w:t>（格式见附件）</w:t>
      </w:r>
      <w:r>
        <w:rPr>
          <w:rFonts w:hint="eastAsia" w:ascii="宋体" w:hAnsi="宋体" w:cs="宋体"/>
          <w:b/>
          <w:color w:val="auto"/>
          <w:szCs w:val="21"/>
          <w:highlight w:val="none"/>
          <w:shd w:val="clear" w:color="auto" w:fill="auto"/>
        </w:rPr>
        <w:t>（必须提供）</w:t>
      </w:r>
      <w:r>
        <w:rPr>
          <w:rFonts w:hint="eastAsia" w:ascii="宋体" w:hAnsi="宋体" w:cs="宋体"/>
          <w:color w:val="auto"/>
          <w:szCs w:val="21"/>
          <w:highlight w:val="none"/>
          <w:shd w:val="clear" w:color="auto" w:fill="auto"/>
        </w:rPr>
        <w:t>；</w:t>
      </w:r>
    </w:p>
    <w:p w14:paraId="6EFBA755">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商务响应表</w:t>
      </w:r>
      <w:r>
        <w:rPr>
          <w:rFonts w:hint="eastAsia" w:ascii="宋体" w:hAnsi="宋体" w:cs="宋体"/>
          <w:bCs/>
          <w:color w:val="auto"/>
          <w:szCs w:val="21"/>
          <w:highlight w:val="none"/>
          <w:shd w:val="clear" w:color="auto" w:fill="auto"/>
        </w:rPr>
        <w:t>（格式见附件）</w:t>
      </w:r>
      <w:r>
        <w:rPr>
          <w:rFonts w:hint="eastAsia" w:ascii="宋体" w:hAnsi="宋体" w:cs="宋体"/>
          <w:b/>
          <w:color w:val="auto"/>
          <w:szCs w:val="21"/>
          <w:highlight w:val="none"/>
          <w:shd w:val="clear" w:color="auto" w:fill="auto"/>
        </w:rPr>
        <w:t>（必须提供）</w:t>
      </w:r>
      <w:r>
        <w:rPr>
          <w:rFonts w:hint="eastAsia" w:ascii="宋体" w:hAnsi="宋体" w:cs="宋体"/>
          <w:bCs/>
          <w:color w:val="auto"/>
          <w:szCs w:val="21"/>
          <w:highlight w:val="none"/>
          <w:shd w:val="clear" w:color="auto" w:fill="auto"/>
        </w:rPr>
        <w:t>；</w:t>
      </w:r>
    </w:p>
    <w:p w14:paraId="4F0B7B7A">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“采购需求”需提供的有效证明文件</w:t>
      </w:r>
      <w:r>
        <w:rPr>
          <w:rFonts w:hint="eastAsia" w:ascii="宋体" w:hAnsi="宋体" w:cs="宋体"/>
          <w:b/>
          <w:color w:val="auto"/>
          <w:szCs w:val="21"/>
          <w:highlight w:val="none"/>
          <w:shd w:val="clear" w:color="auto" w:fill="auto"/>
        </w:rPr>
        <w:t>（按其要求提供）</w:t>
      </w:r>
      <w:r>
        <w:rPr>
          <w:rFonts w:hint="eastAsia" w:ascii="宋体" w:hAnsi="宋体" w:cs="宋体"/>
          <w:color w:val="auto"/>
          <w:szCs w:val="21"/>
          <w:highlight w:val="none"/>
          <w:shd w:val="clear" w:color="auto" w:fill="auto"/>
        </w:rPr>
        <w:t>；</w:t>
      </w:r>
    </w:p>
    <w:p w14:paraId="3906ED05">
      <w:pPr>
        <w:numPr>
          <w:ilvl w:val="0"/>
          <w:numId w:val="0"/>
        </w:numPr>
        <w:tabs>
          <w:tab w:val="left" w:pos="1305"/>
        </w:tabs>
        <w:spacing w:line="400" w:lineRule="exact"/>
        <w:ind w:left="420" w:leftChars="0"/>
        <w:rPr>
          <w:color w:val="auto"/>
          <w:highlight w:val="none"/>
          <w:shd w:val="clear" w:color="auto" w:fill="auto"/>
        </w:rPr>
      </w:pP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lang w:val="en-US" w:eastAsia="zh-CN"/>
        </w:rPr>
        <w:t>5</w:t>
      </w: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投标人的售后服务承诺书（必须包含售后服务要求的全部内容）（格式见附件）</w:t>
      </w:r>
      <w:r>
        <w:rPr>
          <w:rFonts w:hint="eastAsia" w:ascii="宋体" w:hAnsi="宋体" w:cs="宋体"/>
          <w:b/>
          <w:color w:val="auto"/>
          <w:szCs w:val="21"/>
          <w:highlight w:val="none"/>
          <w:shd w:val="clear" w:color="auto" w:fill="auto"/>
        </w:rPr>
        <w:t>（必须提供）</w:t>
      </w:r>
      <w:r>
        <w:rPr>
          <w:rFonts w:hint="eastAsia" w:ascii="宋体" w:hAnsi="宋体" w:cs="宋体"/>
          <w:color w:val="auto"/>
          <w:szCs w:val="21"/>
          <w:highlight w:val="none"/>
          <w:shd w:val="clear" w:color="auto" w:fill="auto"/>
        </w:rPr>
        <w:t>；</w:t>
      </w:r>
    </w:p>
    <w:p w14:paraId="08CE16C6">
      <w:pPr>
        <w:numPr>
          <w:ilvl w:val="0"/>
          <w:numId w:val="0"/>
        </w:numPr>
        <w:tabs>
          <w:tab w:val="left" w:pos="1305"/>
        </w:tabs>
        <w:spacing w:line="400" w:lineRule="exact"/>
        <w:ind w:left="420" w:leftChars="0"/>
        <w:rPr>
          <w:color w:val="auto"/>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项目实施方案</w:t>
      </w:r>
      <w:r>
        <w:rPr>
          <w:rFonts w:hint="eastAsia" w:ascii="宋体" w:hAnsi="宋体" w:cs="宋体"/>
          <w:bCs/>
          <w:color w:val="auto"/>
          <w:szCs w:val="21"/>
          <w:highlight w:val="none"/>
          <w:shd w:val="clear" w:color="auto" w:fill="auto"/>
        </w:rPr>
        <w:t>（格式见附件）</w:t>
      </w:r>
      <w:r>
        <w:rPr>
          <w:rFonts w:hint="eastAsia" w:ascii="宋体" w:hAnsi="宋体" w:cs="宋体"/>
          <w:b/>
          <w:color w:val="auto"/>
          <w:szCs w:val="21"/>
          <w:highlight w:val="none"/>
          <w:shd w:val="clear" w:color="auto" w:fill="auto"/>
        </w:rPr>
        <w:t>（如有，请提供）；</w:t>
      </w:r>
    </w:p>
    <w:p w14:paraId="31F4BFF1">
      <w:pPr>
        <w:numPr>
          <w:ilvl w:val="0"/>
          <w:numId w:val="0"/>
        </w:numPr>
        <w:tabs>
          <w:tab w:val="left" w:pos="1305"/>
        </w:tabs>
        <w:spacing w:line="400" w:lineRule="exact"/>
        <w:ind w:left="420" w:leftChars="0"/>
        <w:rPr>
          <w:rFonts w:ascii="宋体" w:hAnsi="宋体" w:cs="宋体"/>
          <w:color w:val="auto"/>
          <w:szCs w:val="20"/>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项目实施人员一览表</w:t>
      </w:r>
      <w:r>
        <w:rPr>
          <w:rFonts w:hint="eastAsia" w:ascii="宋体" w:hAnsi="宋体" w:cs="宋体"/>
          <w:bCs/>
          <w:color w:val="auto"/>
          <w:szCs w:val="21"/>
          <w:highlight w:val="none"/>
          <w:shd w:val="clear" w:color="auto" w:fill="auto"/>
        </w:rPr>
        <w:t>（格式见附件）</w:t>
      </w:r>
      <w:r>
        <w:rPr>
          <w:rFonts w:hint="eastAsia" w:ascii="宋体" w:hAnsi="宋体" w:cs="宋体"/>
          <w:b/>
          <w:bCs/>
          <w:color w:val="auto"/>
          <w:szCs w:val="21"/>
          <w:highlight w:val="none"/>
          <w:shd w:val="clear" w:color="auto" w:fill="auto"/>
          <w:lang w:val="en-US" w:eastAsia="zh-CN"/>
        </w:rPr>
        <w:t>(</w:t>
      </w:r>
      <w:r>
        <w:rPr>
          <w:rFonts w:hint="eastAsia" w:ascii="宋体" w:hAnsi="宋体" w:eastAsia="宋体" w:cs="宋体"/>
          <w:b/>
          <w:color w:val="auto"/>
          <w:szCs w:val="21"/>
          <w:highlight w:val="none"/>
          <w:shd w:val="clear" w:color="auto" w:fill="auto"/>
        </w:rPr>
        <w:t>如有，请提供</w:t>
      </w:r>
      <w:r>
        <w:rPr>
          <w:rFonts w:hint="eastAsia" w:ascii="宋体" w:hAnsi="宋体" w:eastAsia="宋体" w:cs="宋体"/>
          <w:b/>
          <w:color w:val="auto"/>
          <w:szCs w:val="21"/>
          <w:highlight w:val="none"/>
          <w:shd w:val="clear" w:color="auto" w:fill="auto"/>
          <w:lang w:val="en-US" w:eastAsia="zh-CN"/>
        </w:rPr>
        <w:t>)</w:t>
      </w:r>
    </w:p>
    <w:p w14:paraId="367BD414">
      <w:pPr>
        <w:numPr>
          <w:ilvl w:val="0"/>
          <w:numId w:val="0"/>
        </w:numPr>
        <w:tabs>
          <w:tab w:val="left" w:pos="1305"/>
        </w:tabs>
        <w:spacing w:line="400" w:lineRule="exact"/>
        <w:ind w:left="420" w:leftChars="0"/>
        <w:rPr>
          <w:rFonts w:ascii="宋体" w:hAnsi="宋体" w:cs="宋体"/>
          <w:color w:val="auto"/>
          <w:szCs w:val="20"/>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节能方面的证书</w:t>
      </w:r>
      <w:r>
        <w:rPr>
          <w:rFonts w:hint="eastAsia" w:ascii="宋体" w:hAnsi="宋体" w:cs="宋体"/>
          <w:color w:val="auto"/>
          <w:szCs w:val="21"/>
          <w:highlight w:val="none"/>
          <w:shd w:val="clear" w:color="auto" w:fill="auto"/>
          <w:lang w:eastAsia="zh-CN"/>
        </w:rPr>
        <w:t>彩色扫描件</w:t>
      </w:r>
      <w:r>
        <w:rPr>
          <w:rFonts w:hint="eastAsia" w:ascii="宋体" w:hAnsi="宋体" w:cs="宋体"/>
          <w:b/>
          <w:color w:val="auto"/>
          <w:szCs w:val="21"/>
          <w:highlight w:val="none"/>
          <w:shd w:val="clear" w:color="auto" w:fill="auto"/>
        </w:rPr>
        <w:t>（</w:t>
      </w:r>
      <w:r>
        <w:rPr>
          <w:rFonts w:hint="eastAsia" w:ascii="宋体" w:hAnsi="宋体" w:cs="宋体"/>
          <w:b/>
          <w:color w:val="auto"/>
          <w:szCs w:val="21"/>
          <w:highlight w:val="none"/>
          <w:shd w:val="clear" w:color="auto" w:fill="auto"/>
          <w:lang w:val="en-US" w:eastAsia="zh-CN"/>
        </w:rPr>
        <w:t>如有，请提供。若属于</w:t>
      </w:r>
      <w:r>
        <w:rPr>
          <w:rFonts w:hint="eastAsia" w:ascii="宋体" w:hAnsi="宋体" w:cs="宋体"/>
          <w:b/>
          <w:color w:val="auto"/>
          <w:szCs w:val="21"/>
          <w:highlight w:val="none"/>
          <w:shd w:val="clear" w:color="auto" w:fill="auto"/>
        </w:rPr>
        <w:t>《节能产品政府采购品目清单》中</w:t>
      </w:r>
      <w:r>
        <w:rPr>
          <w:rFonts w:hint="eastAsia" w:ascii="宋体" w:hAnsi="宋体" w:cs="宋体"/>
          <w:b/>
          <w:color w:val="auto"/>
          <w:szCs w:val="21"/>
          <w:highlight w:val="none"/>
          <w:shd w:val="clear" w:color="auto" w:fill="auto"/>
          <w:lang w:val="en-US" w:eastAsia="zh-CN"/>
        </w:rPr>
        <w:t>的产品则必须提供</w:t>
      </w:r>
      <w:r>
        <w:rPr>
          <w:rFonts w:hint="eastAsia" w:ascii="宋体" w:hAnsi="宋体" w:cs="宋体"/>
          <w:b/>
          <w:color w:val="auto"/>
          <w:szCs w:val="21"/>
          <w:highlight w:val="none"/>
          <w:shd w:val="clear" w:color="auto" w:fill="auto"/>
        </w:rPr>
        <w:t>）</w:t>
      </w:r>
      <w:r>
        <w:rPr>
          <w:rFonts w:hint="eastAsia" w:ascii="宋体" w:hAnsi="宋体" w:cs="宋体"/>
          <w:bCs/>
          <w:color w:val="auto"/>
          <w:szCs w:val="21"/>
          <w:highlight w:val="none"/>
          <w:shd w:val="clear" w:color="auto" w:fill="auto"/>
        </w:rPr>
        <w:t>；</w:t>
      </w:r>
    </w:p>
    <w:p w14:paraId="07736E37">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9</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环境标志方面的证书</w:t>
      </w:r>
      <w:r>
        <w:rPr>
          <w:rFonts w:hint="eastAsia" w:ascii="宋体" w:hAnsi="宋体" w:cs="宋体"/>
          <w:color w:val="auto"/>
          <w:szCs w:val="21"/>
          <w:highlight w:val="none"/>
          <w:shd w:val="clear" w:color="auto" w:fill="auto"/>
          <w:lang w:eastAsia="zh-CN"/>
        </w:rPr>
        <w:t>彩色扫描件</w:t>
      </w:r>
      <w:r>
        <w:rPr>
          <w:rFonts w:hint="eastAsia" w:ascii="宋体" w:hAnsi="宋体" w:cs="宋体"/>
          <w:b/>
          <w:color w:val="auto"/>
          <w:szCs w:val="21"/>
          <w:highlight w:val="none"/>
          <w:shd w:val="clear" w:color="auto" w:fill="auto"/>
        </w:rPr>
        <w:t>（如有，请提供）</w:t>
      </w:r>
      <w:r>
        <w:rPr>
          <w:rFonts w:hint="eastAsia" w:ascii="宋体" w:hAnsi="宋体" w:cs="宋体"/>
          <w:bCs/>
          <w:color w:val="auto"/>
          <w:szCs w:val="21"/>
          <w:highlight w:val="none"/>
          <w:shd w:val="clear" w:color="auto" w:fill="auto"/>
        </w:rPr>
        <w:t>；</w:t>
      </w:r>
    </w:p>
    <w:p w14:paraId="4D9EB6BC">
      <w:pPr>
        <w:numPr>
          <w:ilvl w:val="0"/>
          <w:numId w:val="0"/>
        </w:numPr>
        <w:tabs>
          <w:tab w:val="left" w:pos="1305"/>
        </w:tabs>
        <w:spacing w:line="400" w:lineRule="exact"/>
        <w:ind w:left="420" w:leftChars="0"/>
        <w:rPr>
          <w:rFonts w:ascii="宋体" w:hAnsi="宋体" w:cs="宋体"/>
          <w:color w:val="auto"/>
          <w:highlight w:val="none"/>
          <w:shd w:val="clear" w:color="auto" w:fill="auto"/>
        </w:rPr>
      </w:pP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lang w:val="en-US" w:eastAsia="zh-CN"/>
        </w:rPr>
        <w:t>10</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rPr>
        <w:t>投标人</w:t>
      </w:r>
      <w:r>
        <w:rPr>
          <w:rFonts w:hint="eastAsia" w:ascii="宋体" w:hAnsi="宋体" w:cs="宋体"/>
          <w:color w:val="auto"/>
          <w:highlight w:val="none"/>
          <w:shd w:val="clear" w:color="auto" w:fill="auto"/>
          <w:lang w:val="en-US" w:eastAsia="zh-CN"/>
        </w:rPr>
        <w:t>2022</w:t>
      </w:r>
      <w:r>
        <w:rPr>
          <w:rFonts w:hint="eastAsia" w:ascii="宋体" w:hAnsi="宋体" w:cs="宋体"/>
          <w:color w:val="auto"/>
          <w:highlight w:val="none"/>
          <w:shd w:val="clear" w:color="auto" w:fill="auto"/>
        </w:rPr>
        <w:t>年1月1日同类产品销售业绩的相关证明材料</w:t>
      </w:r>
      <w:r>
        <w:rPr>
          <w:rFonts w:hint="eastAsia" w:ascii="宋体" w:hAnsi="宋体" w:cs="宋体"/>
          <w:color w:val="auto"/>
          <w:szCs w:val="21"/>
          <w:highlight w:val="none"/>
          <w:shd w:val="clear" w:color="auto" w:fill="auto"/>
        </w:rPr>
        <w:t>（无不良记录，以中标、成交通知书或签订的采购合同</w:t>
      </w:r>
      <w:r>
        <w:rPr>
          <w:rFonts w:hint="eastAsia" w:ascii="宋体" w:hAnsi="宋体" w:cs="宋体"/>
          <w:color w:val="auto"/>
          <w:szCs w:val="21"/>
          <w:highlight w:val="none"/>
          <w:shd w:val="clear" w:color="auto" w:fill="auto"/>
          <w:lang w:eastAsia="zh-CN"/>
        </w:rPr>
        <w:t>彩色扫描件</w:t>
      </w:r>
      <w:r>
        <w:rPr>
          <w:rFonts w:hint="eastAsia" w:ascii="宋体" w:hAnsi="宋体" w:cs="宋体"/>
          <w:color w:val="auto"/>
          <w:szCs w:val="21"/>
          <w:highlight w:val="none"/>
          <w:shd w:val="clear" w:color="auto" w:fill="auto"/>
        </w:rPr>
        <w:t>为准，并能清晰反映所销售的货物名称、种类、金额</w:t>
      </w:r>
      <w:r>
        <w:rPr>
          <w:rFonts w:hint="eastAsia" w:ascii="宋体" w:hAnsi="宋体" w:cs="宋体"/>
          <w:color w:val="auto"/>
          <w:highlight w:val="none"/>
          <w:shd w:val="clear" w:color="auto" w:fill="auto"/>
        </w:rPr>
        <w:t>）</w:t>
      </w:r>
      <w:r>
        <w:rPr>
          <w:rFonts w:hint="eastAsia" w:ascii="宋体" w:hAnsi="宋体" w:cs="宋体"/>
          <w:b/>
          <w:color w:val="auto"/>
          <w:highlight w:val="none"/>
          <w:shd w:val="clear" w:color="auto" w:fill="auto"/>
        </w:rPr>
        <w:t>（如有，请提供）</w:t>
      </w:r>
      <w:r>
        <w:rPr>
          <w:rFonts w:hint="eastAsia" w:ascii="宋体" w:hAnsi="宋体" w:cs="宋体"/>
          <w:bCs/>
          <w:color w:val="auto"/>
          <w:highlight w:val="none"/>
          <w:shd w:val="clear" w:color="auto" w:fill="auto"/>
        </w:rPr>
        <w:t>；</w:t>
      </w:r>
    </w:p>
    <w:p w14:paraId="47D52F68">
      <w:pPr>
        <w:numPr>
          <w:ilvl w:val="0"/>
          <w:numId w:val="0"/>
        </w:numPr>
        <w:tabs>
          <w:tab w:val="left" w:pos="1305"/>
        </w:tabs>
        <w:spacing w:line="400" w:lineRule="exact"/>
        <w:ind w:left="420" w:leftChars="0"/>
        <w:rPr>
          <w:color w:val="auto"/>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11</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投标人为生产厂家的，投标人的生产制造设备清单及专业技术能力说明</w:t>
      </w:r>
      <w:r>
        <w:rPr>
          <w:rFonts w:hint="eastAsia" w:ascii="宋体" w:hAnsi="宋体" w:cs="宋体"/>
          <w:b/>
          <w:color w:val="auto"/>
          <w:highlight w:val="none"/>
          <w:shd w:val="clear" w:color="auto" w:fill="auto"/>
        </w:rPr>
        <w:t>（如有，请提供）</w:t>
      </w:r>
      <w:r>
        <w:rPr>
          <w:rFonts w:hint="eastAsia" w:ascii="宋体" w:hAnsi="宋体" w:cs="宋体"/>
          <w:bCs/>
          <w:color w:val="auto"/>
          <w:highlight w:val="none"/>
          <w:shd w:val="clear" w:color="auto" w:fill="auto"/>
        </w:rPr>
        <w:t>；</w:t>
      </w:r>
    </w:p>
    <w:p w14:paraId="19EF7F0B">
      <w:pPr>
        <w:numPr>
          <w:ilvl w:val="0"/>
          <w:numId w:val="0"/>
        </w:numPr>
        <w:tabs>
          <w:tab w:val="left" w:pos="1305"/>
        </w:tabs>
        <w:spacing w:line="400" w:lineRule="exact"/>
        <w:ind w:left="420" w:leftChars="0"/>
        <w:rPr>
          <w:rFonts w:ascii="宋体" w:hAnsi="宋体" w:cs="宋体"/>
          <w:b/>
          <w:color w:val="auto"/>
          <w:highlight w:val="none"/>
          <w:shd w:val="clear" w:color="auto" w:fill="auto"/>
        </w:rPr>
      </w:pPr>
      <w:r>
        <w:rPr>
          <w:rFonts w:hint="eastAsia" w:ascii="宋体" w:hAnsi="宋体" w:cs="宋体"/>
          <w:color w:val="auto"/>
          <w:szCs w:val="20"/>
          <w:highlight w:val="none"/>
          <w:shd w:val="clear" w:color="auto" w:fill="auto"/>
          <w:lang w:eastAsia="zh-CN"/>
        </w:rPr>
        <w:t>（</w:t>
      </w:r>
      <w:r>
        <w:rPr>
          <w:rFonts w:hint="eastAsia" w:ascii="宋体" w:hAnsi="宋体" w:cs="宋体"/>
          <w:color w:val="auto"/>
          <w:szCs w:val="20"/>
          <w:highlight w:val="none"/>
          <w:shd w:val="clear" w:color="auto" w:fill="auto"/>
          <w:lang w:val="en-US" w:eastAsia="zh-CN"/>
        </w:rPr>
        <w:t>12</w:t>
      </w:r>
      <w:r>
        <w:rPr>
          <w:rFonts w:hint="eastAsia" w:ascii="宋体" w:hAnsi="宋体" w:cs="宋体"/>
          <w:color w:val="auto"/>
          <w:szCs w:val="20"/>
          <w:highlight w:val="none"/>
          <w:shd w:val="clear" w:color="auto" w:fill="auto"/>
          <w:lang w:eastAsia="zh-CN"/>
        </w:rPr>
        <w:t>）</w:t>
      </w:r>
      <w:r>
        <w:rPr>
          <w:rFonts w:hint="eastAsia" w:ascii="宋体" w:hAnsi="宋体" w:cs="宋体"/>
          <w:color w:val="auto"/>
          <w:szCs w:val="20"/>
          <w:highlight w:val="none"/>
          <w:shd w:val="clear" w:color="auto" w:fill="auto"/>
        </w:rPr>
        <w:t>投标人相关获奖证书、认证证书等</w:t>
      </w:r>
      <w:r>
        <w:rPr>
          <w:rFonts w:hint="eastAsia" w:ascii="宋体" w:hAnsi="宋体" w:cs="宋体"/>
          <w:color w:val="auto"/>
          <w:szCs w:val="20"/>
          <w:highlight w:val="none"/>
          <w:shd w:val="clear" w:color="auto" w:fill="auto"/>
          <w:lang w:eastAsia="zh-CN"/>
        </w:rPr>
        <w:t>彩色扫描件</w:t>
      </w:r>
      <w:r>
        <w:rPr>
          <w:rFonts w:hint="eastAsia" w:ascii="宋体" w:hAnsi="宋体" w:cs="宋体"/>
          <w:b/>
          <w:color w:val="auto"/>
          <w:highlight w:val="none"/>
          <w:shd w:val="clear" w:color="auto" w:fill="auto"/>
        </w:rPr>
        <w:t>（如有，请提供）</w:t>
      </w:r>
      <w:r>
        <w:rPr>
          <w:rFonts w:hint="eastAsia" w:ascii="宋体" w:hAnsi="宋体" w:cs="宋体"/>
          <w:bCs/>
          <w:color w:val="auto"/>
          <w:highlight w:val="none"/>
          <w:shd w:val="clear" w:color="auto" w:fill="auto"/>
        </w:rPr>
        <w:t>；</w:t>
      </w:r>
    </w:p>
    <w:p w14:paraId="53E2EDB4">
      <w:pPr>
        <w:numPr>
          <w:ilvl w:val="0"/>
          <w:numId w:val="0"/>
        </w:numPr>
        <w:tabs>
          <w:tab w:val="left" w:pos="1305"/>
        </w:tabs>
        <w:spacing w:line="400" w:lineRule="exact"/>
        <w:ind w:left="420" w:leftChars="0"/>
        <w:rPr>
          <w:rFonts w:ascii="宋体" w:hAnsi="宋体" w:cs="宋体"/>
          <w:color w:val="auto"/>
          <w:highlight w:val="none"/>
          <w:shd w:val="clear" w:color="auto" w:fill="auto"/>
        </w:rPr>
      </w:pP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lang w:val="en-US" w:eastAsia="zh-CN"/>
        </w:rPr>
        <w:t>13</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rPr>
        <w:t>如所提供货物企业属于小型、微型企业【中小微型企业划分标准按照《国家统计局关于印发</w:t>
      </w:r>
      <w:r>
        <w:rPr>
          <w:rFonts w:hint="eastAsia" w:ascii="宋体" w:hAnsi="宋体" w:cs="宋体"/>
          <w:color w:val="auto"/>
          <w:highlight w:val="none"/>
          <w:shd w:val="clear" w:color="auto" w:fill="auto"/>
          <w:lang w:val="en-US" w:eastAsia="zh-CN"/>
        </w:rPr>
        <w:t>〈</w:t>
      </w:r>
      <w:r>
        <w:rPr>
          <w:rFonts w:hint="eastAsia" w:ascii="宋体" w:hAnsi="宋体" w:cs="宋体"/>
          <w:color w:val="auto"/>
          <w:highlight w:val="none"/>
          <w:shd w:val="clear" w:color="auto" w:fill="auto"/>
        </w:rPr>
        <w:t>统计上大中小微型企业划分办法〔2017〕</w:t>
      </w:r>
      <w:r>
        <w:rPr>
          <w:rFonts w:hint="eastAsia" w:ascii="宋体" w:hAnsi="宋体" w:cs="宋体"/>
          <w:color w:val="auto"/>
          <w:highlight w:val="none"/>
          <w:shd w:val="clear" w:color="auto" w:fill="auto"/>
          <w:lang w:val="en-US" w:eastAsia="zh-CN"/>
        </w:rPr>
        <w:t>〉</w:t>
      </w:r>
      <w:r>
        <w:rPr>
          <w:rFonts w:hint="eastAsia" w:ascii="宋体" w:hAnsi="宋体" w:cs="宋体"/>
          <w:color w:val="auto"/>
          <w:highlight w:val="none"/>
          <w:shd w:val="clear" w:color="auto" w:fill="auto"/>
        </w:rPr>
        <w:t>的通知》（国统字〔2017〕213号）执行，具体划分标准见第四章评标办法中附表《统计上大中小微型企业划分标准》】，以提供的《中小企业声明函》（见附件）为准</w:t>
      </w:r>
      <w:r>
        <w:rPr>
          <w:rFonts w:hint="eastAsia" w:ascii="宋体" w:hAnsi="宋体" w:cs="宋体"/>
          <w:b/>
          <w:bCs/>
          <w:color w:val="auto"/>
          <w:highlight w:val="none"/>
          <w:shd w:val="clear" w:color="auto" w:fill="auto"/>
        </w:rPr>
        <w:t>（如有，请提供）</w:t>
      </w:r>
      <w:r>
        <w:rPr>
          <w:rFonts w:hint="eastAsia" w:ascii="宋体" w:hAnsi="宋体" w:cs="宋体"/>
          <w:color w:val="auto"/>
          <w:highlight w:val="none"/>
          <w:shd w:val="clear" w:color="auto" w:fill="auto"/>
        </w:rPr>
        <w:t>；</w:t>
      </w:r>
    </w:p>
    <w:p w14:paraId="4791B718">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lang w:val="en-US" w:eastAsia="zh-CN"/>
        </w:rPr>
        <w:t>14</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rPr>
        <w:t>如产品属于监狱企业的，以提供由省级以上监狱管理局、戒毒管理局（含新疆生产建设兵团）出具的属于监狱企业的证明文件为准</w:t>
      </w:r>
      <w:r>
        <w:rPr>
          <w:rFonts w:hint="eastAsia" w:ascii="宋体" w:hAnsi="宋体" w:cs="宋体"/>
          <w:b/>
          <w:bCs/>
          <w:color w:val="auto"/>
          <w:szCs w:val="21"/>
          <w:highlight w:val="none"/>
          <w:shd w:val="clear" w:color="auto" w:fill="auto"/>
        </w:rPr>
        <w:t>（如有，请提供）</w:t>
      </w:r>
      <w:r>
        <w:rPr>
          <w:rFonts w:hint="eastAsia" w:ascii="宋体" w:hAnsi="宋体" w:cs="宋体"/>
          <w:color w:val="auto"/>
          <w:kern w:val="0"/>
          <w:sz w:val="24"/>
          <w:highlight w:val="none"/>
          <w:shd w:val="clear" w:color="auto" w:fill="auto"/>
        </w:rPr>
        <w:t>；</w:t>
      </w:r>
    </w:p>
    <w:p w14:paraId="25724402">
      <w:pPr>
        <w:numPr>
          <w:ilvl w:val="0"/>
          <w:numId w:val="0"/>
        </w:numPr>
        <w:tabs>
          <w:tab w:val="left" w:pos="1305"/>
        </w:tabs>
        <w:spacing w:line="400" w:lineRule="exact"/>
        <w:ind w:left="420" w:leftChars="0"/>
        <w:rPr>
          <w:rFonts w:hint="eastAsia" w:ascii="宋体" w:hAnsi="宋体" w:cs="宋体"/>
          <w:color w:val="auto"/>
          <w:highlight w:val="none"/>
          <w:shd w:val="clear" w:color="auto" w:fill="auto"/>
        </w:rPr>
      </w:pP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lang w:val="en-US" w:eastAsia="zh-CN"/>
        </w:rPr>
        <w:t>15</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rPr>
        <w:t>符合条件的残疾人福利性单位在参加政府采购活动时，应当提供《残疾人福利性单位声明函》（见附件），并对声明的真实性负责</w:t>
      </w:r>
      <w:r>
        <w:rPr>
          <w:rFonts w:hint="eastAsia" w:ascii="宋体" w:hAnsi="宋体" w:cs="宋体"/>
          <w:b/>
          <w:bCs/>
          <w:color w:val="auto"/>
          <w:szCs w:val="21"/>
          <w:highlight w:val="none"/>
          <w:shd w:val="clear" w:color="auto" w:fill="auto"/>
        </w:rPr>
        <w:t>（如有，请提供）</w:t>
      </w:r>
      <w:r>
        <w:rPr>
          <w:rFonts w:hint="eastAsia" w:ascii="宋体" w:hAnsi="宋体" w:cs="宋体"/>
          <w:color w:val="auto"/>
          <w:highlight w:val="none"/>
          <w:shd w:val="clear" w:color="auto" w:fill="auto"/>
        </w:rPr>
        <w:t>；</w:t>
      </w:r>
    </w:p>
    <w:p w14:paraId="1DA7553F">
      <w:pPr>
        <w:pStyle w:val="5"/>
        <w:spacing w:before="0" w:after="0" w:line="240" w:lineRule="auto"/>
        <w:ind w:firstLine="420" w:firstLineChars="200"/>
        <w:jc w:val="both"/>
        <w:rPr>
          <w:color w:val="auto"/>
          <w:highlight w:val="none"/>
          <w:shd w:val="clear" w:color="auto" w:fill="auto"/>
        </w:rPr>
      </w:pPr>
      <w:r>
        <w:rPr>
          <w:rFonts w:hint="eastAsia" w:ascii="宋体" w:hAnsi="宋体" w:eastAsia="宋体" w:cs="宋体"/>
          <w:color w:val="auto"/>
          <w:kern w:val="2"/>
          <w:sz w:val="21"/>
          <w:szCs w:val="24"/>
          <w:highlight w:val="none"/>
          <w:shd w:val="clear" w:color="auto" w:fill="auto"/>
          <w:lang w:val="en-US" w:eastAsia="zh-CN" w:bidi="ar-SA"/>
        </w:rPr>
        <w:t>（16）符合本国产品标准声明函</w:t>
      </w:r>
      <w:r>
        <w:rPr>
          <w:rFonts w:hint="eastAsia" w:ascii="宋体" w:hAnsi="宋体" w:eastAsia="宋体" w:cs="宋体"/>
          <w:b/>
          <w:bCs/>
          <w:color w:val="auto"/>
          <w:kern w:val="2"/>
          <w:sz w:val="21"/>
          <w:szCs w:val="24"/>
          <w:highlight w:val="none"/>
          <w:shd w:val="clear" w:color="auto" w:fill="auto"/>
          <w:lang w:val="en-US" w:eastAsia="zh-CN" w:bidi="ar-SA"/>
        </w:rPr>
        <w:t>（如有，请提供）</w:t>
      </w:r>
      <w:r>
        <w:rPr>
          <w:rFonts w:hint="eastAsia" w:ascii="宋体" w:hAnsi="宋体" w:eastAsia="宋体" w:cs="宋体"/>
          <w:color w:val="auto"/>
          <w:kern w:val="2"/>
          <w:sz w:val="21"/>
          <w:szCs w:val="24"/>
          <w:highlight w:val="none"/>
          <w:shd w:val="clear" w:color="auto" w:fill="auto"/>
          <w:lang w:val="en-US" w:eastAsia="zh-CN" w:bidi="ar-SA"/>
        </w:rPr>
        <w:t>；</w:t>
      </w:r>
    </w:p>
    <w:p w14:paraId="695CD5E7">
      <w:pPr>
        <w:numPr>
          <w:ilvl w:val="0"/>
          <w:numId w:val="0"/>
        </w:numPr>
        <w:tabs>
          <w:tab w:val="left" w:pos="1305"/>
        </w:tabs>
        <w:spacing w:line="400" w:lineRule="exact"/>
        <w:ind w:left="420" w:leftChars="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lang w:val="en-US" w:eastAsia="zh-CN"/>
        </w:rPr>
        <w:t>17</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投标人可结合本项目的评标办法视自身情况自行提交相关证明材料</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51BFA157">
      <w:pPr>
        <w:pStyle w:val="29"/>
        <w:spacing w:line="380" w:lineRule="exact"/>
        <w:ind w:firstLine="422" w:firstLineChars="200"/>
        <w:rPr>
          <w:rFonts w:hAnsi="宋体"/>
          <w:b/>
          <w:color w:val="auto"/>
          <w:szCs w:val="21"/>
          <w:highlight w:val="none"/>
          <w:shd w:val="clear" w:color="auto" w:fill="auto"/>
        </w:rPr>
      </w:pPr>
      <w:r>
        <w:rPr>
          <w:rFonts w:hint="eastAsia" w:hAnsi="宋体"/>
          <w:b/>
          <w:color w:val="auto"/>
          <w:szCs w:val="21"/>
          <w:highlight w:val="none"/>
          <w:shd w:val="clear" w:color="auto" w:fill="auto"/>
        </w:rPr>
        <w:t>投标人提供的以上相关证明材料必须真实有效，属于“必须提供”的文件应加盖投标人CA证书电子签章，否则投标无效。</w:t>
      </w:r>
    </w:p>
    <w:p w14:paraId="0ECE3A5A">
      <w:pPr>
        <w:pStyle w:val="29"/>
        <w:spacing w:line="380" w:lineRule="exact"/>
        <w:ind w:firstLine="420"/>
        <w:rPr>
          <w:rFonts w:hAnsi="宋体"/>
          <w:color w:val="auto"/>
          <w:highlight w:val="none"/>
          <w:shd w:val="clear" w:color="auto" w:fill="auto"/>
        </w:rPr>
      </w:pPr>
      <w:r>
        <w:rPr>
          <w:rFonts w:hint="eastAsia" w:hAnsi="宋体"/>
          <w:color w:val="auto"/>
          <w:szCs w:val="21"/>
          <w:highlight w:val="none"/>
          <w:shd w:val="clear" w:color="auto" w:fill="auto"/>
        </w:rPr>
        <w:t>13.2</w:t>
      </w:r>
      <w:r>
        <w:rPr>
          <w:rFonts w:hint="eastAsia" w:hAnsi="宋体"/>
          <w:color w:val="auto"/>
          <w:highlight w:val="none"/>
          <w:shd w:val="clear" w:color="auto" w:fill="auto"/>
        </w:rPr>
        <w:t>投标人必须按招标文件第六章“投标文件（格式）”编制投标文件。</w:t>
      </w:r>
    </w:p>
    <w:p w14:paraId="3782E48C">
      <w:pPr>
        <w:pStyle w:val="29"/>
        <w:spacing w:line="380" w:lineRule="exact"/>
        <w:ind w:firstLine="420"/>
        <w:rPr>
          <w:rFonts w:hAnsi="宋体"/>
          <w:color w:val="auto"/>
          <w:highlight w:val="none"/>
          <w:shd w:val="clear" w:color="auto" w:fill="auto"/>
        </w:rPr>
      </w:pPr>
      <w:r>
        <w:rPr>
          <w:rFonts w:hint="eastAsia" w:hAnsi="宋体"/>
          <w:color w:val="auto"/>
          <w:highlight w:val="none"/>
          <w:shd w:val="clear" w:color="auto" w:fill="auto"/>
        </w:rPr>
        <w:t>13.3</w:t>
      </w:r>
      <w:r>
        <w:rPr>
          <w:rFonts w:hAnsi="宋体"/>
          <w:color w:val="auto"/>
          <w:highlight w:val="none"/>
          <w:shd w:val="clear" w:color="auto" w:fill="auto"/>
        </w:rPr>
        <w:t>投标文件</w:t>
      </w:r>
      <w:r>
        <w:rPr>
          <w:rFonts w:hint="eastAsia" w:hAnsi="宋体"/>
          <w:color w:val="auto"/>
          <w:highlight w:val="none"/>
          <w:shd w:val="clear" w:color="auto" w:fill="auto"/>
        </w:rPr>
        <w:t>必须</w:t>
      </w:r>
      <w:r>
        <w:rPr>
          <w:rFonts w:hAnsi="宋体"/>
          <w:color w:val="auto"/>
          <w:highlight w:val="none"/>
          <w:shd w:val="clear" w:color="auto" w:fill="auto"/>
        </w:rPr>
        <w:t>对招标文件提出的要求和条件作出明确响应。</w:t>
      </w:r>
    </w:p>
    <w:p w14:paraId="60387BFA">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14. 投标文件的语言及计量</w:t>
      </w:r>
    </w:p>
    <w:p w14:paraId="7D5B533C">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14.1投标文件以及投标人与采购人或者采购代理机构就有关投标事宜的所有来往函电，均必须以中文汉语书写。投标人提交的支持文件和印刷的文献可以使用别的语言，但其相应内容必须附有中文翻译文本，在解释投标文件时以中文翻译文本为主。</w:t>
      </w:r>
    </w:p>
    <w:p w14:paraId="34CFD285">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14.2投标计量单位，招标文件已有明确规定的，使用招标文件规定的计量单位；招标文件没有规定的，必须采用中华人民共和国法定计量单位（货币单位：元人民币），否则视同未响应。</w:t>
      </w:r>
    </w:p>
    <w:p w14:paraId="3CE4F095">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15.投标报价</w:t>
      </w:r>
    </w:p>
    <w:p w14:paraId="11458838">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15.1投标报价必须按招标文件中第六章“投标文件（格式）”填写，本项目政府采购预算金额（人民币）：</w:t>
      </w:r>
      <w:r>
        <w:rPr>
          <w:rFonts w:hint="eastAsia" w:ascii="宋体" w:hAnsi="宋体"/>
          <w:b/>
          <w:color w:val="auto"/>
          <w:szCs w:val="21"/>
          <w:highlight w:val="none"/>
          <w:shd w:val="clear" w:color="auto" w:fill="auto"/>
          <w:lang w:eastAsia="zh-CN"/>
        </w:rPr>
        <w:t>壹佰壹拾叁万壹仟陆佰元整</w:t>
      </w:r>
      <w:r>
        <w:rPr>
          <w:rFonts w:hint="eastAsia" w:ascii="宋体" w:hAnsi="宋体"/>
          <w:b/>
          <w:color w:val="auto"/>
          <w:szCs w:val="21"/>
          <w:highlight w:val="none"/>
          <w:shd w:val="clear" w:color="auto" w:fill="auto"/>
        </w:rPr>
        <w:t>（￥</w:t>
      </w:r>
      <w:r>
        <w:rPr>
          <w:rFonts w:hint="eastAsia" w:ascii="宋体" w:hAnsi="宋体"/>
          <w:b/>
          <w:color w:val="auto"/>
          <w:szCs w:val="21"/>
          <w:highlight w:val="none"/>
          <w:shd w:val="clear" w:color="auto" w:fill="auto"/>
          <w:lang w:eastAsia="zh-CN"/>
        </w:rPr>
        <w:t>1005100.00</w:t>
      </w:r>
      <w:r>
        <w:rPr>
          <w:rFonts w:hint="eastAsia" w:ascii="宋体" w:hAnsi="宋体"/>
          <w:b/>
          <w:color w:val="auto"/>
          <w:szCs w:val="21"/>
          <w:highlight w:val="none"/>
          <w:shd w:val="clear" w:color="auto" w:fill="auto"/>
        </w:rPr>
        <w:t>），投标报价超过政府采购预算金额的，投标文件按无效处理。</w:t>
      </w:r>
    </w:p>
    <w:p w14:paraId="3ABACEB0">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15.3投标人必须就“</w:t>
      </w:r>
      <w:r>
        <w:rPr>
          <w:rFonts w:hint="eastAsia" w:ascii="宋体" w:hAnsi="宋体"/>
          <w:b/>
          <w:color w:val="auto"/>
          <w:szCs w:val="21"/>
          <w:highlight w:val="none"/>
          <w:shd w:val="clear" w:color="auto" w:fill="auto"/>
          <w:lang w:eastAsia="zh-CN"/>
        </w:rPr>
        <w:t>采购需求</w:t>
      </w:r>
      <w:r>
        <w:rPr>
          <w:rFonts w:hint="eastAsia" w:ascii="宋体" w:hAnsi="宋体"/>
          <w:b/>
          <w:color w:val="auto"/>
          <w:szCs w:val="21"/>
          <w:highlight w:val="none"/>
          <w:shd w:val="clear" w:color="auto" w:fill="auto"/>
        </w:rPr>
        <w:t>”中的所有内容作完整唯一报价，否则，其投标将被拒绝；投标文件只允许有一个报价，有选择的或有条件的报价将不予接受。</w:t>
      </w:r>
    </w:p>
    <w:p w14:paraId="7B50E50E">
      <w:pPr>
        <w:spacing w:line="380" w:lineRule="exact"/>
        <w:ind w:firstLine="422" w:firstLineChars="200"/>
        <w:rPr>
          <w:rFonts w:ascii="宋体" w:hAnsi="宋体"/>
          <w:color w:val="auto"/>
          <w:szCs w:val="21"/>
          <w:highlight w:val="none"/>
          <w:shd w:val="clear" w:color="auto" w:fill="auto"/>
        </w:rPr>
      </w:pPr>
      <w:r>
        <w:rPr>
          <w:rFonts w:hint="eastAsia" w:ascii="宋体" w:hAnsi="宋体"/>
          <w:b/>
          <w:color w:val="auto"/>
          <w:szCs w:val="21"/>
          <w:highlight w:val="none"/>
          <w:shd w:val="clear" w:color="auto" w:fill="auto"/>
        </w:rPr>
        <w:t>15.4投标报价应包括本次招标采购范围内货物价款、货物随配标准附件、包装、运输、装卸、保险、税金、货到位以及安装、安装所需辅材、调试、检验、售后服务、培训、保修及其他所有成本费用的总和，投标人应综合考虑在报价中。</w:t>
      </w:r>
    </w:p>
    <w:p w14:paraId="1217876E">
      <w:pPr>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16. 投标有效期</w:t>
      </w:r>
    </w:p>
    <w:p w14:paraId="1EBD811E">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16.1投标有效期：投标截止时间之日起9</w:t>
      </w:r>
      <w:r>
        <w:rPr>
          <w:rFonts w:ascii="宋体" w:hAnsi="宋体"/>
          <w:color w:val="auto"/>
          <w:szCs w:val="21"/>
          <w:highlight w:val="none"/>
          <w:shd w:val="clear" w:color="auto" w:fill="auto"/>
        </w:rPr>
        <w:t>0</w:t>
      </w:r>
      <w:r>
        <w:rPr>
          <w:rFonts w:hint="eastAsia" w:ascii="宋体" w:hAnsi="宋体"/>
          <w:color w:val="auto"/>
          <w:szCs w:val="21"/>
          <w:highlight w:val="none"/>
          <w:shd w:val="clear" w:color="auto" w:fill="auto"/>
        </w:rPr>
        <w:t>天</w:t>
      </w:r>
      <w:r>
        <w:rPr>
          <w:rFonts w:ascii="宋体" w:hAnsi="宋体"/>
          <w:color w:val="auto"/>
          <w:szCs w:val="21"/>
          <w:highlight w:val="none"/>
          <w:shd w:val="clear" w:color="auto" w:fill="auto"/>
        </w:rPr>
        <w:t>。</w:t>
      </w:r>
    </w:p>
    <w:p w14:paraId="376708D0">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16.2出现特殊情况下，需要延长投标有效期的，采购代理机构以书面形式通知投标人延长投标有效期。投标人同意延长的，不能修改投标文件。投标人拒绝延长的，其投标无效。</w:t>
      </w:r>
    </w:p>
    <w:p w14:paraId="64A5A3B4">
      <w:pPr>
        <w:spacing w:line="380" w:lineRule="exact"/>
        <w:ind w:firstLine="413" w:firstLineChars="196"/>
        <w:outlineLvl w:val="2"/>
        <w:rPr>
          <w:rFonts w:ascii="宋体" w:hAnsi="宋体" w:cs="宋体"/>
          <w:b/>
          <w:color w:val="auto"/>
          <w:szCs w:val="21"/>
          <w:highlight w:val="none"/>
          <w:shd w:val="clear" w:color="auto" w:fill="auto"/>
        </w:rPr>
      </w:pPr>
      <w:r>
        <w:rPr>
          <w:rFonts w:hint="eastAsia" w:ascii="宋体" w:hAnsi="宋体"/>
          <w:b/>
          <w:color w:val="auto"/>
          <w:szCs w:val="21"/>
          <w:highlight w:val="none"/>
          <w:shd w:val="clear" w:color="auto" w:fill="auto"/>
        </w:rPr>
        <w:t>17.</w:t>
      </w:r>
      <w:r>
        <w:rPr>
          <w:rFonts w:hint="eastAsia" w:ascii="宋体" w:hAnsi="宋体" w:cs="宋体"/>
          <w:b/>
          <w:color w:val="auto"/>
          <w:szCs w:val="21"/>
          <w:highlight w:val="none"/>
          <w:shd w:val="clear" w:color="auto" w:fill="auto"/>
        </w:rPr>
        <w:t xml:space="preserve"> 投标保证金</w:t>
      </w:r>
    </w:p>
    <w:p w14:paraId="1AB957F0">
      <w:pPr>
        <w:tabs>
          <w:tab w:val="left" w:pos="1305"/>
        </w:tabs>
        <w:spacing w:line="38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本项目无需缴纳投标保证金。</w:t>
      </w:r>
    </w:p>
    <w:p w14:paraId="2726B1DC">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18. 电子投标文件的制作、加密、</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公章及签字</w:t>
      </w:r>
    </w:p>
    <w:p w14:paraId="35DC56AD">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18.1电子投标文件的制作、加密</w:t>
      </w:r>
    </w:p>
    <w:p w14:paraId="0448B11C">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18.1.1</w:t>
      </w:r>
      <w:r>
        <w:rPr>
          <w:rFonts w:hint="eastAsia" w:ascii="宋体" w:hAnsi="宋体" w:cs="宋体"/>
          <w:color w:val="auto"/>
          <w:highlight w:val="none"/>
          <w:shd w:val="clear" w:color="auto" w:fill="auto"/>
        </w:rPr>
        <w:t>投标人登录</w:t>
      </w:r>
      <w:r>
        <w:rPr>
          <w:rFonts w:hint="eastAsia" w:ascii="宋体" w:hAnsi="宋体" w:cs="宋体"/>
          <w:color w:val="auto"/>
          <w:highlight w:val="none"/>
          <w:shd w:val="clear" w:color="auto" w:fill="auto"/>
          <w:lang w:eastAsia="zh-CN"/>
        </w:rPr>
        <w:t>广西政府采购云平台</w:t>
      </w:r>
      <w:r>
        <w:rPr>
          <w:rFonts w:hint="eastAsia" w:ascii="宋体" w:hAnsi="宋体" w:cs="宋体"/>
          <w:color w:val="auto"/>
          <w:highlight w:val="none"/>
          <w:shd w:val="clear" w:color="auto" w:fill="auto"/>
        </w:rPr>
        <w:t>，应进行“申请获取采购文件”操作，否则，有可能导致无法在线编制</w:t>
      </w:r>
      <w:r>
        <w:rPr>
          <w:rFonts w:hint="eastAsia" w:ascii="宋体" w:hAnsi="宋体" w:cs="宋体"/>
          <w:color w:val="auto"/>
          <w:highlight w:val="none"/>
          <w:shd w:val="clear" w:color="auto" w:fill="auto"/>
          <w:lang w:eastAsia="zh-CN"/>
        </w:rPr>
        <w:t>投标文件</w:t>
      </w:r>
      <w:r>
        <w:rPr>
          <w:rFonts w:hint="eastAsia" w:ascii="宋体" w:hAnsi="宋体" w:cs="宋体"/>
          <w:color w:val="auto"/>
          <w:highlight w:val="none"/>
          <w:shd w:val="clear" w:color="auto" w:fill="auto"/>
        </w:rPr>
        <w:t>并参与投标，其不利后果由投标人自行承担</w:t>
      </w:r>
      <w:r>
        <w:rPr>
          <w:rFonts w:hint="eastAsia" w:ascii="宋体" w:hAnsi="宋体"/>
          <w:color w:val="auto"/>
          <w:szCs w:val="21"/>
          <w:highlight w:val="none"/>
          <w:shd w:val="clear" w:color="auto" w:fill="auto"/>
        </w:rPr>
        <w:t>。</w:t>
      </w:r>
    </w:p>
    <w:p w14:paraId="3F098A82">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18.1.2投标人下载或获取招标文件后，登录“</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电子投标客户端”，按照本招标文件规定的投标文件格式、顺序以及</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的要求，通过“</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电子投标客户端”编制电子投标文件。</w:t>
      </w:r>
    </w:p>
    <w:p w14:paraId="3391C834">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18.1.3</w:t>
      </w:r>
      <w:r>
        <w:rPr>
          <w:rFonts w:hint="eastAsia" w:ascii="宋体" w:hAnsi="宋体" w:cs="宋体"/>
          <w:color w:val="auto"/>
          <w:szCs w:val="21"/>
          <w:highlight w:val="none"/>
          <w:shd w:val="clear" w:color="auto" w:fill="auto"/>
        </w:rPr>
        <w:t>投标人应按“</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电子投标客户端”载明的“标书关联”功能进行电子投标文件相应内容的关联定位，以便评标委员会在评审时点击相应评审项可直接定位到该评审内容；如投标人的电子投标文件未能关联定位相应内容，或者关联定位的内容与该评审项不符，导致评标委员会无法查询并做出对投标人不利的评审，相关后果由投标人自行承担</w:t>
      </w:r>
      <w:r>
        <w:rPr>
          <w:rFonts w:hint="eastAsia" w:ascii="宋体" w:hAnsi="宋体"/>
          <w:color w:val="auto"/>
          <w:szCs w:val="21"/>
          <w:highlight w:val="none"/>
          <w:shd w:val="clear" w:color="auto" w:fill="auto"/>
        </w:rPr>
        <w:t>。</w:t>
      </w:r>
    </w:p>
    <w:p w14:paraId="4AACB9B1">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18.1.4电子投标文件不得涂改，若有修改错漏处，须由法定代表人（负责人、自然人）或授权委托代理人通过“</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电子投标客户端”采用</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个人CA证书电子签章，没有办理</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个人CA证书电子签章的，在投标文件中响应位置手写签字后扫描或者拍照做成 PDF 的格式上传。因投标文件字迹潦草、表达不清、内容不完整、编排混乱导致投标文件被误读、漏读，或者在按招标文件规定的部位查找不到相关内容的，其不利后果由</w:t>
      </w:r>
      <w:r>
        <w:rPr>
          <w:rFonts w:hint="eastAsia" w:ascii="宋体" w:hAnsi="宋体"/>
          <w:color w:val="auto"/>
          <w:szCs w:val="21"/>
          <w:highlight w:val="none"/>
          <w:shd w:val="clear" w:color="auto" w:fill="auto"/>
          <w:lang w:eastAsia="zh-CN"/>
        </w:rPr>
        <w:t>投标人</w:t>
      </w:r>
      <w:r>
        <w:rPr>
          <w:rFonts w:hint="eastAsia" w:ascii="宋体" w:hAnsi="宋体"/>
          <w:color w:val="auto"/>
          <w:szCs w:val="21"/>
          <w:highlight w:val="none"/>
          <w:shd w:val="clear" w:color="auto" w:fill="auto"/>
        </w:rPr>
        <w:t>自行承担。</w:t>
      </w:r>
    </w:p>
    <w:p w14:paraId="4A032453">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18.1.5投标人编制、生成电子投标文件后应当加密投标文件。投标人未按规定编制并加密的投标文件，</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将予以拒收。</w:t>
      </w:r>
    </w:p>
    <w:p w14:paraId="7F68C106">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18.2投标人公章及签字</w:t>
      </w:r>
    </w:p>
    <w:p w14:paraId="7C4380C8">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18.2.1本招标文件中描述投标人的“公章”是指投标人通过指定电子化政府采购平台办理数字证书（CA认证证书）获得的以法定主体行为名称制作的电子印章。</w:t>
      </w:r>
    </w:p>
    <w:p w14:paraId="658B2002">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18.2.2本招标文件中要求投标人对其电子投标文件的相关内容加盖公章的，均指采用CA证书电子签章。</w:t>
      </w:r>
    </w:p>
    <w:p w14:paraId="048C42F6">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18.2.3本招标文件中描述投标人的“签字”是指投标人通过指定电子化政府采购平台办理数字证书（CA认证证书）获得的以投标人法定代表人（自负责人、自然人）或者委托代理人姓名制作的个人电子印章或手写签字。没有办理个人CA证书的，可以为手写签字的形式。</w:t>
      </w:r>
    </w:p>
    <w:p w14:paraId="1495200E">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19. 投标文件的补充、修改和撤回</w:t>
      </w:r>
    </w:p>
    <w:p w14:paraId="4C0F17C6">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19.1投标人应当在提交投标文件截止时间前，将生成的电子投标文件上传提交至</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投标文件提交截止时间前可以补充、修改或撤回电子投标文件，补充、修改电子投标文件的，应当先行撤回原文件，补充、修改后重新传输提交。在投标文件提交截止时间后的投标文件有效期内，投标人不得撤回其投标文件。提交投标文件截止时间前未成功将电子投标文件上传</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的，视为未提交投标文件。</w:t>
      </w:r>
    </w:p>
    <w:p w14:paraId="2EF340B0">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19.2在投标文件递交截止时间后的投标文件有效期内，投标人不得撤回其投标文件。</w:t>
      </w:r>
    </w:p>
    <w:p w14:paraId="0104F793">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20. 提交投标文件截止时间、地点；投标文件解密</w:t>
      </w:r>
    </w:p>
    <w:p w14:paraId="50FE6E92">
      <w:pPr>
        <w:spacing w:line="380" w:lineRule="exact"/>
        <w:ind w:firstLine="422" w:firstLineChars="200"/>
        <w:rPr>
          <w:rFonts w:ascii="宋体" w:hAnsi="宋体"/>
          <w:color w:val="auto"/>
          <w:szCs w:val="21"/>
          <w:highlight w:val="none"/>
          <w:shd w:val="clear" w:color="auto" w:fill="auto"/>
        </w:rPr>
      </w:pPr>
      <w:r>
        <w:rPr>
          <w:rFonts w:hint="eastAsia" w:ascii="宋体" w:hAnsi="宋体"/>
          <w:b/>
          <w:color w:val="auto"/>
          <w:szCs w:val="21"/>
          <w:highlight w:val="none"/>
          <w:shd w:val="clear" w:color="auto" w:fill="auto"/>
        </w:rPr>
        <w:t>20.1提交投标文件截止时间、地点</w:t>
      </w:r>
    </w:p>
    <w:p w14:paraId="2720B3E6">
      <w:pPr>
        <w:spacing w:line="360" w:lineRule="exact"/>
        <w:ind w:firstLine="420" w:firstLineChars="200"/>
        <w:rPr>
          <w:rFonts w:ascii="宋体" w:hAnsi="宋体" w:cs="宋体"/>
          <w:color w:val="auto"/>
          <w:szCs w:val="21"/>
          <w:highlight w:val="none"/>
          <w:shd w:val="clear" w:color="auto" w:fill="auto"/>
        </w:rPr>
      </w:pPr>
      <w:r>
        <w:rPr>
          <w:rFonts w:hint="eastAsia" w:ascii="宋体" w:hAnsi="宋体"/>
          <w:color w:val="auto"/>
          <w:szCs w:val="21"/>
          <w:highlight w:val="none"/>
          <w:shd w:val="clear" w:color="auto" w:fill="auto"/>
        </w:rPr>
        <w:t>20.</w:t>
      </w:r>
      <w:r>
        <w:rPr>
          <w:rFonts w:hint="eastAsia" w:ascii="宋体" w:hAnsi="宋体" w:cs="宋体"/>
          <w:color w:val="auto"/>
          <w:szCs w:val="21"/>
          <w:highlight w:val="none"/>
          <w:shd w:val="clear" w:color="auto" w:fill="auto"/>
        </w:rPr>
        <w:t>1.</w:t>
      </w:r>
      <w:r>
        <w:rPr>
          <w:rFonts w:hint="eastAsia" w:ascii="宋体" w:hAnsi="宋体"/>
          <w:color w:val="auto"/>
          <w:szCs w:val="21"/>
          <w:highlight w:val="none"/>
          <w:shd w:val="clear" w:color="auto" w:fill="auto"/>
        </w:rPr>
        <w:t>1投标人于</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cs="宋体"/>
          <w:color w:val="auto"/>
          <w:szCs w:val="21"/>
          <w:highlight w:val="none"/>
          <w:shd w:val="clear" w:color="auto" w:fill="auto"/>
        </w:rPr>
        <w:t>上午9时30分之前将电子投标文件上传到</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w:t>
      </w:r>
    </w:p>
    <w:p w14:paraId="66B80360">
      <w:pPr>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20.1.2地点：通过</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在线提交。</w:t>
      </w:r>
    </w:p>
    <w:p w14:paraId="3848D352">
      <w:pPr>
        <w:tabs>
          <w:tab w:val="left" w:pos="1305"/>
        </w:tabs>
        <w:spacing w:line="36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20.</w:t>
      </w:r>
      <w:r>
        <w:rPr>
          <w:rFonts w:hint="eastAsia" w:ascii="宋体" w:hAnsi="宋体" w:cs="宋体"/>
          <w:color w:val="auto"/>
          <w:szCs w:val="21"/>
          <w:highlight w:val="none"/>
          <w:shd w:val="clear" w:color="auto" w:fill="auto"/>
        </w:rPr>
        <w:t>1.</w:t>
      </w:r>
      <w:r>
        <w:rPr>
          <w:rFonts w:hint="eastAsia" w:ascii="宋体" w:hAnsi="宋体"/>
          <w:color w:val="auto"/>
          <w:szCs w:val="21"/>
          <w:highlight w:val="none"/>
          <w:shd w:val="clear" w:color="auto" w:fill="auto"/>
        </w:rPr>
        <w:t>3除招标文件另有规定外，投标人所递交的电子投标文件不予退还。</w:t>
      </w:r>
    </w:p>
    <w:p w14:paraId="2E1B7B04">
      <w:pPr>
        <w:tabs>
          <w:tab w:val="left" w:pos="1305"/>
        </w:tabs>
        <w:spacing w:line="36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20.</w:t>
      </w:r>
      <w:r>
        <w:rPr>
          <w:rFonts w:hint="eastAsia" w:ascii="宋体" w:hAnsi="宋体" w:cs="宋体"/>
          <w:color w:val="auto"/>
          <w:szCs w:val="21"/>
          <w:highlight w:val="none"/>
          <w:shd w:val="clear" w:color="auto" w:fill="auto"/>
        </w:rPr>
        <w:t>1.</w:t>
      </w:r>
      <w:r>
        <w:rPr>
          <w:rFonts w:hint="eastAsia" w:ascii="宋体" w:hAnsi="宋体"/>
          <w:color w:val="auto"/>
          <w:szCs w:val="21"/>
          <w:highlight w:val="none"/>
          <w:shd w:val="clear" w:color="auto" w:fill="auto"/>
        </w:rPr>
        <w:t>4如有特殊情况，采购代理机构延长截止时间和开标时间，采购代理机构和投标人的权利和义务将受到新的截止时间和开标时间的约束。</w:t>
      </w:r>
    </w:p>
    <w:p w14:paraId="1B795616">
      <w:pPr>
        <w:spacing w:line="36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20.2投标文件解密</w:t>
      </w:r>
    </w:p>
    <w:p w14:paraId="6E32387D">
      <w:pPr>
        <w:spacing w:line="36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投标文件提交截止时间后，采购代理机构开启解密投标文件操作，</w:t>
      </w:r>
      <w:r>
        <w:rPr>
          <w:rFonts w:hint="eastAsia" w:ascii="宋体" w:hAnsi="宋体"/>
          <w:color w:val="auto"/>
          <w:szCs w:val="21"/>
          <w:highlight w:val="none"/>
          <w:shd w:val="clear" w:color="auto" w:fill="auto"/>
          <w:lang w:eastAsia="zh-CN"/>
        </w:rPr>
        <w:t>广西政府采购云平台</w:t>
      </w:r>
      <w:r>
        <w:rPr>
          <w:rFonts w:hint="eastAsia" w:ascii="宋体" w:hAnsi="宋体"/>
          <w:color w:val="auto"/>
          <w:szCs w:val="21"/>
          <w:highlight w:val="none"/>
          <w:shd w:val="clear" w:color="auto" w:fill="auto"/>
        </w:rPr>
        <w:t>向各投标人发出电子加密投标文件解密通知，由投标人在系统发出解密通知后30分钟内自行使用加密时的CA通过“项目采购-开标评标”功能对投标文件进行解密。若投标人在上述规定的时间内无法解密或解密失败的，视为投标人放弃投标。</w:t>
      </w:r>
    </w:p>
    <w:p w14:paraId="009A851B">
      <w:pPr>
        <w:spacing w:line="360" w:lineRule="exact"/>
        <w:ind w:firstLine="435"/>
        <w:jc w:val="center"/>
        <w:rPr>
          <w:rFonts w:ascii="宋体" w:hAnsi="宋体"/>
          <w:b/>
          <w:color w:val="auto"/>
          <w:sz w:val="28"/>
          <w:szCs w:val="28"/>
          <w:highlight w:val="none"/>
          <w:shd w:val="clear" w:color="auto" w:fill="auto"/>
        </w:rPr>
      </w:pPr>
    </w:p>
    <w:p w14:paraId="68C11998">
      <w:pPr>
        <w:spacing w:line="340" w:lineRule="exact"/>
        <w:ind w:firstLine="435"/>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四、开标</w:t>
      </w:r>
    </w:p>
    <w:p w14:paraId="06B8DC3D">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21. 开标时间及地点</w:t>
      </w:r>
    </w:p>
    <w:p w14:paraId="73E5BB92">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21.1开标时间及地点：</w:t>
      </w:r>
    </w:p>
    <w:p w14:paraId="39EB2C53">
      <w:pPr>
        <w:spacing w:line="380" w:lineRule="exact"/>
        <w:rPr>
          <w:rFonts w:ascii="宋体" w:hAnsi="宋体" w:cs="宋体"/>
          <w:color w:val="auto"/>
          <w:szCs w:val="21"/>
          <w:highlight w:val="none"/>
          <w:shd w:val="clear" w:color="auto" w:fill="auto"/>
        </w:rPr>
      </w:pPr>
      <w:r>
        <w:rPr>
          <w:rFonts w:hint="eastAsia" w:ascii="宋体" w:hAnsi="宋体"/>
          <w:color w:val="auto"/>
          <w:szCs w:val="21"/>
          <w:highlight w:val="none"/>
          <w:shd w:val="clear" w:color="auto" w:fill="auto"/>
        </w:rPr>
        <w:t xml:space="preserve">   （1）</w:t>
      </w:r>
      <w:r>
        <w:rPr>
          <w:rFonts w:hint="eastAsia" w:ascii="宋体" w:hAnsi="宋体" w:cs="宋体"/>
          <w:color w:val="auto"/>
          <w:szCs w:val="21"/>
          <w:highlight w:val="none"/>
          <w:shd w:val="clear" w:color="auto" w:fill="auto"/>
        </w:rPr>
        <w:t>开标时间：</w:t>
      </w:r>
      <w:r>
        <w:rPr>
          <w:rFonts w:hint="eastAsia" w:asciiTheme="majorEastAsia" w:hAnsiTheme="majorEastAsia" w:eastAsiaTheme="majorEastAsia"/>
          <w:color w:val="auto"/>
          <w:highlight w:val="none"/>
          <w:shd w:val="clear" w:color="auto" w:fill="auto"/>
          <w:lang w:eastAsia="zh-CN"/>
        </w:rPr>
        <w:t>2026年10月21日</w:t>
      </w:r>
      <w:r>
        <w:rPr>
          <w:rFonts w:hint="eastAsia" w:ascii="宋体" w:hAnsi="宋体" w:cs="宋体"/>
          <w:color w:val="auto"/>
          <w:szCs w:val="21"/>
          <w:highlight w:val="none"/>
          <w:shd w:val="clear" w:color="auto" w:fill="auto"/>
        </w:rPr>
        <w:t>9时30分（北京时间）。</w:t>
      </w:r>
    </w:p>
    <w:p w14:paraId="23808FB6">
      <w:pPr>
        <w:spacing w:line="38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（2）</w:t>
      </w:r>
      <w:r>
        <w:rPr>
          <w:rFonts w:hint="eastAsia" w:ascii="宋体" w:hAnsi="宋体" w:cs="宋体"/>
          <w:color w:val="auto"/>
          <w:szCs w:val="21"/>
          <w:highlight w:val="none"/>
          <w:shd w:val="clear" w:color="auto" w:fill="auto"/>
        </w:rPr>
        <w:t>开标地点：通过</w:t>
      </w:r>
      <w:r>
        <w:rPr>
          <w:rFonts w:hint="eastAsia" w:ascii="宋体" w:hAnsi="宋体" w:cs="宋体"/>
          <w:color w:val="auto"/>
          <w:szCs w:val="21"/>
          <w:highlight w:val="none"/>
          <w:shd w:val="clear" w:color="auto" w:fill="auto"/>
          <w:lang w:eastAsia="zh-CN"/>
        </w:rPr>
        <w:t>广西政府采购云平台</w:t>
      </w:r>
      <w:r>
        <w:rPr>
          <w:rFonts w:hint="eastAsia" w:ascii="宋体" w:hAnsi="宋体" w:cs="宋体"/>
          <w:color w:val="auto"/>
          <w:szCs w:val="21"/>
          <w:highlight w:val="none"/>
          <w:shd w:val="clear" w:color="auto" w:fill="auto"/>
        </w:rPr>
        <w:t>实行在线解密开启。</w:t>
      </w:r>
    </w:p>
    <w:p w14:paraId="65A6389B">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21.2投标人不足3家的，不得开标，采购人或者采购代理机构应当重新组织采购。</w:t>
      </w:r>
    </w:p>
    <w:p w14:paraId="60401CAE">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22. 开标准备及开标程序</w:t>
      </w:r>
    </w:p>
    <w:p w14:paraId="67B7617A">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22.1开标准备</w:t>
      </w:r>
    </w:p>
    <w:p w14:paraId="40A486D9">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22.1.1开标的准备工作由采购代理机构负责落实</w:t>
      </w:r>
      <w:r>
        <w:rPr>
          <w:rFonts w:hint="eastAsia" w:ascii="宋体" w:hAnsi="宋体"/>
          <w:color w:val="auto"/>
          <w:szCs w:val="21"/>
          <w:highlight w:val="none"/>
          <w:shd w:val="clear" w:color="auto" w:fill="auto"/>
          <w:lang w:eastAsia="zh-CN"/>
        </w:rPr>
        <w:t>。</w:t>
      </w:r>
    </w:p>
    <w:p w14:paraId="76C1DD1F">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22.1.2采购代理机构将按照招标文件规定的时间通过“政府采购云平台”组织开标、开启投标文件，所有投标人均应当准时在线参加。投标人如不参加开标会的，视同认可开标结果，事后不得对采购相关人员、开标过程和开标结果提出异议，同时投标人因未在线参加开标而导致投标文件无法按时解密等一切后果由投标人自己承担。</w:t>
      </w:r>
    </w:p>
    <w:p w14:paraId="3DA6FD2E">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22.2开标程序</w:t>
      </w:r>
    </w:p>
    <w:p w14:paraId="221214A0">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22.2.1采购代理机构开启解密投标文件后，系统向投标人发出电子加密投标文件解密通知，由投标人在规定的时间内自行使用加密时的CA对投标文件进行解密。投标人在规定的时间内如无法完成解密的，投标人需将加密的或备份的电子投标文件提供给采购代理机构，由采购组织机构按“政府采购云平台”操作规范上传至“政府采购云平台”，加密的或备份的电子投标文件上传成功后投标人原上传的“电子加密投标文件”自动失效。如投标人未在规定的时间内完成解密又未按要求提供加密的或备份的电子投标文件的，视为投标人放弃投标。</w:t>
      </w:r>
    </w:p>
    <w:p w14:paraId="3D84E3D5">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22.2.2投标文件解密结束后，开标活动组织人员在线开启投标文件。</w:t>
      </w:r>
    </w:p>
    <w:p w14:paraId="0BFD0E32">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22.2.3开启投标人报价文件，电子开标大厅记录显示并记录投标人投标报价表的投标报价、折扣等。</w:t>
      </w:r>
    </w:p>
    <w:p w14:paraId="00FE27F4">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22.2.4开标结束后，投标人线上确认投标报价。</w:t>
      </w:r>
    </w:p>
    <w:p w14:paraId="2031FFBA">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22.2.5如发现开标结果与所提交的投标文件不一致的，由评标委员会根据投标文件内容进行修正。</w:t>
      </w:r>
    </w:p>
    <w:p w14:paraId="6AE939FF">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22.2.6</w:t>
      </w:r>
      <w:r>
        <w:rPr>
          <w:rFonts w:ascii="宋体" w:hAnsi="宋体"/>
          <w:color w:val="auto"/>
          <w:szCs w:val="21"/>
          <w:highlight w:val="none"/>
          <w:shd w:val="clear" w:color="auto" w:fill="auto"/>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878F5DA">
      <w:pPr>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特别说明：如遇“政府采购云平台”电子化开标或评审程序调整的，按调整后程序执行。</w:t>
      </w:r>
    </w:p>
    <w:p w14:paraId="540F4D35">
      <w:pPr>
        <w:tabs>
          <w:tab w:val="left" w:pos="1305"/>
        </w:tabs>
        <w:spacing w:line="340" w:lineRule="exact"/>
        <w:ind w:firstLine="562" w:firstLineChars="200"/>
        <w:jc w:val="center"/>
        <w:rPr>
          <w:rFonts w:ascii="宋体" w:hAnsi="宋体"/>
          <w:b/>
          <w:color w:val="auto"/>
          <w:sz w:val="28"/>
          <w:szCs w:val="28"/>
          <w:highlight w:val="none"/>
          <w:shd w:val="clear" w:color="auto" w:fill="auto"/>
        </w:rPr>
      </w:pPr>
    </w:p>
    <w:p w14:paraId="48B67E26">
      <w:pPr>
        <w:tabs>
          <w:tab w:val="left" w:pos="1305"/>
        </w:tabs>
        <w:spacing w:line="340" w:lineRule="exact"/>
        <w:ind w:firstLine="562" w:firstLineChars="200"/>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五、资格性审查</w:t>
      </w:r>
    </w:p>
    <w:p w14:paraId="7A42EFFB">
      <w:pPr>
        <w:tabs>
          <w:tab w:val="left" w:pos="1305"/>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23. 资格性审查</w:t>
      </w:r>
    </w:p>
    <w:p w14:paraId="6E6B12F7">
      <w:pPr>
        <w:tabs>
          <w:tab w:val="left" w:pos="1305"/>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23.1</w:t>
      </w:r>
      <w:r>
        <w:rPr>
          <w:rFonts w:ascii="宋体" w:hAnsi="宋体"/>
          <w:color w:val="auto"/>
          <w:szCs w:val="21"/>
          <w:highlight w:val="none"/>
          <w:shd w:val="clear" w:color="auto" w:fill="auto"/>
        </w:rPr>
        <w:t>公开招标采购项目开标结束后，采购人或者采购代理机构应当依法对投标人的资格进行审查。</w:t>
      </w:r>
    </w:p>
    <w:p w14:paraId="3E0D6C97">
      <w:pPr>
        <w:tabs>
          <w:tab w:val="left" w:pos="1305"/>
        </w:tabs>
        <w:spacing w:line="380" w:lineRule="exact"/>
        <w:rPr>
          <w:rFonts w:ascii="宋体" w:hAnsi="宋体"/>
          <w:color w:val="auto"/>
          <w:szCs w:val="21"/>
          <w:highlight w:val="none"/>
          <w:shd w:val="clear" w:color="auto" w:fill="auto"/>
        </w:rPr>
      </w:pPr>
      <w:r>
        <w:rPr>
          <w:rFonts w:ascii="宋体" w:hAnsi="宋体"/>
          <w:color w:val="auto"/>
          <w:szCs w:val="21"/>
          <w:highlight w:val="none"/>
          <w:shd w:val="clear" w:color="auto" w:fill="auto"/>
        </w:rPr>
        <w:t>合格投标人不足3家的，不得评标。</w:t>
      </w:r>
    </w:p>
    <w:p w14:paraId="541D6C4E">
      <w:pPr>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23.2</w:t>
      </w:r>
      <w:r>
        <w:rPr>
          <w:rFonts w:ascii="宋体" w:hAnsi="宋体"/>
          <w:b/>
          <w:color w:val="auto"/>
          <w:szCs w:val="21"/>
          <w:highlight w:val="none"/>
          <w:shd w:val="clear" w:color="auto" w:fill="auto"/>
        </w:rPr>
        <w:t>采购人或者采购代理机构</w:t>
      </w:r>
      <w:r>
        <w:rPr>
          <w:rFonts w:hint="eastAsia" w:ascii="宋体" w:hAnsi="宋体"/>
          <w:b/>
          <w:color w:val="auto"/>
          <w:szCs w:val="21"/>
          <w:highlight w:val="none"/>
          <w:shd w:val="clear" w:color="auto" w:fill="auto"/>
        </w:rPr>
        <w:t>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参加同一合同项下的政府采购活动的，按资格审查不通过处理。</w:t>
      </w:r>
    </w:p>
    <w:p w14:paraId="32E08D27">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查询渠道：《国家企业信用信息公示系统》（网址：</w:t>
      </w:r>
      <w:r>
        <w:rPr>
          <w:color w:val="auto"/>
          <w:highlight w:val="none"/>
          <w:shd w:val="clear" w:color="auto" w:fill="auto"/>
        </w:rPr>
        <w:fldChar w:fldCharType="begin"/>
      </w:r>
      <w:r>
        <w:rPr>
          <w:color w:val="auto"/>
          <w:highlight w:val="none"/>
          <w:shd w:val="clear" w:color="auto" w:fill="auto"/>
        </w:rPr>
        <w:instrText xml:space="preserve"> HYPERLINK "http://www.gsxt.gov.cn/index.html" </w:instrText>
      </w:r>
      <w:r>
        <w:rPr>
          <w:color w:val="auto"/>
          <w:highlight w:val="none"/>
          <w:shd w:val="clear" w:color="auto" w:fill="auto"/>
        </w:rPr>
        <w:fldChar w:fldCharType="separate"/>
      </w:r>
      <w:r>
        <w:rPr>
          <w:rFonts w:ascii="宋体" w:hAnsi="宋体"/>
          <w:color w:val="auto"/>
          <w:szCs w:val="21"/>
          <w:highlight w:val="none"/>
          <w:shd w:val="clear" w:color="auto" w:fill="auto"/>
        </w:rPr>
        <w:t>www.gsxt.gov.cn/index.html</w:t>
      </w:r>
      <w:r>
        <w:rPr>
          <w:rFonts w:ascii="宋体" w:hAnsi="宋体"/>
          <w:color w:val="auto"/>
          <w:szCs w:val="21"/>
          <w:highlight w:val="none"/>
          <w:shd w:val="clear" w:color="auto" w:fill="auto"/>
        </w:rPr>
        <w:fldChar w:fldCharType="end"/>
      </w:r>
      <w:r>
        <w:rPr>
          <w:rFonts w:hint="eastAsia" w:ascii="宋体" w:hAnsi="宋体"/>
          <w:color w:val="auto"/>
          <w:szCs w:val="21"/>
          <w:highlight w:val="none"/>
          <w:shd w:val="clear" w:color="auto" w:fill="auto"/>
        </w:rPr>
        <w:t>）</w:t>
      </w:r>
    </w:p>
    <w:p w14:paraId="5695531F">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审查流程：</w:t>
      </w:r>
    </w:p>
    <w:p w14:paraId="6F02F9CE">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（1）进入《国家企业信用信息公示系统》（网址：</w:t>
      </w:r>
      <w:r>
        <w:rPr>
          <w:rFonts w:ascii="宋体" w:hAnsi="宋体"/>
          <w:color w:val="auto"/>
          <w:szCs w:val="21"/>
          <w:highlight w:val="none"/>
          <w:shd w:val="clear" w:color="auto" w:fill="auto"/>
        </w:rPr>
        <w:t>www.gsxt.gov.cn/index.html</w:t>
      </w:r>
      <w:r>
        <w:rPr>
          <w:rFonts w:hint="eastAsia" w:ascii="宋体" w:hAnsi="宋体"/>
          <w:color w:val="auto"/>
          <w:szCs w:val="21"/>
          <w:highlight w:val="none"/>
          <w:shd w:val="clear" w:color="auto" w:fill="auto"/>
        </w:rPr>
        <w:t>），输入企业名称，进入企业信息主页面；</w:t>
      </w:r>
    </w:p>
    <w:p w14:paraId="74819D74">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（2）查看主页“股东及出资信息”栏，或年报中的“股东及出资信息”栏信息；</w:t>
      </w:r>
    </w:p>
    <w:p w14:paraId="08D46D1E">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（3）将各投标人的股东及出资信息进行比对，得出审查结论；</w:t>
      </w:r>
    </w:p>
    <w:p w14:paraId="4276631A">
      <w:pPr>
        <w:snapToGrid w:val="0"/>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（4）将相关资料作为评审资料打印存档。</w:t>
      </w:r>
    </w:p>
    <w:p w14:paraId="4593C9ED">
      <w:pPr>
        <w:tabs>
          <w:tab w:val="left" w:pos="1305"/>
        </w:tabs>
        <w:spacing w:line="380" w:lineRule="exact"/>
        <w:rPr>
          <w:rFonts w:hint="eastAsia"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注：以上审查过程中，如出现查询企业网页主页面无法显示股东及出资信息的或仅以主页面信息内容无法认定投标人之间存在单位负责人为同一人或者存在直接控股、管理关系的，当时审查程序可继续进行，待评审结束后将对以上投标人作进一步核实确认，如确认投标人之间存在有上述关联</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情形的，关联</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均按投标无效处理。</w:t>
      </w:r>
    </w:p>
    <w:p w14:paraId="6CB6F764">
      <w:pPr>
        <w:pStyle w:val="20"/>
        <w:rPr>
          <w:color w:val="auto"/>
          <w:highlight w:val="none"/>
          <w:shd w:val="clear" w:color="auto" w:fill="auto"/>
        </w:rPr>
      </w:pPr>
    </w:p>
    <w:p w14:paraId="3A2A8B8D">
      <w:pPr>
        <w:tabs>
          <w:tab w:val="center" w:pos="4411"/>
          <w:tab w:val="left" w:pos="5475"/>
        </w:tabs>
        <w:spacing w:line="340" w:lineRule="exact"/>
        <w:jc w:val="center"/>
        <w:rPr>
          <w:rFonts w:ascii="宋体" w:hAnsi="宋体"/>
          <w:b/>
          <w:color w:val="auto"/>
          <w:sz w:val="28"/>
          <w:szCs w:val="28"/>
          <w:highlight w:val="none"/>
          <w:shd w:val="clear" w:color="auto" w:fill="auto"/>
        </w:rPr>
      </w:pPr>
    </w:p>
    <w:p w14:paraId="5B879A68">
      <w:pPr>
        <w:tabs>
          <w:tab w:val="center" w:pos="4411"/>
          <w:tab w:val="left" w:pos="5475"/>
        </w:tabs>
        <w:spacing w:line="340" w:lineRule="exact"/>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六、评标</w:t>
      </w:r>
    </w:p>
    <w:p w14:paraId="33627D16">
      <w:pPr>
        <w:tabs>
          <w:tab w:val="center" w:pos="4411"/>
          <w:tab w:val="left" w:pos="5475"/>
        </w:tabs>
        <w:spacing w:line="380" w:lineRule="exact"/>
        <w:ind w:firstLine="422" w:firstLineChars="200"/>
        <w:jc w:val="left"/>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24. 评标委员会组成</w:t>
      </w:r>
    </w:p>
    <w:p w14:paraId="588DB098">
      <w:pPr>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评标委员会由采购人代表</w:t>
      </w:r>
      <w:r>
        <w:rPr>
          <w:rFonts w:hint="eastAsia" w:ascii="宋体" w:hAnsi="宋体"/>
          <w:color w:val="auto"/>
          <w:szCs w:val="21"/>
          <w:highlight w:val="none"/>
          <w:shd w:val="clear" w:color="auto" w:fill="auto"/>
          <w:lang w:val="en-US" w:eastAsia="zh-CN"/>
        </w:rPr>
        <w:t>1人</w:t>
      </w:r>
      <w:r>
        <w:rPr>
          <w:rFonts w:ascii="宋体" w:hAnsi="宋体"/>
          <w:color w:val="auto"/>
          <w:szCs w:val="21"/>
          <w:highlight w:val="none"/>
          <w:shd w:val="clear" w:color="auto" w:fill="auto"/>
        </w:rPr>
        <w:t>和评审专家</w:t>
      </w:r>
      <w:r>
        <w:rPr>
          <w:rFonts w:hint="eastAsia" w:ascii="宋体" w:hAnsi="宋体"/>
          <w:color w:val="auto"/>
          <w:szCs w:val="21"/>
          <w:highlight w:val="none"/>
          <w:shd w:val="clear" w:color="auto" w:fill="auto"/>
          <w:lang w:val="en-US" w:eastAsia="zh-CN"/>
        </w:rPr>
        <w:t>4人</w:t>
      </w:r>
      <w:r>
        <w:rPr>
          <w:rFonts w:ascii="宋体" w:hAnsi="宋体"/>
          <w:color w:val="auto"/>
          <w:szCs w:val="21"/>
          <w:highlight w:val="none"/>
          <w:shd w:val="clear" w:color="auto" w:fill="auto"/>
        </w:rPr>
        <w:t>组成，成员人数</w:t>
      </w:r>
      <w:r>
        <w:rPr>
          <w:rFonts w:hint="eastAsia" w:ascii="宋体" w:hAnsi="宋体"/>
          <w:color w:val="auto"/>
          <w:szCs w:val="21"/>
          <w:highlight w:val="none"/>
          <w:shd w:val="clear" w:color="auto" w:fill="auto"/>
        </w:rPr>
        <w:t>共 5</w:t>
      </w:r>
      <w:r>
        <w:rPr>
          <w:rFonts w:ascii="宋体" w:hAnsi="宋体"/>
          <w:color w:val="auto"/>
          <w:szCs w:val="21"/>
          <w:highlight w:val="none"/>
          <w:shd w:val="clear" w:color="auto" w:fill="auto"/>
        </w:rPr>
        <w:t>人。</w:t>
      </w:r>
    </w:p>
    <w:p w14:paraId="04CD9039">
      <w:pPr>
        <w:spacing w:line="380" w:lineRule="exact"/>
        <w:ind w:firstLine="422" w:firstLineChars="200"/>
        <w:rPr>
          <w:rFonts w:ascii="宋体" w:hAnsi="宋体"/>
          <w:color w:val="auto"/>
          <w:szCs w:val="21"/>
          <w:highlight w:val="none"/>
          <w:shd w:val="clear" w:color="auto" w:fill="auto"/>
        </w:rPr>
      </w:pPr>
      <w:r>
        <w:rPr>
          <w:rFonts w:hint="eastAsia" w:ascii="宋体" w:hAnsi="宋体"/>
          <w:b/>
          <w:color w:val="auto"/>
          <w:szCs w:val="21"/>
          <w:highlight w:val="none"/>
          <w:shd w:val="clear" w:color="auto" w:fill="auto"/>
        </w:rPr>
        <w:t>25. 评标办法</w:t>
      </w:r>
    </w:p>
    <w:p w14:paraId="57F92E6A">
      <w:pPr>
        <w:tabs>
          <w:tab w:val="left" w:pos="1140"/>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25.1评标办法：综合评分法，具体评标内容及标准详见第四章。</w:t>
      </w:r>
    </w:p>
    <w:p w14:paraId="2D8738D0">
      <w:pPr>
        <w:tabs>
          <w:tab w:val="left" w:pos="1140"/>
        </w:tabs>
        <w:spacing w:line="380" w:lineRule="exact"/>
        <w:ind w:firstLine="420" w:firstLineChars="200"/>
        <w:rPr>
          <w:rFonts w:ascii="宋体" w:hAnsi="宋体"/>
          <w:color w:val="auto"/>
          <w:highlight w:val="none"/>
          <w:shd w:val="clear" w:color="auto" w:fill="auto"/>
        </w:rPr>
      </w:pPr>
      <w:r>
        <w:rPr>
          <w:rFonts w:hint="eastAsia" w:ascii="宋体" w:hAnsi="宋体"/>
          <w:color w:val="auto"/>
          <w:szCs w:val="21"/>
          <w:highlight w:val="none"/>
          <w:shd w:val="clear" w:color="auto" w:fill="auto"/>
        </w:rPr>
        <w:t>25.2评标委员会应按招标文件进行评标，不得擅自更改评标办法。</w:t>
      </w:r>
      <w:r>
        <w:rPr>
          <w:rFonts w:hint="eastAsia" w:ascii="宋体" w:hAnsi="宋体"/>
          <w:color w:val="auto"/>
          <w:highlight w:val="none"/>
          <w:shd w:val="clear" w:color="auto" w:fill="auto"/>
        </w:rPr>
        <w:t>　　　　　　　　　　　　　　　　　　　　　　　　　　　　　　　　　　　　　　　　　　　　　　　　　　　　　　　　　　</w:t>
      </w:r>
    </w:p>
    <w:p w14:paraId="1442B03E">
      <w:pPr>
        <w:tabs>
          <w:tab w:val="left" w:pos="1140"/>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26. 评标</w:t>
      </w:r>
    </w:p>
    <w:p w14:paraId="7E41D486">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26.1采购代理机构负责组织评标工作，宣布评标工作纪律，</w:t>
      </w:r>
      <w:r>
        <w:rPr>
          <w:rFonts w:ascii="宋体" w:hAnsi="宋体"/>
          <w:color w:val="auto"/>
          <w:szCs w:val="21"/>
          <w:highlight w:val="none"/>
          <w:shd w:val="clear" w:color="auto" w:fill="auto"/>
        </w:rPr>
        <w:t>公布投标人名单，告知评审专家应当回避的情形</w:t>
      </w:r>
      <w:r>
        <w:rPr>
          <w:rFonts w:hint="eastAsia" w:ascii="宋体" w:hAnsi="宋体"/>
          <w:color w:val="auto"/>
          <w:szCs w:val="21"/>
          <w:highlight w:val="none"/>
          <w:shd w:val="clear" w:color="auto" w:fill="auto"/>
        </w:rPr>
        <w:t>，</w:t>
      </w:r>
      <w:r>
        <w:rPr>
          <w:rFonts w:ascii="宋体" w:hAnsi="宋体"/>
          <w:color w:val="auto"/>
          <w:szCs w:val="21"/>
          <w:highlight w:val="none"/>
          <w:shd w:val="clear" w:color="auto" w:fill="auto"/>
        </w:rPr>
        <w:t>组织评标委员会推选评标组长，采购人代表不得担任组长</w:t>
      </w:r>
      <w:r>
        <w:rPr>
          <w:rFonts w:hint="eastAsia" w:ascii="宋体" w:hAnsi="宋体"/>
          <w:color w:val="auto"/>
          <w:szCs w:val="21"/>
          <w:highlight w:val="none"/>
          <w:shd w:val="clear" w:color="auto" w:fill="auto"/>
        </w:rPr>
        <w:t>。</w:t>
      </w:r>
      <w:r>
        <w:rPr>
          <w:rFonts w:ascii="宋体" w:hAnsi="宋体"/>
          <w:color w:val="auto"/>
          <w:szCs w:val="21"/>
          <w:highlight w:val="none"/>
          <w:shd w:val="clear" w:color="auto" w:fill="auto"/>
        </w:rPr>
        <w:t>在评标期间</w:t>
      </w:r>
      <w:r>
        <w:rPr>
          <w:rFonts w:hint="eastAsia" w:ascii="宋体" w:hAnsi="宋体"/>
          <w:color w:val="auto"/>
          <w:szCs w:val="21"/>
          <w:highlight w:val="none"/>
          <w:shd w:val="clear" w:color="auto" w:fill="auto"/>
        </w:rPr>
        <w:t>由桂林市公共资源交易中心</w:t>
      </w:r>
      <w:r>
        <w:rPr>
          <w:rFonts w:ascii="宋体" w:hAnsi="宋体"/>
          <w:color w:val="auto"/>
          <w:szCs w:val="21"/>
          <w:highlight w:val="none"/>
          <w:shd w:val="clear" w:color="auto" w:fill="auto"/>
        </w:rPr>
        <w:t>采取必要的通讯管理措施</w:t>
      </w:r>
      <w:r>
        <w:rPr>
          <w:rFonts w:hint="eastAsia" w:ascii="宋体" w:hAnsi="宋体"/>
          <w:color w:val="auto"/>
          <w:szCs w:val="21"/>
          <w:highlight w:val="none"/>
          <w:shd w:val="clear" w:color="auto" w:fill="auto"/>
        </w:rPr>
        <w:t>并</w:t>
      </w:r>
      <w:r>
        <w:rPr>
          <w:rFonts w:ascii="宋体" w:hAnsi="宋体"/>
          <w:color w:val="auto"/>
          <w:szCs w:val="21"/>
          <w:highlight w:val="none"/>
          <w:shd w:val="clear" w:color="auto" w:fill="auto"/>
        </w:rPr>
        <w:t>保证评标活动不受外界干扰</w:t>
      </w:r>
      <w:r>
        <w:rPr>
          <w:rFonts w:hint="eastAsia" w:ascii="宋体" w:hAnsi="宋体"/>
          <w:color w:val="auto"/>
          <w:szCs w:val="21"/>
          <w:highlight w:val="none"/>
          <w:shd w:val="clear" w:color="auto" w:fill="auto"/>
        </w:rPr>
        <w:t>。采购代理机构</w:t>
      </w:r>
      <w:r>
        <w:rPr>
          <w:rFonts w:ascii="宋体" w:hAnsi="宋体"/>
          <w:color w:val="auto"/>
          <w:szCs w:val="21"/>
          <w:highlight w:val="none"/>
          <w:shd w:val="clear" w:color="auto" w:fill="auto"/>
        </w:rPr>
        <w:t>根据评标委员会的要求介绍政府采购相关政策法规、招标文件；维护评标秩序，监督评标委员会依照招标文件规定的评标程序、方法和标准进行独立评审，及时制止和纠正采购人代表、评审专家的倾向性言论或者违法违规行为；核对评标结果，有</w:t>
      </w:r>
      <w:r>
        <w:rPr>
          <w:rFonts w:hint="eastAsia" w:ascii="宋体" w:hAnsi="宋体"/>
          <w:color w:val="auto"/>
          <w:szCs w:val="21"/>
          <w:highlight w:val="none"/>
          <w:shd w:val="clear" w:color="auto" w:fill="auto"/>
        </w:rPr>
        <w:t>投标无效</w:t>
      </w:r>
      <w:r>
        <w:rPr>
          <w:rFonts w:ascii="宋体" w:hAnsi="宋体"/>
          <w:color w:val="auto"/>
          <w:szCs w:val="21"/>
          <w:highlight w:val="none"/>
          <w:shd w:val="clear" w:color="auto" w:fill="auto"/>
        </w:rPr>
        <w:t>情形的，要求评标委员会复核或者书面说明理由，评标委员会拒绝的，应予记录并向本级财政部门报告；评审工作完成后，按照规定向评审专家支付劳务报酬和异地评审差旅费，不得向评审专家以外的其他人员支付评审劳务报酬</w:t>
      </w:r>
      <w:r>
        <w:rPr>
          <w:rFonts w:hint="eastAsia" w:ascii="宋体" w:hAnsi="宋体"/>
          <w:color w:val="auto"/>
          <w:szCs w:val="21"/>
          <w:highlight w:val="none"/>
          <w:shd w:val="clear" w:color="auto" w:fill="auto"/>
        </w:rPr>
        <w:t>。</w:t>
      </w:r>
    </w:p>
    <w:p w14:paraId="20160649">
      <w:pPr>
        <w:pStyle w:val="47"/>
        <w:shd w:val="clear" w:color="auto" w:fill="FFFFFF"/>
        <w:spacing w:before="0" w:beforeAutospacing="0" w:after="0" w:afterAutospacing="0" w:line="380" w:lineRule="exact"/>
        <w:ind w:firstLine="420" w:firstLineChars="200"/>
        <w:rPr>
          <w:rFonts w:cs="Times New Roman"/>
          <w:color w:val="auto"/>
          <w:kern w:val="2"/>
          <w:sz w:val="21"/>
          <w:szCs w:val="21"/>
          <w:highlight w:val="none"/>
          <w:shd w:val="clear" w:color="auto" w:fill="auto"/>
        </w:rPr>
      </w:pPr>
      <w:r>
        <w:rPr>
          <w:rFonts w:hint="eastAsia" w:cs="Times New Roman"/>
          <w:color w:val="auto"/>
          <w:kern w:val="2"/>
          <w:sz w:val="21"/>
          <w:szCs w:val="21"/>
          <w:highlight w:val="none"/>
          <w:shd w:val="clear" w:color="auto" w:fill="auto"/>
        </w:rPr>
        <w:t>26.2评标委员会负责具体评标事务；</w:t>
      </w:r>
      <w:r>
        <w:rPr>
          <w:rFonts w:cs="Times New Roman"/>
          <w:color w:val="auto"/>
          <w:kern w:val="2"/>
          <w:sz w:val="21"/>
          <w:szCs w:val="21"/>
          <w:highlight w:val="none"/>
          <w:shd w:val="clear" w:color="auto" w:fill="auto"/>
        </w:rPr>
        <w:t>审查、评价投标文件是否符合招标文件的商务、技术等实质性要求；要求投标人对投标文件有关事项作出澄清或者说明；对投标文件进行比较和评价；确定中标候选人名单，以及根据采购人委托直接确定中标人；向采购人、采购代理机构或者有关部门报告评标中发现的违法行为。</w:t>
      </w:r>
    </w:p>
    <w:p w14:paraId="585990AF">
      <w:pPr>
        <w:pStyle w:val="47"/>
        <w:shd w:val="clear" w:color="auto" w:fill="FFFFFF"/>
        <w:spacing w:before="0" w:beforeAutospacing="0" w:after="0" w:afterAutospacing="0" w:line="380" w:lineRule="exact"/>
        <w:ind w:firstLine="420" w:firstLineChars="200"/>
        <w:rPr>
          <w:rFonts w:cs="Times New Roman"/>
          <w:color w:val="auto"/>
          <w:kern w:val="2"/>
          <w:sz w:val="21"/>
          <w:szCs w:val="21"/>
          <w:highlight w:val="none"/>
          <w:shd w:val="clear" w:color="auto" w:fill="auto"/>
        </w:rPr>
      </w:pPr>
      <w:r>
        <w:rPr>
          <w:rFonts w:hint="eastAsia" w:cs="Times New Roman"/>
          <w:color w:val="auto"/>
          <w:kern w:val="2"/>
          <w:sz w:val="21"/>
          <w:szCs w:val="21"/>
          <w:highlight w:val="none"/>
          <w:shd w:val="clear" w:color="auto" w:fill="auto"/>
        </w:rPr>
        <w:t>26.3在评标过程中，评标委员会任何人不得对某个投标人发表任何倾向性意见，不得向其他专家评委明示或者暗示自己的评审意见。</w:t>
      </w:r>
    </w:p>
    <w:p w14:paraId="5E38A509">
      <w:pPr>
        <w:tabs>
          <w:tab w:val="left" w:pos="1140"/>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26.4</w:t>
      </w:r>
      <w:r>
        <w:rPr>
          <w:rFonts w:ascii="宋体" w:hAnsi="宋体"/>
          <w:color w:val="auto"/>
          <w:szCs w:val="21"/>
          <w:highlight w:val="none"/>
          <w:shd w:val="clear" w:color="auto" w:fill="auto"/>
        </w:rPr>
        <w:t>评标委员会应当对符合资格的投标人的投标文件进行符合性审查，以确定其是否满足招标文件的实质性要求。</w:t>
      </w:r>
    </w:p>
    <w:p w14:paraId="4837CB92">
      <w:pPr>
        <w:tabs>
          <w:tab w:val="left" w:pos="1140"/>
        </w:tabs>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26.5</w:t>
      </w:r>
      <w:r>
        <w:rPr>
          <w:rFonts w:ascii="宋体" w:hAnsi="宋体"/>
          <w:color w:val="auto"/>
          <w:szCs w:val="21"/>
          <w:highlight w:val="none"/>
          <w:shd w:val="clear" w:color="auto" w:fill="auto"/>
        </w:rPr>
        <w:t>对于投标文件中含义不明确、同类问题表述不一致或者有明显文字和计算错误的内容，评标委员会应当</w:t>
      </w:r>
      <w:r>
        <w:rPr>
          <w:rFonts w:hint="eastAsia"/>
          <w:color w:val="auto"/>
          <w:highlight w:val="none"/>
          <w:shd w:val="clear" w:color="auto" w:fill="auto"/>
        </w:rPr>
        <w:t>在线发起澄清的形式</w:t>
      </w:r>
      <w:r>
        <w:rPr>
          <w:rFonts w:ascii="宋体" w:hAnsi="宋体"/>
          <w:color w:val="auto"/>
          <w:szCs w:val="21"/>
          <w:highlight w:val="none"/>
          <w:shd w:val="clear" w:color="auto" w:fill="auto"/>
        </w:rPr>
        <w:t>要求投标人作出必要的澄清、说明或者补正。</w:t>
      </w:r>
    </w:p>
    <w:p w14:paraId="761B0B49">
      <w:pPr>
        <w:tabs>
          <w:tab w:val="left" w:pos="1140"/>
        </w:tabs>
        <w:spacing w:line="380" w:lineRule="exact"/>
        <w:ind w:firstLine="420" w:firstLineChars="200"/>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rPr>
        <w:t>投标人的澄清、说明或者补正应当采用书面形式，并加盖公章（电子签章），或者由法定代表人或其授权委托代理人签字（或个人电子签章）。投标人的澄清、说明或者补正不得超出投标文件的范围或者改变投标文件的实质性内容。</w:t>
      </w:r>
    </w:p>
    <w:p w14:paraId="2304096A">
      <w:pPr>
        <w:pStyle w:val="29"/>
        <w:spacing w:line="380" w:lineRule="exact"/>
        <w:ind w:firstLine="411" w:firstLineChars="196"/>
        <w:rPr>
          <w:rFonts w:hAnsi="宋体"/>
          <w:color w:val="auto"/>
          <w:szCs w:val="21"/>
          <w:highlight w:val="none"/>
          <w:shd w:val="clear" w:color="auto" w:fill="auto"/>
        </w:rPr>
      </w:pPr>
      <w:r>
        <w:rPr>
          <w:rFonts w:hint="eastAsia" w:hAnsi="宋体"/>
          <w:color w:val="auto"/>
          <w:szCs w:val="21"/>
          <w:highlight w:val="none"/>
          <w:shd w:val="clear" w:color="auto" w:fill="auto"/>
        </w:rPr>
        <w:t>26.6</w:t>
      </w:r>
      <w:r>
        <w:rPr>
          <w:rFonts w:hAnsi="宋体"/>
          <w:color w:val="auto"/>
          <w:szCs w:val="21"/>
          <w:highlight w:val="none"/>
          <w:shd w:val="clear" w:color="auto" w:fill="auto"/>
        </w:rPr>
        <w:t>评标委员会应当按照招标文件中规定的评标方法和标准，对符合性审查合格的投标文件进行商务和技术评估，综合比较与评价。</w:t>
      </w:r>
    </w:p>
    <w:p w14:paraId="30920490">
      <w:pPr>
        <w:pStyle w:val="29"/>
        <w:snapToGrid w:val="0"/>
        <w:spacing w:line="380" w:lineRule="exact"/>
        <w:ind w:firstLine="420" w:firstLineChars="200"/>
        <w:rPr>
          <w:rFonts w:hAnsi="宋体"/>
          <w:color w:val="auto"/>
          <w:highlight w:val="none"/>
          <w:shd w:val="clear" w:color="auto" w:fill="auto"/>
        </w:rPr>
      </w:pPr>
      <w:r>
        <w:rPr>
          <w:rFonts w:hint="eastAsia" w:hAnsi="宋体"/>
          <w:color w:val="auto"/>
          <w:highlight w:val="none"/>
          <w:shd w:val="clear" w:color="auto" w:fill="auto"/>
        </w:rPr>
        <w:t>26.7评标委员会成员应当独立对每个投标人的投标文件进行评价，最终汇总每个投标人的得分。各投标人的得分为所有评委的有效评分的算术平均数。</w:t>
      </w:r>
    </w:p>
    <w:p w14:paraId="13788084">
      <w:pPr>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26.8</w:t>
      </w:r>
      <w:r>
        <w:rPr>
          <w:rFonts w:ascii="宋体" w:hAnsi="宋体"/>
          <w:b/>
          <w:color w:val="auto"/>
          <w:szCs w:val="21"/>
          <w:highlight w:val="none"/>
          <w:shd w:val="clear" w:color="auto" w:fill="auto"/>
        </w:rPr>
        <w:t>投标文件报价出现前后不一致的，除招标文件另有规定外，按照下列规定修正：</w:t>
      </w:r>
    </w:p>
    <w:p w14:paraId="3A5E3C18">
      <w:pPr>
        <w:spacing w:line="380" w:lineRule="exact"/>
        <w:ind w:firstLine="310" w:firstLineChars="147"/>
        <w:rPr>
          <w:rFonts w:ascii="宋体" w:hAnsi="宋体"/>
          <w:b/>
          <w:color w:val="auto"/>
          <w:szCs w:val="21"/>
          <w:highlight w:val="none"/>
          <w:shd w:val="clear" w:color="auto" w:fill="auto"/>
        </w:rPr>
      </w:pPr>
      <w:r>
        <w:rPr>
          <w:rFonts w:ascii="宋体" w:hAnsi="宋体"/>
          <w:b/>
          <w:color w:val="auto"/>
          <w:szCs w:val="21"/>
          <w:highlight w:val="none"/>
          <w:shd w:val="clear" w:color="auto" w:fill="auto"/>
        </w:rPr>
        <w:t>（</w:t>
      </w:r>
      <w:r>
        <w:rPr>
          <w:rFonts w:hint="eastAsia" w:ascii="宋体" w:hAnsi="宋体"/>
          <w:b/>
          <w:color w:val="auto"/>
          <w:szCs w:val="21"/>
          <w:highlight w:val="none"/>
          <w:shd w:val="clear" w:color="auto" w:fill="auto"/>
        </w:rPr>
        <w:t>1</w:t>
      </w:r>
      <w:r>
        <w:rPr>
          <w:rFonts w:ascii="宋体" w:hAnsi="宋体"/>
          <w:b/>
          <w:color w:val="auto"/>
          <w:szCs w:val="21"/>
          <w:highlight w:val="none"/>
          <w:shd w:val="clear" w:color="auto" w:fill="auto"/>
        </w:rPr>
        <w:t>）投标文件中</w:t>
      </w:r>
      <w:r>
        <w:rPr>
          <w:rFonts w:hint="eastAsia" w:ascii="宋体" w:hAnsi="宋体"/>
          <w:b/>
          <w:color w:val="auto"/>
          <w:szCs w:val="21"/>
          <w:highlight w:val="none"/>
          <w:shd w:val="clear" w:color="auto" w:fill="auto"/>
        </w:rPr>
        <w:t>投标报价表</w:t>
      </w:r>
      <w:r>
        <w:rPr>
          <w:rFonts w:ascii="宋体" w:hAnsi="宋体"/>
          <w:b/>
          <w:color w:val="auto"/>
          <w:szCs w:val="21"/>
          <w:highlight w:val="none"/>
          <w:shd w:val="clear" w:color="auto" w:fill="auto"/>
        </w:rPr>
        <w:t>内容与投标文件中相应内容不一致的，以</w:t>
      </w:r>
      <w:r>
        <w:rPr>
          <w:rFonts w:hint="eastAsia" w:ascii="宋体" w:hAnsi="宋体"/>
          <w:b/>
          <w:color w:val="auto"/>
          <w:szCs w:val="21"/>
          <w:highlight w:val="none"/>
          <w:shd w:val="clear" w:color="auto" w:fill="auto"/>
        </w:rPr>
        <w:t>投标报价表</w:t>
      </w:r>
      <w:r>
        <w:rPr>
          <w:rFonts w:ascii="宋体" w:hAnsi="宋体"/>
          <w:b/>
          <w:color w:val="auto"/>
          <w:szCs w:val="21"/>
          <w:highlight w:val="none"/>
          <w:shd w:val="clear" w:color="auto" w:fill="auto"/>
        </w:rPr>
        <w:t>为准；</w:t>
      </w:r>
    </w:p>
    <w:p w14:paraId="3EE53E73">
      <w:pPr>
        <w:spacing w:line="380" w:lineRule="exact"/>
        <w:ind w:firstLine="310" w:firstLineChars="147"/>
        <w:rPr>
          <w:rFonts w:ascii="宋体" w:hAnsi="宋体"/>
          <w:b/>
          <w:color w:val="auto"/>
          <w:szCs w:val="21"/>
          <w:highlight w:val="none"/>
          <w:shd w:val="clear" w:color="auto" w:fill="auto"/>
        </w:rPr>
      </w:pPr>
      <w:r>
        <w:rPr>
          <w:rFonts w:ascii="宋体" w:hAnsi="宋体"/>
          <w:b/>
          <w:color w:val="auto"/>
          <w:szCs w:val="21"/>
          <w:highlight w:val="none"/>
          <w:shd w:val="clear" w:color="auto" w:fill="auto"/>
        </w:rPr>
        <w:t>（</w:t>
      </w:r>
      <w:r>
        <w:rPr>
          <w:rFonts w:hint="eastAsia" w:ascii="宋体" w:hAnsi="宋体"/>
          <w:b/>
          <w:color w:val="auto"/>
          <w:szCs w:val="21"/>
          <w:highlight w:val="none"/>
          <w:shd w:val="clear" w:color="auto" w:fill="auto"/>
        </w:rPr>
        <w:t>2</w:t>
      </w:r>
      <w:r>
        <w:rPr>
          <w:rFonts w:ascii="宋体" w:hAnsi="宋体"/>
          <w:b/>
          <w:color w:val="auto"/>
          <w:szCs w:val="21"/>
          <w:highlight w:val="none"/>
          <w:shd w:val="clear" w:color="auto" w:fill="auto"/>
        </w:rPr>
        <w:t>）大写金额和小写金额不一致的，以大写金额为准；</w:t>
      </w:r>
    </w:p>
    <w:p w14:paraId="6189F419">
      <w:pPr>
        <w:spacing w:line="380" w:lineRule="exact"/>
        <w:ind w:firstLine="310" w:firstLineChars="147"/>
        <w:rPr>
          <w:rFonts w:ascii="宋体" w:hAnsi="宋体"/>
          <w:b/>
          <w:color w:val="auto"/>
          <w:szCs w:val="21"/>
          <w:highlight w:val="none"/>
          <w:shd w:val="clear" w:color="auto" w:fill="auto"/>
        </w:rPr>
      </w:pPr>
      <w:r>
        <w:rPr>
          <w:rFonts w:ascii="宋体" w:hAnsi="宋体"/>
          <w:b/>
          <w:color w:val="auto"/>
          <w:szCs w:val="21"/>
          <w:highlight w:val="none"/>
          <w:shd w:val="clear" w:color="auto" w:fill="auto"/>
        </w:rPr>
        <w:t>（</w:t>
      </w:r>
      <w:r>
        <w:rPr>
          <w:rFonts w:hint="eastAsia" w:ascii="宋体" w:hAnsi="宋体"/>
          <w:b/>
          <w:color w:val="auto"/>
          <w:szCs w:val="21"/>
          <w:highlight w:val="none"/>
          <w:shd w:val="clear" w:color="auto" w:fill="auto"/>
        </w:rPr>
        <w:t>3</w:t>
      </w:r>
      <w:r>
        <w:rPr>
          <w:rFonts w:ascii="宋体" w:hAnsi="宋体"/>
          <w:b/>
          <w:color w:val="auto"/>
          <w:szCs w:val="21"/>
          <w:highlight w:val="none"/>
          <w:shd w:val="clear" w:color="auto" w:fill="auto"/>
        </w:rPr>
        <w:t>）单价金额小数点或者百分比有明显错位的，以</w:t>
      </w:r>
      <w:r>
        <w:rPr>
          <w:rFonts w:hint="eastAsia" w:ascii="宋体" w:hAnsi="宋体"/>
          <w:b/>
          <w:color w:val="auto"/>
          <w:szCs w:val="21"/>
          <w:highlight w:val="none"/>
          <w:shd w:val="clear" w:color="auto" w:fill="auto"/>
        </w:rPr>
        <w:t>投标报价</w:t>
      </w:r>
      <w:r>
        <w:rPr>
          <w:rFonts w:ascii="宋体" w:hAnsi="宋体"/>
          <w:b/>
          <w:color w:val="auto"/>
          <w:szCs w:val="21"/>
          <w:highlight w:val="none"/>
          <w:shd w:val="clear" w:color="auto" w:fill="auto"/>
        </w:rPr>
        <w:t>表的总价为准，并修改单价；</w:t>
      </w:r>
    </w:p>
    <w:p w14:paraId="78AF94C3">
      <w:pPr>
        <w:spacing w:line="380" w:lineRule="exact"/>
        <w:ind w:firstLine="310" w:firstLineChars="147"/>
        <w:rPr>
          <w:rFonts w:ascii="宋体" w:hAnsi="宋体"/>
          <w:b/>
          <w:color w:val="auto"/>
          <w:szCs w:val="21"/>
          <w:highlight w:val="none"/>
          <w:shd w:val="clear" w:color="auto" w:fill="auto"/>
        </w:rPr>
      </w:pPr>
      <w:r>
        <w:rPr>
          <w:rFonts w:ascii="宋体" w:hAnsi="宋体"/>
          <w:b/>
          <w:color w:val="auto"/>
          <w:szCs w:val="21"/>
          <w:highlight w:val="none"/>
          <w:shd w:val="clear" w:color="auto" w:fill="auto"/>
        </w:rPr>
        <w:t>（</w:t>
      </w:r>
      <w:r>
        <w:rPr>
          <w:rFonts w:hint="eastAsia" w:ascii="宋体" w:hAnsi="宋体"/>
          <w:b/>
          <w:color w:val="auto"/>
          <w:szCs w:val="21"/>
          <w:highlight w:val="none"/>
          <w:shd w:val="clear" w:color="auto" w:fill="auto"/>
        </w:rPr>
        <w:t>4</w:t>
      </w:r>
      <w:r>
        <w:rPr>
          <w:rFonts w:ascii="宋体" w:hAnsi="宋体"/>
          <w:b/>
          <w:color w:val="auto"/>
          <w:szCs w:val="21"/>
          <w:highlight w:val="none"/>
          <w:shd w:val="clear" w:color="auto" w:fill="auto"/>
        </w:rPr>
        <w:t>）总价金额与按单价汇总金额不一致的，以单价金额计算结果为准。</w:t>
      </w:r>
    </w:p>
    <w:p w14:paraId="5BB64B58">
      <w:pPr>
        <w:spacing w:line="380" w:lineRule="exact"/>
        <w:ind w:firstLine="422" w:firstLineChars="200"/>
        <w:rPr>
          <w:rFonts w:ascii="宋体" w:hAnsi="宋体"/>
          <w:b/>
          <w:color w:val="auto"/>
          <w:szCs w:val="21"/>
          <w:highlight w:val="none"/>
          <w:shd w:val="clear" w:color="auto" w:fill="auto"/>
        </w:rPr>
      </w:pPr>
      <w:r>
        <w:rPr>
          <w:rFonts w:ascii="宋体" w:hAnsi="宋体"/>
          <w:b/>
          <w:color w:val="auto"/>
          <w:szCs w:val="21"/>
          <w:highlight w:val="none"/>
          <w:shd w:val="clear" w:color="auto" w:fill="auto"/>
        </w:rPr>
        <w:t>同时出现两种以上不一致的，按照前款规定的顺序修正。修正后的报价</w:t>
      </w:r>
      <w:r>
        <w:rPr>
          <w:rFonts w:hint="eastAsia" w:ascii="宋体" w:hAnsi="宋体"/>
          <w:b/>
          <w:color w:val="auto"/>
          <w:szCs w:val="21"/>
          <w:highlight w:val="none"/>
          <w:shd w:val="clear" w:color="auto" w:fill="auto"/>
        </w:rPr>
        <w:t>（</w:t>
      </w:r>
      <w:r>
        <w:rPr>
          <w:rFonts w:ascii="宋体" w:hAnsi="宋体"/>
          <w:b/>
          <w:color w:val="auto"/>
          <w:szCs w:val="21"/>
          <w:highlight w:val="none"/>
          <w:shd w:val="clear" w:color="auto" w:fill="auto"/>
        </w:rPr>
        <w:t>不得超出投标文件的范围或者改变投标文件的实质性内容</w:t>
      </w:r>
      <w:r>
        <w:rPr>
          <w:rFonts w:hint="eastAsia" w:ascii="宋体" w:hAnsi="宋体"/>
          <w:b/>
          <w:color w:val="auto"/>
          <w:szCs w:val="21"/>
          <w:highlight w:val="none"/>
          <w:shd w:val="clear" w:color="auto" w:fill="auto"/>
        </w:rPr>
        <w:t>）</w:t>
      </w:r>
      <w:r>
        <w:rPr>
          <w:rFonts w:ascii="宋体" w:hAnsi="宋体"/>
          <w:b/>
          <w:color w:val="auto"/>
          <w:szCs w:val="21"/>
          <w:highlight w:val="none"/>
          <w:shd w:val="clear" w:color="auto" w:fill="auto"/>
        </w:rPr>
        <w:t>经投标人确认后产生约束力，投标人不确认的，其投标无效。</w:t>
      </w:r>
    </w:p>
    <w:p w14:paraId="1AC44D6E">
      <w:pPr>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26.9</w:t>
      </w:r>
      <w:r>
        <w:rPr>
          <w:rFonts w:ascii="宋体" w:hAnsi="宋体"/>
          <w:b/>
          <w:color w:val="auto"/>
          <w:szCs w:val="21"/>
          <w:highlight w:val="none"/>
          <w:shd w:val="clear" w:color="auto" w:fill="auto"/>
        </w:rPr>
        <w:t>评标委员会认为投标人的报价明显低于其他通过符合性审查投标人的报价，有可能影响产品</w:t>
      </w:r>
      <w:r>
        <w:rPr>
          <w:rFonts w:hint="eastAsia" w:ascii="宋体" w:hAnsi="宋体"/>
          <w:b/>
          <w:color w:val="auto"/>
          <w:szCs w:val="21"/>
          <w:highlight w:val="none"/>
          <w:shd w:val="clear" w:color="auto" w:fill="auto"/>
        </w:rPr>
        <w:t>（服务）</w:t>
      </w:r>
      <w:r>
        <w:rPr>
          <w:rFonts w:ascii="宋体" w:hAnsi="宋体"/>
          <w:b/>
          <w:color w:val="auto"/>
          <w:szCs w:val="21"/>
          <w:highlight w:val="none"/>
          <w:shd w:val="clear" w:color="auto" w:fill="auto"/>
        </w:rPr>
        <w:t>质量或者不能诚信履约的，应当要求其在评标现场合理的时间内提供书面说明，必要时提交相关证明材料；投标人不能证明其报价合理性的，评标委员会应当将其作为无效投标处理。</w:t>
      </w:r>
    </w:p>
    <w:p w14:paraId="4F196100">
      <w:pPr>
        <w:pStyle w:val="29"/>
        <w:spacing w:line="380" w:lineRule="exact"/>
        <w:ind w:firstLine="411" w:firstLineChars="196"/>
        <w:rPr>
          <w:rFonts w:hAnsi="宋体"/>
          <w:color w:val="auto"/>
          <w:szCs w:val="21"/>
          <w:highlight w:val="none"/>
          <w:shd w:val="clear" w:color="auto" w:fill="auto"/>
        </w:rPr>
      </w:pPr>
      <w:r>
        <w:rPr>
          <w:rFonts w:hint="eastAsia" w:hAnsi="宋体"/>
          <w:color w:val="auto"/>
          <w:szCs w:val="21"/>
          <w:highlight w:val="none"/>
          <w:shd w:val="clear" w:color="auto" w:fill="auto"/>
        </w:rPr>
        <w:t>26.10</w:t>
      </w:r>
      <w:r>
        <w:rPr>
          <w:rFonts w:hAnsi="宋体"/>
          <w:color w:val="auto"/>
          <w:szCs w:val="21"/>
          <w:highlight w:val="none"/>
          <w:shd w:val="clear" w:color="auto" w:fill="auto"/>
        </w:rPr>
        <w:t>评标委员会成员对需要共同认定的事项存在争议的，应当按照少数服从多数的原则作出结论。持不同意见的评标委员会成员应当在评标报告上签署不同意见及理由，否则视为同意评标报告。</w:t>
      </w:r>
    </w:p>
    <w:p w14:paraId="148BC75A">
      <w:pPr>
        <w:snapToGrid w:val="0"/>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26.11</w:t>
      </w:r>
      <w:r>
        <w:rPr>
          <w:rFonts w:ascii="宋体" w:hAnsi="宋体"/>
          <w:color w:val="auto"/>
          <w:szCs w:val="21"/>
          <w:highlight w:val="none"/>
          <w:shd w:val="clear" w:color="auto" w:fill="auto"/>
        </w:rPr>
        <w:t>评标结果汇总完成后，除下列情形外，任何人不得修改评标结果：</w:t>
      </w:r>
    </w:p>
    <w:p w14:paraId="241C7529">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　（一）分值汇总计算错误的；</w:t>
      </w:r>
    </w:p>
    <w:p w14:paraId="782952FA">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　（二）分项评分超出评分标准范围的；</w:t>
      </w:r>
    </w:p>
    <w:p w14:paraId="5DDEFF41">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　（三）评标委员会成员对客观评审因素评分不一致的；</w:t>
      </w:r>
    </w:p>
    <w:p w14:paraId="0456B460">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　（四）经评标委员会认定评分畸高、畸低的。</w:t>
      </w:r>
    </w:p>
    <w:p w14:paraId="2078CECC">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评标报告签署前，经复核发现存在以上情形之一的，评标委员会应当当场修改评标结果，并在评标</w:t>
      </w:r>
    </w:p>
    <w:p w14:paraId="4298F9AB">
      <w:pPr>
        <w:snapToGrid w:val="0"/>
        <w:spacing w:line="380" w:lineRule="exact"/>
        <w:rPr>
          <w:rFonts w:ascii="宋体" w:hAnsi="宋体"/>
          <w:color w:val="auto"/>
          <w:szCs w:val="21"/>
          <w:highlight w:val="none"/>
          <w:shd w:val="clear" w:color="auto" w:fill="auto"/>
        </w:rPr>
      </w:pPr>
      <w:r>
        <w:rPr>
          <w:rFonts w:ascii="宋体" w:hAnsi="宋体"/>
          <w:color w:val="auto"/>
          <w:szCs w:val="21"/>
          <w:highlight w:val="none"/>
          <w:shd w:val="clear" w:color="auto" w:fill="auto"/>
        </w:rPr>
        <w:t>报告中记载；评标报告签署后，采购人或者采购代理机构发现存在以上情形之一的，应当组织原评标委员会进行重新评审，重新评审改变评标结果的，书面报告本级财政部门。</w:t>
      </w:r>
    </w:p>
    <w:p w14:paraId="0F50D688">
      <w:pPr>
        <w:snapToGrid w:val="0"/>
        <w:spacing w:line="380" w:lineRule="exact"/>
        <w:ind w:firstLine="420" w:firstLineChars="200"/>
        <w:rPr>
          <w:rFonts w:ascii="宋体" w:hAnsi="宋体"/>
          <w:color w:val="auto"/>
          <w:szCs w:val="21"/>
          <w:highlight w:val="none"/>
          <w:shd w:val="clear" w:color="auto" w:fill="auto"/>
        </w:rPr>
      </w:pPr>
      <w:r>
        <w:rPr>
          <w:rFonts w:ascii="宋体" w:hAnsi="宋体"/>
          <w:color w:val="auto"/>
          <w:szCs w:val="21"/>
          <w:highlight w:val="none"/>
          <w:shd w:val="clear" w:color="auto" w:fill="auto"/>
        </w:rPr>
        <w:t>投标人对本条第一款情形提出质疑的，采购人或者采购代理机构可以组织原评标委员会进行重新评审，重新评审改变评标结果的，应当书面报告本级财政部门。</w:t>
      </w:r>
    </w:p>
    <w:p w14:paraId="7421D9A1">
      <w:pPr>
        <w:pStyle w:val="29"/>
        <w:spacing w:line="380" w:lineRule="exact"/>
        <w:ind w:firstLine="411" w:firstLineChars="196"/>
        <w:rPr>
          <w:rFonts w:hAnsi="宋体"/>
          <w:color w:val="auto"/>
          <w:szCs w:val="21"/>
          <w:highlight w:val="none"/>
          <w:shd w:val="clear" w:color="auto" w:fill="auto"/>
        </w:rPr>
      </w:pPr>
      <w:r>
        <w:rPr>
          <w:rFonts w:hint="eastAsia" w:hAnsi="宋体"/>
          <w:color w:val="auto"/>
          <w:szCs w:val="21"/>
          <w:highlight w:val="none"/>
          <w:shd w:val="clear" w:color="auto" w:fill="auto"/>
        </w:rPr>
        <w:t>26.12采购代理机构发现评标委员会有明显的违规倾向或歧视现象，或不按评标办法进行，或其他不正常行为的，应当及时制止。如制止无效，应及时向</w:t>
      </w:r>
      <w:r>
        <w:rPr>
          <w:rFonts w:hint="eastAsia" w:hAnsi="宋体"/>
          <w:color w:val="auto"/>
          <w:szCs w:val="21"/>
          <w:highlight w:val="none"/>
          <w:shd w:val="clear" w:color="auto" w:fill="auto"/>
          <w:lang w:eastAsia="zh-CN"/>
        </w:rPr>
        <w:t>桂林市政府采购管理办公室</w:t>
      </w:r>
      <w:r>
        <w:rPr>
          <w:rFonts w:hint="eastAsia" w:hAnsi="宋体"/>
          <w:color w:val="auto"/>
          <w:szCs w:val="21"/>
          <w:highlight w:val="none"/>
          <w:shd w:val="clear" w:color="auto" w:fill="auto"/>
        </w:rPr>
        <w:t>政府采购监督管理部门报告。</w:t>
      </w:r>
    </w:p>
    <w:p w14:paraId="0EF74556">
      <w:pPr>
        <w:pStyle w:val="29"/>
        <w:tabs>
          <w:tab w:val="left" w:pos="4214"/>
        </w:tabs>
        <w:spacing w:line="380" w:lineRule="exact"/>
        <w:ind w:firstLine="422" w:firstLineChars="200"/>
        <w:rPr>
          <w:rFonts w:hAnsi="宋体"/>
          <w:b/>
          <w:color w:val="auto"/>
          <w:highlight w:val="none"/>
          <w:shd w:val="clear" w:color="auto" w:fill="auto"/>
        </w:rPr>
      </w:pPr>
      <w:r>
        <w:rPr>
          <w:rFonts w:hint="eastAsia" w:hAnsi="宋体"/>
          <w:b/>
          <w:color w:val="auto"/>
          <w:highlight w:val="none"/>
          <w:shd w:val="clear" w:color="auto" w:fill="auto"/>
        </w:rPr>
        <w:t>27</w:t>
      </w:r>
      <w:r>
        <w:rPr>
          <w:rFonts w:hint="eastAsia" w:hAnsi="宋体"/>
          <w:color w:val="auto"/>
          <w:highlight w:val="none"/>
          <w:shd w:val="clear" w:color="auto" w:fill="auto"/>
        </w:rPr>
        <w:t xml:space="preserve">. </w:t>
      </w:r>
      <w:r>
        <w:rPr>
          <w:rFonts w:hint="eastAsia" w:hAnsi="宋体"/>
          <w:b/>
          <w:color w:val="auto"/>
          <w:highlight w:val="none"/>
          <w:shd w:val="clear" w:color="auto" w:fill="auto"/>
        </w:rPr>
        <w:t>推荐及确定中标候选</w:t>
      </w:r>
      <w:r>
        <w:rPr>
          <w:rFonts w:hint="eastAsia" w:hAnsi="宋体"/>
          <w:b/>
          <w:color w:val="auto"/>
          <w:highlight w:val="none"/>
          <w:shd w:val="clear" w:color="auto" w:fill="auto"/>
          <w:lang w:eastAsia="zh-CN"/>
        </w:rPr>
        <w:t>投标人</w:t>
      </w:r>
      <w:r>
        <w:rPr>
          <w:rFonts w:hint="eastAsia" w:hAnsi="宋体"/>
          <w:b/>
          <w:color w:val="auto"/>
          <w:highlight w:val="none"/>
          <w:shd w:val="clear" w:color="auto" w:fill="auto"/>
        </w:rPr>
        <w:t>原则</w:t>
      </w:r>
    </w:p>
    <w:p w14:paraId="62EE6F40">
      <w:pPr>
        <w:snapToGrid w:val="0"/>
        <w:spacing w:line="440" w:lineRule="exact"/>
        <w:ind w:firstLine="420"/>
        <w:jc w:val="left"/>
        <w:rPr>
          <w:color w:val="auto"/>
          <w:highlight w:val="none"/>
          <w:shd w:val="clear" w:color="auto" w:fill="auto"/>
        </w:rPr>
      </w:pPr>
      <w:r>
        <w:rPr>
          <w:rFonts w:hint="eastAsia" w:ascii="宋体" w:hAnsi="宋体" w:eastAsia="宋体" w:cs="宋体"/>
          <w:color w:val="auto"/>
          <w:szCs w:val="21"/>
          <w:highlight w:val="none"/>
          <w:shd w:val="clear" w:color="auto" w:fill="auto"/>
        </w:rPr>
        <w:t>评标委员会将根据得分由高到低排列次序（得分相同时，以评标报价由低到高顺序排列；若得分相同且评标报价相同的，以投标报价由低到高顺序排列；若仍相同的，则依次按货物性能、项目实施方案</w:t>
      </w: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售后服务方案</w:t>
      </w: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政策功能得分由高到低的顺序排列）并推荐前三名为中标候选人。采购单位应当确定评标委员会推荐排名第一的中标候选人为中标人。排名第一的中标候选人放弃中标、因不可抗力提出不能履行合同，或信用信息记录不符合相关规定的，或者招标文件规定应当提交履约保证金而在规定的期限内未能提交的，招标采购单位可以确定排名第二的中标候选人为中标人或重新组织采购。排名第二的中标候选人因前款规定的同样原因不能签订合同的，招标采购单位可以确定排名第三的中标候选人为中标人或重新组织采购。</w:t>
      </w:r>
    </w:p>
    <w:p w14:paraId="4AD81C2A">
      <w:pPr>
        <w:pStyle w:val="29"/>
        <w:tabs>
          <w:tab w:val="left" w:pos="4214"/>
        </w:tabs>
        <w:spacing w:line="420" w:lineRule="exact"/>
        <w:rPr>
          <w:color w:val="auto"/>
          <w:highlight w:val="none"/>
          <w:shd w:val="clear" w:color="auto" w:fill="auto"/>
        </w:rPr>
      </w:pPr>
      <w:r>
        <w:rPr>
          <w:rFonts w:hint="eastAsia" w:hAnsi="宋体"/>
          <w:b/>
          <w:bCs/>
          <w:color w:val="auto"/>
          <w:szCs w:val="21"/>
          <w:highlight w:val="none"/>
          <w:shd w:val="clear" w:color="auto" w:fill="auto"/>
        </w:rPr>
        <w:t xml:space="preserve">   28</w:t>
      </w:r>
      <w:r>
        <w:rPr>
          <w:rFonts w:hint="eastAsia" w:hAnsi="宋体"/>
          <w:b/>
          <w:color w:val="auto"/>
          <w:szCs w:val="21"/>
          <w:highlight w:val="none"/>
          <w:shd w:val="clear" w:color="auto" w:fill="auto"/>
        </w:rPr>
        <w:t>. 属于下列情况之一者，投标无效：</w:t>
      </w:r>
    </w:p>
    <w:p w14:paraId="6A92767A">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（1）未按照招标文件规定要求签字、盖章的；</w:t>
      </w:r>
    </w:p>
    <w:p w14:paraId="3DDC927D">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（2）</w:t>
      </w:r>
      <w:r>
        <w:rPr>
          <w:rFonts w:ascii="宋体" w:hAnsi="宋体"/>
          <w:b/>
          <w:color w:val="auto"/>
          <w:szCs w:val="21"/>
          <w:highlight w:val="none"/>
          <w:shd w:val="clear" w:color="auto" w:fill="auto"/>
        </w:rPr>
        <w:t>报价超过招标文件中规定的预算金额的</w:t>
      </w:r>
      <w:r>
        <w:rPr>
          <w:rFonts w:hint="eastAsia" w:ascii="宋体" w:hAnsi="宋体"/>
          <w:b/>
          <w:color w:val="auto"/>
          <w:szCs w:val="21"/>
          <w:highlight w:val="none"/>
          <w:shd w:val="clear" w:color="auto" w:fill="auto"/>
        </w:rPr>
        <w:t>，或超出最高限价的</w:t>
      </w:r>
      <w:r>
        <w:rPr>
          <w:rFonts w:ascii="宋体" w:hAnsi="宋体"/>
          <w:b/>
          <w:color w:val="auto"/>
          <w:szCs w:val="21"/>
          <w:highlight w:val="none"/>
          <w:shd w:val="clear" w:color="auto" w:fill="auto"/>
        </w:rPr>
        <w:t>；</w:t>
      </w:r>
    </w:p>
    <w:p w14:paraId="0BB78C1C">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（3）不具备招标文件中规定的资格要求的；</w:t>
      </w:r>
    </w:p>
    <w:p w14:paraId="092FCE0D">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（4）</w:t>
      </w:r>
      <w:r>
        <w:rPr>
          <w:rFonts w:ascii="宋体" w:hAnsi="宋体"/>
          <w:b/>
          <w:color w:val="auto"/>
          <w:szCs w:val="21"/>
          <w:highlight w:val="none"/>
          <w:shd w:val="clear" w:color="auto" w:fill="auto"/>
        </w:rPr>
        <w:t>投标文件含有采购人不能接受的附加条件的</w:t>
      </w:r>
      <w:r>
        <w:rPr>
          <w:rFonts w:hint="eastAsia" w:ascii="宋体" w:hAnsi="宋体"/>
          <w:b/>
          <w:color w:val="auto"/>
          <w:szCs w:val="21"/>
          <w:highlight w:val="none"/>
          <w:shd w:val="clear" w:color="auto" w:fill="auto"/>
        </w:rPr>
        <w:t>；</w:t>
      </w:r>
    </w:p>
    <w:p w14:paraId="0F2303A2">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（5）投标文件未按招标文件的内容和要求编制，或提供虚假或无效材料的；</w:t>
      </w:r>
    </w:p>
    <w:p w14:paraId="6C53AE17">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（6）投标人未就“</w:t>
      </w:r>
      <w:r>
        <w:rPr>
          <w:rFonts w:hint="eastAsia" w:ascii="宋体" w:hAnsi="宋体"/>
          <w:b/>
          <w:color w:val="auto"/>
          <w:szCs w:val="21"/>
          <w:highlight w:val="none"/>
          <w:shd w:val="clear" w:color="auto" w:fill="auto"/>
          <w:lang w:eastAsia="zh-CN"/>
        </w:rPr>
        <w:t>采购需求</w:t>
      </w:r>
      <w:r>
        <w:rPr>
          <w:rFonts w:hint="eastAsia" w:ascii="宋体" w:hAnsi="宋体"/>
          <w:b/>
          <w:color w:val="auto"/>
          <w:szCs w:val="21"/>
          <w:highlight w:val="none"/>
          <w:shd w:val="clear" w:color="auto" w:fill="auto"/>
        </w:rPr>
        <w:t>”中所投本项目的所有内容作完整唯一报价的；</w:t>
      </w:r>
    </w:p>
    <w:p w14:paraId="3DE838DC">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（7）未完全响应招标文件实质性要求的；</w:t>
      </w:r>
    </w:p>
    <w:p w14:paraId="7F94A75C">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（8）</w:t>
      </w:r>
      <w:r>
        <w:rPr>
          <w:rFonts w:ascii="宋体" w:hAnsi="宋体"/>
          <w:b/>
          <w:color w:val="auto"/>
          <w:szCs w:val="21"/>
          <w:highlight w:val="none"/>
          <w:shd w:val="clear" w:color="auto" w:fill="auto"/>
        </w:rPr>
        <w:t>法律、法规和招标文件规定的其他无效情形。</w:t>
      </w:r>
    </w:p>
    <w:p w14:paraId="68999932">
      <w:pPr>
        <w:snapToGrid w:val="0"/>
        <w:spacing w:line="380" w:lineRule="exact"/>
        <w:ind w:firstLine="413" w:firstLineChars="196"/>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29.投标人有下列情形之一的，视为串通投标，投标文件将被视为无效：</w:t>
      </w:r>
    </w:p>
    <w:p w14:paraId="17EA5450">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（1）不同投标人的投标文件由同一单位或者个人编制；</w:t>
      </w:r>
    </w:p>
    <w:p w14:paraId="48570CDA">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（2）不同投标人委托同一单位或者个人办理投标事宜的；</w:t>
      </w:r>
    </w:p>
    <w:p w14:paraId="72DB9C5F">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（3）不同的投标人的投标文件载明的项目管理员为同一个人的；</w:t>
      </w:r>
    </w:p>
    <w:p w14:paraId="0D358EA7">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（4）不同投标人的投标文件异常一致或投标报价呈规律性差异的。</w:t>
      </w:r>
    </w:p>
    <w:p w14:paraId="3BD40B6C">
      <w:pPr>
        <w:snapToGrid w:val="0"/>
        <w:spacing w:line="380" w:lineRule="exact"/>
        <w:ind w:firstLine="413" w:firstLineChars="196"/>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30. 属于下列情形之一的，应予废标：</w:t>
      </w:r>
    </w:p>
    <w:p w14:paraId="5334A15E">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（1）符合专业条件的</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或者对招标文件作实质响应的</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不足3家的；</w:t>
      </w:r>
    </w:p>
    <w:p w14:paraId="38B54CDB">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（2）出现影响采购公正的违法、违规行为的；</w:t>
      </w:r>
    </w:p>
    <w:p w14:paraId="5FAAB2E0">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（3）采购文件内容违反国家有关强制性规定的；</w:t>
      </w:r>
    </w:p>
    <w:p w14:paraId="275316A1">
      <w:pPr>
        <w:snapToGrid w:val="0"/>
        <w:spacing w:line="380" w:lineRule="exact"/>
        <w:outlineLvl w:val="4"/>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 xml:space="preserve">  （4）因重大变故，采购任务取消的。</w:t>
      </w:r>
    </w:p>
    <w:p w14:paraId="3888D7BD">
      <w:pPr>
        <w:pStyle w:val="29"/>
        <w:spacing w:line="380" w:lineRule="exact"/>
        <w:ind w:firstLine="413" w:firstLineChars="196"/>
        <w:rPr>
          <w:rFonts w:hAnsi="宋体"/>
          <w:b/>
          <w:color w:val="auto"/>
          <w:highlight w:val="none"/>
          <w:shd w:val="clear" w:color="auto" w:fill="auto"/>
        </w:rPr>
      </w:pPr>
      <w:r>
        <w:rPr>
          <w:rFonts w:hint="eastAsia" w:hAnsi="宋体"/>
          <w:b/>
          <w:color w:val="auto"/>
          <w:highlight w:val="none"/>
          <w:shd w:val="clear" w:color="auto" w:fill="auto"/>
        </w:rPr>
        <w:t>31.开标、评标过程的监控</w:t>
      </w:r>
    </w:p>
    <w:p w14:paraId="14989F64">
      <w:pPr>
        <w:pStyle w:val="29"/>
        <w:spacing w:line="38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本项目开标、评标过程实行全程录音、录像监控，投标人在评标过程中所进行的试图影响评标结果的不公正活动，可能导致其投标被拒绝。</w:t>
      </w:r>
    </w:p>
    <w:p w14:paraId="28E1C5B7">
      <w:pPr>
        <w:pStyle w:val="29"/>
        <w:spacing w:line="380" w:lineRule="exact"/>
        <w:ind w:firstLine="413" w:firstLineChars="196"/>
        <w:rPr>
          <w:rFonts w:hAnsi="宋体"/>
          <w:b/>
          <w:color w:val="auto"/>
          <w:highlight w:val="none"/>
          <w:shd w:val="clear" w:color="auto" w:fill="auto"/>
        </w:rPr>
      </w:pPr>
      <w:r>
        <w:rPr>
          <w:rFonts w:hint="eastAsia" w:hAnsi="宋体"/>
          <w:b/>
          <w:color w:val="auto"/>
          <w:highlight w:val="none"/>
          <w:shd w:val="clear" w:color="auto" w:fill="auto"/>
        </w:rPr>
        <w:t>32.信用查询</w:t>
      </w:r>
    </w:p>
    <w:p w14:paraId="1C73D35C">
      <w:pPr>
        <w:pStyle w:val="29"/>
        <w:spacing w:line="38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根据《关于做好政府采购有关信用主体标识码登记及在政府采购活动中查询使用信用记录有关问题的通知》桂财采〔2016〕37号的通知，中标通知书发出前，由采购代理机构对第一中标候选</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进行信用查询：</w:t>
      </w:r>
    </w:p>
    <w:p w14:paraId="51E68488">
      <w:pPr>
        <w:pStyle w:val="29"/>
        <w:spacing w:line="38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⑴查询渠道：“信用中国”网站(www.creditchina.gov.cn)、中国政府采购网(www.ccgp.gov.cn)等；</w:t>
      </w:r>
    </w:p>
    <w:p w14:paraId="7D37CDAB">
      <w:pPr>
        <w:pStyle w:val="29"/>
        <w:spacing w:line="38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⑵查询截止时间：中标通知书发出前；</w:t>
      </w:r>
    </w:p>
    <w:p w14:paraId="6C275E1B">
      <w:pPr>
        <w:pStyle w:val="29"/>
        <w:spacing w:line="38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⑶信用信息查询记录和证据留存方式：在查询网站中直接打印查询记录，打印材料作为采购活动资料保存；</w:t>
      </w:r>
    </w:p>
    <w:p w14:paraId="0A37EF35">
      <w:pPr>
        <w:pStyle w:val="29"/>
        <w:spacing w:line="400" w:lineRule="exact"/>
        <w:ind w:firstLine="411" w:firstLineChars="196"/>
        <w:rPr>
          <w:rFonts w:hAnsi="宋体"/>
          <w:color w:val="auto"/>
          <w:highlight w:val="none"/>
          <w:shd w:val="clear" w:color="auto" w:fill="auto"/>
        </w:rPr>
      </w:pPr>
      <w:r>
        <w:rPr>
          <w:rFonts w:hint="eastAsia" w:hAnsi="宋体"/>
          <w:color w:val="auto"/>
          <w:highlight w:val="none"/>
          <w:shd w:val="clear" w:color="auto" w:fill="auto"/>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，取消其中标候选</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资格。</w:t>
      </w:r>
    </w:p>
    <w:p w14:paraId="5B4B981F">
      <w:pPr>
        <w:pStyle w:val="29"/>
        <w:spacing w:line="400" w:lineRule="exact"/>
        <w:ind w:firstLine="413" w:firstLineChars="196"/>
        <w:rPr>
          <w:rFonts w:hAnsi="宋体"/>
          <w:b/>
          <w:color w:val="auto"/>
          <w:highlight w:val="none"/>
          <w:shd w:val="clear" w:color="auto" w:fill="auto"/>
        </w:rPr>
      </w:pPr>
      <w:r>
        <w:rPr>
          <w:rFonts w:hint="eastAsia" w:hAnsi="宋体"/>
          <w:b/>
          <w:color w:val="auto"/>
          <w:highlight w:val="none"/>
          <w:shd w:val="clear" w:color="auto" w:fill="auto"/>
        </w:rPr>
        <w:t>33. 中标公告及中标通知书</w:t>
      </w:r>
    </w:p>
    <w:p w14:paraId="69F111C9">
      <w:pPr>
        <w:pStyle w:val="29"/>
        <w:tabs>
          <w:tab w:val="left" w:pos="455"/>
        </w:tabs>
        <w:spacing w:line="400" w:lineRule="exact"/>
        <w:ind w:firstLine="420" w:firstLineChars="200"/>
        <w:rPr>
          <w:rFonts w:hAnsi="宋体"/>
          <w:color w:val="auto"/>
          <w:szCs w:val="21"/>
          <w:highlight w:val="none"/>
          <w:shd w:val="clear" w:color="auto" w:fill="auto"/>
        </w:rPr>
      </w:pPr>
      <w:r>
        <w:rPr>
          <w:rFonts w:hint="eastAsia" w:hAnsi="宋体"/>
          <w:color w:val="auto"/>
          <w:szCs w:val="21"/>
          <w:highlight w:val="none"/>
          <w:shd w:val="clear" w:color="auto" w:fill="auto"/>
        </w:rPr>
        <w:t>33.1采购代理机构于评标结束后两个工作日内将评标报告送交采购人，采购人应当自收到评标报告五个工作日内在评标报告推荐的中标候选</w:t>
      </w:r>
      <w:r>
        <w:rPr>
          <w:rFonts w:hint="eastAsia" w:hAnsi="宋体"/>
          <w:color w:val="auto"/>
          <w:szCs w:val="21"/>
          <w:highlight w:val="none"/>
          <w:shd w:val="clear" w:color="auto" w:fill="auto"/>
          <w:lang w:eastAsia="zh-CN"/>
        </w:rPr>
        <w:t>投标人</w:t>
      </w:r>
      <w:r>
        <w:rPr>
          <w:rFonts w:hint="eastAsia" w:hAnsi="宋体"/>
          <w:color w:val="auto"/>
          <w:szCs w:val="21"/>
          <w:highlight w:val="none"/>
          <w:shd w:val="clear" w:color="auto" w:fill="auto"/>
        </w:rPr>
        <w:t>中按顺序确定</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w:t>
      </w:r>
      <w:r>
        <w:rPr>
          <w:rFonts w:hAnsi="宋体"/>
          <w:color w:val="auto"/>
          <w:szCs w:val="21"/>
          <w:highlight w:val="none"/>
          <w:shd w:val="clear" w:color="auto" w:fill="auto"/>
        </w:rPr>
        <w:t>采购人在收到评标报告</w:t>
      </w:r>
      <w:r>
        <w:rPr>
          <w:rFonts w:hint="eastAsia" w:hAnsi="宋体"/>
          <w:color w:val="auto"/>
          <w:szCs w:val="21"/>
          <w:highlight w:val="none"/>
          <w:shd w:val="clear" w:color="auto" w:fill="auto"/>
        </w:rPr>
        <w:t>五</w:t>
      </w:r>
      <w:r>
        <w:rPr>
          <w:rFonts w:hAnsi="宋体"/>
          <w:color w:val="auto"/>
          <w:szCs w:val="21"/>
          <w:highlight w:val="none"/>
          <w:shd w:val="clear" w:color="auto" w:fill="auto"/>
        </w:rPr>
        <w:t>个工作日内未按评标报告推荐的中标候选人顺序确定中标人，又不能说明合法理由的，视同按评标报告推荐的顺序确定排名第一的中标候选人为中标人。</w:t>
      </w:r>
      <w:r>
        <w:rPr>
          <w:rFonts w:hint="eastAsia" w:hAnsi="宋体"/>
          <w:color w:val="auto"/>
          <w:szCs w:val="21"/>
          <w:highlight w:val="none"/>
          <w:shd w:val="clear" w:color="auto" w:fill="auto"/>
        </w:rPr>
        <w:t>采购代理机构在</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确定之日起两个工作日内在指定媒体上公告中标结果，</w:t>
      </w:r>
      <w:r>
        <w:rPr>
          <w:rFonts w:hAnsi="宋体"/>
          <w:color w:val="auto"/>
          <w:szCs w:val="21"/>
          <w:highlight w:val="none"/>
          <w:shd w:val="clear" w:color="auto" w:fill="auto"/>
        </w:rPr>
        <w:t>中标公告期限为1个工作日</w:t>
      </w:r>
      <w:r>
        <w:rPr>
          <w:rFonts w:hint="eastAsia" w:hAnsi="宋体"/>
          <w:color w:val="auto"/>
          <w:szCs w:val="21"/>
          <w:highlight w:val="none"/>
          <w:shd w:val="clear" w:color="auto" w:fill="auto"/>
        </w:rPr>
        <w:t>。</w:t>
      </w:r>
    </w:p>
    <w:p w14:paraId="4A9B4511">
      <w:pPr>
        <w:pStyle w:val="29"/>
        <w:tabs>
          <w:tab w:val="left" w:pos="455"/>
        </w:tabs>
        <w:spacing w:line="400" w:lineRule="exact"/>
        <w:ind w:firstLine="420" w:firstLineChars="200"/>
        <w:rPr>
          <w:rFonts w:hAnsi="宋体"/>
          <w:color w:val="auto"/>
          <w:highlight w:val="none"/>
          <w:shd w:val="clear" w:color="auto" w:fill="auto"/>
        </w:rPr>
      </w:pPr>
      <w:r>
        <w:rPr>
          <w:rFonts w:hint="eastAsia" w:hAnsi="宋体"/>
          <w:color w:val="auto"/>
          <w:szCs w:val="21"/>
          <w:highlight w:val="none"/>
          <w:shd w:val="clear" w:color="auto" w:fill="auto"/>
        </w:rPr>
        <w:t>33.2</w:t>
      </w:r>
      <w:r>
        <w:rPr>
          <w:rFonts w:hint="eastAsia" w:hAnsi="宋体"/>
          <w:b/>
          <w:bCs/>
          <w:color w:val="auto"/>
          <w:szCs w:val="21"/>
          <w:highlight w:val="none"/>
          <w:shd w:val="clear" w:color="auto" w:fill="auto"/>
        </w:rPr>
        <w:t>中小企业在政府采购活动过程中，请根据自己的真实情况出具《中小企业声明函》。采购人或采购代理机构在公告中标结果时，同时公告其《中小企业声明函》，接受社会监督。</w:t>
      </w:r>
    </w:p>
    <w:p w14:paraId="78C9B3CA">
      <w:pPr>
        <w:pStyle w:val="29"/>
        <w:spacing w:line="400" w:lineRule="exact"/>
        <w:ind w:firstLine="420" w:firstLineChars="200"/>
        <w:rPr>
          <w:rFonts w:hAnsi="宋体"/>
          <w:color w:val="auto"/>
          <w:highlight w:val="none"/>
          <w:shd w:val="clear" w:color="auto" w:fill="auto"/>
        </w:rPr>
      </w:pPr>
      <w:r>
        <w:rPr>
          <w:rFonts w:hint="eastAsia" w:hAnsi="宋体"/>
          <w:color w:val="auto"/>
          <w:szCs w:val="21"/>
          <w:highlight w:val="none"/>
          <w:shd w:val="clear" w:color="auto" w:fill="auto"/>
        </w:rPr>
        <w:t>33.3</w:t>
      </w:r>
      <w:r>
        <w:rPr>
          <w:rFonts w:hAnsi="宋体"/>
          <w:color w:val="auto"/>
          <w:szCs w:val="21"/>
          <w:highlight w:val="none"/>
          <w:shd w:val="clear" w:color="auto" w:fill="auto"/>
        </w:rPr>
        <w:t>中标公告</w:t>
      </w:r>
      <w:r>
        <w:rPr>
          <w:rFonts w:hint="eastAsia" w:hAnsi="宋体"/>
          <w:color w:val="auto"/>
          <w:szCs w:val="21"/>
          <w:highlight w:val="none"/>
          <w:shd w:val="clear" w:color="auto" w:fill="auto"/>
        </w:rPr>
        <w:t>发布同时，采购代理机构在线向</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发出中标通知书，</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应自接到通知之日起七个工作日内，办理中标通知书领取手续。</w:t>
      </w:r>
    </w:p>
    <w:p w14:paraId="3A7D1012">
      <w:pPr>
        <w:tabs>
          <w:tab w:val="left" w:pos="1140"/>
        </w:tabs>
        <w:spacing w:line="340" w:lineRule="exact"/>
        <w:ind w:left="420" w:leftChars="200"/>
        <w:jc w:val="center"/>
        <w:rPr>
          <w:rFonts w:ascii="宋体" w:hAnsi="宋体"/>
          <w:b/>
          <w:color w:val="auto"/>
          <w:sz w:val="28"/>
          <w:szCs w:val="28"/>
          <w:highlight w:val="none"/>
          <w:shd w:val="clear" w:color="auto" w:fill="auto"/>
        </w:rPr>
      </w:pPr>
    </w:p>
    <w:p w14:paraId="0F3927A5">
      <w:pPr>
        <w:tabs>
          <w:tab w:val="left" w:pos="1140"/>
        </w:tabs>
        <w:spacing w:line="340" w:lineRule="exact"/>
        <w:ind w:left="420" w:leftChars="200"/>
        <w:jc w:val="center"/>
        <w:rPr>
          <w:rFonts w:ascii="宋体" w:hAnsi="宋体"/>
          <w:b/>
          <w:color w:val="auto"/>
          <w:sz w:val="28"/>
          <w:szCs w:val="28"/>
          <w:highlight w:val="none"/>
          <w:shd w:val="clear" w:color="auto" w:fill="auto"/>
        </w:rPr>
      </w:pPr>
      <w:r>
        <w:rPr>
          <w:rFonts w:hint="eastAsia" w:ascii="宋体" w:hAnsi="宋体"/>
          <w:b/>
          <w:color w:val="auto"/>
          <w:sz w:val="28"/>
          <w:szCs w:val="28"/>
          <w:highlight w:val="none"/>
          <w:shd w:val="clear" w:color="auto" w:fill="auto"/>
        </w:rPr>
        <w:t>七、履约保证金及签订合同</w:t>
      </w:r>
    </w:p>
    <w:p w14:paraId="3FA1A3AB">
      <w:pPr>
        <w:tabs>
          <w:tab w:val="left" w:pos="1305"/>
        </w:tabs>
        <w:spacing w:line="380" w:lineRule="exact"/>
        <w:ind w:firstLine="316" w:firstLineChars="150"/>
        <w:rPr>
          <w:rFonts w:ascii="宋体" w:hAnsi="宋体"/>
          <w:color w:val="auto"/>
          <w:szCs w:val="21"/>
          <w:highlight w:val="none"/>
          <w:shd w:val="clear" w:color="auto" w:fill="auto"/>
        </w:rPr>
      </w:pPr>
      <w:r>
        <w:rPr>
          <w:rFonts w:hint="eastAsia" w:ascii="宋体" w:hAnsi="宋体"/>
          <w:b/>
          <w:color w:val="auto"/>
          <w:highlight w:val="none"/>
          <w:shd w:val="clear" w:color="auto" w:fill="auto"/>
        </w:rPr>
        <w:t>34</w:t>
      </w:r>
      <w:r>
        <w:rPr>
          <w:rFonts w:hint="eastAsia" w:ascii="宋体" w:hAnsi="宋体"/>
          <w:b/>
          <w:color w:val="auto"/>
          <w:szCs w:val="21"/>
          <w:highlight w:val="none"/>
          <w:shd w:val="clear" w:color="auto" w:fill="auto"/>
        </w:rPr>
        <w:t>. 履约保证金</w:t>
      </w:r>
    </w:p>
    <w:p w14:paraId="4F686006">
      <w:pPr>
        <w:pStyle w:val="29"/>
        <w:spacing w:line="380" w:lineRule="exact"/>
        <w:rPr>
          <w:rFonts w:hint="eastAsia" w:ascii="宋体" w:hAnsi="宋体" w:eastAsia="宋体" w:cs="宋体"/>
          <w:color w:val="auto"/>
          <w:szCs w:val="21"/>
          <w:highlight w:val="none"/>
          <w:shd w:val="clear" w:color="auto" w:fill="auto"/>
        </w:rPr>
      </w:pPr>
      <w:r>
        <w:rPr>
          <w:rFonts w:hint="eastAsia" w:ascii="宋体" w:hAnsi="宋体" w:eastAsia="宋体" w:cs="宋体"/>
          <w:color w:val="auto"/>
          <w:szCs w:val="21"/>
          <w:highlight w:val="none"/>
          <w:shd w:val="clear" w:color="auto" w:fill="auto"/>
          <w:lang w:val="en-US" w:eastAsia="zh-CN"/>
        </w:rPr>
        <w:t xml:space="preserve">    34.1履约保证金金额:</w:t>
      </w:r>
      <w:r>
        <w:rPr>
          <w:rFonts w:hint="eastAsia" w:ascii="宋体" w:hAnsi="宋体" w:cs="宋体"/>
          <w:bCs/>
          <w:color w:val="auto"/>
          <w:kern w:val="0"/>
          <w:szCs w:val="21"/>
          <w:highlight w:val="none"/>
          <w:shd w:val="clear" w:color="auto" w:fill="auto"/>
          <w:lang w:eastAsia="zh-CN"/>
        </w:rPr>
        <w:t>按中标金额的</w:t>
      </w:r>
      <w:r>
        <w:rPr>
          <w:rFonts w:hint="eastAsia" w:hAnsi="宋体" w:cs="宋体"/>
          <w:bCs/>
          <w:color w:val="auto"/>
          <w:kern w:val="0"/>
          <w:szCs w:val="21"/>
          <w:highlight w:val="none"/>
          <w:shd w:val="clear" w:color="auto" w:fill="auto"/>
          <w:lang w:val="en-US" w:eastAsia="zh-CN"/>
        </w:rPr>
        <w:t>2</w:t>
      </w:r>
      <w:r>
        <w:rPr>
          <w:rFonts w:hint="eastAsia" w:ascii="宋体" w:hAnsi="宋体" w:cs="宋体"/>
          <w:bCs/>
          <w:color w:val="auto"/>
          <w:kern w:val="0"/>
          <w:szCs w:val="21"/>
          <w:highlight w:val="none"/>
          <w:shd w:val="clear" w:color="auto" w:fill="auto"/>
          <w:lang w:val="en-US" w:eastAsia="zh-CN"/>
        </w:rPr>
        <w:t>%收取（若小微企业中标，则按照</w:t>
      </w:r>
      <w:r>
        <w:rPr>
          <w:rFonts w:hint="eastAsia" w:ascii="宋体" w:hAnsi="宋体" w:cs="宋体"/>
          <w:bCs/>
          <w:color w:val="auto"/>
          <w:kern w:val="0"/>
          <w:szCs w:val="21"/>
          <w:highlight w:val="none"/>
          <w:shd w:val="clear" w:color="auto" w:fill="auto"/>
          <w:lang w:eastAsia="zh-CN"/>
        </w:rPr>
        <w:t>中标金额的</w:t>
      </w:r>
      <w:r>
        <w:rPr>
          <w:rFonts w:hint="eastAsia" w:ascii="宋体" w:hAnsi="宋体" w:cs="宋体"/>
          <w:bCs/>
          <w:color w:val="auto"/>
          <w:kern w:val="0"/>
          <w:szCs w:val="21"/>
          <w:highlight w:val="none"/>
          <w:shd w:val="clear" w:color="auto" w:fill="auto"/>
          <w:lang w:val="en-US" w:eastAsia="zh-CN"/>
        </w:rPr>
        <w:t>1%收取）</w:t>
      </w:r>
      <w:r>
        <w:rPr>
          <w:rFonts w:hint="eastAsia" w:ascii="宋体" w:hAnsi="宋体" w:eastAsia="宋体" w:cs="宋体"/>
          <w:color w:val="auto"/>
          <w:szCs w:val="21"/>
          <w:highlight w:val="none"/>
          <w:shd w:val="clear" w:color="auto" w:fill="auto"/>
          <w:lang w:val="en-US" w:eastAsia="zh-CN"/>
        </w:rPr>
        <w:t>。中标人在与采购人签订合同前将履约保证金以支票、汇票、本票或者金融机构、担保机构出具的保函等非现金形式提交至采购人指定账户。</w:t>
      </w:r>
    </w:p>
    <w:p w14:paraId="4935FFE7">
      <w:pPr>
        <w:pStyle w:val="29"/>
        <w:spacing w:line="380" w:lineRule="exact"/>
        <w:ind w:left="6" w:leftChars="3"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szCs w:val="21"/>
          <w:highlight w:val="none"/>
          <w:shd w:val="clear" w:color="auto" w:fill="auto"/>
          <w:lang w:val="en-US" w:eastAsia="zh-CN"/>
        </w:rPr>
        <w:t>34</w:t>
      </w:r>
      <w:r>
        <w:rPr>
          <w:rFonts w:hint="eastAsia" w:ascii="宋体" w:hAnsi="宋体" w:eastAsia="宋体" w:cs="宋体"/>
          <w:color w:val="auto"/>
          <w:szCs w:val="21"/>
          <w:highlight w:val="none"/>
          <w:shd w:val="clear" w:color="auto" w:fill="auto"/>
        </w:rPr>
        <w:t>.2 如果</w:t>
      </w:r>
      <w:r>
        <w:rPr>
          <w:rFonts w:hint="eastAsia" w:ascii="宋体" w:hAnsi="宋体" w:eastAsia="宋体" w:cs="宋体"/>
          <w:color w:val="auto"/>
          <w:szCs w:val="21"/>
          <w:highlight w:val="none"/>
          <w:shd w:val="clear" w:color="auto" w:fill="auto"/>
          <w:lang w:eastAsia="zh-CN"/>
        </w:rPr>
        <w:t>中标人</w:t>
      </w:r>
      <w:r>
        <w:rPr>
          <w:rFonts w:hint="eastAsia" w:ascii="宋体" w:hAnsi="宋体" w:eastAsia="宋体" w:cs="宋体"/>
          <w:color w:val="auto"/>
          <w:szCs w:val="21"/>
          <w:highlight w:val="none"/>
          <w:shd w:val="clear" w:color="auto" w:fill="auto"/>
        </w:rPr>
        <w:t>没能按上述第2</w:t>
      </w:r>
      <w:r>
        <w:rPr>
          <w:rFonts w:hint="eastAsia" w:hAnsi="宋体" w:cs="宋体"/>
          <w:color w:val="auto"/>
          <w:szCs w:val="21"/>
          <w:highlight w:val="none"/>
          <w:shd w:val="clear" w:color="auto" w:fill="auto"/>
          <w:lang w:val="en-US" w:eastAsia="zh-CN"/>
        </w:rPr>
        <w:t>8</w:t>
      </w:r>
      <w:r>
        <w:rPr>
          <w:rFonts w:hint="eastAsia" w:ascii="宋体" w:hAnsi="宋体" w:eastAsia="宋体" w:cs="宋体"/>
          <w:color w:val="auto"/>
          <w:szCs w:val="21"/>
          <w:highlight w:val="none"/>
          <w:shd w:val="clear" w:color="auto" w:fill="auto"/>
        </w:rPr>
        <w:t>.1款规定执行，采购代理机构将上报</w:t>
      </w:r>
      <w:r>
        <w:rPr>
          <w:rFonts w:hint="eastAsia" w:hAnsi="宋体" w:cs="宋体"/>
          <w:color w:val="auto"/>
          <w:szCs w:val="21"/>
          <w:highlight w:val="none"/>
          <w:shd w:val="clear" w:color="auto" w:fill="auto"/>
          <w:lang w:eastAsia="zh-CN"/>
        </w:rPr>
        <w:t>桂林市人民政府采购管理办公室</w:t>
      </w:r>
      <w:r>
        <w:rPr>
          <w:rFonts w:hint="eastAsia" w:ascii="宋体" w:hAnsi="宋体" w:eastAsia="宋体" w:cs="宋体"/>
          <w:color w:val="auto"/>
          <w:szCs w:val="21"/>
          <w:highlight w:val="none"/>
          <w:shd w:val="clear" w:color="auto" w:fill="auto"/>
        </w:rPr>
        <w:t>，取消该成交资格，其保证金不予退还，并有权授予第二成交候选</w:t>
      </w:r>
      <w:r>
        <w:rPr>
          <w:rFonts w:hint="eastAsia" w:hAnsi="宋体" w:cs="宋体"/>
          <w:color w:val="auto"/>
          <w:szCs w:val="21"/>
          <w:highlight w:val="none"/>
          <w:shd w:val="clear" w:color="auto" w:fill="auto"/>
          <w:lang w:eastAsia="zh-CN"/>
        </w:rPr>
        <w:t>投标人</w:t>
      </w:r>
      <w:r>
        <w:rPr>
          <w:rFonts w:hint="eastAsia" w:ascii="宋体" w:hAnsi="宋体" w:eastAsia="宋体" w:cs="宋体"/>
          <w:color w:val="auto"/>
          <w:szCs w:val="21"/>
          <w:highlight w:val="none"/>
          <w:shd w:val="clear" w:color="auto" w:fill="auto"/>
        </w:rPr>
        <w:t>为</w:t>
      </w:r>
      <w:r>
        <w:rPr>
          <w:rFonts w:hint="eastAsia" w:ascii="宋体" w:hAnsi="宋体" w:eastAsia="宋体" w:cs="宋体"/>
          <w:color w:val="auto"/>
          <w:szCs w:val="21"/>
          <w:highlight w:val="none"/>
          <w:shd w:val="clear" w:color="auto" w:fill="auto"/>
          <w:lang w:eastAsia="zh-CN"/>
        </w:rPr>
        <w:t>中标人</w:t>
      </w:r>
      <w:r>
        <w:rPr>
          <w:rFonts w:hint="eastAsia" w:ascii="宋体" w:hAnsi="宋体" w:eastAsia="宋体" w:cs="宋体"/>
          <w:color w:val="auto"/>
          <w:szCs w:val="21"/>
          <w:highlight w:val="none"/>
          <w:shd w:val="clear" w:color="auto" w:fill="auto"/>
        </w:rPr>
        <w:t>资格或重新组织采购。</w:t>
      </w:r>
    </w:p>
    <w:p w14:paraId="0B9A4AF4">
      <w:pPr>
        <w:pStyle w:val="29"/>
        <w:spacing w:line="380" w:lineRule="exact"/>
        <w:ind w:left="2" w:leftChars="1" w:firstLine="420" w:firstLineChars="200"/>
        <w:rPr>
          <w:rFonts w:hint="eastAsia" w:ascii="宋体" w:hAnsi="宋体" w:eastAsia="宋体" w:cs="宋体"/>
          <w:color w:val="auto"/>
          <w:highlight w:val="none"/>
          <w:shd w:val="clear" w:color="auto" w:fill="auto"/>
        </w:rPr>
      </w:pPr>
      <w:r>
        <w:rPr>
          <w:rFonts w:hint="eastAsia" w:ascii="宋体" w:hAnsi="宋体" w:eastAsia="宋体" w:cs="宋体"/>
          <w:color w:val="auto"/>
          <w:highlight w:val="none"/>
          <w:shd w:val="clear" w:color="auto" w:fill="auto"/>
          <w:lang w:val="en-US" w:eastAsia="zh-CN"/>
        </w:rPr>
        <w:t>34</w:t>
      </w:r>
      <w:r>
        <w:rPr>
          <w:rFonts w:hint="eastAsia" w:ascii="宋体" w:hAnsi="宋体" w:eastAsia="宋体" w:cs="宋体"/>
          <w:color w:val="auto"/>
          <w:highlight w:val="none"/>
          <w:shd w:val="clear" w:color="auto" w:fill="auto"/>
        </w:rPr>
        <w:t>.3</w:t>
      </w:r>
      <w:r>
        <w:rPr>
          <w:rFonts w:hint="eastAsia" w:ascii="宋体" w:hAnsi="宋体" w:cs="宋体"/>
          <w:b w:val="0"/>
          <w:bCs/>
          <w:color w:val="auto"/>
          <w:szCs w:val="21"/>
          <w:highlight w:val="none"/>
          <w:shd w:val="clear" w:color="auto" w:fill="auto"/>
          <w:lang w:eastAsia="zh-CN"/>
        </w:rPr>
        <w:t>项目验收合格后，</w:t>
      </w:r>
      <w:r>
        <w:rPr>
          <w:rFonts w:hint="eastAsia" w:ascii="宋体" w:hAnsi="宋体" w:cs="宋体"/>
          <w:b w:val="0"/>
          <w:bCs/>
          <w:color w:val="auto"/>
          <w:szCs w:val="21"/>
          <w:highlight w:val="none"/>
          <w:shd w:val="clear" w:color="auto" w:fill="auto"/>
          <w:lang w:val="en-US" w:eastAsia="zh-CN"/>
        </w:rPr>
        <w:t>中标人</w:t>
      </w:r>
      <w:r>
        <w:rPr>
          <w:rFonts w:hint="eastAsia" w:ascii="宋体" w:hAnsi="宋体" w:cs="宋体"/>
          <w:b w:val="0"/>
          <w:bCs/>
          <w:color w:val="auto"/>
          <w:szCs w:val="21"/>
          <w:highlight w:val="none"/>
          <w:shd w:val="clear" w:color="auto" w:fill="auto"/>
          <w:lang w:eastAsia="zh-CN"/>
        </w:rPr>
        <w:t>凭履约保证金</w:t>
      </w:r>
      <w:r>
        <w:rPr>
          <w:rFonts w:hint="eastAsia" w:hAnsi="宋体" w:cs="宋体"/>
          <w:b w:val="0"/>
          <w:bCs/>
          <w:color w:val="auto"/>
          <w:szCs w:val="21"/>
          <w:highlight w:val="none"/>
          <w:shd w:val="clear" w:color="auto" w:fill="auto"/>
          <w:lang w:eastAsia="zh-CN"/>
        </w:rPr>
        <w:t>退还申请书、采购合同（原件）、验收报告（原件）和履约保证金银行回执单复印件</w:t>
      </w:r>
      <w:r>
        <w:rPr>
          <w:rFonts w:hint="eastAsia" w:ascii="宋体" w:hAnsi="宋体" w:cs="宋体"/>
          <w:b w:val="0"/>
          <w:bCs/>
          <w:color w:val="auto"/>
          <w:szCs w:val="21"/>
          <w:highlight w:val="none"/>
          <w:shd w:val="clear" w:color="auto" w:fill="auto"/>
          <w:lang w:eastAsia="zh-CN"/>
        </w:rPr>
        <w:t>办理履约保证金退款手续，</w:t>
      </w:r>
      <w:r>
        <w:rPr>
          <w:rFonts w:hint="eastAsia" w:ascii="宋体" w:hAnsi="宋体" w:cs="宋体"/>
          <w:b w:val="0"/>
          <w:bCs/>
          <w:color w:val="auto"/>
          <w:szCs w:val="21"/>
          <w:highlight w:val="none"/>
          <w:shd w:val="clear" w:color="auto" w:fill="auto"/>
          <w:lang w:val="en-US" w:eastAsia="zh-CN"/>
        </w:rPr>
        <w:t>采购人</w:t>
      </w:r>
      <w:r>
        <w:rPr>
          <w:rFonts w:hint="eastAsia" w:ascii="宋体" w:hAnsi="宋体" w:cs="宋体"/>
          <w:b w:val="0"/>
          <w:bCs/>
          <w:color w:val="auto"/>
          <w:szCs w:val="21"/>
          <w:highlight w:val="none"/>
          <w:shd w:val="clear" w:color="auto" w:fill="auto"/>
          <w:lang w:eastAsia="zh-CN"/>
        </w:rPr>
        <w:t>将履约保证金（无息）退还给中标人。如中标人不按双方签订的合同规定履约，则没收其全部履约保证金，履约保证金不足以赔偿损失的，按实际损失赔偿。</w:t>
      </w:r>
    </w:p>
    <w:p w14:paraId="3849120D">
      <w:pPr>
        <w:pStyle w:val="29"/>
        <w:spacing w:line="380" w:lineRule="exact"/>
        <w:ind w:left="6" w:leftChars="3" w:firstLine="420" w:firstLineChars="200"/>
        <w:rPr>
          <w:rFonts w:ascii="宋体" w:hAnsi="宋体"/>
          <w:color w:val="auto"/>
          <w:szCs w:val="21"/>
          <w:highlight w:val="none"/>
          <w:shd w:val="clear" w:color="auto" w:fill="auto"/>
        </w:rPr>
      </w:pPr>
      <w:r>
        <w:rPr>
          <w:rFonts w:hint="eastAsia" w:ascii="宋体" w:hAnsi="宋体" w:eastAsia="宋体" w:cs="宋体"/>
          <w:color w:val="auto"/>
          <w:highlight w:val="none"/>
          <w:shd w:val="clear" w:color="auto" w:fill="auto"/>
          <w:lang w:val="en-US" w:eastAsia="zh-CN"/>
        </w:rPr>
        <w:t>34</w:t>
      </w:r>
      <w:r>
        <w:rPr>
          <w:rFonts w:hint="eastAsia" w:ascii="宋体" w:hAnsi="宋体" w:eastAsia="宋体" w:cs="宋体"/>
          <w:color w:val="auto"/>
          <w:highlight w:val="none"/>
          <w:shd w:val="clear" w:color="auto" w:fill="auto"/>
        </w:rPr>
        <w:t>.4 在履约保证金到期退还前，若</w:t>
      </w:r>
      <w:r>
        <w:rPr>
          <w:rFonts w:hint="eastAsia" w:ascii="宋体" w:hAnsi="宋体" w:eastAsia="宋体" w:cs="宋体"/>
          <w:color w:val="auto"/>
          <w:highlight w:val="none"/>
          <w:shd w:val="clear" w:color="auto" w:fill="auto"/>
          <w:lang w:eastAsia="zh-CN"/>
        </w:rPr>
        <w:t>中标人</w:t>
      </w:r>
      <w:r>
        <w:rPr>
          <w:rFonts w:hint="eastAsia" w:ascii="宋体" w:hAnsi="宋体" w:eastAsia="宋体" w:cs="宋体"/>
          <w:color w:val="auto"/>
          <w:highlight w:val="none"/>
          <w:shd w:val="clear" w:color="auto" w:fill="auto"/>
        </w:rPr>
        <w:t>的开户名称、开户银行、账号有变动的，以书面形式通知</w:t>
      </w:r>
      <w:r>
        <w:rPr>
          <w:rFonts w:hint="eastAsia" w:ascii="宋体" w:hAnsi="宋体" w:eastAsia="宋体" w:cs="宋体"/>
          <w:color w:val="auto"/>
          <w:highlight w:val="none"/>
          <w:shd w:val="clear" w:color="auto" w:fill="auto"/>
          <w:lang w:val="en-US" w:eastAsia="zh-CN"/>
        </w:rPr>
        <w:t>采购人</w:t>
      </w:r>
      <w:r>
        <w:rPr>
          <w:rFonts w:hint="eastAsia" w:ascii="宋体" w:hAnsi="宋体" w:eastAsia="宋体" w:cs="宋体"/>
          <w:color w:val="auto"/>
          <w:highlight w:val="none"/>
          <w:shd w:val="clear" w:color="auto" w:fill="auto"/>
        </w:rPr>
        <w:t>，否则由此产生的后果由</w:t>
      </w:r>
      <w:r>
        <w:rPr>
          <w:rFonts w:hint="eastAsia" w:ascii="宋体" w:hAnsi="宋体" w:eastAsia="宋体" w:cs="宋体"/>
          <w:color w:val="auto"/>
          <w:highlight w:val="none"/>
          <w:shd w:val="clear" w:color="auto" w:fill="auto"/>
          <w:lang w:eastAsia="zh-CN"/>
        </w:rPr>
        <w:t>中标人</w:t>
      </w:r>
      <w:r>
        <w:rPr>
          <w:rFonts w:hint="eastAsia" w:ascii="宋体" w:hAnsi="宋体" w:eastAsia="宋体" w:cs="宋体"/>
          <w:color w:val="auto"/>
          <w:highlight w:val="none"/>
          <w:shd w:val="clear" w:color="auto" w:fill="auto"/>
        </w:rPr>
        <w:t>自负。</w:t>
      </w:r>
    </w:p>
    <w:p w14:paraId="2CE27186">
      <w:pPr>
        <w:tabs>
          <w:tab w:val="left" w:pos="1140"/>
        </w:tabs>
        <w:spacing w:line="38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35. 签订合同</w:t>
      </w:r>
    </w:p>
    <w:p w14:paraId="1BBA945A">
      <w:pPr>
        <w:pStyle w:val="29"/>
        <w:spacing w:line="380" w:lineRule="exact"/>
        <w:ind w:left="2" w:leftChars="1" w:firstLine="420" w:firstLineChars="200"/>
        <w:rPr>
          <w:rFonts w:hAnsi="宋体"/>
          <w:color w:val="auto"/>
          <w:szCs w:val="21"/>
          <w:highlight w:val="none"/>
          <w:shd w:val="clear" w:color="auto" w:fill="auto"/>
        </w:rPr>
      </w:pPr>
      <w:r>
        <w:rPr>
          <w:rFonts w:hint="eastAsia" w:hAnsi="宋体"/>
          <w:color w:val="auto"/>
          <w:szCs w:val="21"/>
          <w:highlight w:val="none"/>
          <w:shd w:val="clear" w:color="auto" w:fill="auto"/>
        </w:rPr>
        <w:t>35.1签订合同时间：中标通知书发出之日起8个工作日内。</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领取中标通知书后，应按规定与采购人签订合同。</w:t>
      </w:r>
    </w:p>
    <w:p w14:paraId="498D5402">
      <w:pPr>
        <w:pStyle w:val="29"/>
        <w:spacing w:line="380" w:lineRule="exact"/>
        <w:ind w:left="2" w:leftChars="1" w:firstLine="420" w:firstLineChars="200"/>
        <w:rPr>
          <w:rFonts w:hAnsi="宋体"/>
          <w:color w:val="auto"/>
          <w:szCs w:val="21"/>
          <w:highlight w:val="none"/>
          <w:shd w:val="clear" w:color="auto" w:fill="auto"/>
        </w:rPr>
      </w:pPr>
      <w:r>
        <w:rPr>
          <w:rFonts w:hint="eastAsia" w:hAnsi="宋体"/>
          <w:color w:val="auto"/>
          <w:szCs w:val="21"/>
          <w:highlight w:val="none"/>
          <w:shd w:val="clear" w:color="auto" w:fill="auto"/>
        </w:rPr>
        <w:t>3</w:t>
      </w:r>
      <w:r>
        <w:rPr>
          <w:rFonts w:hAnsi="宋体"/>
          <w:color w:val="auto"/>
          <w:szCs w:val="21"/>
          <w:highlight w:val="none"/>
          <w:shd w:val="clear" w:color="auto" w:fill="auto"/>
        </w:rPr>
        <w:t>5.2</w:t>
      </w:r>
      <w:r>
        <w:rPr>
          <w:rFonts w:hint="eastAsia" w:hAnsi="宋体"/>
          <w:color w:val="auto"/>
          <w:szCs w:val="21"/>
          <w:highlight w:val="none"/>
          <w:shd w:val="clear" w:color="auto" w:fill="auto"/>
        </w:rPr>
        <w:t>如</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有下列情形之一，情节严重的，由财政部门将其列入不良行为记录名单，在一至三年内禁止参加政府采购活动，并予以通报。采购人或者采购代理机构可从评标委员会推荐的中标候选</w:t>
      </w:r>
      <w:r>
        <w:rPr>
          <w:rFonts w:hint="eastAsia" w:hAnsi="宋体"/>
          <w:color w:val="auto"/>
          <w:szCs w:val="21"/>
          <w:highlight w:val="none"/>
          <w:shd w:val="clear" w:color="auto" w:fill="auto"/>
          <w:lang w:eastAsia="zh-CN"/>
        </w:rPr>
        <w:t>投标人</w:t>
      </w:r>
      <w:r>
        <w:rPr>
          <w:rFonts w:hint="eastAsia" w:hAnsi="宋体"/>
          <w:color w:val="auto"/>
          <w:szCs w:val="21"/>
          <w:highlight w:val="none"/>
          <w:shd w:val="clear" w:color="auto" w:fill="auto"/>
        </w:rPr>
        <w:t>中按顺序重新确定</w:t>
      </w:r>
      <w:r>
        <w:rPr>
          <w:rFonts w:hint="eastAsia" w:hAnsi="宋体"/>
          <w:color w:val="auto"/>
          <w:szCs w:val="21"/>
          <w:highlight w:val="none"/>
          <w:shd w:val="clear" w:color="auto" w:fill="auto"/>
          <w:lang w:eastAsia="zh-CN"/>
        </w:rPr>
        <w:t>中标人</w:t>
      </w:r>
      <w:r>
        <w:rPr>
          <w:rFonts w:hint="eastAsia" w:hAnsi="宋体"/>
          <w:color w:val="auto"/>
          <w:szCs w:val="21"/>
          <w:highlight w:val="none"/>
          <w:shd w:val="clear" w:color="auto" w:fill="auto"/>
        </w:rPr>
        <w:t>或重新组织招标。</w:t>
      </w:r>
    </w:p>
    <w:p w14:paraId="5BA16731">
      <w:pPr>
        <w:pStyle w:val="29"/>
        <w:spacing w:line="380" w:lineRule="exact"/>
        <w:ind w:firstLine="315" w:firstLineChars="150"/>
        <w:rPr>
          <w:rFonts w:hAnsi="宋体"/>
          <w:color w:val="auto"/>
          <w:szCs w:val="21"/>
          <w:highlight w:val="none"/>
          <w:shd w:val="clear" w:color="auto" w:fill="auto"/>
        </w:rPr>
      </w:pPr>
      <w:r>
        <w:rPr>
          <w:rFonts w:hint="eastAsia" w:hAnsi="宋体"/>
          <w:color w:val="auto"/>
          <w:szCs w:val="21"/>
          <w:highlight w:val="none"/>
          <w:shd w:val="clear" w:color="auto" w:fill="auto"/>
        </w:rPr>
        <w:t>（1）中标后不与采购人签订合同的（不可抗力除外）；</w:t>
      </w:r>
    </w:p>
    <w:p w14:paraId="537FA67E">
      <w:pPr>
        <w:pStyle w:val="29"/>
        <w:spacing w:line="380" w:lineRule="exact"/>
        <w:ind w:left="2" w:leftChars="1" w:firstLine="315" w:firstLineChars="150"/>
        <w:rPr>
          <w:rFonts w:hAnsi="宋体"/>
          <w:color w:val="auto"/>
          <w:szCs w:val="21"/>
          <w:highlight w:val="none"/>
          <w:shd w:val="clear" w:color="auto" w:fill="auto"/>
        </w:rPr>
      </w:pPr>
      <w:r>
        <w:rPr>
          <w:rFonts w:hint="eastAsia" w:hAnsi="宋体"/>
          <w:color w:val="auto"/>
          <w:szCs w:val="21"/>
          <w:highlight w:val="none"/>
          <w:shd w:val="clear" w:color="auto" w:fill="auto"/>
        </w:rPr>
        <w:t>（2）将中标项目转让给他人，或者在投标文件中未说明，且未经采购人同意，将中标项目分包给他人的；</w:t>
      </w:r>
    </w:p>
    <w:p w14:paraId="500B7EE8">
      <w:pPr>
        <w:pStyle w:val="29"/>
        <w:spacing w:line="380" w:lineRule="exact"/>
        <w:ind w:left="2" w:leftChars="1"/>
        <w:rPr>
          <w:rFonts w:hAnsi="宋体"/>
          <w:color w:val="auto"/>
          <w:highlight w:val="none"/>
          <w:shd w:val="clear" w:color="auto" w:fill="auto"/>
        </w:rPr>
      </w:pPr>
      <w:r>
        <w:rPr>
          <w:rFonts w:hint="eastAsia" w:hAnsi="宋体"/>
          <w:color w:val="auto"/>
          <w:szCs w:val="21"/>
          <w:highlight w:val="none"/>
          <w:shd w:val="clear" w:color="auto" w:fill="auto"/>
        </w:rPr>
        <w:t xml:space="preserve">   （3）拒绝履行合同义</w:t>
      </w:r>
      <w:r>
        <w:rPr>
          <w:rFonts w:hint="eastAsia" w:hAnsi="宋体"/>
          <w:color w:val="auto"/>
          <w:highlight w:val="none"/>
          <w:shd w:val="clear" w:color="auto" w:fill="auto"/>
        </w:rPr>
        <w:t>务的。</w:t>
      </w:r>
    </w:p>
    <w:p w14:paraId="38C4E4C3">
      <w:pPr>
        <w:pStyle w:val="29"/>
        <w:spacing w:line="380" w:lineRule="exact"/>
        <w:ind w:left="2" w:leftChars="1" w:firstLine="420" w:firstLineChars="200"/>
        <w:rPr>
          <w:rFonts w:hAnsi="宋体"/>
          <w:color w:val="auto"/>
          <w:szCs w:val="21"/>
          <w:highlight w:val="none"/>
          <w:shd w:val="clear" w:color="auto" w:fill="auto"/>
        </w:rPr>
      </w:pPr>
      <w:r>
        <w:rPr>
          <w:rFonts w:hint="eastAsia" w:hAnsi="宋体"/>
          <w:color w:val="auto"/>
          <w:highlight w:val="none"/>
          <w:shd w:val="clear" w:color="auto" w:fill="auto"/>
        </w:rPr>
        <w:t>35.</w:t>
      </w:r>
      <w:r>
        <w:rPr>
          <w:rFonts w:hAnsi="宋体"/>
          <w:color w:val="auto"/>
          <w:highlight w:val="none"/>
          <w:shd w:val="clear" w:color="auto" w:fill="auto"/>
        </w:rPr>
        <w:t>3</w:t>
      </w:r>
      <w:r>
        <w:rPr>
          <w:rFonts w:hint="eastAsia" w:hAnsi="宋体"/>
          <w:color w:val="auto"/>
          <w:highlight w:val="none"/>
          <w:shd w:val="clear" w:color="auto" w:fill="auto"/>
        </w:rPr>
        <w:t>合同备案存档：</w:t>
      </w:r>
      <w:r>
        <w:rPr>
          <w:rFonts w:hint="eastAsia" w:hAnsi="宋体" w:cs="宋体"/>
          <w:color w:val="auto"/>
          <w:highlight w:val="none"/>
          <w:shd w:val="clear" w:color="auto" w:fill="auto"/>
        </w:rPr>
        <w:t>政府采购合同双方自签订之日起1个工作日内将合同原件2份交采购代理机构，采购代理机构收到政府采购合同原件后在省级以上人民政府财政部门指定媒体上公告并存档。</w:t>
      </w:r>
    </w:p>
    <w:p w14:paraId="7D747D1F">
      <w:pPr>
        <w:pStyle w:val="29"/>
        <w:spacing w:line="320" w:lineRule="exact"/>
        <w:ind w:left="3"/>
        <w:jc w:val="center"/>
        <w:rPr>
          <w:rFonts w:hAnsi="宋体"/>
          <w:b/>
          <w:color w:val="auto"/>
          <w:sz w:val="28"/>
          <w:szCs w:val="28"/>
          <w:highlight w:val="none"/>
          <w:shd w:val="clear" w:color="auto" w:fill="auto"/>
        </w:rPr>
      </w:pPr>
    </w:p>
    <w:p w14:paraId="4C53CB03">
      <w:pPr>
        <w:pStyle w:val="29"/>
        <w:spacing w:line="320" w:lineRule="exact"/>
        <w:ind w:left="3"/>
        <w:jc w:val="center"/>
        <w:rPr>
          <w:rFonts w:hAnsi="宋体"/>
          <w:b/>
          <w:color w:val="auto"/>
          <w:sz w:val="28"/>
          <w:szCs w:val="28"/>
          <w:highlight w:val="none"/>
          <w:shd w:val="clear" w:color="auto" w:fill="auto"/>
        </w:rPr>
      </w:pPr>
      <w:r>
        <w:rPr>
          <w:rFonts w:hint="eastAsia" w:hAnsi="宋体"/>
          <w:b/>
          <w:color w:val="auto"/>
          <w:sz w:val="28"/>
          <w:szCs w:val="28"/>
          <w:highlight w:val="none"/>
          <w:shd w:val="clear" w:color="auto" w:fill="auto"/>
        </w:rPr>
        <w:t>八、其他事项</w:t>
      </w:r>
    </w:p>
    <w:p w14:paraId="7020E911">
      <w:pPr>
        <w:pStyle w:val="29"/>
        <w:spacing w:line="380" w:lineRule="exact"/>
        <w:ind w:firstLine="422" w:firstLineChars="200"/>
        <w:rPr>
          <w:rFonts w:hAnsi="宋体"/>
          <w:b/>
          <w:color w:val="auto"/>
          <w:highlight w:val="none"/>
          <w:shd w:val="clear" w:color="auto" w:fill="auto"/>
        </w:rPr>
      </w:pPr>
      <w:r>
        <w:rPr>
          <w:rFonts w:hint="eastAsia" w:hAnsi="宋体"/>
          <w:b/>
          <w:color w:val="auto"/>
          <w:highlight w:val="none"/>
          <w:shd w:val="clear" w:color="auto" w:fill="auto"/>
        </w:rPr>
        <w:t>36.招标代理服务费</w:t>
      </w:r>
    </w:p>
    <w:p w14:paraId="290DD4E7">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36.1招标代理服务费：本项目招标代理服务费按本须知第36.2条“招标代理服务收费标准”中</w:t>
      </w:r>
      <w:r>
        <w:rPr>
          <w:rFonts w:hint="eastAsia" w:ascii="宋体" w:hAnsi="宋体"/>
          <w:color w:val="auto"/>
          <w:szCs w:val="21"/>
          <w:highlight w:val="none"/>
          <w:shd w:val="clear" w:color="auto" w:fill="auto"/>
          <w:lang w:eastAsia="zh-CN"/>
        </w:rPr>
        <w:t>货物类收费标准</w:t>
      </w:r>
      <w:r>
        <w:rPr>
          <w:rFonts w:hint="eastAsia" w:ascii="宋体" w:hAnsi="宋体"/>
          <w:color w:val="auto"/>
          <w:szCs w:val="21"/>
          <w:highlight w:val="none"/>
          <w:shd w:val="clear" w:color="auto" w:fill="auto"/>
        </w:rPr>
        <w:t>收取，由中标人向采购代理机构一次性支付。</w:t>
      </w:r>
    </w:p>
    <w:p w14:paraId="6DF91CFB">
      <w:pPr>
        <w:spacing w:line="38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36.2招标代理服务收费标准：</w:t>
      </w:r>
    </w:p>
    <w:tbl>
      <w:tblPr>
        <w:tblStyle w:val="52"/>
        <w:tblW w:w="900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79D7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tcPr>
          <w:p w14:paraId="323DAC4C">
            <w:pPr>
              <w:pStyle w:val="29"/>
              <w:spacing w:line="360" w:lineRule="exact"/>
              <w:ind w:left="25"/>
              <w:rPr>
                <w:rFonts w:hAnsi="宋体"/>
                <w:color w:val="auto"/>
                <w:highlight w:val="none"/>
                <w:shd w:val="clear" w:color="auto" w:fill="auto"/>
              </w:rPr>
            </w:pPr>
            <w:r>
              <w:rPr>
                <w:rFonts w:hAnsi="宋体"/>
                <w:color w:val="auto"/>
                <w:highlight w:val="none"/>
                <w:shd w:val="clear" w:color="auto" w:fill="auto"/>
              </w:rPr>
              <mc:AlternateContent>
                <mc:Choice Requires="wps">
                  <w:drawing>
                    <wp:anchor distT="0" distB="0" distL="114300" distR="114300" simplePos="0" relativeHeight="251660288"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1" name="直线 109"/>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09" o:spid="_x0000_s1026" o:spt="20" style="position:absolute;left:0pt;margin-left:23.35pt;margin-top:0.85pt;height:51.45pt;width:115.25pt;z-index:251660288;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IBUzTWAAAACAEAAA8AAAAAAAAAAQAgAAAAIgAAAGRycy9kb3ducmV2LnhtbFBLAQIUABQA&#10;AAAIAIdO4kCv9enP8gEAAPADAAAOAAAAAAAAAAEAIAAAACUBAABkcnMvZTJvRG9jLnhtbFBLBQYA&#10;AAAABgAGAFkBAACJBQAAAAA=&#10;">
                      <v:fill on="f" focussize="0,0"/>
                      <v:stroke color="#000000" joinstyle="round"/>
                      <v:imagedata o:title=""/>
                      <o:lock v:ext="edit" aspectratio="f"/>
                    </v:line>
                  </w:pict>
                </mc:Fallback>
              </mc:AlternateContent>
            </w:r>
            <w:r>
              <w:rPr>
                <w:rFonts w:hint="eastAsia" w:hAnsi="宋体"/>
                <w:color w:val="auto"/>
                <w:highlight w:val="none"/>
                <w:shd w:val="clear" w:color="auto" w:fill="auto"/>
              </w:rPr>
              <w:t>费率           服务类型</w:t>
            </w:r>
          </w:p>
          <w:p w14:paraId="1EC92655">
            <w:pPr>
              <w:pStyle w:val="29"/>
              <w:spacing w:line="360" w:lineRule="exact"/>
              <w:ind w:left="25"/>
              <w:rPr>
                <w:rFonts w:hAnsi="宋体"/>
                <w:color w:val="auto"/>
                <w:highlight w:val="none"/>
                <w:shd w:val="clear" w:color="auto" w:fill="auto"/>
              </w:rPr>
            </w:pPr>
            <w:r>
              <w:rPr>
                <w:rFonts w:hAnsi="宋体"/>
                <w:color w:val="auto"/>
                <w:highlight w:val="none"/>
                <w:shd w:val="clear" w:color="auto" w:fill="auto"/>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2" name="直线 110"/>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10" o:spid="_x0000_s1026" o:spt="20" style="position:absolute;left:0pt;margin-left:-5.4pt;margin-top:3.1pt;height:31.2pt;width:144pt;z-index:251661312;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ADq9E1gAAAAgBAAAPAAAAAAAAAAEAIAAAACIAAABkcnMvZG93bnJldi54bWxQSwECFAAU&#10;AAAACACHTuJADNjDufMBAADwAwAADgAAAAAAAAABACAAAAAlAQAAZHJzL2Uyb0RvYy54bWxQSwUG&#10;AAAAAAYABgBZAQAAigUAAAAA&#10;">
                      <v:fill on="f" focussize="0,0"/>
                      <v:stroke color="#000000" joinstyle="round"/>
                      <v:imagedata o:title=""/>
                      <o:lock v:ext="edit" aspectratio="f"/>
                    </v:line>
                  </w:pict>
                </mc:Fallback>
              </mc:AlternateContent>
            </w:r>
          </w:p>
          <w:p w14:paraId="2349FEC2">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中标金额</w:t>
            </w:r>
          </w:p>
        </w:tc>
        <w:tc>
          <w:tcPr>
            <w:tcW w:w="1841" w:type="dxa"/>
            <w:vAlign w:val="center"/>
          </w:tcPr>
          <w:p w14:paraId="774B1C31">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货物招标</w:t>
            </w:r>
          </w:p>
        </w:tc>
        <w:tc>
          <w:tcPr>
            <w:tcW w:w="1992" w:type="dxa"/>
            <w:vAlign w:val="center"/>
          </w:tcPr>
          <w:p w14:paraId="5C46C679">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服务招标</w:t>
            </w:r>
          </w:p>
        </w:tc>
        <w:tc>
          <w:tcPr>
            <w:tcW w:w="2293" w:type="dxa"/>
            <w:vAlign w:val="center"/>
          </w:tcPr>
          <w:p w14:paraId="00E4979A">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工程招标</w:t>
            </w:r>
          </w:p>
        </w:tc>
      </w:tr>
      <w:tr w14:paraId="21C1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exact"/>
        </w:trPr>
        <w:tc>
          <w:tcPr>
            <w:tcW w:w="2880" w:type="dxa"/>
          </w:tcPr>
          <w:p w14:paraId="57E9BE23">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100万元以下</w:t>
            </w:r>
          </w:p>
        </w:tc>
        <w:tc>
          <w:tcPr>
            <w:tcW w:w="1841" w:type="dxa"/>
          </w:tcPr>
          <w:p w14:paraId="1E097B16">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1.5%</w:t>
            </w:r>
          </w:p>
        </w:tc>
        <w:tc>
          <w:tcPr>
            <w:tcW w:w="1992" w:type="dxa"/>
          </w:tcPr>
          <w:p w14:paraId="4C01D385">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1.5%</w:t>
            </w:r>
          </w:p>
        </w:tc>
        <w:tc>
          <w:tcPr>
            <w:tcW w:w="2293" w:type="dxa"/>
          </w:tcPr>
          <w:p w14:paraId="3B394C15">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1.0%</w:t>
            </w:r>
          </w:p>
        </w:tc>
      </w:tr>
      <w:tr w14:paraId="6501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2880" w:type="dxa"/>
          </w:tcPr>
          <w:p w14:paraId="10176BF6">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100～500万元</w:t>
            </w:r>
          </w:p>
        </w:tc>
        <w:tc>
          <w:tcPr>
            <w:tcW w:w="1841" w:type="dxa"/>
          </w:tcPr>
          <w:p w14:paraId="6F5E6495">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1.1%</w:t>
            </w:r>
          </w:p>
        </w:tc>
        <w:tc>
          <w:tcPr>
            <w:tcW w:w="1992" w:type="dxa"/>
          </w:tcPr>
          <w:p w14:paraId="0A0B5611">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0.8%</w:t>
            </w:r>
          </w:p>
        </w:tc>
        <w:tc>
          <w:tcPr>
            <w:tcW w:w="2293" w:type="dxa"/>
          </w:tcPr>
          <w:p w14:paraId="596A23FB">
            <w:pPr>
              <w:pStyle w:val="173"/>
              <w:spacing w:line="360" w:lineRule="exact"/>
              <w:ind w:left="25"/>
              <w:jc w:val="center"/>
              <w:rPr>
                <w:rFonts w:ascii="宋体" w:hAnsi="宋体"/>
                <w:color w:val="auto"/>
                <w:highlight w:val="none"/>
                <w:shd w:val="clear" w:color="auto" w:fill="auto"/>
              </w:rPr>
            </w:pPr>
            <w:r>
              <w:rPr>
                <w:rFonts w:hint="eastAsia" w:ascii="宋体" w:hAnsi="宋体"/>
                <w:color w:val="auto"/>
                <w:highlight w:val="none"/>
                <w:shd w:val="clear" w:color="auto" w:fill="auto"/>
              </w:rPr>
              <w:t>0.7%</w:t>
            </w:r>
          </w:p>
        </w:tc>
      </w:tr>
      <w:tr w14:paraId="6B15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exact"/>
        </w:trPr>
        <w:tc>
          <w:tcPr>
            <w:tcW w:w="2880" w:type="dxa"/>
          </w:tcPr>
          <w:p w14:paraId="7BD7B96F">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500～1000万元</w:t>
            </w:r>
          </w:p>
        </w:tc>
        <w:tc>
          <w:tcPr>
            <w:tcW w:w="1841" w:type="dxa"/>
          </w:tcPr>
          <w:p w14:paraId="45F05BF4">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0.8%</w:t>
            </w:r>
          </w:p>
        </w:tc>
        <w:tc>
          <w:tcPr>
            <w:tcW w:w="1992" w:type="dxa"/>
          </w:tcPr>
          <w:p w14:paraId="47F352F4">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0.45%</w:t>
            </w:r>
          </w:p>
        </w:tc>
        <w:tc>
          <w:tcPr>
            <w:tcW w:w="2293" w:type="dxa"/>
          </w:tcPr>
          <w:p w14:paraId="66D4EEFF">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0.55%</w:t>
            </w:r>
          </w:p>
        </w:tc>
      </w:tr>
      <w:tr w14:paraId="37CB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2880" w:type="dxa"/>
          </w:tcPr>
          <w:p w14:paraId="2BAAB6DE">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1000～5000万元</w:t>
            </w:r>
          </w:p>
        </w:tc>
        <w:tc>
          <w:tcPr>
            <w:tcW w:w="1841" w:type="dxa"/>
          </w:tcPr>
          <w:p w14:paraId="76316F0D">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0.5%</w:t>
            </w:r>
          </w:p>
        </w:tc>
        <w:tc>
          <w:tcPr>
            <w:tcW w:w="1992" w:type="dxa"/>
          </w:tcPr>
          <w:p w14:paraId="0417BAA0">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0.25%</w:t>
            </w:r>
          </w:p>
        </w:tc>
        <w:tc>
          <w:tcPr>
            <w:tcW w:w="2293" w:type="dxa"/>
          </w:tcPr>
          <w:p w14:paraId="27289962">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0.35%</w:t>
            </w:r>
          </w:p>
        </w:tc>
      </w:tr>
      <w:tr w14:paraId="3F08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trPr>
        <w:tc>
          <w:tcPr>
            <w:tcW w:w="2880" w:type="dxa"/>
          </w:tcPr>
          <w:p w14:paraId="7DC69430">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5000万元～1亿元</w:t>
            </w:r>
          </w:p>
        </w:tc>
        <w:tc>
          <w:tcPr>
            <w:tcW w:w="1841" w:type="dxa"/>
          </w:tcPr>
          <w:p w14:paraId="749E8E92">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0.25%</w:t>
            </w:r>
          </w:p>
        </w:tc>
        <w:tc>
          <w:tcPr>
            <w:tcW w:w="1992" w:type="dxa"/>
          </w:tcPr>
          <w:p w14:paraId="4956B54B">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0.1%</w:t>
            </w:r>
          </w:p>
        </w:tc>
        <w:tc>
          <w:tcPr>
            <w:tcW w:w="2293" w:type="dxa"/>
          </w:tcPr>
          <w:p w14:paraId="2B7BEC55">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0.2%</w:t>
            </w:r>
          </w:p>
        </w:tc>
      </w:tr>
      <w:tr w14:paraId="25E8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trPr>
        <w:tc>
          <w:tcPr>
            <w:tcW w:w="2880" w:type="dxa"/>
          </w:tcPr>
          <w:p w14:paraId="07F64AA7">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1～5亿元</w:t>
            </w:r>
          </w:p>
        </w:tc>
        <w:tc>
          <w:tcPr>
            <w:tcW w:w="1841" w:type="dxa"/>
          </w:tcPr>
          <w:p w14:paraId="63460912">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0.05%</w:t>
            </w:r>
          </w:p>
        </w:tc>
        <w:tc>
          <w:tcPr>
            <w:tcW w:w="1992" w:type="dxa"/>
          </w:tcPr>
          <w:p w14:paraId="75A41658">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0.05%</w:t>
            </w:r>
          </w:p>
        </w:tc>
        <w:tc>
          <w:tcPr>
            <w:tcW w:w="2293" w:type="dxa"/>
          </w:tcPr>
          <w:p w14:paraId="7E0EE668">
            <w:pPr>
              <w:pStyle w:val="29"/>
              <w:spacing w:line="360" w:lineRule="exact"/>
              <w:ind w:left="25"/>
              <w:jc w:val="center"/>
              <w:rPr>
                <w:rFonts w:hAnsi="宋体"/>
                <w:color w:val="auto"/>
                <w:highlight w:val="none"/>
                <w:shd w:val="clear" w:color="auto" w:fill="auto"/>
              </w:rPr>
            </w:pPr>
            <w:r>
              <w:rPr>
                <w:rFonts w:hint="eastAsia" w:hAnsi="宋体"/>
                <w:color w:val="auto"/>
                <w:highlight w:val="none"/>
                <w:shd w:val="clear" w:color="auto" w:fill="auto"/>
              </w:rPr>
              <w:t>0.05%</w:t>
            </w:r>
          </w:p>
        </w:tc>
      </w:tr>
    </w:tbl>
    <w:p w14:paraId="10B23B5E">
      <w:pPr>
        <w:pStyle w:val="29"/>
        <w:spacing w:line="360" w:lineRule="exact"/>
        <w:ind w:left="25"/>
        <w:rPr>
          <w:rFonts w:hAnsi="宋体"/>
          <w:color w:val="auto"/>
          <w:highlight w:val="none"/>
          <w:shd w:val="clear" w:color="auto" w:fill="auto"/>
        </w:rPr>
      </w:pPr>
      <w:r>
        <w:rPr>
          <w:rFonts w:hint="eastAsia" w:hAnsi="宋体"/>
          <w:color w:val="auto"/>
          <w:highlight w:val="none"/>
          <w:shd w:val="clear" w:color="auto" w:fill="auto"/>
        </w:rPr>
        <w:t xml:space="preserve">      注：招标代理服务收费按差额定率累进法计算。</w:t>
      </w:r>
    </w:p>
    <w:p w14:paraId="30217AB5">
      <w:pPr>
        <w:spacing w:line="380" w:lineRule="exact"/>
        <w:ind w:firstLine="422" w:firstLineChars="200"/>
        <w:rPr>
          <w:rFonts w:ascii="宋体" w:hAnsi="宋体"/>
          <w:b/>
          <w:color w:val="auto"/>
          <w:highlight w:val="none"/>
          <w:shd w:val="clear" w:color="auto" w:fill="auto"/>
        </w:rPr>
      </w:pPr>
      <w:r>
        <w:rPr>
          <w:rFonts w:hint="eastAsia" w:ascii="宋体" w:hAnsi="宋体"/>
          <w:b/>
          <w:color w:val="auto"/>
          <w:highlight w:val="none"/>
          <w:shd w:val="clear" w:color="auto" w:fill="auto"/>
        </w:rPr>
        <w:t>37.采购代理机构银行账户：</w:t>
      </w:r>
    </w:p>
    <w:p w14:paraId="430FDE87">
      <w:pPr>
        <w:spacing w:line="380" w:lineRule="exact"/>
        <w:ind w:firstLine="420" w:firstLineChars="200"/>
        <w:rPr>
          <w:rFonts w:hint="eastAsia" w:ascii="宋体" w:hAnsi="宋体"/>
          <w:bCs/>
          <w:color w:val="auto"/>
          <w:highlight w:val="none"/>
          <w:shd w:val="clear" w:color="auto" w:fill="auto"/>
        </w:rPr>
      </w:pPr>
      <w:r>
        <w:rPr>
          <w:rFonts w:hint="eastAsia" w:ascii="宋体" w:hAnsi="宋体"/>
          <w:bCs/>
          <w:color w:val="auto"/>
          <w:highlight w:val="none"/>
          <w:shd w:val="clear" w:color="auto" w:fill="auto"/>
          <w:lang w:val="en-US" w:eastAsia="zh-CN"/>
        </w:rPr>
        <w:t xml:space="preserve">   </w:t>
      </w:r>
      <w:r>
        <w:rPr>
          <w:rFonts w:hint="eastAsia" w:ascii="宋体" w:hAnsi="宋体"/>
          <w:bCs/>
          <w:color w:val="auto"/>
          <w:highlight w:val="none"/>
          <w:shd w:val="clear" w:color="auto" w:fill="auto"/>
        </w:rPr>
        <w:t>账户名称：广西天罡工程项目管理有限公司</w:t>
      </w:r>
    </w:p>
    <w:p w14:paraId="509A390E">
      <w:pPr>
        <w:spacing w:line="380" w:lineRule="exact"/>
        <w:ind w:firstLine="420" w:firstLineChars="200"/>
        <w:rPr>
          <w:rFonts w:ascii="宋体" w:hAnsi="宋体" w:cs="宋体"/>
          <w:bCs/>
          <w:color w:val="auto"/>
          <w:highlight w:val="none"/>
          <w:shd w:val="clear" w:color="auto" w:fill="auto"/>
        </w:rPr>
      </w:pPr>
      <w:r>
        <w:rPr>
          <w:rFonts w:hint="eastAsia" w:ascii="宋体" w:hAnsi="宋体"/>
          <w:bCs/>
          <w:color w:val="auto"/>
          <w:highlight w:val="none"/>
          <w:shd w:val="clear" w:color="auto" w:fill="auto"/>
          <w:lang w:val="en-US" w:eastAsia="zh-CN"/>
        </w:rPr>
        <w:t xml:space="preserve">   </w:t>
      </w:r>
      <w:r>
        <w:rPr>
          <w:rFonts w:hint="eastAsia" w:ascii="宋体" w:hAnsi="宋体"/>
          <w:bCs/>
          <w:color w:val="auto"/>
          <w:highlight w:val="none"/>
          <w:shd w:val="clear" w:color="auto" w:fill="auto"/>
        </w:rPr>
        <w:t>开户银行：</w:t>
      </w:r>
      <w:r>
        <w:rPr>
          <w:rFonts w:ascii="宋体" w:hAnsi="宋体" w:cs="宋体"/>
          <w:bCs/>
          <w:color w:val="auto"/>
          <w:highlight w:val="none"/>
          <w:shd w:val="clear" w:color="auto" w:fill="auto"/>
        </w:rPr>
        <w:t>中国建设银行股份有限公司南宁安吉路支行</w:t>
      </w:r>
    </w:p>
    <w:p w14:paraId="7A9F8E92">
      <w:pPr>
        <w:pStyle w:val="29"/>
        <w:snapToGrid w:val="0"/>
        <w:spacing w:line="420" w:lineRule="exact"/>
        <w:ind w:firstLine="420" w:firstLineChars="200"/>
        <w:rPr>
          <w:rFonts w:hint="eastAsia" w:ascii="宋体" w:hAnsi="宋体"/>
          <w:bCs/>
          <w:color w:val="auto"/>
          <w:highlight w:val="none"/>
          <w:shd w:val="clear" w:color="auto" w:fill="auto"/>
        </w:rPr>
      </w:pPr>
      <w:r>
        <w:rPr>
          <w:rFonts w:hint="eastAsia" w:ascii="宋体" w:hAnsi="宋体"/>
          <w:bCs/>
          <w:color w:val="auto"/>
          <w:highlight w:val="none"/>
          <w:shd w:val="clear" w:color="auto" w:fill="auto"/>
          <w:lang w:val="en-US" w:eastAsia="zh-CN"/>
        </w:rPr>
        <w:t xml:space="preserve">   </w:t>
      </w:r>
      <w:r>
        <w:rPr>
          <w:rFonts w:hint="eastAsia" w:ascii="宋体" w:hAnsi="宋体"/>
          <w:bCs/>
          <w:color w:val="auto"/>
          <w:highlight w:val="none"/>
          <w:shd w:val="clear" w:color="auto" w:fill="auto"/>
        </w:rPr>
        <w:t>银行账号：</w:t>
      </w:r>
      <w:r>
        <w:rPr>
          <w:rFonts w:ascii="宋体" w:hAnsi="宋体" w:cs="宋体"/>
          <w:bCs/>
          <w:color w:val="auto"/>
          <w:highlight w:val="none"/>
          <w:shd w:val="clear" w:color="auto" w:fill="auto"/>
        </w:rPr>
        <w:t>4505 0160 4771 0966 9988</w:t>
      </w:r>
      <w:r>
        <w:rPr>
          <w:rFonts w:hint="eastAsia" w:ascii="宋体" w:hAnsi="宋体"/>
          <w:bCs/>
          <w:color w:val="auto"/>
          <w:highlight w:val="none"/>
          <w:shd w:val="clear" w:color="auto" w:fill="auto"/>
        </w:rPr>
        <w:t xml:space="preserve"> </w:t>
      </w:r>
    </w:p>
    <w:p w14:paraId="69AB4DEB">
      <w:pPr>
        <w:pStyle w:val="29"/>
        <w:snapToGrid w:val="0"/>
        <w:spacing w:line="420" w:lineRule="exact"/>
        <w:ind w:firstLine="422" w:firstLineChars="200"/>
        <w:rPr>
          <w:rFonts w:hAnsi="宋体"/>
          <w:color w:val="auto"/>
          <w:szCs w:val="21"/>
          <w:highlight w:val="none"/>
          <w:shd w:val="clear" w:color="auto" w:fill="auto"/>
        </w:rPr>
      </w:pPr>
      <w:r>
        <w:rPr>
          <w:rFonts w:hint="eastAsia" w:hAnsi="宋体"/>
          <w:b/>
          <w:color w:val="auto"/>
          <w:highlight w:val="none"/>
          <w:shd w:val="clear" w:color="auto" w:fill="auto"/>
        </w:rPr>
        <w:t>38.解释权：</w:t>
      </w:r>
      <w:r>
        <w:rPr>
          <w:rFonts w:hint="eastAsia" w:hAnsi="宋体"/>
          <w:color w:val="auto"/>
          <w:szCs w:val="21"/>
          <w:highlight w:val="none"/>
          <w:shd w:val="clear" w:color="auto" w:fill="auto"/>
        </w:rPr>
        <w:t>本招标文件是根据《中华人民共和国政府采购法》、《中华人民共和国政府采购法实施条例》及</w:t>
      </w:r>
      <w:r>
        <w:rPr>
          <w:bCs/>
          <w:color w:val="auto"/>
          <w:highlight w:val="none"/>
          <w:shd w:val="clear" w:color="auto" w:fill="auto"/>
        </w:rPr>
        <w:t>财政部令第87号</w:t>
      </w:r>
      <w:r>
        <w:rPr>
          <w:rFonts w:hAnsi="宋体"/>
          <w:color w:val="auto"/>
          <w:szCs w:val="21"/>
          <w:highlight w:val="none"/>
          <w:shd w:val="clear" w:color="auto" w:fill="auto"/>
        </w:rPr>
        <w:t>《政</w:t>
      </w:r>
      <w:r>
        <w:rPr>
          <w:rFonts w:hAnsi="宋体" w:cs="Arial"/>
          <w:color w:val="auto"/>
          <w:szCs w:val="21"/>
          <w:highlight w:val="none"/>
          <w:shd w:val="clear" w:color="auto" w:fill="auto"/>
        </w:rPr>
        <w:t>府采购货物和服务招标投标管理办法》</w:t>
      </w:r>
      <w:r>
        <w:rPr>
          <w:rFonts w:hint="eastAsia" w:hAnsi="宋体"/>
          <w:color w:val="auto"/>
          <w:szCs w:val="21"/>
          <w:highlight w:val="none"/>
          <w:shd w:val="clear" w:color="auto" w:fill="auto"/>
        </w:rPr>
        <w:t>和政府采购管理有关规定编制，本招标文件的解释权属于采购代理机构。</w:t>
      </w:r>
    </w:p>
    <w:p w14:paraId="5F13CCBE">
      <w:pPr>
        <w:snapToGrid w:val="0"/>
        <w:spacing w:line="420" w:lineRule="exact"/>
        <w:ind w:firstLine="422" w:firstLineChars="200"/>
        <w:rPr>
          <w:rFonts w:ascii="宋体" w:hAnsi="宋体" w:cs="宋体"/>
          <w:color w:val="auto"/>
          <w:szCs w:val="21"/>
          <w:highlight w:val="none"/>
          <w:shd w:val="clear" w:color="auto" w:fill="auto"/>
        </w:rPr>
      </w:pPr>
      <w:r>
        <w:rPr>
          <w:rFonts w:hint="eastAsia" w:ascii="宋体" w:hAnsi="宋体"/>
          <w:b/>
          <w:color w:val="auto"/>
          <w:highlight w:val="none"/>
          <w:shd w:val="clear" w:color="auto" w:fill="auto"/>
        </w:rPr>
        <w:t>39.监督管理机构</w:t>
      </w:r>
      <w:r>
        <w:rPr>
          <w:rFonts w:hint="eastAsia" w:hAnsi="宋体"/>
          <w:b/>
          <w:color w:val="auto"/>
          <w:szCs w:val="21"/>
          <w:highlight w:val="none"/>
          <w:shd w:val="clear" w:color="auto" w:fill="auto"/>
        </w:rPr>
        <w:t>：</w:t>
      </w:r>
      <w:r>
        <w:rPr>
          <w:rFonts w:hint="eastAsia" w:ascii="宋体" w:hAnsi="宋体" w:cs="宋体"/>
          <w:color w:val="auto"/>
          <w:szCs w:val="21"/>
          <w:highlight w:val="none"/>
          <w:shd w:val="clear" w:color="auto" w:fill="auto"/>
          <w:lang w:eastAsia="zh-CN"/>
        </w:rPr>
        <w:t>桂林市政府采购管理办公室</w:t>
      </w:r>
      <w:r>
        <w:rPr>
          <w:rFonts w:hint="eastAsia" w:ascii="宋体" w:hAnsi="宋体" w:cs="宋体"/>
          <w:color w:val="auto"/>
          <w:szCs w:val="21"/>
          <w:highlight w:val="none"/>
          <w:shd w:val="clear" w:color="auto" w:fill="auto"/>
        </w:rPr>
        <w:t xml:space="preserve">     电话：0773-</w:t>
      </w:r>
      <w:r>
        <w:rPr>
          <w:rFonts w:hint="eastAsia" w:ascii="宋体" w:hAnsi="宋体" w:cs="宋体"/>
          <w:color w:val="auto"/>
          <w:kern w:val="0"/>
          <w:szCs w:val="21"/>
          <w:highlight w:val="none"/>
          <w:shd w:val="clear" w:color="auto" w:fill="auto"/>
          <w:lang w:eastAsia="zh-CN"/>
        </w:rPr>
        <w:t>2862142</w:t>
      </w:r>
    </w:p>
    <w:p w14:paraId="1A9E7AB9">
      <w:pPr>
        <w:spacing w:line="420" w:lineRule="exact"/>
        <w:ind w:firstLine="422" w:firstLineChars="200"/>
        <w:rPr>
          <w:rFonts w:ascii="宋体" w:hAnsi="宋体"/>
          <w:b/>
          <w:color w:val="auto"/>
          <w:sz w:val="32"/>
          <w:szCs w:val="32"/>
          <w:highlight w:val="none"/>
          <w:shd w:val="clear" w:color="auto" w:fill="auto"/>
        </w:rPr>
      </w:pPr>
      <w:r>
        <w:rPr>
          <w:rFonts w:hint="eastAsia" w:ascii="宋体" w:hAnsi="宋体"/>
          <w:b/>
          <w:color w:val="auto"/>
          <w:highlight w:val="none"/>
          <w:shd w:val="clear" w:color="auto" w:fill="auto"/>
        </w:rPr>
        <w:t>40.其他：</w:t>
      </w:r>
      <w:r>
        <w:rPr>
          <w:rFonts w:hint="eastAsia" w:ascii="宋体" w:hAnsi="宋体" w:cs="宋体"/>
          <w:color w:val="auto"/>
          <w:szCs w:val="21"/>
          <w:highlight w:val="none"/>
          <w:shd w:val="clear" w:color="auto" w:fill="auto"/>
        </w:rPr>
        <w:t>为让政府采购投标人知晓运用政采贷政策，加强政采贷的推广力度，现将《中国人民银行桂林市中心支行桂林市财政局关于转发《中国人民银行南宁中心支行广西壮族自治区财政厅关于推广线上“政采贷”融资模式的通知》的通知》转发。具体内容详见附表3。</w:t>
      </w:r>
    </w:p>
    <w:p w14:paraId="26083D37">
      <w:pPr>
        <w:pStyle w:val="29"/>
        <w:snapToGrid w:val="0"/>
        <w:rPr>
          <w:rFonts w:hAnsi="宋体"/>
          <w:b/>
          <w:color w:val="auto"/>
          <w:sz w:val="24"/>
          <w:szCs w:val="24"/>
          <w:highlight w:val="none"/>
          <w:shd w:val="clear" w:color="auto" w:fill="auto"/>
        </w:rPr>
      </w:pPr>
      <w:r>
        <w:rPr>
          <w:b/>
          <w:color w:val="auto"/>
          <w:sz w:val="24"/>
          <w:szCs w:val="24"/>
          <w:highlight w:val="none"/>
          <w:shd w:val="clear" w:color="auto" w:fill="auto"/>
        </w:rPr>
        <w:br w:type="page"/>
      </w:r>
      <w:r>
        <w:rPr>
          <w:rFonts w:hint="eastAsia"/>
          <w:b/>
          <w:color w:val="auto"/>
          <w:sz w:val="24"/>
          <w:szCs w:val="24"/>
          <w:highlight w:val="none"/>
          <w:shd w:val="clear" w:color="auto" w:fill="auto"/>
        </w:rPr>
        <w:t>附表1：</w:t>
      </w:r>
    </w:p>
    <w:p w14:paraId="612C2F5E">
      <w:pPr>
        <w:spacing w:line="460" w:lineRule="exact"/>
        <w:jc w:val="center"/>
        <w:rPr>
          <w:rFonts w:eastAsia="隶书"/>
          <w:color w:val="auto"/>
          <w:sz w:val="44"/>
          <w:highlight w:val="none"/>
          <w:shd w:val="clear" w:color="auto" w:fill="auto"/>
        </w:rPr>
      </w:pPr>
      <w:r>
        <w:rPr>
          <w:rFonts w:hint="eastAsia" w:eastAsia="隶书"/>
          <w:color w:val="auto"/>
          <w:sz w:val="44"/>
          <w:highlight w:val="none"/>
          <w:shd w:val="clear" w:color="auto" w:fill="auto"/>
        </w:rPr>
        <w:t>质疑函（格式）</w:t>
      </w:r>
    </w:p>
    <w:p w14:paraId="39D57828">
      <w:pPr>
        <w:snapToGrid w:val="0"/>
        <w:spacing w:line="360" w:lineRule="exact"/>
        <w:ind w:firstLine="422" w:firstLineChars="200"/>
        <w:rPr>
          <w:rFonts w:ascii="宋体" w:hAnsi="宋体"/>
          <w:b/>
          <w:bCs/>
          <w:color w:val="auto"/>
          <w:szCs w:val="20"/>
          <w:highlight w:val="none"/>
          <w:shd w:val="clear" w:color="auto" w:fill="auto"/>
        </w:rPr>
      </w:pPr>
      <w:r>
        <w:rPr>
          <w:rFonts w:hint="eastAsia" w:ascii="宋体" w:hAnsi="宋体"/>
          <w:b/>
          <w:bCs/>
          <w:color w:val="auto"/>
          <w:szCs w:val="20"/>
          <w:highlight w:val="none"/>
          <w:shd w:val="clear" w:color="auto" w:fill="auto"/>
        </w:rPr>
        <w:t>一、质疑</w:t>
      </w:r>
      <w:r>
        <w:rPr>
          <w:rFonts w:hint="eastAsia" w:ascii="宋体" w:hAnsi="宋体"/>
          <w:b/>
          <w:bCs/>
          <w:color w:val="auto"/>
          <w:szCs w:val="20"/>
          <w:highlight w:val="none"/>
          <w:shd w:val="clear" w:color="auto" w:fill="auto"/>
          <w:lang w:eastAsia="zh-CN"/>
        </w:rPr>
        <w:t>投标人</w:t>
      </w:r>
      <w:r>
        <w:rPr>
          <w:rFonts w:hint="eastAsia" w:ascii="宋体" w:hAnsi="宋体"/>
          <w:b/>
          <w:bCs/>
          <w:color w:val="auto"/>
          <w:szCs w:val="20"/>
          <w:highlight w:val="none"/>
          <w:shd w:val="clear" w:color="auto" w:fill="auto"/>
        </w:rPr>
        <w:t>基本信息：</w:t>
      </w:r>
    </w:p>
    <w:p w14:paraId="40308A1B">
      <w:pPr>
        <w:snapToGrid w:val="0"/>
        <w:spacing w:line="36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质疑</w:t>
      </w:r>
      <w:r>
        <w:rPr>
          <w:rFonts w:hint="eastAsia" w:ascii="宋体" w:hAnsi="宋体"/>
          <w:bCs/>
          <w:color w:val="auto"/>
          <w:szCs w:val="20"/>
          <w:highlight w:val="none"/>
          <w:shd w:val="clear" w:color="auto" w:fill="auto"/>
          <w:lang w:eastAsia="zh-CN"/>
        </w:rPr>
        <w:t>投标人</w:t>
      </w:r>
      <w:r>
        <w:rPr>
          <w:rFonts w:hint="eastAsia" w:ascii="宋体" w:hAnsi="宋体"/>
          <w:bCs/>
          <w:color w:val="auto"/>
          <w:szCs w:val="20"/>
          <w:highlight w:val="none"/>
          <w:shd w:val="clear" w:color="auto" w:fill="auto"/>
        </w:rPr>
        <w:t>：</w:t>
      </w:r>
    </w:p>
    <w:p w14:paraId="6AB06D77">
      <w:pPr>
        <w:snapToGrid w:val="0"/>
        <w:spacing w:line="36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地址</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05B97963">
      <w:pPr>
        <w:snapToGrid w:val="0"/>
        <w:spacing w:line="36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联系人</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联系电话</w:t>
      </w:r>
      <w:r>
        <w:rPr>
          <w:rFonts w:hint="eastAsia" w:ascii="宋体" w:hAnsi="宋体"/>
          <w:bCs/>
          <w:color w:val="auto"/>
          <w:szCs w:val="20"/>
          <w:highlight w:val="none"/>
          <w:shd w:val="clear" w:color="auto" w:fill="auto"/>
        </w:rPr>
        <w:t>：</w:t>
      </w:r>
    </w:p>
    <w:p w14:paraId="08ABB428">
      <w:pPr>
        <w:snapToGrid w:val="0"/>
        <w:spacing w:line="360" w:lineRule="exact"/>
        <w:ind w:firstLine="420" w:firstLineChars="200"/>
        <w:rPr>
          <w:rFonts w:ascii="宋体" w:hAnsi="宋体"/>
          <w:bCs/>
          <w:color w:val="auto"/>
          <w:szCs w:val="20"/>
          <w:highlight w:val="none"/>
          <w:shd w:val="clear" w:color="auto" w:fill="auto"/>
        </w:rPr>
      </w:pPr>
      <w:r>
        <w:rPr>
          <w:rFonts w:hint="eastAsia" w:ascii="宋体" w:hAnsi="宋体"/>
          <w:bCs/>
          <w:color w:val="auto"/>
          <w:szCs w:val="20"/>
          <w:highlight w:val="none"/>
          <w:shd w:val="clear" w:color="auto" w:fill="auto"/>
        </w:rPr>
        <w:t>授权代表：</w:t>
      </w:r>
    </w:p>
    <w:p w14:paraId="109F249A">
      <w:pPr>
        <w:snapToGrid w:val="0"/>
        <w:spacing w:line="360" w:lineRule="exact"/>
        <w:ind w:firstLine="420" w:firstLineChars="200"/>
        <w:rPr>
          <w:rFonts w:ascii="宋体" w:hAnsi="宋体"/>
          <w:bCs/>
          <w:color w:val="auto"/>
          <w:szCs w:val="20"/>
          <w:highlight w:val="none"/>
          <w:u w:val="single"/>
          <w:shd w:val="clear" w:color="auto" w:fill="auto"/>
        </w:rPr>
      </w:pPr>
      <w:r>
        <w:rPr>
          <w:rFonts w:ascii="宋体" w:hAnsi="宋体"/>
          <w:bCs/>
          <w:color w:val="auto"/>
          <w:szCs w:val="20"/>
          <w:highlight w:val="none"/>
          <w:shd w:val="clear" w:color="auto" w:fill="auto"/>
        </w:rPr>
        <w:t>联系</w:t>
      </w:r>
      <w:r>
        <w:rPr>
          <w:rFonts w:hint="eastAsia" w:ascii="宋体" w:hAnsi="宋体"/>
          <w:bCs/>
          <w:color w:val="auto"/>
          <w:szCs w:val="20"/>
          <w:highlight w:val="none"/>
          <w:shd w:val="clear" w:color="auto" w:fill="auto"/>
        </w:rPr>
        <w:t>电话：</w:t>
      </w:r>
    </w:p>
    <w:p w14:paraId="21397640">
      <w:pPr>
        <w:snapToGrid w:val="0"/>
        <w:spacing w:line="36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地址</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585D6AAB">
      <w:pPr>
        <w:snapToGrid w:val="0"/>
        <w:spacing w:line="360" w:lineRule="exact"/>
        <w:ind w:firstLine="422" w:firstLineChars="200"/>
        <w:rPr>
          <w:rFonts w:ascii="宋体" w:hAnsi="宋体"/>
          <w:b/>
          <w:bCs/>
          <w:color w:val="auto"/>
          <w:szCs w:val="20"/>
          <w:highlight w:val="none"/>
          <w:shd w:val="clear" w:color="auto" w:fill="auto"/>
        </w:rPr>
      </w:pPr>
      <w:r>
        <w:rPr>
          <w:rFonts w:hint="eastAsia" w:ascii="宋体" w:hAnsi="宋体"/>
          <w:b/>
          <w:bCs/>
          <w:color w:val="auto"/>
          <w:szCs w:val="20"/>
          <w:highlight w:val="none"/>
          <w:shd w:val="clear" w:color="auto" w:fill="auto"/>
        </w:rPr>
        <w:t>二、质疑项目基本情况：</w:t>
      </w:r>
    </w:p>
    <w:p w14:paraId="05768A5D">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bCs/>
          <w:color w:val="auto"/>
          <w:szCs w:val="20"/>
          <w:highlight w:val="none"/>
          <w:shd w:val="clear" w:color="auto" w:fill="auto"/>
        </w:rPr>
        <w:t>质疑</w:t>
      </w:r>
      <w:r>
        <w:rPr>
          <w:rFonts w:hint="eastAsia" w:ascii="宋体" w:hAnsi="宋体"/>
          <w:color w:val="auto"/>
          <w:szCs w:val="21"/>
          <w:highlight w:val="none"/>
          <w:shd w:val="clear" w:color="auto" w:fill="auto"/>
        </w:rPr>
        <w:t>项目的名称：</w:t>
      </w:r>
    </w:p>
    <w:p w14:paraId="0FC7FB33">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bCs/>
          <w:color w:val="auto"/>
          <w:szCs w:val="20"/>
          <w:highlight w:val="none"/>
          <w:shd w:val="clear" w:color="auto" w:fill="auto"/>
        </w:rPr>
        <w:t>质疑</w:t>
      </w:r>
      <w:r>
        <w:rPr>
          <w:rFonts w:hint="eastAsia" w:ascii="宋体" w:hAnsi="宋体"/>
          <w:color w:val="auto"/>
          <w:szCs w:val="21"/>
          <w:highlight w:val="none"/>
          <w:shd w:val="clear" w:color="auto" w:fill="auto"/>
        </w:rPr>
        <w:t>项目的编号：</w:t>
      </w:r>
    </w:p>
    <w:p w14:paraId="3372912E">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采购人名称：</w:t>
      </w:r>
    </w:p>
    <w:p w14:paraId="3F5B274A">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质疑事项：</w:t>
      </w:r>
    </w:p>
    <w:p w14:paraId="456764AA">
      <w:pPr>
        <w:spacing w:line="360" w:lineRule="exact"/>
        <w:ind w:left="25" w:leftChars="12" w:firstLine="441" w:firstLineChars="147"/>
        <w:rPr>
          <w:rFonts w:ascii="宋体" w:hAnsi="宋体"/>
          <w:color w:val="auto"/>
          <w:szCs w:val="21"/>
          <w:highlight w:val="none"/>
          <w:shd w:val="clear" w:color="auto" w:fill="auto"/>
        </w:rPr>
      </w:pPr>
      <w:r>
        <w:rPr>
          <w:rFonts w:hint="eastAsia" w:ascii="仿宋_GB2312" w:hAnsi="Courier New" w:eastAsia="仿宋_GB2312"/>
          <w:color w:val="auto"/>
          <w:sz w:val="30"/>
          <w:szCs w:val="30"/>
          <w:highlight w:val="none"/>
          <w:shd w:val="clear" w:color="auto" w:fill="auto"/>
        </w:rPr>
        <w:t>□</w:t>
      </w:r>
      <w:r>
        <w:rPr>
          <w:rFonts w:hint="eastAsia" w:ascii="宋体" w:hAnsi="宋体"/>
          <w:color w:val="auto"/>
          <w:szCs w:val="21"/>
          <w:highlight w:val="none"/>
          <w:shd w:val="clear" w:color="auto" w:fill="auto"/>
        </w:rPr>
        <w:t>谈判文件   采购文件获取日期：</w:t>
      </w:r>
    </w:p>
    <w:p w14:paraId="42A3715C">
      <w:pPr>
        <w:spacing w:line="360" w:lineRule="exact"/>
        <w:ind w:left="25" w:leftChars="12" w:firstLine="441" w:firstLineChars="147"/>
        <w:rPr>
          <w:rFonts w:ascii="宋体" w:hAnsi="宋体"/>
          <w:color w:val="auto"/>
          <w:szCs w:val="21"/>
          <w:highlight w:val="none"/>
          <w:shd w:val="clear" w:color="auto" w:fill="auto"/>
        </w:rPr>
      </w:pPr>
      <w:r>
        <w:rPr>
          <w:rFonts w:hint="eastAsia" w:ascii="仿宋_GB2312" w:hAnsi="Courier New" w:eastAsia="仿宋_GB2312"/>
          <w:color w:val="auto"/>
          <w:sz w:val="30"/>
          <w:szCs w:val="30"/>
          <w:highlight w:val="none"/>
          <w:shd w:val="clear" w:color="auto" w:fill="auto"/>
        </w:rPr>
        <w:t>□</w:t>
      </w:r>
      <w:r>
        <w:rPr>
          <w:rFonts w:hint="eastAsia" w:ascii="宋体" w:hAnsi="宋体"/>
          <w:color w:val="auto"/>
          <w:szCs w:val="21"/>
          <w:highlight w:val="none"/>
          <w:shd w:val="clear" w:color="auto" w:fill="auto"/>
        </w:rPr>
        <w:t xml:space="preserve">采购过程   </w:t>
      </w:r>
    </w:p>
    <w:p w14:paraId="6686B16C">
      <w:pPr>
        <w:spacing w:line="360" w:lineRule="exact"/>
        <w:ind w:left="25" w:leftChars="12" w:firstLine="441" w:firstLineChars="147"/>
        <w:rPr>
          <w:rFonts w:ascii="宋体" w:hAnsi="宋体"/>
          <w:bCs/>
          <w:color w:val="auto"/>
          <w:szCs w:val="20"/>
          <w:highlight w:val="none"/>
          <w:u w:val="single"/>
          <w:shd w:val="clear" w:color="auto" w:fill="auto"/>
        </w:rPr>
      </w:pPr>
      <w:r>
        <w:rPr>
          <w:rFonts w:hint="eastAsia" w:ascii="仿宋_GB2312" w:hAnsi="Courier New" w:eastAsia="仿宋_GB2312"/>
          <w:color w:val="auto"/>
          <w:sz w:val="30"/>
          <w:szCs w:val="30"/>
          <w:highlight w:val="none"/>
          <w:shd w:val="clear" w:color="auto" w:fill="auto"/>
        </w:rPr>
        <w:t>□</w:t>
      </w:r>
      <w:r>
        <w:rPr>
          <w:rFonts w:hint="eastAsia" w:ascii="宋体" w:hAnsi="宋体"/>
          <w:color w:val="auto"/>
          <w:szCs w:val="21"/>
          <w:highlight w:val="none"/>
          <w:shd w:val="clear" w:color="auto" w:fill="auto"/>
        </w:rPr>
        <w:t xml:space="preserve">成交结果   </w:t>
      </w:r>
    </w:p>
    <w:p w14:paraId="7A15A796">
      <w:pPr>
        <w:spacing w:line="360" w:lineRule="exact"/>
        <w:ind w:left="25" w:leftChars="12"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三、质疑事项具体内容</w:t>
      </w:r>
    </w:p>
    <w:p w14:paraId="0C10FE78">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质疑事项1：</w:t>
      </w:r>
    </w:p>
    <w:p w14:paraId="2789D15E">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事实依据：</w:t>
      </w:r>
    </w:p>
    <w:p w14:paraId="6BF712DA">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法律依据：</w:t>
      </w:r>
    </w:p>
    <w:p w14:paraId="436C58E1">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质疑事项2</w:t>
      </w:r>
    </w:p>
    <w:p w14:paraId="68681D2C">
      <w:pPr>
        <w:spacing w:line="360" w:lineRule="exact"/>
        <w:ind w:left="25" w:leftChars="12" w:firstLine="413" w:firstLineChars="197"/>
        <w:rPr>
          <w:rFonts w:ascii="宋体" w:hAnsi="宋体"/>
          <w:color w:val="auto"/>
          <w:szCs w:val="21"/>
          <w:highlight w:val="none"/>
          <w:shd w:val="clear" w:color="auto" w:fill="auto"/>
        </w:rPr>
      </w:pPr>
      <w:r>
        <w:rPr>
          <w:rFonts w:ascii="宋体" w:hAnsi="宋体"/>
          <w:color w:val="auto"/>
          <w:szCs w:val="21"/>
          <w:highlight w:val="none"/>
          <w:shd w:val="clear" w:color="auto" w:fill="auto"/>
        </w:rPr>
        <w:t>……</w:t>
      </w:r>
    </w:p>
    <w:p w14:paraId="173F7091">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四、与质疑事项相关的质疑请求：</w:t>
      </w:r>
    </w:p>
    <w:p w14:paraId="257236B8">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请求：</w:t>
      </w:r>
    </w:p>
    <w:p w14:paraId="13E562EC">
      <w:pPr>
        <w:spacing w:line="360" w:lineRule="exact"/>
        <w:ind w:left="25" w:leftChars="12" w:firstLine="308" w:firstLineChars="147"/>
        <w:rPr>
          <w:rFonts w:ascii="宋体" w:hAnsi="宋体"/>
          <w:color w:val="auto"/>
          <w:szCs w:val="21"/>
          <w:highlight w:val="none"/>
          <w:shd w:val="clear" w:color="auto" w:fill="auto"/>
        </w:rPr>
      </w:pPr>
    </w:p>
    <w:p w14:paraId="62E2DAF0">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签字（签章）：                                       公章：</w:t>
      </w:r>
    </w:p>
    <w:p w14:paraId="7C46184D">
      <w:pPr>
        <w:spacing w:line="360" w:lineRule="exact"/>
        <w:ind w:left="25" w:leftChars="12" w:firstLine="308" w:firstLineChars="147"/>
        <w:rPr>
          <w:rFonts w:ascii="宋体" w:hAnsi="宋体"/>
          <w:color w:val="auto"/>
          <w:szCs w:val="21"/>
          <w:highlight w:val="none"/>
          <w:shd w:val="clear" w:color="auto" w:fill="auto"/>
        </w:rPr>
      </w:pPr>
    </w:p>
    <w:p w14:paraId="60570843">
      <w:pPr>
        <w:spacing w:line="36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日期：</w:t>
      </w:r>
    </w:p>
    <w:p w14:paraId="3FF2CF1D">
      <w:pPr>
        <w:snapToGrid w:val="0"/>
        <w:spacing w:line="340" w:lineRule="exact"/>
        <w:rPr>
          <w:rFonts w:ascii="宋体" w:hAnsi="宋体"/>
          <w:b/>
          <w:color w:val="auto"/>
          <w:szCs w:val="21"/>
          <w:highlight w:val="none"/>
          <w:shd w:val="clear" w:color="auto" w:fill="auto"/>
        </w:rPr>
      </w:pPr>
    </w:p>
    <w:p w14:paraId="7A9D1EE8">
      <w:pPr>
        <w:snapToGrid w:val="0"/>
        <w:spacing w:line="340" w:lineRule="exact"/>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说明：</w:t>
      </w:r>
    </w:p>
    <w:p w14:paraId="787FE357">
      <w:pPr>
        <w:spacing w:line="340" w:lineRule="exact"/>
        <w:ind w:left="25" w:leftChars="12" w:firstLine="310" w:firstLineChars="147"/>
        <w:rPr>
          <w:rFonts w:ascii="宋体" w:hAnsi="宋体"/>
          <w:b/>
          <w:bCs/>
          <w:color w:val="auto"/>
          <w:szCs w:val="20"/>
          <w:highlight w:val="none"/>
          <w:shd w:val="clear" w:color="auto" w:fill="auto"/>
        </w:rPr>
      </w:pPr>
      <w:r>
        <w:rPr>
          <w:rFonts w:hint="eastAsia" w:ascii="宋体" w:hAnsi="宋体"/>
          <w:b/>
          <w:color w:val="auto"/>
          <w:szCs w:val="21"/>
          <w:highlight w:val="none"/>
          <w:shd w:val="clear" w:color="auto" w:fill="auto"/>
        </w:rPr>
        <w:t>1.</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提出质疑时，应提交质疑函和必要的证明材料</w:t>
      </w:r>
      <w:r>
        <w:rPr>
          <w:rFonts w:hint="eastAsia" w:ascii="宋体" w:hAnsi="宋体"/>
          <w:b/>
          <w:bCs/>
          <w:color w:val="auto"/>
          <w:szCs w:val="20"/>
          <w:highlight w:val="none"/>
          <w:shd w:val="clear" w:color="auto" w:fill="auto"/>
        </w:rPr>
        <w:t>。</w:t>
      </w:r>
    </w:p>
    <w:p w14:paraId="7190283E">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2.质疑</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若委托代理人进行质疑的，质疑函应按要求列明“授权代表”的有关内容，并在附件中提交由质疑</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签署的授权委托书。授权委托书应载明代理人的姓名或者名称、代理事项、具体权限、期限和相关事项。</w:t>
      </w:r>
    </w:p>
    <w:p w14:paraId="3FFE2B6A">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3.质疑函的质疑事项应具体、明确，并有必要的事实依据和法律依据。</w:t>
      </w:r>
    </w:p>
    <w:p w14:paraId="4CB3AEA5">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4.质疑函的质疑请求应与质疑事项相关。</w:t>
      </w:r>
    </w:p>
    <w:p w14:paraId="5D671523">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5.质疑</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为自然人的，质疑函应由本人签字；质疑</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为法人或者其他组织的，质疑函应由法定代表人、主要负责人，或者其授权代表签字或者盖章，并加盖公章。</w:t>
      </w:r>
    </w:p>
    <w:p w14:paraId="244E00B8">
      <w:pPr>
        <w:snapToGrid w:val="0"/>
        <w:rPr>
          <w:rFonts w:ascii="宋体" w:hAnsi="宋体"/>
          <w:b/>
          <w:color w:val="auto"/>
          <w:sz w:val="24"/>
          <w:highlight w:val="none"/>
          <w:shd w:val="clear" w:color="auto" w:fill="auto"/>
        </w:rPr>
      </w:pPr>
      <w:r>
        <w:rPr>
          <w:rFonts w:hint="eastAsia" w:ascii="宋体" w:hAnsi="Courier New"/>
          <w:b/>
          <w:color w:val="auto"/>
          <w:sz w:val="24"/>
          <w:highlight w:val="none"/>
          <w:shd w:val="clear" w:color="auto" w:fill="auto"/>
        </w:rPr>
        <w:t>附表2：</w:t>
      </w:r>
    </w:p>
    <w:p w14:paraId="5C161A07">
      <w:pPr>
        <w:spacing w:line="460" w:lineRule="exact"/>
        <w:jc w:val="center"/>
        <w:rPr>
          <w:rFonts w:eastAsia="隶书"/>
          <w:color w:val="auto"/>
          <w:sz w:val="44"/>
          <w:highlight w:val="none"/>
          <w:shd w:val="clear" w:color="auto" w:fill="auto"/>
        </w:rPr>
      </w:pPr>
    </w:p>
    <w:p w14:paraId="51C40CB9">
      <w:pPr>
        <w:spacing w:line="460" w:lineRule="exact"/>
        <w:jc w:val="center"/>
        <w:rPr>
          <w:rFonts w:eastAsia="隶书"/>
          <w:color w:val="auto"/>
          <w:sz w:val="44"/>
          <w:highlight w:val="none"/>
          <w:shd w:val="clear" w:color="auto" w:fill="auto"/>
        </w:rPr>
      </w:pPr>
      <w:r>
        <w:rPr>
          <w:rFonts w:hint="eastAsia" w:eastAsia="隶书"/>
          <w:color w:val="auto"/>
          <w:sz w:val="44"/>
          <w:highlight w:val="none"/>
          <w:shd w:val="clear" w:color="auto" w:fill="auto"/>
        </w:rPr>
        <w:t>投诉书（格式）</w:t>
      </w:r>
    </w:p>
    <w:p w14:paraId="6FD825FF">
      <w:pPr>
        <w:snapToGrid w:val="0"/>
        <w:spacing w:line="400" w:lineRule="exact"/>
        <w:ind w:firstLine="422" w:firstLineChars="200"/>
        <w:rPr>
          <w:rFonts w:ascii="宋体" w:hAnsi="宋体"/>
          <w:b/>
          <w:bCs/>
          <w:color w:val="auto"/>
          <w:szCs w:val="20"/>
          <w:highlight w:val="none"/>
          <w:shd w:val="clear" w:color="auto" w:fill="auto"/>
        </w:rPr>
      </w:pPr>
      <w:r>
        <w:rPr>
          <w:rFonts w:hint="eastAsia" w:ascii="宋体" w:hAnsi="宋体"/>
          <w:b/>
          <w:bCs/>
          <w:color w:val="auto"/>
          <w:szCs w:val="20"/>
          <w:highlight w:val="none"/>
          <w:shd w:val="clear" w:color="auto" w:fill="auto"/>
        </w:rPr>
        <w:t>一、投诉相关主体基本情况：</w:t>
      </w:r>
    </w:p>
    <w:p w14:paraId="38EC32F3">
      <w:pPr>
        <w:snapToGrid w:val="0"/>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投标人：</w:t>
      </w:r>
    </w:p>
    <w:p w14:paraId="6995E644">
      <w:pPr>
        <w:snapToGrid w:val="0"/>
        <w:spacing w:line="40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地址</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433BFC6C">
      <w:pPr>
        <w:snapToGrid w:val="0"/>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法定代表人/主要负责人：</w:t>
      </w:r>
    </w:p>
    <w:p w14:paraId="543AD58E">
      <w:pPr>
        <w:snapToGrid w:val="0"/>
        <w:spacing w:line="40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联系电话</w:t>
      </w:r>
      <w:r>
        <w:rPr>
          <w:rFonts w:hint="eastAsia" w:ascii="宋体" w:hAnsi="宋体"/>
          <w:bCs/>
          <w:color w:val="auto"/>
          <w:szCs w:val="20"/>
          <w:highlight w:val="none"/>
          <w:shd w:val="clear" w:color="auto" w:fill="auto"/>
        </w:rPr>
        <w:t>：</w:t>
      </w:r>
    </w:p>
    <w:p w14:paraId="07BEE74F">
      <w:pPr>
        <w:snapToGrid w:val="0"/>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授权代表：</w:t>
      </w:r>
      <w:r>
        <w:rPr>
          <w:rFonts w:ascii="宋体" w:hAnsi="宋体"/>
          <w:bCs/>
          <w:color w:val="auto"/>
          <w:szCs w:val="20"/>
          <w:highlight w:val="none"/>
          <w:shd w:val="clear" w:color="auto" w:fill="auto"/>
        </w:rPr>
        <w:t>联系</w:t>
      </w:r>
      <w:r>
        <w:rPr>
          <w:rFonts w:hint="eastAsia" w:ascii="宋体" w:hAnsi="宋体"/>
          <w:bCs/>
          <w:color w:val="auto"/>
          <w:szCs w:val="20"/>
          <w:highlight w:val="none"/>
          <w:shd w:val="clear" w:color="auto" w:fill="auto"/>
        </w:rPr>
        <w:t>电话：</w:t>
      </w:r>
    </w:p>
    <w:p w14:paraId="20F6A640">
      <w:pPr>
        <w:snapToGrid w:val="0"/>
        <w:spacing w:line="40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地址</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1482C671">
      <w:pPr>
        <w:snapToGrid w:val="0"/>
        <w:spacing w:line="400" w:lineRule="exact"/>
        <w:ind w:firstLine="420" w:firstLineChars="200"/>
        <w:rPr>
          <w:rFonts w:ascii="宋体" w:hAnsi="宋体"/>
          <w:bCs/>
          <w:color w:val="auto"/>
          <w:szCs w:val="20"/>
          <w:highlight w:val="none"/>
          <w:shd w:val="clear" w:color="auto" w:fill="auto"/>
        </w:rPr>
      </w:pPr>
      <w:r>
        <w:rPr>
          <w:rFonts w:hint="eastAsia" w:ascii="宋体" w:hAnsi="宋体"/>
          <w:bCs/>
          <w:color w:val="auto"/>
          <w:szCs w:val="20"/>
          <w:highlight w:val="none"/>
          <w:shd w:val="clear" w:color="auto" w:fill="auto"/>
        </w:rPr>
        <w:t>被投诉人1：</w:t>
      </w:r>
    </w:p>
    <w:p w14:paraId="4AB75725">
      <w:pPr>
        <w:snapToGrid w:val="0"/>
        <w:spacing w:line="400" w:lineRule="exact"/>
        <w:ind w:firstLine="420" w:firstLineChars="200"/>
        <w:rPr>
          <w:rFonts w:ascii="宋体" w:hAnsi="宋体"/>
          <w:bCs/>
          <w:color w:val="auto"/>
          <w:szCs w:val="20"/>
          <w:highlight w:val="none"/>
          <w:shd w:val="clear" w:color="auto" w:fill="auto"/>
        </w:rPr>
      </w:pPr>
      <w:r>
        <w:rPr>
          <w:rFonts w:hint="eastAsia" w:ascii="宋体" w:hAnsi="宋体"/>
          <w:bCs/>
          <w:color w:val="auto"/>
          <w:szCs w:val="20"/>
          <w:highlight w:val="none"/>
          <w:shd w:val="clear" w:color="auto" w:fill="auto"/>
        </w:rPr>
        <w:t>地址：</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6BAA35BA">
      <w:pPr>
        <w:snapToGrid w:val="0"/>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联系人：</w:t>
      </w:r>
      <w:r>
        <w:rPr>
          <w:rFonts w:ascii="宋体" w:hAnsi="宋体"/>
          <w:bCs/>
          <w:color w:val="auto"/>
          <w:szCs w:val="20"/>
          <w:highlight w:val="none"/>
          <w:shd w:val="clear" w:color="auto" w:fill="auto"/>
        </w:rPr>
        <w:t>联系</w:t>
      </w:r>
      <w:r>
        <w:rPr>
          <w:rFonts w:hint="eastAsia" w:ascii="宋体" w:hAnsi="宋体"/>
          <w:bCs/>
          <w:color w:val="auto"/>
          <w:szCs w:val="20"/>
          <w:highlight w:val="none"/>
          <w:shd w:val="clear" w:color="auto" w:fill="auto"/>
        </w:rPr>
        <w:t>电话：</w:t>
      </w:r>
    </w:p>
    <w:p w14:paraId="29A4F6CE">
      <w:pPr>
        <w:snapToGrid w:val="0"/>
        <w:spacing w:line="400" w:lineRule="exact"/>
        <w:ind w:firstLine="420" w:firstLineChars="200"/>
        <w:rPr>
          <w:rFonts w:ascii="宋体" w:hAnsi="宋体"/>
          <w:bCs/>
          <w:color w:val="auto"/>
          <w:szCs w:val="20"/>
          <w:highlight w:val="none"/>
          <w:shd w:val="clear" w:color="auto" w:fill="auto"/>
        </w:rPr>
      </w:pPr>
      <w:r>
        <w:rPr>
          <w:rFonts w:hint="eastAsia" w:ascii="宋体" w:hAnsi="宋体"/>
          <w:bCs/>
          <w:color w:val="auto"/>
          <w:szCs w:val="20"/>
          <w:highlight w:val="none"/>
          <w:shd w:val="clear" w:color="auto" w:fill="auto"/>
        </w:rPr>
        <w:t>被投诉人2：</w:t>
      </w:r>
    </w:p>
    <w:p w14:paraId="5D6CE0F0">
      <w:pPr>
        <w:snapToGrid w:val="0"/>
        <w:spacing w:line="400" w:lineRule="exact"/>
        <w:ind w:firstLine="420" w:firstLineChars="200"/>
        <w:rPr>
          <w:rFonts w:ascii="宋体" w:hAnsi="宋体"/>
          <w:bCs/>
          <w:color w:val="auto"/>
          <w:szCs w:val="20"/>
          <w:highlight w:val="none"/>
          <w:shd w:val="clear" w:color="auto" w:fill="auto"/>
        </w:rPr>
      </w:pPr>
      <w:r>
        <w:rPr>
          <w:rFonts w:ascii="宋体" w:hAnsi="宋体"/>
          <w:bCs/>
          <w:color w:val="auto"/>
          <w:szCs w:val="20"/>
          <w:highlight w:val="none"/>
          <w:shd w:val="clear" w:color="auto" w:fill="auto"/>
        </w:rPr>
        <w:t>……</w:t>
      </w:r>
    </w:p>
    <w:p w14:paraId="2C4978A6">
      <w:pPr>
        <w:snapToGrid w:val="0"/>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相关</w:t>
      </w:r>
      <w:r>
        <w:rPr>
          <w:rFonts w:hint="eastAsia" w:ascii="宋体" w:hAnsi="宋体"/>
          <w:bCs/>
          <w:color w:val="auto"/>
          <w:szCs w:val="20"/>
          <w:highlight w:val="none"/>
          <w:shd w:val="clear" w:color="auto" w:fill="auto"/>
          <w:lang w:eastAsia="zh-CN"/>
        </w:rPr>
        <w:t>投标人</w:t>
      </w:r>
      <w:r>
        <w:rPr>
          <w:rFonts w:hint="eastAsia" w:ascii="宋体" w:hAnsi="宋体"/>
          <w:bCs/>
          <w:color w:val="auto"/>
          <w:szCs w:val="20"/>
          <w:highlight w:val="none"/>
          <w:shd w:val="clear" w:color="auto" w:fill="auto"/>
        </w:rPr>
        <w:t>：</w:t>
      </w:r>
    </w:p>
    <w:p w14:paraId="07490D12">
      <w:pPr>
        <w:snapToGrid w:val="0"/>
        <w:spacing w:line="400" w:lineRule="exact"/>
        <w:ind w:firstLine="420" w:firstLineChars="200"/>
        <w:rPr>
          <w:rFonts w:ascii="宋体" w:hAnsi="宋体"/>
          <w:bCs/>
          <w:color w:val="auto"/>
          <w:szCs w:val="20"/>
          <w:highlight w:val="none"/>
          <w:u w:val="single"/>
          <w:shd w:val="clear" w:color="auto" w:fill="auto"/>
        </w:rPr>
      </w:pPr>
      <w:r>
        <w:rPr>
          <w:rFonts w:ascii="宋体" w:hAnsi="宋体"/>
          <w:bCs/>
          <w:color w:val="auto"/>
          <w:szCs w:val="20"/>
          <w:highlight w:val="none"/>
          <w:shd w:val="clear" w:color="auto" w:fill="auto"/>
        </w:rPr>
        <w:t>地址</w:t>
      </w:r>
      <w:r>
        <w:rPr>
          <w:rFonts w:hint="eastAsia" w:ascii="宋体" w:hAnsi="宋体"/>
          <w:bCs/>
          <w:color w:val="auto"/>
          <w:szCs w:val="20"/>
          <w:highlight w:val="none"/>
          <w:shd w:val="clear" w:color="auto" w:fill="auto"/>
        </w:rPr>
        <w:t>：</w:t>
      </w:r>
      <w:r>
        <w:rPr>
          <w:rFonts w:ascii="宋体" w:hAnsi="宋体"/>
          <w:bCs/>
          <w:color w:val="auto"/>
          <w:szCs w:val="20"/>
          <w:highlight w:val="none"/>
          <w:shd w:val="clear" w:color="auto" w:fill="auto"/>
        </w:rPr>
        <w:t>邮编</w:t>
      </w:r>
      <w:r>
        <w:rPr>
          <w:rFonts w:hint="eastAsia" w:ascii="宋体" w:hAnsi="宋体"/>
          <w:bCs/>
          <w:color w:val="auto"/>
          <w:szCs w:val="20"/>
          <w:highlight w:val="none"/>
          <w:shd w:val="clear" w:color="auto" w:fill="auto"/>
        </w:rPr>
        <w:t>：</w:t>
      </w:r>
    </w:p>
    <w:p w14:paraId="280438B2">
      <w:pPr>
        <w:snapToGrid w:val="0"/>
        <w:spacing w:line="400" w:lineRule="exact"/>
        <w:ind w:firstLine="420" w:firstLineChars="200"/>
        <w:rPr>
          <w:rFonts w:ascii="宋体" w:hAnsi="宋体"/>
          <w:bCs/>
          <w:color w:val="auto"/>
          <w:szCs w:val="20"/>
          <w:highlight w:val="none"/>
          <w:shd w:val="clear" w:color="auto" w:fill="auto"/>
        </w:rPr>
      </w:pPr>
      <w:r>
        <w:rPr>
          <w:rFonts w:hint="eastAsia" w:ascii="宋体" w:hAnsi="宋体"/>
          <w:bCs/>
          <w:color w:val="auto"/>
          <w:szCs w:val="20"/>
          <w:highlight w:val="none"/>
          <w:shd w:val="clear" w:color="auto" w:fill="auto"/>
        </w:rPr>
        <w:t>联系人：</w:t>
      </w:r>
      <w:r>
        <w:rPr>
          <w:rFonts w:ascii="宋体" w:hAnsi="宋体"/>
          <w:bCs/>
          <w:color w:val="auto"/>
          <w:szCs w:val="20"/>
          <w:highlight w:val="none"/>
          <w:shd w:val="clear" w:color="auto" w:fill="auto"/>
        </w:rPr>
        <w:t>联系</w:t>
      </w:r>
      <w:r>
        <w:rPr>
          <w:rFonts w:hint="eastAsia" w:ascii="宋体" w:hAnsi="宋体"/>
          <w:bCs/>
          <w:color w:val="auto"/>
          <w:szCs w:val="20"/>
          <w:highlight w:val="none"/>
          <w:shd w:val="clear" w:color="auto" w:fill="auto"/>
        </w:rPr>
        <w:t>电话：</w:t>
      </w:r>
    </w:p>
    <w:p w14:paraId="521DDF1F">
      <w:pPr>
        <w:snapToGrid w:val="0"/>
        <w:spacing w:line="400" w:lineRule="exact"/>
        <w:ind w:firstLine="422" w:firstLineChars="200"/>
        <w:rPr>
          <w:rFonts w:ascii="宋体" w:hAnsi="宋体"/>
          <w:b/>
          <w:bCs/>
          <w:color w:val="auto"/>
          <w:szCs w:val="20"/>
          <w:highlight w:val="none"/>
          <w:shd w:val="clear" w:color="auto" w:fill="auto"/>
        </w:rPr>
      </w:pPr>
      <w:r>
        <w:rPr>
          <w:rFonts w:hint="eastAsia" w:ascii="宋体" w:hAnsi="宋体"/>
          <w:b/>
          <w:bCs/>
          <w:color w:val="auto"/>
          <w:szCs w:val="20"/>
          <w:highlight w:val="none"/>
          <w:shd w:val="clear" w:color="auto" w:fill="auto"/>
        </w:rPr>
        <w:t>二、投诉项目基本情况：</w:t>
      </w:r>
    </w:p>
    <w:p w14:paraId="0FA35C52">
      <w:pPr>
        <w:spacing w:line="400" w:lineRule="exact"/>
        <w:ind w:left="25" w:leftChars="12" w:firstLine="413" w:firstLineChars="197"/>
        <w:rPr>
          <w:rFonts w:ascii="宋体" w:hAnsi="宋体"/>
          <w:color w:val="auto"/>
          <w:szCs w:val="21"/>
          <w:highlight w:val="none"/>
          <w:shd w:val="clear" w:color="auto" w:fill="auto"/>
        </w:rPr>
      </w:pPr>
      <w:r>
        <w:rPr>
          <w:rFonts w:hint="eastAsia" w:ascii="宋体" w:hAnsi="宋体"/>
          <w:bCs/>
          <w:color w:val="auto"/>
          <w:szCs w:val="20"/>
          <w:highlight w:val="none"/>
          <w:shd w:val="clear" w:color="auto" w:fill="auto"/>
        </w:rPr>
        <w:t>采购</w:t>
      </w:r>
      <w:r>
        <w:rPr>
          <w:rFonts w:hint="eastAsia" w:ascii="宋体" w:hAnsi="宋体"/>
          <w:color w:val="auto"/>
          <w:szCs w:val="21"/>
          <w:highlight w:val="none"/>
          <w:shd w:val="clear" w:color="auto" w:fill="auto"/>
        </w:rPr>
        <w:t>项目的名称：</w:t>
      </w:r>
    </w:p>
    <w:p w14:paraId="44B66C97">
      <w:pPr>
        <w:spacing w:line="400" w:lineRule="exact"/>
        <w:ind w:left="25" w:leftChars="12" w:firstLine="413" w:firstLineChars="197"/>
        <w:rPr>
          <w:rFonts w:ascii="宋体" w:hAnsi="宋体"/>
          <w:color w:val="auto"/>
          <w:szCs w:val="21"/>
          <w:highlight w:val="none"/>
          <w:shd w:val="clear" w:color="auto" w:fill="auto"/>
        </w:rPr>
      </w:pPr>
      <w:r>
        <w:rPr>
          <w:rFonts w:hint="eastAsia" w:ascii="宋体" w:hAnsi="宋体"/>
          <w:bCs/>
          <w:color w:val="auto"/>
          <w:szCs w:val="20"/>
          <w:highlight w:val="none"/>
          <w:shd w:val="clear" w:color="auto" w:fill="auto"/>
        </w:rPr>
        <w:t>采购</w:t>
      </w:r>
      <w:r>
        <w:rPr>
          <w:rFonts w:hint="eastAsia" w:ascii="宋体" w:hAnsi="宋体"/>
          <w:color w:val="auto"/>
          <w:szCs w:val="21"/>
          <w:highlight w:val="none"/>
          <w:shd w:val="clear" w:color="auto" w:fill="auto"/>
        </w:rPr>
        <w:t>项目的编号：</w:t>
      </w:r>
    </w:p>
    <w:p w14:paraId="69DDD367">
      <w:pPr>
        <w:spacing w:line="400" w:lineRule="exact"/>
        <w:ind w:left="25" w:leftChars="12" w:firstLine="413" w:firstLineChars="197"/>
        <w:rPr>
          <w:rFonts w:ascii="宋体" w:hAnsi="宋体"/>
          <w:bCs/>
          <w:color w:val="auto"/>
          <w:szCs w:val="20"/>
          <w:highlight w:val="none"/>
          <w:u w:val="single"/>
          <w:shd w:val="clear" w:color="auto" w:fill="auto"/>
        </w:rPr>
      </w:pPr>
      <w:r>
        <w:rPr>
          <w:rFonts w:hint="eastAsia" w:ascii="宋体" w:hAnsi="宋体"/>
          <w:color w:val="auto"/>
          <w:szCs w:val="21"/>
          <w:highlight w:val="none"/>
          <w:shd w:val="clear" w:color="auto" w:fill="auto"/>
        </w:rPr>
        <w:t>采购人名称：</w:t>
      </w:r>
    </w:p>
    <w:p w14:paraId="0F492D66">
      <w:pPr>
        <w:spacing w:line="400" w:lineRule="exact"/>
        <w:ind w:left="25" w:leftChars="12" w:firstLine="413" w:firstLineChars="197"/>
        <w:rPr>
          <w:rFonts w:ascii="宋体" w:hAnsi="宋体"/>
          <w:bCs/>
          <w:color w:val="auto"/>
          <w:szCs w:val="20"/>
          <w:highlight w:val="none"/>
          <w:u w:val="single"/>
          <w:shd w:val="clear" w:color="auto" w:fill="auto"/>
        </w:rPr>
      </w:pPr>
      <w:r>
        <w:rPr>
          <w:rFonts w:hint="eastAsia" w:ascii="宋体" w:hAnsi="宋体"/>
          <w:color w:val="auto"/>
          <w:szCs w:val="21"/>
          <w:highlight w:val="none"/>
          <w:shd w:val="clear" w:color="auto" w:fill="auto"/>
        </w:rPr>
        <w:t>代理机构名称：</w:t>
      </w:r>
    </w:p>
    <w:p w14:paraId="2FF57034">
      <w:pPr>
        <w:spacing w:line="400" w:lineRule="exact"/>
        <w:ind w:left="25" w:leftChars="12" w:firstLine="413" w:firstLineChars="197"/>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采购文件公告：</w:t>
      </w:r>
      <w:r>
        <w:rPr>
          <w:rFonts w:hint="eastAsia" w:ascii="宋体" w:hAnsi="宋体"/>
          <w:bCs/>
          <w:color w:val="auto"/>
          <w:szCs w:val="20"/>
          <w:highlight w:val="none"/>
          <w:u w:val="single"/>
          <w:shd w:val="clear" w:color="auto" w:fill="auto"/>
        </w:rPr>
        <w:t>是/否</w:t>
      </w:r>
      <w:r>
        <w:rPr>
          <w:rFonts w:hint="eastAsia" w:ascii="宋体" w:hAnsi="宋体"/>
          <w:bCs/>
          <w:color w:val="auto"/>
          <w:szCs w:val="20"/>
          <w:highlight w:val="none"/>
          <w:shd w:val="clear" w:color="auto" w:fill="auto"/>
        </w:rPr>
        <w:t>公告期限：</w:t>
      </w:r>
    </w:p>
    <w:p w14:paraId="218F4814">
      <w:pPr>
        <w:spacing w:line="400" w:lineRule="exact"/>
        <w:ind w:left="25" w:leftChars="12" w:firstLine="413" w:firstLineChars="197"/>
        <w:rPr>
          <w:rFonts w:ascii="宋体" w:hAnsi="宋体"/>
          <w:b/>
          <w:color w:val="auto"/>
          <w:szCs w:val="21"/>
          <w:highlight w:val="none"/>
          <w:shd w:val="clear" w:color="auto" w:fill="auto"/>
        </w:rPr>
      </w:pPr>
      <w:r>
        <w:rPr>
          <w:rFonts w:hint="eastAsia" w:ascii="宋体" w:hAnsi="宋体"/>
          <w:bCs/>
          <w:color w:val="auto"/>
          <w:szCs w:val="20"/>
          <w:highlight w:val="none"/>
          <w:shd w:val="clear" w:color="auto" w:fill="auto"/>
        </w:rPr>
        <w:t>采购结果公告：</w:t>
      </w:r>
      <w:r>
        <w:rPr>
          <w:rFonts w:hint="eastAsia" w:ascii="宋体" w:hAnsi="宋体"/>
          <w:bCs/>
          <w:color w:val="auto"/>
          <w:szCs w:val="20"/>
          <w:highlight w:val="none"/>
          <w:u w:val="single"/>
          <w:shd w:val="clear" w:color="auto" w:fill="auto"/>
        </w:rPr>
        <w:t>是/否</w:t>
      </w:r>
      <w:r>
        <w:rPr>
          <w:rFonts w:hint="eastAsia" w:ascii="宋体" w:hAnsi="宋体"/>
          <w:bCs/>
          <w:color w:val="auto"/>
          <w:szCs w:val="20"/>
          <w:highlight w:val="none"/>
          <w:shd w:val="clear" w:color="auto" w:fill="auto"/>
        </w:rPr>
        <w:t>公告期限：</w:t>
      </w:r>
    </w:p>
    <w:p w14:paraId="6199D1E7">
      <w:pPr>
        <w:spacing w:line="400" w:lineRule="exact"/>
        <w:ind w:left="25" w:leftChars="12"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三、质疑基本情况</w:t>
      </w:r>
    </w:p>
    <w:p w14:paraId="77B6407A">
      <w:pPr>
        <w:spacing w:line="400" w:lineRule="exact"/>
        <w:ind w:left="25" w:leftChars="12" w:firstLine="833" w:firstLineChars="3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投诉人于     年   月   日，向提出质疑，质疑事项为：</w:t>
      </w:r>
    </w:p>
    <w:p w14:paraId="24E35903">
      <w:pPr>
        <w:spacing w:line="400" w:lineRule="exact"/>
        <w:rPr>
          <w:rFonts w:ascii="宋体" w:hAnsi="宋体"/>
          <w:bCs/>
          <w:color w:val="auto"/>
          <w:szCs w:val="20"/>
          <w:highlight w:val="none"/>
          <w:u w:val="single"/>
          <w:shd w:val="clear" w:color="auto" w:fill="auto"/>
        </w:rPr>
      </w:pPr>
    </w:p>
    <w:p w14:paraId="340C59C8">
      <w:pPr>
        <w:spacing w:line="400" w:lineRule="exact"/>
        <w:rPr>
          <w:rFonts w:ascii="宋体" w:hAnsi="宋体"/>
          <w:bCs/>
          <w:color w:val="auto"/>
          <w:szCs w:val="20"/>
          <w:highlight w:val="none"/>
          <w:u w:val="single"/>
          <w:shd w:val="clear" w:color="auto" w:fill="auto"/>
        </w:rPr>
      </w:pPr>
    </w:p>
    <w:p w14:paraId="10E3A6E1">
      <w:pPr>
        <w:spacing w:line="400" w:lineRule="exact"/>
        <w:rPr>
          <w:rFonts w:ascii="宋体" w:hAnsi="宋体"/>
          <w:color w:val="auto"/>
          <w:szCs w:val="21"/>
          <w:highlight w:val="none"/>
          <w:shd w:val="clear" w:color="auto" w:fill="auto"/>
        </w:rPr>
      </w:pPr>
      <w:r>
        <w:rPr>
          <w:rFonts w:hint="eastAsia" w:ascii="宋体" w:hAnsi="宋体"/>
          <w:bCs/>
          <w:color w:val="auto"/>
          <w:szCs w:val="20"/>
          <w:highlight w:val="none"/>
          <w:u w:val="single"/>
          <w:shd w:val="clear" w:color="auto" w:fill="auto"/>
        </w:rPr>
        <w:t>采购人/代理机构</w:t>
      </w:r>
      <w:r>
        <w:rPr>
          <w:rFonts w:hint="eastAsia" w:ascii="宋体" w:hAnsi="宋体"/>
          <w:bCs/>
          <w:color w:val="auto"/>
          <w:szCs w:val="20"/>
          <w:highlight w:val="none"/>
          <w:shd w:val="clear" w:color="auto" w:fill="auto"/>
        </w:rPr>
        <w:t xml:space="preserve">于        </w:t>
      </w:r>
      <w:r>
        <w:rPr>
          <w:rFonts w:hint="eastAsia" w:ascii="宋体" w:hAnsi="宋体"/>
          <w:color w:val="auto"/>
          <w:szCs w:val="21"/>
          <w:highlight w:val="none"/>
          <w:shd w:val="clear" w:color="auto" w:fill="auto"/>
        </w:rPr>
        <w:t>年  月   日，</w:t>
      </w:r>
      <w:r>
        <w:rPr>
          <w:rFonts w:hint="eastAsia" w:ascii="宋体" w:hAnsi="宋体"/>
          <w:bCs/>
          <w:color w:val="auto"/>
          <w:szCs w:val="20"/>
          <w:highlight w:val="none"/>
          <w:shd w:val="clear" w:color="auto" w:fill="auto"/>
        </w:rPr>
        <w:t xml:space="preserve">就质疑事项作出了答复/没有在法定期限内作出答复。                                                                                             </w:t>
      </w:r>
    </w:p>
    <w:p w14:paraId="583EA8BB">
      <w:pPr>
        <w:spacing w:line="400" w:lineRule="exact"/>
        <w:ind w:left="25" w:leftChars="12"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四、投诉事项具体内容</w:t>
      </w:r>
    </w:p>
    <w:p w14:paraId="5FF7484B">
      <w:pPr>
        <w:spacing w:line="400" w:lineRule="exact"/>
        <w:ind w:left="25" w:leftChars="12" w:firstLine="413" w:firstLineChars="197"/>
        <w:rPr>
          <w:rFonts w:ascii="宋体" w:hAnsi="宋体"/>
          <w:bCs/>
          <w:color w:val="auto"/>
          <w:szCs w:val="20"/>
          <w:highlight w:val="none"/>
          <w:u w:val="single"/>
          <w:shd w:val="clear" w:color="auto" w:fill="auto"/>
        </w:rPr>
      </w:pPr>
      <w:r>
        <w:rPr>
          <w:rFonts w:hint="eastAsia" w:ascii="宋体" w:hAnsi="宋体"/>
          <w:color w:val="auto"/>
          <w:szCs w:val="21"/>
          <w:highlight w:val="none"/>
          <w:shd w:val="clear" w:color="auto" w:fill="auto"/>
        </w:rPr>
        <w:t>投诉事项1：</w:t>
      </w:r>
    </w:p>
    <w:p w14:paraId="39C0B1DD">
      <w:pPr>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事实依据：</w:t>
      </w:r>
    </w:p>
    <w:p w14:paraId="55F29B96">
      <w:pPr>
        <w:spacing w:line="400" w:lineRule="exact"/>
        <w:ind w:left="25" w:leftChars="12" w:firstLine="413" w:firstLineChars="197"/>
        <w:rPr>
          <w:rFonts w:ascii="宋体" w:hAnsi="宋体"/>
          <w:color w:val="auto"/>
          <w:szCs w:val="21"/>
          <w:highlight w:val="none"/>
          <w:shd w:val="clear" w:color="auto" w:fill="auto"/>
        </w:rPr>
      </w:pPr>
    </w:p>
    <w:p w14:paraId="2D350793">
      <w:pPr>
        <w:spacing w:line="400" w:lineRule="exact"/>
        <w:ind w:firstLine="420" w:firstLineChars="200"/>
        <w:rPr>
          <w:rFonts w:ascii="宋体" w:hAnsi="宋体"/>
          <w:bCs/>
          <w:color w:val="auto"/>
          <w:szCs w:val="20"/>
          <w:highlight w:val="none"/>
          <w:u w:val="single"/>
          <w:shd w:val="clear" w:color="auto" w:fill="auto"/>
        </w:rPr>
      </w:pPr>
      <w:r>
        <w:rPr>
          <w:rFonts w:hint="eastAsia" w:ascii="宋体" w:hAnsi="宋体"/>
          <w:bCs/>
          <w:color w:val="auto"/>
          <w:szCs w:val="20"/>
          <w:highlight w:val="none"/>
          <w:shd w:val="clear" w:color="auto" w:fill="auto"/>
        </w:rPr>
        <w:t>法律依据：</w:t>
      </w:r>
    </w:p>
    <w:p w14:paraId="64F8AB73">
      <w:pPr>
        <w:spacing w:line="400" w:lineRule="exact"/>
        <w:ind w:left="25" w:leftChars="12" w:firstLine="308" w:firstLineChars="147"/>
        <w:rPr>
          <w:rFonts w:ascii="宋体" w:hAnsi="宋体"/>
          <w:bCs/>
          <w:color w:val="auto"/>
          <w:szCs w:val="20"/>
          <w:highlight w:val="none"/>
          <w:u w:val="single"/>
          <w:shd w:val="clear" w:color="auto" w:fill="auto"/>
        </w:rPr>
      </w:pPr>
    </w:p>
    <w:p w14:paraId="03FD5B19">
      <w:pPr>
        <w:spacing w:line="400" w:lineRule="exact"/>
        <w:ind w:left="25" w:leftChars="12" w:firstLine="413" w:firstLineChars="197"/>
        <w:rPr>
          <w:rFonts w:ascii="宋体" w:hAnsi="宋体"/>
          <w:bCs/>
          <w:color w:val="auto"/>
          <w:szCs w:val="20"/>
          <w:highlight w:val="none"/>
          <w:shd w:val="clear" w:color="auto" w:fill="auto"/>
        </w:rPr>
      </w:pPr>
      <w:r>
        <w:rPr>
          <w:rFonts w:hint="eastAsia" w:ascii="宋体" w:hAnsi="宋体"/>
          <w:color w:val="auto"/>
          <w:szCs w:val="21"/>
          <w:highlight w:val="none"/>
          <w:shd w:val="clear" w:color="auto" w:fill="auto"/>
        </w:rPr>
        <w:t xml:space="preserve">投诉事项2  </w:t>
      </w:r>
    </w:p>
    <w:p w14:paraId="6A020B0D">
      <w:pPr>
        <w:spacing w:line="400" w:lineRule="exact"/>
        <w:ind w:left="25" w:leftChars="12" w:firstLine="413" w:firstLineChars="197"/>
        <w:rPr>
          <w:rFonts w:ascii="宋体" w:hAnsi="宋体"/>
          <w:bCs/>
          <w:color w:val="auto"/>
          <w:szCs w:val="20"/>
          <w:highlight w:val="none"/>
          <w:shd w:val="clear" w:color="auto" w:fill="auto"/>
        </w:rPr>
      </w:pPr>
      <w:r>
        <w:rPr>
          <w:rFonts w:ascii="宋体" w:hAnsi="宋体"/>
          <w:bCs/>
          <w:color w:val="auto"/>
          <w:szCs w:val="20"/>
          <w:highlight w:val="none"/>
          <w:shd w:val="clear" w:color="auto" w:fill="auto"/>
        </w:rPr>
        <w:t>……</w:t>
      </w:r>
    </w:p>
    <w:p w14:paraId="7C0B80CB">
      <w:pPr>
        <w:spacing w:line="400" w:lineRule="exact"/>
        <w:ind w:left="25" w:leftChars="12"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五、与投诉事项相关的投诉请求：</w:t>
      </w:r>
    </w:p>
    <w:p w14:paraId="6868DD49">
      <w:pPr>
        <w:spacing w:line="40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请求：</w:t>
      </w:r>
    </w:p>
    <w:p w14:paraId="1FB9885F">
      <w:pPr>
        <w:spacing w:line="400" w:lineRule="exact"/>
        <w:ind w:left="25" w:leftChars="12" w:firstLine="308" w:firstLineChars="147"/>
        <w:rPr>
          <w:rFonts w:ascii="宋体" w:hAnsi="宋体"/>
          <w:color w:val="auto"/>
          <w:szCs w:val="21"/>
          <w:highlight w:val="none"/>
          <w:shd w:val="clear" w:color="auto" w:fill="auto"/>
        </w:rPr>
      </w:pPr>
    </w:p>
    <w:p w14:paraId="6CF590AB">
      <w:pPr>
        <w:spacing w:line="40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签字（签章）：                                       公章：</w:t>
      </w:r>
    </w:p>
    <w:p w14:paraId="4E353103">
      <w:pPr>
        <w:spacing w:line="400" w:lineRule="exact"/>
        <w:ind w:left="25" w:leftChars="12" w:firstLine="308" w:firstLineChars="147"/>
        <w:rPr>
          <w:rFonts w:ascii="宋体" w:hAnsi="宋体"/>
          <w:color w:val="auto"/>
          <w:szCs w:val="21"/>
          <w:highlight w:val="none"/>
          <w:shd w:val="clear" w:color="auto" w:fill="auto"/>
        </w:rPr>
      </w:pPr>
    </w:p>
    <w:p w14:paraId="4DEB7C04">
      <w:pPr>
        <w:spacing w:line="400" w:lineRule="exact"/>
        <w:ind w:left="25" w:leftChars="12" w:firstLine="413" w:firstLineChars="197"/>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日期：</w:t>
      </w:r>
    </w:p>
    <w:p w14:paraId="23E0EB4F">
      <w:pPr>
        <w:spacing w:line="360" w:lineRule="exact"/>
        <w:ind w:left="25" w:leftChars="12" w:firstLine="413" w:firstLineChars="197"/>
        <w:rPr>
          <w:rFonts w:ascii="宋体" w:hAnsi="宋体"/>
          <w:color w:val="auto"/>
          <w:szCs w:val="21"/>
          <w:highlight w:val="none"/>
          <w:shd w:val="clear" w:color="auto" w:fill="auto"/>
        </w:rPr>
      </w:pPr>
    </w:p>
    <w:p w14:paraId="7AE72293">
      <w:pPr>
        <w:snapToGrid w:val="0"/>
        <w:spacing w:line="340" w:lineRule="exact"/>
        <w:rPr>
          <w:rFonts w:ascii="宋体" w:hAnsi="宋体"/>
          <w:b/>
          <w:color w:val="auto"/>
          <w:szCs w:val="21"/>
          <w:highlight w:val="none"/>
          <w:shd w:val="clear" w:color="auto" w:fill="auto"/>
        </w:rPr>
      </w:pPr>
    </w:p>
    <w:p w14:paraId="389BE8AB">
      <w:pPr>
        <w:snapToGrid w:val="0"/>
        <w:spacing w:line="340" w:lineRule="exact"/>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说明：</w:t>
      </w:r>
    </w:p>
    <w:p w14:paraId="6AE529D5">
      <w:pPr>
        <w:spacing w:line="340" w:lineRule="exact"/>
        <w:ind w:left="25" w:leftChars="12" w:firstLine="310" w:firstLineChars="147"/>
        <w:rPr>
          <w:rFonts w:ascii="宋体" w:hAnsi="宋体"/>
          <w:b/>
          <w:bCs/>
          <w:color w:val="auto"/>
          <w:szCs w:val="20"/>
          <w:highlight w:val="none"/>
          <w:shd w:val="clear" w:color="auto" w:fill="auto"/>
        </w:rPr>
      </w:pPr>
      <w:r>
        <w:rPr>
          <w:rFonts w:hint="eastAsia" w:ascii="宋体" w:hAnsi="宋体"/>
          <w:b/>
          <w:color w:val="auto"/>
          <w:szCs w:val="21"/>
          <w:highlight w:val="none"/>
          <w:shd w:val="clear" w:color="auto" w:fill="auto"/>
        </w:rPr>
        <w:t>1.投诉人提起投诉时，应当提交投诉书和必要的证明材料，并按照被投诉人和与投诉事项有关的</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数量提供投诉书副本</w:t>
      </w:r>
      <w:r>
        <w:rPr>
          <w:rFonts w:hint="eastAsia" w:ascii="宋体" w:hAnsi="宋体"/>
          <w:b/>
          <w:bCs/>
          <w:color w:val="auto"/>
          <w:szCs w:val="20"/>
          <w:highlight w:val="none"/>
          <w:shd w:val="clear" w:color="auto" w:fill="auto"/>
        </w:rPr>
        <w:t>。</w:t>
      </w:r>
    </w:p>
    <w:p w14:paraId="78C54CB2">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A16E497">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3.投诉书应简要列明质疑事项，质疑函、质疑答复等作为附件材料提供。</w:t>
      </w:r>
    </w:p>
    <w:p w14:paraId="73B05366">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4.投诉书的投诉事项应具体、明确，并有必要的事实依据和法律依据。</w:t>
      </w:r>
    </w:p>
    <w:p w14:paraId="7B135661">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5.投诉书的投诉请求应与投诉事项相关。</w:t>
      </w:r>
    </w:p>
    <w:p w14:paraId="45882ECD">
      <w:pPr>
        <w:spacing w:line="340" w:lineRule="exact"/>
        <w:ind w:left="25" w:leftChars="12" w:firstLine="310" w:firstLineChars="147"/>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6.投诉人为自然人的，投诉书应由本人签字；投诉人为法人或者其他组织的，投诉书应由法定代表人、主要负责人，或者其授权代表签字或者盖章，并加盖公章。</w:t>
      </w:r>
    </w:p>
    <w:p w14:paraId="49530DA5">
      <w:pPr>
        <w:spacing w:line="340" w:lineRule="exact"/>
        <w:ind w:left="25" w:leftChars="12" w:firstLine="310" w:firstLineChars="147"/>
        <w:rPr>
          <w:rFonts w:ascii="宋体" w:hAnsi="宋体"/>
          <w:b/>
          <w:color w:val="auto"/>
          <w:szCs w:val="21"/>
          <w:highlight w:val="none"/>
          <w:shd w:val="clear" w:color="auto" w:fill="auto"/>
        </w:rPr>
      </w:pPr>
    </w:p>
    <w:p w14:paraId="0DE44E1E">
      <w:pPr>
        <w:spacing w:line="380" w:lineRule="exact"/>
        <w:jc w:val="center"/>
        <w:rPr>
          <w:rFonts w:ascii="宋体" w:hAnsi="宋体"/>
          <w:b/>
          <w:color w:val="auto"/>
          <w:sz w:val="32"/>
          <w:szCs w:val="32"/>
          <w:highlight w:val="none"/>
          <w:shd w:val="clear" w:color="auto" w:fill="auto"/>
        </w:rPr>
      </w:pPr>
    </w:p>
    <w:p w14:paraId="04CDAA56">
      <w:pPr>
        <w:spacing w:line="380" w:lineRule="exact"/>
        <w:jc w:val="center"/>
        <w:rPr>
          <w:rFonts w:ascii="宋体" w:hAnsi="宋体"/>
          <w:b/>
          <w:color w:val="auto"/>
          <w:sz w:val="32"/>
          <w:szCs w:val="32"/>
          <w:highlight w:val="none"/>
          <w:shd w:val="clear" w:color="auto" w:fill="auto"/>
        </w:rPr>
      </w:pPr>
    </w:p>
    <w:p w14:paraId="641042AF">
      <w:pPr>
        <w:spacing w:line="380" w:lineRule="exact"/>
        <w:jc w:val="center"/>
        <w:rPr>
          <w:rFonts w:ascii="宋体" w:hAnsi="宋体"/>
          <w:b/>
          <w:color w:val="auto"/>
          <w:sz w:val="32"/>
          <w:szCs w:val="32"/>
          <w:highlight w:val="none"/>
          <w:shd w:val="clear" w:color="auto" w:fill="auto"/>
        </w:rPr>
      </w:pPr>
    </w:p>
    <w:p w14:paraId="251184DE">
      <w:pPr>
        <w:spacing w:line="380" w:lineRule="exact"/>
        <w:jc w:val="center"/>
        <w:rPr>
          <w:rFonts w:ascii="宋体" w:hAnsi="宋体"/>
          <w:b/>
          <w:color w:val="auto"/>
          <w:sz w:val="32"/>
          <w:szCs w:val="32"/>
          <w:highlight w:val="none"/>
          <w:shd w:val="clear" w:color="auto" w:fill="auto"/>
        </w:rPr>
      </w:pPr>
    </w:p>
    <w:p w14:paraId="4AC69B2A">
      <w:pPr>
        <w:spacing w:line="380" w:lineRule="exact"/>
        <w:jc w:val="center"/>
        <w:rPr>
          <w:rFonts w:ascii="宋体" w:hAnsi="宋体"/>
          <w:b/>
          <w:color w:val="auto"/>
          <w:sz w:val="32"/>
          <w:szCs w:val="32"/>
          <w:highlight w:val="none"/>
          <w:shd w:val="clear" w:color="auto" w:fill="auto"/>
        </w:rPr>
      </w:pPr>
    </w:p>
    <w:p w14:paraId="168B671F">
      <w:pPr>
        <w:spacing w:line="380" w:lineRule="exact"/>
        <w:jc w:val="center"/>
        <w:rPr>
          <w:rFonts w:ascii="宋体" w:hAnsi="宋体"/>
          <w:b/>
          <w:color w:val="auto"/>
          <w:sz w:val="32"/>
          <w:szCs w:val="32"/>
          <w:highlight w:val="none"/>
          <w:shd w:val="clear" w:color="auto" w:fill="auto"/>
        </w:rPr>
      </w:pPr>
    </w:p>
    <w:p w14:paraId="57FA48D6">
      <w:pPr>
        <w:spacing w:line="380" w:lineRule="exact"/>
        <w:jc w:val="center"/>
        <w:rPr>
          <w:rFonts w:ascii="宋体" w:hAnsi="宋体"/>
          <w:b/>
          <w:color w:val="auto"/>
          <w:sz w:val="32"/>
          <w:szCs w:val="32"/>
          <w:highlight w:val="none"/>
          <w:shd w:val="clear" w:color="auto" w:fill="auto"/>
        </w:rPr>
      </w:pPr>
    </w:p>
    <w:p w14:paraId="72938B2D">
      <w:pPr>
        <w:spacing w:line="380" w:lineRule="exact"/>
        <w:jc w:val="center"/>
        <w:rPr>
          <w:rFonts w:ascii="宋体" w:hAnsi="宋体"/>
          <w:b/>
          <w:color w:val="auto"/>
          <w:sz w:val="32"/>
          <w:szCs w:val="32"/>
          <w:highlight w:val="none"/>
          <w:shd w:val="clear" w:color="auto" w:fill="auto"/>
        </w:rPr>
      </w:pPr>
    </w:p>
    <w:p w14:paraId="3010ACF1">
      <w:pPr>
        <w:spacing w:line="380" w:lineRule="exact"/>
        <w:jc w:val="center"/>
        <w:rPr>
          <w:rFonts w:ascii="宋体" w:hAnsi="宋体"/>
          <w:b/>
          <w:color w:val="auto"/>
          <w:sz w:val="32"/>
          <w:szCs w:val="32"/>
          <w:highlight w:val="none"/>
          <w:shd w:val="clear" w:color="auto" w:fill="auto"/>
        </w:rPr>
      </w:pPr>
    </w:p>
    <w:p w14:paraId="5457A862">
      <w:pPr>
        <w:spacing w:line="380" w:lineRule="exact"/>
        <w:jc w:val="center"/>
        <w:rPr>
          <w:rFonts w:ascii="宋体" w:hAnsi="宋体"/>
          <w:b/>
          <w:color w:val="auto"/>
          <w:sz w:val="32"/>
          <w:szCs w:val="32"/>
          <w:highlight w:val="none"/>
          <w:shd w:val="clear" w:color="auto" w:fill="auto"/>
        </w:rPr>
      </w:pPr>
    </w:p>
    <w:p w14:paraId="7436920E">
      <w:pPr>
        <w:spacing w:line="380" w:lineRule="exact"/>
        <w:jc w:val="center"/>
        <w:rPr>
          <w:rFonts w:ascii="宋体" w:hAnsi="宋体"/>
          <w:b/>
          <w:color w:val="auto"/>
          <w:sz w:val="32"/>
          <w:szCs w:val="32"/>
          <w:highlight w:val="none"/>
          <w:shd w:val="clear" w:color="auto" w:fill="auto"/>
        </w:rPr>
      </w:pPr>
    </w:p>
    <w:p w14:paraId="57ED4EB5">
      <w:pPr>
        <w:spacing w:line="380" w:lineRule="exact"/>
        <w:jc w:val="center"/>
        <w:rPr>
          <w:rFonts w:ascii="宋体" w:hAnsi="宋体"/>
          <w:b/>
          <w:color w:val="auto"/>
          <w:sz w:val="32"/>
          <w:szCs w:val="32"/>
          <w:highlight w:val="none"/>
          <w:shd w:val="clear" w:color="auto" w:fill="auto"/>
        </w:rPr>
      </w:pPr>
    </w:p>
    <w:p w14:paraId="56823BD6">
      <w:pPr>
        <w:spacing w:line="380" w:lineRule="exact"/>
        <w:jc w:val="center"/>
        <w:rPr>
          <w:rFonts w:ascii="宋体" w:hAnsi="宋体"/>
          <w:b/>
          <w:color w:val="auto"/>
          <w:sz w:val="32"/>
          <w:szCs w:val="32"/>
          <w:highlight w:val="none"/>
          <w:shd w:val="clear" w:color="auto" w:fill="auto"/>
        </w:rPr>
      </w:pPr>
    </w:p>
    <w:p w14:paraId="54CAD83F">
      <w:pPr>
        <w:spacing w:line="380" w:lineRule="exact"/>
        <w:jc w:val="center"/>
        <w:rPr>
          <w:rFonts w:ascii="宋体" w:hAnsi="宋体"/>
          <w:b/>
          <w:color w:val="auto"/>
          <w:sz w:val="32"/>
          <w:szCs w:val="32"/>
          <w:highlight w:val="none"/>
          <w:shd w:val="clear" w:color="auto" w:fill="auto"/>
        </w:rPr>
      </w:pPr>
    </w:p>
    <w:p w14:paraId="4BC11CD0">
      <w:pPr>
        <w:pStyle w:val="29"/>
        <w:spacing w:line="340" w:lineRule="exact"/>
        <w:ind w:left="25" w:leftChars="12" w:firstLine="310" w:firstLineChars="147"/>
        <w:rPr>
          <w:rFonts w:hAnsi="宋体"/>
          <w:b/>
          <w:color w:val="auto"/>
          <w:szCs w:val="21"/>
          <w:highlight w:val="none"/>
          <w:shd w:val="clear" w:color="auto" w:fill="auto"/>
        </w:rPr>
      </w:pPr>
    </w:p>
    <w:p w14:paraId="3336DC96">
      <w:pPr>
        <w:pStyle w:val="14"/>
        <w:rPr>
          <w:rFonts w:hAnsi="宋体"/>
          <w:b/>
          <w:color w:val="auto"/>
          <w:szCs w:val="21"/>
          <w:highlight w:val="none"/>
          <w:shd w:val="clear" w:color="auto" w:fill="auto"/>
        </w:rPr>
      </w:pPr>
    </w:p>
    <w:p w14:paraId="1F2D28EB">
      <w:pPr>
        <w:rPr>
          <w:rFonts w:hAnsi="宋体"/>
          <w:b/>
          <w:color w:val="auto"/>
          <w:szCs w:val="21"/>
          <w:highlight w:val="none"/>
          <w:shd w:val="clear" w:color="auto" w:fill="auto"/>
        </w:rPr>
      </w:pPr>
    </w:p>
    <w:p w14:paraId="5DD4F3C2">
      <w:pPr>
        <w:pStyle w:val="20"/>
        <w:rPr>
          <w:color w:val="auto"/>
          <w:highlight w:val="none"/>
          <w:shd w:val="clear" w:color="auto" w:fill="auto"/>
        </w:rPr>
      </w:pPr>
    </w:p>
    <w:p w14:paraId="2E1A6147">
      <w:pPr>
        <w:pStyle w:val="14"/>
        <w:rPr>
          <w:rFonts w:hAnsi="宋体"/>
          <w:b/>
          <w:color w:val="auto"/>
          <w:szCs w:val="21"/>
          <w:highlight w:val="none"/>
          <w:shd w:val="clear" w:color="auto" w:fill="auto"/>
        </w:rPr>
      </w:pPr>
    </w:p>
    <w:p w14:paraId="6BC27372">
      <w:pPr>
        <w:rPr>
          <w:color w:val="auto"/>
          <w:highlight w:val="none"/>
          <w:shd w:val="clear" w:color="auto" w:fill="auto"/>
        </w:rPr>
      </w:pPr>
    </w:p>
    <w:p w14:paraId="3DBDABF4">
      <w:pPr>
        <w:snapToGrid w:val="0"/>
        <w:rPr>
          <w:rFonts w:ascii="宋体" w:hAnsi="Courier New"/>
          <w:b/>
          <w:color w:val="auto"/>
          <w:sz w:val="24"/>
          <w:highlight w:val="none"/>
          <w:shd w:val="clear" w:color="auto" w:fill="auto"/>
        </w:rPr>
      </w:pPr>
      <w:r>
        <w:rPr>
          <w:rFonts w:hint="eastAsia" w:ascii="宋体" w:hAnsi="Courier New"/>
          <w:b/>
          <w:color w:val="auto"/>
          <w:sz w:val="24"/>
          <w:highlight w:val="none"/>
          <w:shd w:val="clear" w:color="auto" w:fill="auto"/>
        </w:rPr>
        <w:t>附表3：</w:t>
      </w:r>
    </w:p>
    <w:p w14:paraId="4BF3A2F8">
      <w:pPr>
        <w:pStyle w:val="21"/>
        <w:ind w:firstLine="640"/>
        <w:rPr>
          <w:color w:val="auto"/>
          <w:highlight w:val="none"/>
          <w:shd w:val="clear" w:color="auto" w:fill="auto"/>
        </w:rPr>
      </w:pPr>
    </w:p>
    <w:p w14:paraId="71B5DBB7">
      <w:pPr>
        <w:spacing w:line="360" w:lineRule="exact"/>
        <w:jc w:val="center"/>
        <w:rPr>
          <w:rFonts w:ascii="宋体" w:hAnsi="宋体"/>
          <w:b/>
          <w:color w:val="auto"/>
          <w:sz w:val="32"/>
          <w:szCs w:val="32"/>
          <w:highlight w:val="none"/>
          <w:shd w:val="clear" w:color="auto" w:fill="auto"/>
        </w:rPr>
      </w:pPr>
      <w:r>
        <w:rPr>
          <w:color w:val="auto"/>
          <w:highlight w:val="none"/>
          <w:shd w:val="clear" w:color="auto" w:fill="auto"/>
        </w:rPr>
        <w:drawing>
          <wp:anchor distT="0" distB="0" distL="114300" distR="114300" simplePos="0" relativeHeight="251662336" behindDoc="0" locked="0" layoutInCell="1" allowOverlap="1">
            <wp:simplePos x="0" y="0"/>
            <wp:positionH relativeFrom="column">
              <wp:posOffset>-177800</wp:posOffset>
            </wp:positionH>
            <wp:positionV relativeFrom="paragraph">
              <wp:posOffset>81280</wp:posOffset>
            </wp:positionV>
            <wp:extent cx="6113780" cy="6652895"/>
            <wp:effectExtent l="19050" t="0" r="1270" b="0"/>
            <wp:wrapNone/>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pic:cNvPicPr>
                      <a:picLocks noChangeAspect="1" noChangeArrowheads="1"/>
                    </pic:cNvPicPr>
                  </pic:nvPicPr>
                  <pic:blipFill>
                    <a:blip r:embed="rId7"/>
                    <a:srcRect/>
                    <a:stretch>
                      <a:fillRect/>
                    </a:stretch>
                  </pic:blipFill>
                  <pic:spPr>
                    <a:xfrm>
                      <a:off x="0" y="0"/>
                      <a:ext cx="6113780" cy="6652895"/>
                    </a:xfrm>
                    <a:prstGeom prst="rect">
                      <a:avLst/>
                    </a:prstGeom>
                    <a:noFill/>
                    <a:ln w="9525">
                      <a:noFill/>
                      <a:miter lim="800000"/>
                      <a:headEnd/>
                      <a:tailEnd/>
                    </a:ln>
                  </pic:spPr>
                </pic:pic>
              </a:graphicData>
            </a:graphic>
          </wp:anchor>
        </w:drawing>
      </w:r>
    </w:p>
    <w:p w14:paraId="60A142B4">
      <w:pPr>
        <w:spacing w:line="360" w:lineRule="exact"/>
        <w:jc w:val="center"/>
        <w:rPr>
          <w:rFonts w:ascii="宋体" w:hAnsi="宋体"/>
          <w:b/>
          <w:color w:val="auto"/>
          <w:sz w:val="32"/>
          <w:szCs w:val="32"/>
          <w:highlight w:val="none"/>
          <w:shd w:val="clear" w:color="auto" w:fill="auto"/>
        </w:rPr>
      </w:pPr>
    </w:p>
    <w:p w14:paraId="3707C185">
      <w:pPr>
        <w:spacing w:line="360" w:lineRule="exact"/>
        <w:jc w:val="center"/>
        <w:rPr>
          <w:rFonts w:ascii="宋体" w:hAnsi="宋体"/>
          <w:b/>
          <w:color w:val="auto"/>
          <w:sz w:val="32"/>
          <w:szCs w:val="32"/>
          <w:highlight w:val="none"/>
          <w:shd w:val="clear" w:color="auto" w:fill="auto"/>
        </w:rPr>
      </w:pPr>
    </w:p>
    <w:p w14:paraId="4F0CFD52">
      <w:pPr>
        <w:spacing w:line="360" w:lineRule="exact"/>
        <w:jc w:val="center"/>
        <w:rPr>
          <w:rFonts w:ascii="宋体" w:hAnsi="宋体"/>
          <w:b/>
          <w:color w:val="auto"/>
          <w:sz w:val="32"/>
          <w:szCs w:val="32"/>
          <w:highlight w:val="none"/>
          <w:shd w:val="clear" w:color="auto" w:fill="auto"/>
        </w:rPr>
      </w:pPr>
    </w:p>
    <w:p w14:paraId="3612927C">
      <w:pPr>
        <w:spacing w:line="360" w:lineRule="exact"/>
        <w:jc w:val="center"/>
        <w:rPr>
          <w:rFonts w:ascii="宋体" w:hAnsi="宋体"/>
          <w:b/>
          <w:color w:val="auto"/>
          <w:sz w:val="32"/>
          <w:szCs w:val="32"/>
          <w:highlight w:val="none"/>
          <w:shd w:val="clear" w:color="auto" w:fill="auto"/>
        </w:rPr>
      </w:pPr>
    </w:p>
    <w:p w14:paraId="177F0849">
      <w:pPr>
        <w:spacing w:line="360" w:lineRule="exact"/>
        <w:jc w:val="center"/>
        <w:rPr>
          <w:rFonts w:ascii="宋体" w:hAnsi="宋体"/>
          <w:b/>
          <w:color w:val="auto"/>
          <w:sz w:val="32"/>
          <w:szCs w:val="32"/>
          <w:highlight w:val="none"/>
          <w:shd w:val="clear" w:color="auto" w:fill="auto"/>
        </w:rPr>
      </w:pPr>
    </w:p>
    <w:p w14:paraId="280F6991">
      <w:pPr>
        <w:spacing w:line="360" w:lineRule="exact"/>
        <w:jc w:val="center"/>
        <w:rPr>
          <w:rFonts w:ascii="宋体" w:hAnsi="宋体"/>
          <w:b/>
          <w:color w:val="auto"/>
          <w:sz w:val="32"/>
          <w:szCs w:val="32"/>
          <w:highlight w:val="none"/>
          <w:shd w:val="clear" w:color="auto" w:fill="auto"/>
        </w:rPr>
      </w:pPr>
    </w:p>
    <w:p w14:paraId="0A54054B">
      <w:pPr>
        <w:spacing w:line="360" w:lineRule="exact"/>
        <w:jc w:val="center"/>
        <w:rPr>
          <w:rFonts w:ascii="宋体" w:hAnsi="宋体"/>
          <w:b/>
          <w:color w:val="auto"/>
          <w:sz w:val="32"/>
          <w:szCs w:val="32"/>
          <w:highlight w:val="none"/>
          <w:shd w:val="clear" w:color="auto" w:fill="auto"/>
        </w:rPr>
      </w:pPr>
    </w:p>
    <w:p w14:paraId="1F25213E">
      <w:pPr>
        <w:spacing w:line="360" w:lineRule="exact"/>
        <w:jc w:val="center"/>
        <w:rPr>
          <w:rFonts w:ascii="宋体" w:hAnsi="宋体"/>
          <w:b/>
          <w:color w:val="auto"/>
          <w:sz w:val="32"/>
          <w:szCs w:val="32"/>
          <w:highlight w:val="none"/>
          <w:shd w:val="clear" w:color="auto" w:fill="auto"/>
        </w:rPr>
      </w:pPr>
    </w:p>
    <w:p w14:paraId="2295DE51">
      <w:pPr>
        <w:spacing w:line="360" w:lineRule="exact"/>
        <w:jc w:val="center"/>
        <w:rPr>
          <w:rFonts w:ascii="宋体" w:hAnsi="宋体"/>
          <w:b/>
          <w:color w:val="auto"/>
          <w:sz w:val="32"/>
          <w:szCs w:val="32"/>
          <w:highlight w:val="none"/>
          <w:shd w:val="clear" w:color="auto" w:fill="auto"/>
        </w:rPr>
      </w:pPr>
    </w:p>
    <w:p w14:paraId="76B8CA4E">
      <w:pPr>
        <w:spacing w:line="360" w:lineRule="exact"/>
        <w:jc w:val="center"/>
        <w:rPr>
          <w:rFonts w:ascii="宋体" w:hAnsi="宋体"/>
          <w:b/>
          <w:color w:val="auto"/>
          <w:sz w:val="32"/>
          <w:szCs w:val="32"/>
          <w:highlight w:val="none"/>
          <w:shd w:val="clear" w:color="auto" w:fill="auto"/>
        </w:rPr>
      </w:pPr>
    </w:p>
    <w:p w14:paraId="2EF79362">
      <w:pPr>
        <w:spacing w:line="360" w:lineRule="exact"/>
        <w:jc w:val="center"/>
        <w:rPr>
          <w:rFonts w:ascii="宋体" w:hAnsi="宋体"/>
          <w:b/>
          <w:color w:val="auto"/>
          <w:sz w:val="32"/>
          <w:szCs w:val="32"/>
          <w:highlight w:val="none"/>
          <w:shd w:val="clear" w:color="auto" w:fill="auto"/>
        </w:rPr>
      </w:pPr>
    </w:p>
    <w:p w14:paraId="4C85026B">
      <w:pPr>
        <w:spacing w:line="360" w:lineRule="exact"/>
        <w:jc w:val="center"/>
        <w:rPr>
          <w:rFonts w:ascii="宋体" w:hAnsi="宋体"/>
          <w:b/>
          <w:color w:val="auto"/>
          <w:sz w:val="32"/>
          <w:szCs w:val="32"/>
          <w:highlight w:val="none"/>
          <w:shd w:val="clear" w:color="auto" w:fill="auto"/>
        </w:rPr>
      </w:pPr>
    </w:p>
    <w:p w14:paraId="313FA8A0">
      <w:pPr>
        <w:spacing w:line="360" w:lineRule="exact"/>
        <w:jc w:val="center"/>
        <w:rPr>
          <w:rFonts w:ascii="宋体" w:hAnsi="宋体"/>
          <w:b/>
          <w:color w:val="auto"/>
          <w:sz w:val="32"/>
          <w:szCs w:val="32"/>
          <w:highlight w:val="none"/>
          <w:shd w:val="clear" w:color="auto" w:fill="auto"/>
        </w:rPr>
      </w:pPr>
    </w:p>
    <w:p w14:paraId="2C7FA37A">
      <w:pPr>
        <w:spacing w:line="360" w:lineRule="exact"/>
        <w:jc w:val="center"/>
        <w:rPr>
          <w:rFonts w:ascii="宋体" w:hAnsi="宋体"/>
          <w:b/>
          <w:color w:val="auto"/>
          <w:sz w:val="32"/>
          <w:szCs w:val="32"/>
          <w:highlight w:val="none"/>
          <w:shd w:val="clear" w:color="auto" w:fill="auto"/>
        </w:rPr>
      </w:pPr>
    </w:p>
    <w:p w14:paraId="1EF93447">
      <w:pPr>
        <w:spacing w:line="360" w:lineRule="exact"/>
        <w:jc w:val="center"/>
        <w:rPr>
          <w:rFonts w:ascii="宋体" w:hAnsi="宋体"/>
          <w:b/>
          <w:color w:val="auto"/>
          <w:sz w:val="32"/>
          <w:szCs w:val="32"/>
          <w:highlight w:val="none"/>
          <w:shd w:val="clear" w:color="auto" w:fill="auto"/>
        </w:rPr>
      </w:pPr>
    </w:p>
    <w:p w14:paraId="52737732">
      <w:pPr>
        <w:spacing w:line="360" w:lineRule="exact"/>
        <w:jc w:val="center"/>
        <w:rPr>
          <w:rFonts w:ascii="宋体" w:hAnsi="宋体"/>
          <w:b/>
          <w:color w:val="auto"/>
          <w:sz w:val="32"/>
          <w:szCs w:val="32"/>
          <w:highlight w:val="none"/>
          <w:shd w:val="clear" w:color="auto" w:fill="auto"/>
        </w:rPr>
      </w:pPr>
    </w:p>
    <w:p w14:paraId="17C0CA69">
      <w:pPr>
        <w:spacing w:line="360" w:lineRule="exact"/>
        <w:jc w:val="center"/>
        <w:rPr>
          <w:rFonts w:ascii="宋体" w:hAnsi="宋体"/>
          <w:b/>
          <w:color w:val="auto"/>
          <w:sz w:val="32"/>
          <w:szCs w:val="32"/>
          <w:highlight w:val="none"/>
          <w:shd w:val="clear" w:color="auto" w:fill="auto"/>
        </w:rPr>
      </w:pPr>
    </w:p>
    <w:p w14:paraId="58160329">
      <w:pPr>
        <w:spacing w:line="360" w:lineRule="exact"/>
        <w:jc w:val="center"/>
        <w:rPr>
          <w:rFonts w:ascii="宋体" w:hAnsi="宋体"/>
          <w:b/>
          <w:color w:val="auto"/>
          <w:sz w:val="32"/>
          <w:szCs w:val="32"/>
          <w:highlight w:val="none"/>
          <w:shd w:val="clear" w:color="auto" w:fill="auto"/>
        </w:rPr>
      </w:pPr>
    </w:p>
    <w:p w14:paraId="1DC61EDD">
      <w:pPr>
        <w:spacing w:line="360" w:lineRule="exact"/>
        <w:jc w:val="center"/>
        <w:rPr>
          <w:rFonts w:ascii="宋体" w:hAnsi="宋体"/>
          <w:b/>
          <w:color w:val="auto"/>
          <w:sz w:val="32"/>
          <w:szCs w:val="32"/>
          <w:highlight w:val="none"/>
          <w:shd w:val="clear" w:color="auto" w:fill="auto"/>
        </w:rPr>
      </w:pPr>
    </w:p>
    <w:p w14:paraId="6403EAB0">
      <w:pPr>
        <w:spacing w:line="360" w:lineRule="exact"/>
        <w:jc w:val="center"/>
        <w:rPr>
          <w:rFonts w:ascii="宋体" w:hAnsi="宋体"/>
          <w:b/>
          <w:color w:val="auto"/>
          <w:sz w:val="32"/>
          <w:szCs w:val="32"/>
          <w:highlight w:val="none"/>
          <w:shd w:val="clear" w:color="auto" w:fill="auto"/>
        </w:rPr>
      </w:pPr>
    </w:p>
    <w:p w14:paraId="17CB367E">
      <w:pPr>
        <w:spacing w:line="360" w:lineRule="exact"/>
        <w:jc w:val="center"/>
        <w:rPr>
          <w:rFonts w:ascii="宋体" w:hAnsi="宋体"/>
          <w:b/>
          <w:color w:val="auto"/>
          <w:sz w:val="32"/>
          <w:szCs w:val="32"/>
          <w:highlight w:val="none"/>
          <w:shd w:val="clear" w:color="auto" w:fill="auto"/>
        </w:rPr>
      </w:pPr>
    </w:p>
    <w:p w14:paraId="07E07C09">
      <w:pPr>
        <w:spacing w:line="360" w:lineRule="exact"/>
        <w:jc w:val="center"/>
        <w:rPr>
          <w:rFonts w:ascii="宋体" w:hAnsi="宋体"/>
          <w:b/>
          <w:color w:val="auto"/>
          <w:sz w:val="32"/>
          <w:szCs w:val="32"/>
          <w:highlight w:val="none"/>
          <w:shd w:val="clear" w:color="auto" w:fill="auto"/>
        </w:rPr>
      </w:pPr>
    </w:p>
    <w:p w14:paraId="47FD32AF">
      <w:pPr>
        <w:spacing w:line="360" w:lineRule="exact"/>
        <w:jc w:val="center"/>
        <w:rPr>
          <w:rFonts w:ascii="宋体" w:hAnsi="宋体"/>
          <w:b/>
          <w:color w:val="auto"/>
          <w:sz w:val="32"/>
          <w:szCs w:val="32"/>
          <w:highlight w:val="none"/>
          <w:shd w:val="clear" w:color="auto" w:fill="auto"/>
        </w:rPr>
      </w:pPr>
    </w:p>
    <w:p w14:paraId="223DB583">
      <w:pPr>
        <w:spacing w:line="360" w:lineRule="exact"/>
        <w:jc w:val="center"/>
        <w:rPr>
          <w:rFonts w:ascii="宋体" w:hAnsi="宋体"/>
          <w:b/>
          <w:color w:val="auto"/>
          <w:sz w:val="32"/>
          <w:szCs w:val="32"/>
          <w:highlight w:val="none"/>
          <w:shd w:val="clear" w:color="auto" w:fill="auto"/>
        </w:rPr>
      </w:pPr>
    </w:p>
    <w:p w14:paraId="4C7B2B09">
      <w:pPr>
        <w:spacing w:line="360" w:lineRule="exact"/>
        <w:jc w:val="center"/>
        <w:rPr>
          <w:rFonts w:ascii="宋体" w:hAnsi="宋体"/>
          <w:b/>
          <w:color w:val="auto"/>
          <w:sz w:val="32"/>
          <w:szCs w:val="32"/>
          <w:highlight w:val="none"/>
          <w:shd w:val="clear" w:color="auto" w:fill="auto"/>
        </w:rPr>
      </w:pPr>
    </w:p>
    <w:p w14:paraId="53490E9F">
      <w:pPr>
        <w:spacing w:line="360" w:lineRule="exact"/>
        <w:jc w:val="center"/>
        <w:rPr>
          <w:rFonts w:ascii="宋体" w:hAnsi="宋体"/>
          <w:b/>
          <w:color w:val="auto"/>
          <w:sz w:val="32"/>
          <w:szCs w:val="32"/>
          <w:highlight w:val="none"/>
          <w:shd w:val="clear" w:color="auto" w:fill="auto"/>
        </w:rPr>
      </w:pPr>
    </w:p>
    <w:p w14:paraId="789123FC">
      <w:pPr>
        <w:spacing w:line="360" w:lineRule="exact"/>
        <w:jc w:val="center"/>
        <w:rPr>
          <w:rFonts w:ascii="宋体" w:hAnsi="宋体"/>
          <w:b/>
          <w:color w:val="auto"/>
          <w:sz w:val="32"/>
          <w:szCs w:val="32"/>
          <w:highlight w:val="none"/>
          <w:shd w:val="clear" w:color="auto" w:fill="auto"/>
        </w:rPr>
      </w:pPr>
    </w:p>
    <w:p w14:paraId="355012ED">
      <w:pPr>
        <w:spacing w:line="360" w:lineRule="exact"/>
        <w:jc w:val="center"/>
        <w:rPr>
          <w:rFonts w:ascii="宋体" w:hAnsi="宋体"/>
          <w:b/>
          <w:color w:val="auto"/>
          <w:sz w:val="32"/>
          <w:szCs w:val="32"/>
          <w:highlight w:val="none"/>
          <w:shd w:val="clear" w:color="auto" w:fill="auto"/>
        </w:rPr>
      </w:pPr>
    </w:p>
    <w:p w14:paraId="51C768AD">
      <w:pPr>
        <w:rPr>
          <w:color w:val="auto"/>
          <w:highlight w:val="none"/>
          <w:shd w:val="clear" w:color="auto" w:fill="auto"/>
        </w:rPr>
      </w:pPr>
    </w:p>
    <w:p w14:paraId="56F016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0"/>
        <w:rPr>
          <w:rStyle w:val="63"/>
          <w:color w:val="auto"/>
          <w:sz w:val="36"/>
          <w:szCs w:val="36"/>
          <w:highlight w:val="none"/>
          <w:shd w:val="clear" w:color="auto" w:fill="auto"/>
        </w:rPr>
      </w:pPr>
      <w:r>
        <w:rPr>
          <w:rFonts w:ascii="宋体" w:hAnsi="宋体"/>
          <w:b/>
          <w:color w:val="auto"/>
          <w:sz w:val="32"/>
          <w:szCs w:val="32"/>
          <w:highlight w:val="none"/>
          <w:shd w:val="clear" w:color="auto" w:fill="auto"/>
        </w:rPr>
        <w:br w:type="page"/>
      </w:r>
      <w:r>
        <w:rPr>
          <w:rFonts w:hint="eastAsia" w:ascii="宋体" w:hAnsi="宋体"/>
          <w:b/>
          <w:color w:val="auto"/>
          <w:sz w:val="32"/>
          <w:szCs w:val="32"/>
          <w:highlight w:val="none"/>
          <w:shd w:val="clear" w:color="auto" w:fill="auto"/>
        </w:rPr>
        <w:t xml:space="preserve">  </w:t>
      </w:r>
      <w:r>
        <w:rPr>
          <w:rStyle w:val="63"/>
          <w:rFonts w:hint="eastAsia"/>
          <w:color w:val="auto"/>
          <w:sz w:val="36"/>
          <w:szCs w:val="36"/>
          <w:highlight w:val="none"/>
          <w:shd w:val="clear" w:color="auto" w:fill="auto"/>
        </w:rPr>
        <w:t xml:space="preserve"> </w:t>
      </w:r>
      <w:bookmarkStart w:id="11" w:name="_Toc22945"/>
      <w:r>
        <w:rPr>
          <w:rStyle w:val="63"/>
          <w:rFonts w:hint="eastAsia"/>
          <w:color w:val="auto"/>
          <w:sz w:val="36"/>
          <w:szCs w:val="36"/>
          <w:highlight w:val="none"/>
          <w:shd w:val="clear" w:color="auto" w:fill="auto"/>
        </w:rPr>
        <w:t>第三章</w:t>
      </w:r>
      <w:r>
        <w:rPr>
          <w:rStyle w:val="63"/>
          <w:rFonts w:hint="eastAsia"/>
          <w:color w:val="auto"/>
          <w:sz w:val="36"/>
          <w:szCs w:val="36"/>
          <w:highlight w:val="none"/>
          <w:shd w:val="clear" w:color="auto" w:fill="auto"/>
          <w:lang w:val="en-US" w:eastAsia="zh-CN"/>
        </w:rPr>
        <w:t xml:space="preserve"> </w:t>
      </w:r>
      <w:r>
        <w:rPr>
          <w:rStyle w:val="63"/>
          <w:rFonts w:hint="eastAsia"/>
          <w:color w:val="auto"/>
          <w:sz w:val="36"/>
          <w:szCs w:val="36"/>
          <w:highlight w:val="none"/>
          <w:shd w:val="clear" w:color="auto" w:fill="auto"/>
          <w:lang w:eastAsia="zh-CN"/>
        </w:rPr>
        <w:t>采购需求</w:t>
      </w:r>
      <w:bookmarkEnd w:id="11"/>
    </w:p>
    <w:p w14:paraId="0AFB6D6E">
      <w:pPr>
        <w:spacing w:line="400" w:lineRule="exact"/>
        <w:ind w:firstLine="422" w:firstLineChars="200"/>
        <w:jc w:val="left"/>
        <w:rPr>
          <w:rFonts w:hint="eastAsia" w:ascii="宋体" w:hAnsi="宋体" w:eastAsia="宋体" w:cs="宋体"/>
          <w:b/>
          <w:bCs w:val="0"/>
          <w:color w:val="auto"/>
          <w:sz w:val="21"/>
          <w:szCs w:val="21"/>
          <w:highlight w:val="none"/>
          <w:shd w:val="clear" w:color="auto" w:fill="auto"/>
        </w:rPr>
      </w:pPr>
      <w:bookmarkStart w:id="12" w:name="_Toc17424"/>
      <w:bookmarkStart w:id="13" w:name="_Toc4328"/>
      <w:r>
        <w:rPr>
          <w:rFonts w:hint="eastAsia" w:ascii="宋体" w:hAnsi="宋体" w:eastAsia="宋体" w:cs="宋体"/>
          <w:b/>
          <w:bCs w:val="0"/>
          <w:color w:val="auto"/>
          <w:sz w:val="21"/>
          <w:szCs w:val="21"/>
          <w:highlight w:val="none"/>
          <w:shd w:val="clear" w:color="auto" w:fill="auto"/>
          <w:lang w:bidi="ar"/>
        </w:rPr>
        <w:t>说</w:t>
      </w:r>
      <w:r>
        <w:rPr>
          <w:rFonts w:hint="eastAsia" w:ascii="宋体" w:hAnsi="宋体" w:eastAsia="宋体" w:cs="宋体"/>
          <w:b/>
          <w:bCs w:val="0"/>
          <w:color w:val="auto"/>
          <w:sz w:val="21"/>
          <w:szCs w:val="21"/>
          <w:highlight w:val="none"/>
          <w:shd w:val="clear" w:color="auto" w:fill="auto"/>
        </w:rPr>
        <w:t>明：</w:t>
      </w:r>
    </w:p>
    <w:p w14:paraId="30BBEAE3">
      <w:pPr>
        <w:adjustRightInd w:val="0"/>
        <w:spacing w:line="360" w:lineRule="exact"/>
        <w:ind w:firstLine="422" w:firstLineChars="200"/>
        <w:rPr>
          <w:rFonts w:hint="eastAsia" w:ascii="宋体" w:hAnsi="宋体"/>
          <w:b/>
          <w:bCs/>
          <w:color w:val="auto"/>
          <w:highlight w:val="none"/>
          <w:shd w:val="clear" w:color="auto" w:fill="auto"/>
        </w:rPr>
      </w:pPr>
      <w:r>
        <w:rPr>
          <w:rFonts w:hint="eastAsia" w:ascii="宋体" w:hAnsi="宋体"/>
          <w:b/>
          <w:bCs/>
          <w:color w:val="auto"/>
          <w:highlight w:val="none"/>
          <w:shd w:val="clear" w:color="auto" w:fill="auto"/>
        </w:rPr>
        <w:t>一、本项目所要执行的政府采购政策：</w:t>
      </w:r>
    </w:p>
    <w:p w14:paraId="66A1FDFF">
      <w:pPr>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（一）</w:t>
      </w:r>
      <w:r>
        <w:rPr>
          <w:rFonts w:ascii="宋体" w:hAnsi="宋体"/>
          <w:color w:val="auto"/>
          <w:szCs w:val="21"/>
          <w:highlight w:val="none"/>
          <w:shd w:val="clear" w:color="auto" w:fill="auto"/>
        </w:rPr>
        <w:t>根据《政府采购促进中小企业发展管理办法》（财库</w:t>
      </w:r>
      <w:r>
        <w:rPr>
          <w:rFonts w:hint="eastAsia" w:ascii="宋体" w:hAnsi="宋体"/>
          <w:color w:val="auto"/>
          <w:szCs w:val="21"/>
          <w:highlight w:val="none"/>
          <w:shd w:val="clear" w:color="auto" w:fill="auto"/>
        </w:rPr>
        <w:t>〔2020〕46号</w:t>
      </w: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、《广西壮族自治区财政厅关于持续优化政府采购营商环境推动高质量发展的通知》（桂财采〔2024〕55号）</w:t>
      </w:r>
      <w:r>
        <w:rPr>
          <w:color w:val="auto"/>
          <w:highlight w:val="none"/>
          <w:shd w:val="clear" w:color="auto" w:fill="auto"/>
        </w:rPr>
        <w:t>的规定</w:t>
      </w:r>
      <w:r>
        <w:rPr>
          <w:rFonts w:ascii="宋体" w:hAnsi="宋体"/>
          <w:color w:val="auto"/>
          <w:szCs w:val="21"/>
          <w:highlight w:val="none"/>
          <w:shd w:val="clear" w:color="auto" w:fill="auto"/>
        </w:rPr>
        <w:t>，</w:t>
      </w:r>
      <w:r>
        <w:rPr>
          <w:rFonts w:hint="eastAsia" w:ascii="宋体" w:hAnsi="宋体"/>
          <w:color w:val="auto"/>
          <w:szCs w:val="21"/>
          <w:highlight w:val="none"/>
          <w:shd w:val="clear" w:color="auto" w:fill="auto"/>
        </w:rPr>
        <w:t>投标人提供的货物全部由符合政策要求的小型、微型企业制造，投标文件中提供《中小企业声明函》的</w:t>
      </w:r>
      <w:r>
        <w:rPr>
          <w:rFonts w:ascii="宋体" w:hAnsi="宋体"/>
          <w:color w:val="auto"/>
          <w:szCs w:val="21"/>
          <w:highlight w:val="none"/>
          <w:shd w:val="clear" w:color="auto" w:fill="auto"/>
        </w:rPr>
        <w:t>，投标人的投标报价给予</w:t>
      </w:r>
      <w:r>
        <w:rPr>
          <w:rFonts w:hint="eastAsia" w:ascii="宋体" w:hAnsi="宋体"/>
          <w:color w:val="auto"/>
          <w:szCs w:val="21"/>
          <w:highlight w:val="none"/>
          <w:shd w:val="clear" w:color="auto" w:fill="auto"/>
        </w:rPr>
        <w:t>20</w:t>
      </w:r>
      <w:r>
        <w:rPr>
          <w:rFonts w:ascii="宋体" w:hAnsi="宋体"/>
          <w:color w:val="auto"/>
          <w:szCs w:val="21"/>
          <w:highlight w:val="none"/>
          <w:shd w:val="clear" w:color="auto" w:fill="auto"/>
        </w:rPr>
        <w:t>%的扣除。本项目非专门面向中小企业采购。</w:t>
      </w:r>
    </w:p>
    <w:p w14:paraId="70293F24">
      <w:pPr>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（二）根据财政部、司法部关于政府采购支持监狱企业发展有关问题的通知（财库〔2014〕68号），监狱企业视同小型、微型企业，</w:t>
      </w:r>
      <w:r>
        <w:rPr>
          <w:rFonts w:hint="eastAsia" w:hAnsi="宋体"/>
          <w:bCs/>
          <w:color w:val="auto"/>
          <w:highlight w:val="none"/>
          <w:shd w:val="clear" w:color="auto" w:fill="auto"/>
        </w:rPr>
        <w:t>享受预留份额、评审中价格扣除等政府采购政策。</w:t>
      </w:r>
      <w:r>
        <w:rPr>
          <w:rFonts w:hint="eastAsia" w:ascii="宋体" w:hAnsi="宋体"/>
          <w:color w:val="auto"/>
          <w:szCs w:val="21"/>
          <w:highlight w:val="none"/>
          <w:shd w:val="clear" w:color="auto" w:fill="auto"/>
        </w:rPr>
        <w:t>监狱企业</w:t>
      </w:r>
      <w:r>
        <w:rPr>
          <w:rFonts w:hint="eastAsia" w:ascii="宋体" w:hAnsi="宋体"/>
          <w:bCs/>
          <w:color w:val="auto"/>
          <w:highlight w:val="none"/>
          <w:shd w:val="clear" w:color="auto" w:fill="auto"/>
        </w:rPr>
        <w:t>属于小型、微型企业的，不重复享受政策。</w:t>
      </w:r>
    </w:p>
    <w:p w14:paraId="766ECC4C">
      <w:pPr>
        <w:spacing w:line="360" w:lineRule="exact"/>
        <w:ind w:firstLine="420" w:firstLineChars="200"/>
        <w:rPr>
          <w:rFonts w:hint="eastAsia" w:hAnsi="宋体"/>
          <w:bCs/>
          <w:color w:val="auto"/>
          <w:highlight w:val="none"/>
          <w:shd w:val="clear" w:color="auto" w:fill="auto"/>
        </w:rPr>
      </w:pPr>
      <w:r>
        <w:rPr>
          <w:rFonts w:hint="eastAsia" w:ascii="宋体" w:hAnsi="宋体"/>
          <w:color w:val="auto"/>
          <w:highlight w:val="none"/>
          <w:shd w:val="clear" w:color="auto" w:fill="auto"/>
        </w:rPr>
        <w:t>（三）按照</w:t>
      </w:r>
      <w:r>
        <w:rPr>
          <w:rFonts w:hint="eastAsia" w:ascii="宋体" w:hAnsi="宋体"/>
          <w:bCs/>
          <w:color w:val="auto"/>
          <w:highlight w:val="none"/>
          <w:shd w:val="clear" w:color="auto" w:fill="auto"/>
        </w:rPr>
        <w:t>《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14:paraId="5D133742">
      <w:pPr>
        <w:pStyle w:val="18"/>
        <w:spacing w:line="360" w:lineRule="exact"/>
        <w:rPr>
          <w:rFonts w:ascii="宋体" w:hAnsi="宋体" w:cs="宋体"/>
          <w:b/>
          <w:color w:val="auto"/>
          <w:kern w:val="0"/>
          <w:sz w:val="24"/>
          <w:highlight w:val="none"/>
          <w:shd w:val="clear" w:color="auto" w:fill="auto"/>
        </w:rPr>
      </w:pPr>
      <w:r>
        <w:rPr>
          <w:rFonts w:hint="eastAsia" w:ascii="宋体" w:hAnsi="宋体"/>
          <w:b/>
          <w:bCs/>
          <w:color w:val="auto"/>
          <w:highlight w:val="none"/>
          <w:shd w:val="clear" w:color="auto" w:fill="auto"/>
        </w:rPr>
        <w:t xml:space="preserve">    （四）根据财库〔2019〕9号及财库〔2019〕19号文件规定，台式计算机，便携式计算机、平板式微型计算机，液晶显示器，制冷压缩机（冷水机组、溴化锂吸收式冷水机组），空调机组[多联式空调（热泵）机组（制冷量＞14000W），单元式空气调节机]，专用制冷、空调设备（机房空调），镇流器（管型荧光灯镇流器），空调机[房间空气调节器、多联式空调（热泵）机组（制冷量≤14000W）、单元式空气调节机（制冷量≤14000W）]，电热水器，普通照明用双端荧光灯，电视设备[普通电视设备（电视机）]，视频设备[（视频监控设备（监视器）]，便器（坐便器、蹲便器、小便器），水嘴均为节能产品政府采购品目清单内标注“</w:t>
      </w:r>
      <w:r>
        <w:rPr>
          <w:rFonts w:hint="eastAsia" w:ascii="宋体" w:hAnsi="宋体"/>
          <w:color w:val="auto"/>
          <w:szCs w:val="21"/>
          <w:highlight w:val="none"/>
          <w:shd w:val="clear" w:color="auto" w:fill="auto"/>
        </w:rPr>
        <w:t>★</w:t>
      </w:r>
      <w:r>
        <w:rPr>
          <w:rFonts w:hint="eastAsia" w:ascii="宋体" w:hAnsi="宋体"/>
          <w:b/>
          <w:bCs/>
          <w:color w:val="auto"/>
          <w:highlight w:val="none"/>
          <w:shd w:val="clear" w:color="auto" w:fill="auto"/>
        </w:rPr>
        <w:t>”的品目，属于政府强制采购节能产品。本项目不涉及政府强制采购节能产品。</w:t>
      </w:r>
    </w:p>
    <w:p w14:paraId="3CCDA928">
      <w:pPr>
        <w:adjustRightInd w:val="0"/>
        <w:spacing w:line="360" w:lineRule="exact"/>
        <w:ind w:firstLine="431"/>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（五）优先采购环境标志产品、节能产品。</w:t>
      </w:r>
    </w:p>
    <w:p w14:paraId="4FD98609">
      <w:pPr>
        <w:pStyle w:val="18"/>
        <w:spacing w:line="360" w:lineRule="exact"/>
        <w:ind w:firstLine="422" w:firstLineChars="200"/>
        <w:rPr>
          <w:rFonts w:hint="eastAsia" w:ascii="宋体" w:hAnsi="宋体"/>
          <w:b/>
          <w:bCs/>
          <w:color w:val="auto"/>
          <w:highlight w:val="none"/>
          <w:shd w:val="clear" w:color="auto" w:fill="auto"/>
        </w:rPr>
      </w:pPr>
      <w:r>
        <w:rPr>
          <w:rFonts w:hint="eastAsia" w:ascii="宋体" w:hAnsi="宋体"/>
          <w:b/>
          <w:bCs/>
          <w:color w:val="auto"/>
          <w:highlight w:val="none"/>
          <w:shd w:val="clear" w:color="auto" w:fill="auto"/>
        </w:rPr>
        <w:t>（六）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5417128">
      <w:pPr>
        <w:spacing w:line="360" w:lineRule="exact"/>
        <w:ind w:firstLine="420" w:firstLineChars="200"/>
        <w:rPr>
          <w:rFonts w:hint="eastAsia" w:ascii="宋体" w:hAnsi="宋体"/>
          <w:bCs/>
          <w:color w:val="auto"/>
          <w:highlight w:val="none"/>
          <w:shd w:val="clear" w:color="auto" w:fill="auto"/>
        </w:rPr>
      </w:pPr>
      <w:r>
        <w:rPr>
          <w:rFonts w:hint="eastAsia" w:ascii="宋体" w:hAnsi="宋体"/>
          <w:bCs/>
          <w:color w:val="auto"/>
          <w:highlight w:val="none"/>
          <w:shd w:val="clear" w:color="auto" w:fill="auto"/>
        </w:rPr>
        <w:t>二、采购需求中出现的品牌、型号或者生产厂家仅起参考作用，不属于指定品牌、型号或者生产厂家的情形。投标人可参照或者选用其他相当的品牌、型号或者生产厂家替代，但选用的投标产品参数性能必须满足实质性要求。</w:t>
      </w:r>
    </w:p>
    <w:p w14:paraId="7DC0B0AB">
      <w:pPr>
        <w:spacing w:line="360" w:lineRule="exact"/>
        <w:ind w:firstLine="420" w:firstLineChars="200"/>
        <w:rPr>
          <w:rFonts w:hint="eastAsia" w:ascii="宋体" w:hAnsi="宋体"/>
          <w:bCs/>
          <w:color w:val="auto"/>
          <w:highlight w:val="none"/>
          <w:shd w:val="clear" w:color="auto" w:fill="auto"/>
        </w:rPr>
      </w:pPr>
      <w:r>
        <w:rPr>
          <w:rFonts w:hint="eastAsia" w:ascii="宋体" w:hAnsi="宋体"/>
          <w:bCs/>
          <w:color w:val="auto"/>
          <w:highlight w:val="none"/>
          <w:shd w:val="clear" w:color="auto" w:fill="auto"/>
        </w:rPr>
        <w:t>三、投标人必须自行为其投标产品侵犯他人的知识产权或者专利成果或其他合法权益的行为承担相应法律责任。</w:t>
      </w:r>
    </w:p>
    <w:tbl>
      <w:tblPr>
        <w:tblStyle w:val="226"/>
        <w:tblpPr w:leftFromText="180" w:rightFromText="180" w:vertAnchor="text" w:horzAnchor="page" w:tblpX="928" w:tblpY="712"/>
        <w:tblOverlap w:val="never"/>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2"/>
        <w:gridCol w:w="1144"/>
        <w:gridCol w:w="4685"/>
        <w:gridCol w:w="636"/>
        <w:gridCol w:w="891"/>
        <w:gridCol w:w="1023"/>
        <w:gridCol w:w="830"/>
      </w:tblGrid>
      <w:tr w14:paraId="01E8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3" w:hRule="atLeast"/>
        </w:trPr>
        <w:tc>
          <w:tcPr>
            <w:tcW w:w="612" w:type="dxa"/>
            <w:vAlign w:val="top"/>
          </w:tcPr>
          <w:p w14:paraId="1F4B41D7">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kern w:val="0"/>
                <w:sz w:val="21"/>
                <w:szCs w:val="21"/>
                <w:highlight w:val="none"/>
                <w:shd w:val="clear" w:color="auto" w:fill="auto"/>
                <w:lang w:eastAsia="zh-CN"/>
              </w:rPr>
            </w:pPr>
            <w:r>
              <w:rPr>
                <w:rFonts w:hint="eastAsia" w:ascii="宋体" w:hAnsi="宋体" w:eastAsia="宋体" w:cs="宋体"/>
                <w:b/>
                <w:bCs/>
                <w:color w:val="auto"/>
                <w:kern w:val="0"/>
                <w:sz w:val="21"/>
                <w:szCs w:val="21"/>
                <w:highlight w:val="none"/>
                <w:shd w:val="clear" w:color="auto" w:fill="auto"/>
                <w:lang w:eastAsia="zh-CN"/>
              </w:rPr>
              <w:t>序号</w:t>
            </w:r>
          </w:p>
        </w:tc>
        <w:tc>
          <w:tcPr>
            <w:tcW w:w="1144" w:type="dxa"/>
            <w:vAlign w:val="top"/>
          </w:tcPr>
          <w:p w14:paraId="3258D53A">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kern w:val="0"/>
                <w:sz w:val="21"/>
                <w:szCs w:val="21"/>
                <w:highlight w:val="none"/>
                <w:shd w:val="clear" w:color="auto" w:fill="auto"/>
                <w:lang w:eastAsia="zh-CN"/>
              </w:rPr>
            </w:pPr>
            <w:r>
              <w:rPr>
                <w:rFonts w:hint="eastAsia" w:ascii="宋体" w:hAnsi="宋体" w:eastAsia="宋体" w:cs="宋体"/>
                <w:b/>
                <w:bCs/>
                <w:color w:val="auto"/>
                <w:kern w:val="0"/>
                <w:sz w:val="21"/>
                <w:szCs w:val="21"/>
                <w:highlight w:val="none"/>
                <w:shd w:val="clear" w:color="auto" w:fill="auto"/>
                <w:lang w:eastAsia="zh-CN"/>
              </w:rPr>
              <w:t>货物名称</w:t>
            </w:r>
          </w:p>
        </w:tc>
        <w:tc>
          <w:tcPr>
            <w:tcW w:w="4685" w:type="dxa"/>
            <w:vAlign w:val="top"/>
          </w:tcPr>
          <w:p w14:paraId="65BF88EA">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spacing w:val="13"/>
                <w:sz w:val="21"/>
                <w:szCs w:val="21"/>
                <w:highlight w:val="none"/>
              </w:rPr>
            </w:pPr>
            <w:r>
              <w:rPr>
                <w:rFonts w:hint="eastAsia" w:ascii="宋体" w:hAnsi="宋体" w:eastAsia="宋体" w:cs="宋体"/>
                <w:b/>
                <w:bCs/>
                <w:color w:val="auto"/>
                <w:kern w:val="0"/>
                <w:sz w:val="21"/>
                <w:szCs w:val="21"/>
                <w:highlight w:val="none"/>
                <w:shd w:val="clear" w:color="auto" w:fill="auto"/>
              </w:rPr>
              <w:t>主要技术指标及性能</w:t>
            </w:r>
          </w:p>
        </w:tc>
        <w:tc>
          <w:tcPr>
            <w:tcW w:w="636" w:type="dxa"/>
            <w:vAlign w:val="center"/>
          </w:tcPr>
          <w:p w14:paraId="645033FD">
            <w:pPr>
              <w:keepNext w:val="0"/>
              <w:keepLines w:val="0"/>
              <w:pageBreakBefore w:val="0"/>
              <w:widowControl w:val="0"/>
              <w:kinsoku/>
              <w:wordWrap/>
              <w:overflowPunct/>
              <w:topLinePunct w:val="0"/>
              <w:autoSpaceDE/>
              <w:autoSpaceDN/>
              <w:bidi w:val="0"/>
              <w:adjustRightInd w:val="0"/>
              <w:snapToGrid w:val="0"/>
              <w:spacing w:line="480" w:lineRule="exact"/>
              <w:ind w:left="0" w:right="0" w:rightChars="0"/>
              <w:jc w:val="center"/>
              <w:textAlignment w:val="auto"/>
              <w:rPr>
                <w:rFonts w:hint="eastAsia" w:ascii="宋体" w:hAnsi="宋体" w:eastAsia="宋体" w:cs="宋体"/>
                <w:b/>
                <w:bCs/>
                <w:color w:val="auto"/>
                <w:position w:val="1"/>
                <w:sz w:val="21"/>
                <w:szCs w:val="21"/>
                <w:highlight w:val="none"/>
              </w:rPr>
            </w:pPr>
            <w:r>
              <w:rPr>
                <w:rFonts w:hint="eastAsia" w:ascii="宋体" w:hAnsi="宋体" w:eastAsia="宋体" w:cs="宋体"/>
                <w:b/>
                <w:bCs/>
                <w:color w:val="auto"/>
                <w:kern w:val="0"/>
                <w:sz w:val="21"/>
                <w:szCs w:val="21"/>
                <w:highlight w:val="none"/>
                <w:shd w:val="clear" w:color="auto" w:fill="auto"/>
                <w:lang w:eastAsia="zh-CN"/>
              </w:rPr>
              <w:t>单位</w:t>
            </w:r>
          </w:p>
        </w:tc>
        <w:tc>
          <w:tcPr>
            <w:tcW w:w="891" w:type="dxa"/>
            <w:vAlign w:val="top"/>
          </w:tcPr>
          <w:p w14:paraId="18373D9F">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kern w:val="0"/>
                <w:sz w:val="21"/>
                <w:szCs w:val="21"/>
                <w:highlight w:val="none"/>
                <w:shd w:val="clear" w:color="auto" w:fill="auto"/>
                <w:lang w:eastAsia="zh-CN"/>
              </w:rPr>
              <w:t>数量</w:t>
            </w:r>
          </w:p>
        </w:tc>
        <w:tc>
          <w:tcPr>
            <w:tcW w:w="1023" w:type="dxa"/>
            <w:vAlign w:val="top"/>
          </w:tcPr>
          <w:p w14:paraId="5C59E57A">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1"/>
                <w:szCs w:val="21"/>
                <w:highlight w:val="none"/>
                <w:shd w:val="clear" w:color="auto" w:fill="auto"/>
                <w:lang w:eastAsia="zh-CN"/>
              </w:rPr>
              <w:t>单价（元）</w:t>
            </w:r>
          </w:p>
        </w:tc>
        <w:tc>
          <w:tcPr>
            <w:tcW w:w="830" w:type="dxa"/>
            <w:vAlign w:val="top"/>
          </w:tcPr>
          <w:p w14:paraId="5F00813C">
            <w:pPr>
              <w:keepNext w:val="0"/>
              <w:keepLines w:val="0"/>
              <w:pageBreakBefore w:val="0"/>
              <w:kinsoku/>
              <w:wordWrap/>
              <w:overflowPunct/>
              <w:topLinePunct w:val="0"/>
              <w:autoSpaceDE/>
              <w:autoSpaceDN/>
              <w:bidi w:val="0"/>
              <w:adjustRightInd/>
              <w:snapToGrid/>
              <w:spacing w:line="480" w:lineRule="exact"/>
              <w:ind w:right="0" w:rightChars="0"/>
              <w:jc w:val="center"/>
              <w:rPr>
                <w:rFonts w:hint="eastAsia" w:ascii="宋体" w:hAnsi="宋体" w:eastAsia="宋体" w:cs="宋体"/>
                <w:b/>
                <w:bCs/>
                <w:color w:val="auto"/>
                <w:kern w:val="0"/>
                <w:sz w:val="21"/>
                <w:szCs w:val="21"/>
                <w:highlight w:val="none"/>
                <w:shd w:val="clear" w:color="auto" w:fill="auto"/>
              </w:rPr>
            </w:pPr>
            <w:r>
              <w:rPr>
                <w:rFonts w:hint="eastAsia" w:ascii="宋体" w:hAnsi="宋体" w:eastAsia="宋体" w:cs="宋体"/>
                <w:b/>
                <w:bCs/>
                <w:color w:val="auto"/>
                <w:kern w:val="0"/>
                <w:sz w:val="21"/>
                <w:szCs w:val="21"/>
                <w:highlight w:val="none"/>
                <w:shd w:val="clear" w:color="auto" w:fill="auto"/>
                <w:lang w:eastAsia="zh-CN"/>
              </w:rPr>
              <w:t>备注</w:t>
            </w:r>
          </w:p>
        </w:tc>
      </w:tr>
      <w:tr w14:paraId="5265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trPr>
        <w:tc>
          <w:tcPr>
            <w:tcW w:w="612" w:type="dxa"/>
            <w:vAlign w:val="top"/>
          </w:tcPr>
          <w:p w14:paraId="49268030">
            <w:pPr>
              <w:spacing w:before="267" w:line="195" w:lineRule="auto"/>
              <w:ind w:left="1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val="en-US" w:eastAsia="zh-CN"/>
              </w:rPr>
              <w:t>1</w:t>
            </w:r>
          </w:p>
        </w:tc>
        <w:tc>
          <w:tcPr>
            <w:tcW w:w="1144" w:type="dxa"/>
            <w:vAlign w:val="top"/>
          </w:tcPr>
          <w:p w14:paraId="3DAC4E9F">
            <w:pPr>
              <w:pStyle w:val="225"/>
              <w:spacing w:before="233" w:line="231" w:lineRule="auto"/>
              <w:ind w:left="118"/>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温室主体</w:t>
            </w:r>
          </w:p>
        </w:tc>
        <w:tc>
          <w:tcPr>
            <w:tcW w:w="4685" w:type="dxa"/>
            <w:vAlign w:val="top"/>
          </w:tcPr>
          <w:p w14:paraId="10BCFF01">
            <w:pPr>
              <w:pStyle w:val="225"/>
              <w:spacing w:before="46" w:line="197" w:lineRule="auto"/>
              <w:ind w:left="124" w:right="104" w:hanging="2"/>
              <w:rPr>
                <w:rFonts w:hint="eastAsia" w:ascii="宋体" w:hAnsi="宋体" w:eastAsia="宋体" w:cs="宋体"/>
                <w:color w:val="auto"/>
                <w:sz w:val="21"/>
                <w:szCs w:val="21"/>
                <w:highlight w:val="none"/>
              </w:rPr>
            </w:pPr>
            <w:r>
              <w:rPr>
                <w:rFonts w:hint="eastAsia" w:ascii="宋体" w:hAnsi="宋体" w:eastAsia="宋体" w:cs="宋体"/>
                <w:color w:val="auto"/>
                <w:spacing w:val="13"/>
                <w:sz w:val="21"/>
                <w:szCs w:val="21"/>
                <w:highlight w:val="none"/>
              </w:rPr>
              <w:t>立柱热镀锌，纵横桁架、雨槽、人字樑、横樑、遮阳框架、副立柱、</w:t>
            </w:r>
            <w:r>
              <w:rPr>
                <w:rFonts w:hint="eastAsia" w:ascii="宋体" w:hAnsi="宋体" w:eastAsia="宋体" w:cs="宋体"/>
                <w:color w:val="auto"/>
                <w:spacing w:val="8"/>
                <w:sz w:val="21"/>
                <w:szCs w:val="21"/>
                <w:highlight w:val="none"/>
              </w:rPr>
              <w:t>四周横樑、钢结构双推拉门等</w:t>
            </w:r>
            <w:r>
              <w:rPr>
                <w:rFonts w:hint="eastAsia" w:ascii="宋体" w:hAnsi="宋体" w:eastAsia="宋体" w:cs="宋体"/>
                <w:color w:val="auto"/>
                <w:spacing w:val="8"/>
                <w:sz w:val="21"/>
                <w:szCs w:val="21"/>
                <w:highlight w:val="none"/>
                <w:lang w:eastAsia="zh-CN"/>
              </w:rPr>
              <w:t>。</w:t>
            </w:r>
            <w:r>
              <w:rPr>
                <w:rFonts w:hint="eastAsia" w:ascii="宋体" w:hAnsi="宋体" w:eastAsia="宋体" w:cs="宋体"/>
                <w:color w:val="auto"/>
                <w:spacing w:val="13"/>
                <w:sz w:val="21"/>
                <w:szCs w:val="21"/>
                <w:highlight w:val="none"/>
                <w:lang w:eastAsia="zh-CN"/>
              </w:rPr>
              <w:t>温室主骨架及各连接件、螺栓螺母等采用热镀锌处理，热镀锌层在35μm以上，热镀锌覆盖能力好，镀层致密，无有机物夹杂，风载：0.5kN/㎡雪载：0.3kN/㎡ ， 吊挂载荷：15 kg/㎡。</w:t>
            </w:r>
          </w:p>
        </w:tc>
        <w:tc>
          <w:tcPr>
            <w:tcW w:w="636" w:type="dxa"/>
            <w:vAlign w:val="center"/>
          </w:tcPr>
          <w:p w14:paraId="5A8A700A">
            <w:pPr>
              <w:pStyle w:val="225"/>
              <w:keepNext w:val="0"/>
              <w:keepLines w:val="0"/>
              <w:pageBreakBefore w:val="0"/>
              <w:widowControl w:val="0"/>
              <w:kinsoku/>
              <w:wordWrap/>
              <w:overflowPunct/>
              <w:topLinePunct w:val="0"/>
              <w:autoSpaceDE/>
              <w:autoSpaceDN/>
              <w:bidi w:val="0"/>
              <w:adjustRightInd w:val="0"/>
              <w:snapToGrid w:val="0"/>
              <w:spacing w:line="258" w:lineRule="exact"/>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w:t>
            </w:r>
          </w:p>
        </w:tc>
        <w:tc>
          <w:tcPr>
            <w:tcW w:w="891" w:type="dxa"/>
            <w:vAlign w:val="center"/>
          </w:tcPr>
          <w:p w14:paraId="6472B44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100</w:t>
            </w:r>
          </w:p>
        </w:tc>
        <w:tc>
          <w:tcPr>
            <w:tcW w:w="1023" w:type="dxa"/>
            <w:vAlign w:val="center"/>
          </w:tcPr>
          <w:p w14:paraId="35E1A3F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200</w:t>
            </w:r>
          </w:p>
        </w:tc>
        <w:tc>
          <w:tcPr>
            <w:tcW w:w="830" w:type="dxa"/>
            <w:vAlign w:val="center"/>
          </w:tcPr>
          <w:p w14:paraId="7222A37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工业</w:t>
            </w:r>
          </w:p>
        </w:tc>
      </w:tr>
      <w:tr w14:paraId="5C12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5" w:hRule="atLeast"/>
        </w:trPr>
        <w:tc>
          <w:tcPr>
            <w:tcW w:w="612" w:type="dxa"/>
            <w:vAlign w:val="top"/>
          </w:tcPr>
          <w:p w14:paraId="466A72E6">
            <w:pPr>
              <w:spacing w:before="267"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w:t>
            </w:r>
          </w:p>
        </w:tc>
        <w:tc>
          <w:tcPr>
            <w:tcW w:w="1144" w:type="dxa"/>
            <w:vAlign w:val="top"/>
          </w:tcPr>
          <w:p w14:paraId="4E9DFFFA">
            <w:pPr>
              <w:pStyle w:val="225"/>
              <w:spacing w:before="232" w:line="233" w:lineRule="auto"/>
              <w:ind w:left="118"/>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覆盖</w:t>
            </w:r>
            <w:r>
              <w:rPr>
                <w:rFonts w:hint="eastAsia" w:ascii="宋体" w:hAnsi="宋体" w:eastAsia="宋体" w:cs="宋体"/>
                <w:color w:val="auto"/>
                <w:spacing w:val="1"/>
                <w:sz w:val="21"/>
                <w:szCs w:val="21"/>
                <w:highlight w:val="none"/>
                <w:lang w:eastAsia="zh-CN"/>
              </w:rPr>
              <w:t>材料</w:t>
            </w:r>
          </w:p>
        </w:tc>
        <w:tc>
          <w:tcPr>
            <w:tcW w:w="4685" w:type="dxa"/>
            <w:vAlign w:val="top"/>
          </w:tcPr>
          <w:p w14:paraId="0913B6D7">
            <w:pPr>
              <w:pStyle w:val="225"/>
              <w:spacing w:before="46" w:line="197" w:lineRule="auto"/>
              <w:ind w:left="120" w:right="104" w:hanging="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顶部覆盖</w:t>
            </w:r>
            <w:r>
              <w:rPr>
                <w:rFonts w:hint="eastAsia" w:ascii="宋体" w:hAnsi="宋体" w:eastAsia="宋体" w:cs="宋体"/>
                <w:color w:val="auto"/>
                <w:spacing w:val="-34"/>
                <w:sz w:val="21"/>
                <w:szCs w:val="21"/>
                <w:highlight w:val="none"/>
              </w:rPr>
              <w:t xml:space="preserve"> </w:t>
            </w:r>
            <w:r>
              <w:rPr>
                <w:rFonts w:hint="eastAsia" w:ascii="宋体" w:hAnsi="宋体" w:eastAsia="宋体" w:cs="宋体"/>
                <w:color w:val="auto"/>
                <w:sz w:val="21"/>
                <w:szCs w:val="21"/>
                <w:highlight w:val="none"/>
              </w:rPr>
              <w:t>PC</w:t>
            </w:r>
            <w:r>
              <w:rPr>
                <w:rFonts w:hint="eastAsia" w:ascii="宋体" w:hAnsi="宋体" w:eastAsia="宋体" w:cs="宋体"/>
                <w:color w:val="auto"/>
                <w:spacing w:val="2"/>
                <w:sz w:val="21"/>
                <w:szCs w:val="21"/>
                <w:highlight w:val="none"/>
              </w:rPr>
              <w:t>阳光板，四周覆盖钢化</w:t>
            </w:r>
            <w:r>
              <w:rPr>
                <w:rFonts w:hint="eastAsia" w:ascii="宋体" w:hAnsi="宋体" w:eastAsia="宋体" w:cs="宋体"/>
                <w:color w:val="auto"/>
                <w:spacing w:val="13"/>
                <w:sz w:val="21"/>
                <w:szCs w:val="21"/>
                <w:highlight w:val="none"/>
              </w:rPr>
              <w:t>中空玻璃，温室专用铝合金型材、</w:t>
            </w:r>
            <w:r>
              <w:rPr>
                <w:rFonts w:hint="eastAsia" w:ascii="宋体" w:hAnsi="宋体" w:eastAsia="宋体" w:cs="宋体"/>
                <w:color w:val="auto"/>
                <w:spacing w:val="5"/>
                <w:sz w:val="21"/>
                <w:szCs w:val="21"/>
                <w:highlight w:val="none"/>
              </w:rPr>
              <w:t>配套材料</w:t>
            </w:r>
            <w:r>
              <w:rPr>
                <w:rFonts w:hint="eastAsia" w:ascii="宋体" w:hAnsi="宋体" w:eastAsia="宋体" w:cs="宋体"/>
                <w:color w:val="auto"/>
                <w:spacing w:val="5"/>
                <w:sz w:val="21"/>
                <w:szCs w:val="21"/>
                <w:highlight w:val="none"/>
                <w:lang w:eastAsia="zh-CN"/>
              </w:rPr>
              <w:t>。</w:t>
            </w:r>
          </w:p>
        </w:tc>
        <w:tc>
          <w:tcPr>
            <w:tcW w:w="636" w:type="dxa"/>
            <w:vAlign w:val="center"/>
          </w:tcPr>
          <w:p w14:paraId="12560BFC">
            <w:pPr>
              <w:pStyle w:val="225"/>
              <w:keepNext w:val="0"/>
              <w:keepLines w:val="0"/>
              <w:pageBreakBefore w:val="0"/>
              <w:widowControl w:val="0"/>
              <w:kinsoku/>
              <w:wordWrap/>
              <w:overflowPunct/>
              <w:topLinePunct w:val="0"/>
              <w:autoSpaceDE/>
              <w:autoSpaceDN/>
              <w:bidi w:val="0"/>
              <w:adjustRightInd w:val="0"/>
              <w:snapToGrid w:val="0"/>
              <w:spacing w:line="259" w:lineRule="exact"/>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position w:val="1"/>
                <w:sz w:val="21"/>
                <w:szCs w:val="21"/>
                <w:highlight w:val="none"/>
              </w:rPr>
              <w:t>㎡</w:t>
            </w:r>
          </w:p>
        </w:tc>
        <w:tc>
          <w:tcPr>
            <w:tcW w:w="891" w:type="dxa"/>
            <w:vAlign w:val="center"/>
          </w:tcPr>
          <w:p w14:paraId="3EE347F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150</w:t>
            </w:r>
          </w:p>
        </w:tc>
        <w:tc>
          <w:tcPr>
            <w:tcW w:w="1023" w:type="dxa"/>
            <w:vAlign w:val="center"/>
          </w:tcPr>
          <w:p w14:paraId="6386841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val="en-US" w:eastAsia="zh-CN"/>
              </w:rPr>
              <w:t>340</w:t>
            </w:r>
          </w:p>
        </w:tc>
        <w:tc>
          <w:tcPr>
            <w:tcW w:w="830" w:type="dxa"/>
            <w:vAlign w:val="center"/>
          </w:tcPr>
          <w:p w14:paraId="515AAA3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7DA2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atLeast"/>
        </w:trPr>
        <w:tc>
          <w:tcPr>
            <w:tcW w:w="612" w:type="dxa"/>
            <w:vAlign w:val="top"/>
          </w:tcPr>
          <w:p w14:paraId="285A1F96">
            <w:pPr>
              <w:spacing w:before="55" w:line="195" w:lineRule="auto"/>
              <w:ind w:left="112"/>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3</w:t>
            </w:r>
          </w:p>
        </w:tc>
        <w:tc>
          <w:tcPr>
            <w:tcW w:w="1144" w:type="dxa"/>
            <w:vAlign w:val="top"/>
          </w:tcPr>
          <w:p w14:paraId="077003AE">
            <w:pPr>
              <w:pStyle w:val="225"/>
              <w:spacing w:before="61" w:line="230" w:lineRule="auto"/>
              <w:ind w:left="14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内保温系统</w:t>
            </w:r>
          </w:p>
        </w:tc>
        <w:tc>
          <w:tcPr>
            <w:tcW w:w="4685" w:type="dxa"/>
            <w:vAlign w:val="top"/>
          </w:tcPr>
          <w:p w14:paraId="757A19B3">
            <w:pPr>
              <w:pStyle w:val="225"/>
              <w:spacing w:before="51" w:line="213" w:lineRule="auto"/>
              <w:ind w:left="116" w:right="176" w:firstLine="13"/>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白色太空棉棉被、传动轴动轴：Ф32*3.0mm热镀锌钢管，推拉杆：Ф25*2mm热镀锌钢管</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整套专用推拉齿条座。电机功率0.75kw</w:t>
            </w:r>
            <w:r>
              <w:rPr>
                <w:rFonts w:hint="eastAsia" w:ascii="宋体" w:hAnsi="宋体" w:eastAsia="宋体" w:cs="宋体"/>
                <w:color w:val="auto"/>
                <w:spacing w:val="7"/>
                <w:sz w:val="21"/>
                <w:szCs w:val="21"/>
                <w:highlight w:val="none"/>
                <w:lang w:eastAsia="zh-CN"/>
              </w:rPr>
              <w:t>。</w:t>
            </w:r>
          </w:p>
        </w:tc>
        <w:tc>
          <w:tcPr>
            <w:tcW w:w="636" w:type="dxa"/>
            <w:vAlign w:val="center"/>
          </w:tcPr>
          <w:p w14:paraId="4CC618CE">
            <w:pPr>
              <w:pStyle w:val="225"/>
              <w:keepNext w:val="0"/>
              <w:keepLines w:val="0"/>
              <w:pageBreakBefore w:val="0"/>
              <w:widowControl w:val="0"/>
              <w:kinsoku/>
              <w:wordWrap/>
              <w:overflowPunct/>
              <w:topLinePunct w:val="0"/>
              <w:autoSpaceDE/>
              <w:autoSpaceDN/>
              <w:bidi w:val="0"/>
              <w:adjustRightInd w:val="0"/>
              <w:snapToGrid w:val="0"/>
              <w:spacing w:line="235"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891" w:type="dxa"/>
            <w:vAlign w:val="center"/>
          </w:tcPr>
          <w:p w14:paraId="42A4F5C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23" w:type="dxa"/>
            <w:vAlign w:val="center"/>
          </w:tcPr>
          <w:p w14:paraId="64D1CBE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6000</w:t>
            </w:r>
          </w:p>
        </w:tc>
        <w:tc>
          <w:tcPr>
            <w:tcW w:w="830" w:type="dxa"/>
            <w:vAlign w:val="center"/>
          </w:tcPr>
          <w:p w14:paraId="202A124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1454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trPr>
        <w:tc>
          <w:tcPr>
            <w:tcW w:w="612" w:type="dxa"/>
            <w:vAlign w:val="top"/>
          </w:tcPr>
          <w:p w14:paraId="65744FAD">
            <w:pPr>
              <w:spacing w:before="54"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4</w:t>
            </w:r>
          </w:p>
        </w:tc>
        <w:tc>
          <w:tcPr>
            <w:tcW w:w="1144" w:type="dxa"/>
            <w:vAlign w:val="top"/>
          </w:tcPr>
          <w:p w14:paraId="301CA75A">
            <w:pPr>
              <w:pStyle w:val="225"/>
              <w:spacing w:before="62" w:line="231" w:lineRule="auto"/>
              <w:ind w:left="14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内遮阳系统</w:t>
            </w:r>
          </w:p>
        </w:tc>
        <w:tc>
          <w:tcPr>
            <w:tcW w:w="4685" w:type="dxa"/>
            <w:vAlign w:val="top"/>
          </w:tcPr>
          <w:p w14:paraId="66D84096">
            <w:pPr>
              <w:pStyle w:val="225"/>
              <w:spacing w:before="51" w:line="213" w:lineRule="auto"/>
              <w:ind w:left="116" w:right="176" w:firstLine="13"/>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幕布遮阳率70%，传动轴：Ф32*3.0mm热镀锌钢管，推拉杆：Ф25*2mm 热镀锌钢管</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整套专用推拉齿条座。电机功率0.75kw</w:t>
            </w:r>
            <w:r>
              <w:rPr>
                <w:rFonts w:hint="eastAsia" w:ascii="宋体" w:hAnsi="宋体" w:eastAsia="宋体" w:cs="宋体"/>
                <w:color w:val="auto"/>
                <w:spacing w:val="7"/>
                <w:sz w:val="21"/>
                <w:szCs w:val="21"/>
                <w:highlight w:val="none"/>
                <w:lang w:eastAsia="zh-CN"/>
              </w:rPr>
              <w:t>。</w:t>
            </w:r>
          </w:p>
        </w:tc>
        <w:tc>
          <w:tcPr>
            <w:tcW w:w="636" w:type="dxa"/>
            <w:vAlign w:val="center"/>
          </w:tcPr>
          <w:p w14:paraId="5C767823">
            <w:pPr>
              <w:pStyle w:val="225"/>
              <w:keepNext w:val="0"/>
              <w:keepLines w:val="0"/>
              <w:pageBreakBefore w:val="0"/>
              <w:widowControl w:val="0"/>
              <w:kinsoku/>
              <w:wordWrap/>
              <w:overflowPunct/>
              <w:topLinePunct w:val="0"/>
              <w:autoSpaceDE/>
              <w:autoSpaceDN/>
              <w:bidi w:val="0"/>
              <w:adjustRightInd w:val="0"/>
              <w:snapToGrid w:val="0"/>
              <w:spacing w:line="235"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891" w:type="dxa"/>
            <w:vAlign w:val="center"/>
          </w:tcPr>
          <w:p w14:paraId="33EEAC8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23" w:type="dxa"/>
            <w:vAlign w:val="center"/>
          </w:tcPr>
          <w:p w14:paraId="5F98040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5000</w:t>
            </w:r>
          </w:p>
        </w:tc>
        <w:tc>
          <w:tcPr>
            <w:tcW w:w="830" w:type="dxa"/>
            <w:vAlign w:val="center"/>
          </w:tcPr>
          <w:p w14:paraId="5BF43E8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38EB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trPr>
        <w:tc>
          <w:tcPr>
            <w:tcW w:w="612" w:type="dxa"/>
            <w:vAlign w:val="top"/>
          </w:tcPr>
          <w:p w14:paraId="0578AC21">
            <w:pPr>
              <w:spacing w:before="55"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p>
        </w:tc>
        <w:tc>
          <w:tcPr>
            <w:tcW w:w="1144" w:type="dxa"/>
            <w:vAlign w:val="top"/>
          </w:tcPr>
          <w:p w14:paraId="0F751AFA">
            <w:pPr>
              <w:pStyle w:val="225"/>
              <w:spacing w:before="62" w:line="232" w:lineRule="auto"/>
              <w:ind w:left="118"/>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外遮阳系统</w:t>
            </w:r>
          </w:p>
        </w:tc>
        <w:tc>
          <w:tcPr>
            <w:tcW w:w="4685" w:type="dxa"/>
            <w:vAlign w:val="top"/>
          </w:tcPr>
          <w:p w14:paraId="62D2755D">
            <w:pPr>
              <w:pStyle w:val="225"/>
              <w:spacing w:before="51" w:line="213" w:lineRule="auto"/>
              <w:ind w:left="116" w:right="176" w:firstLine="13"/>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传动轴：Ф32*3.0mm 热镀锌钢管，推拉杆： Ф25*2mm 热镀锌钢管</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整套专用推拉齿条座。 电机功率0.75kw</w:t>
            </w:r>
            <w:r>
              <w:rPr>
                <w:rFonts w:hint="eastAsia" w:ascii="宋体" w:hAnsi="宋体" w:eastAsia="宋体" w:cs="宋体"/>
                <w:color w:val="auto"/>
                <w:spacing w:val="7"/>
                <w:sz w:val="21"/>
                <w:szCs w:val="21"/>
                <w:highlight w:val="none"/>
                <w:lang w:eastAsia="zh-CN"/>
              </w:rPr>
              <w:t>。温室顶部安装外遮阳骨架。采用国产齿条传动机构，双层幕线选用黑色聚酯幕线，遮阳幕布遮阳率为 70%。</w:t>
            </w:r>
          </w:p>
        </w:tc>
        <w:tc>
          <w:tcPr>
            <w:tcW w:w="636" w:type="dxa"/>
            <w:vAlign w:val="center"/>
          </w:tcPr>
          <w:p w14:paraId="5D9B04D2">
            <w:pPr>
              <w:pStyle w:val="225"/>
              <w:keepNext w:val="0"/>
              <w:keepLines w:val="0"/>
              <w:pageBreakBefore w:val="0"/>
              <w:widowControl w:val="0"/>
              <w:kinsoku/>
              <w:wordWrap/>
              <w:overflowPunct/>
              <w:topLinePunct w:val="0"/>
              <w:autoSpaceDE/>
              <w:autoSpaceDN/>
              <w:bidi w:val="0"/>
              <w:adjustRightInd w:val="0"/>
              <w:snapToGrid w:val="0"/>
              <w:spacing w:line="235"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891" w:type="dxa"/>
            <w:vAlign w:val="center"/>
          </w:tcPr>
          <w:p w14:paraId="45F2200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23" w:type="dxa"/>
            <w:vAlign w:val="center"/>
          </w:tcPr>
          <w:p w14:paraId="0E7302D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2"/>
                <w:sz w:val="21"/>
                <w:szCs w:val="21"/>
                <w:highlight w:val="none"/>
                <w:lang w:val="en-US" w:eastAsia="zh-CN"/>
              </w:rPr>
              <w:t>5000</w:t>
            </w:r>
          </w:p>
        </w:tc>
        <w:tc>
          <w:tcPr>
            <w:tcW w:w="830" w:type="dxa"/>
            <w:vAlign w:val="center"/>
          </w:tcPr>
          <w:p w14:paraId="65B02CF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603D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4" w:hRule="atLeast"/>
        </w:trPr>
        <w:tc>
          <w:tcPr>
            <w:tcW w:w="612" w:type="dxa"/>
            <w:vAlign w:val="top"/>
          </w:tcPr>
          <w:p w14:paraId="0A4CB6E6">
            <w:pPr>
              <w:spacing w:before="54"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6</w:t>
            </w:r>
          </w:p>
        </w:tc>
        <w:tc>
          <w:tcPr>
            <w:tcW w:w="1144" w:type="dxa"/>
            <w:vAlign w:val="top"/>
          </w:tcPr>
          <w:p w14:paraId="6D22AF71">
            <w:pPr>
              <w:pStyle w:val="225"/>
              <w:spacing w:before="61" w:line="231" w:lineRule="auto"/>
              <w:ind w:left="118"/>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湿帘风扇降温系统</w:t>
            </w:r>
          </w:p>
        </w:tc>
        <w:tc>
          <w:tcPr>
            <w:tcW w:w="4685" w:type="dxa"/>
            <w:vAlign w:val="top"/>
          </w:tcPr>
          <w:p w14:paraId="42E0CAE1">
            <w:pPr>
              <w:pStyle w:val="225"/>
              <w:spacing w:before="51" w:line="213" w:lineRule="auto"/>
              <w:ind w:left="116" w:right="176" w:firstLine="13"/>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湿帘铝合金边框</w:t>
            </w:r>
            <w:r>
              <w:rPr>
                <w:rFonts w:hint="eastAsia" w:ascii="宋体" w:hAnsi="宋体" w:eastAsia="宋体" w:cs="宋体"/>
                <w:color w:val="auto"/>
                <w:spacing w:val="7"/>
                <w:sz w:val="21"/>
                <w:szCs w:val="21"/>
                <w:highlight w:val="none"/>
                <w:lang w:eastAsia="zh-CN"/>
              </w:rPr>
              <w:t>厚度</w:t>
            </w:r>
            <w:r>
              <w:rPr>
                <w:rFonts w:hint="eastAsia" w:ascii="宋体" w:hAnsi="宋体" w:eastAsia="宋体" w:cs="宋体"/>
                <w:color w:val="auto"/>
                <w:spacing w:val="7"/>
                <w:sz w:val="21"/>
                <w:szCs w:val="21"/>
                <w:highlight w:val="none"/>
              </w:rPr>
              <w:t>100mm,15㎡</w:t>
            </w:r>
            <w:r>
              <w:rPr>
                <w:rFonts w:hint="eastAsia" w:ascii="宋体" w:hAnsi="宋体" w:eastAsia="宋体" w:cs="宋体"/>
                <w:color w:val="auto"/>
                <w:spacing w:val="7"/>
                <w:sz w:val="21"/>
                <w:szCs w:val="21"/>
                <w:highlight w:val="none"/>
                <w:lang w:eastAsia="zh-CN"/>
              </w:rPr>
              <w:t>，使用寿命达5-10年，</w:t>
            </w:r>
            <w:r>
              <w:rPr>
                <w:rFonts w:hint="eastAsia" w:ascii="宋体" w:hAnsi="宋体" w:eastAsia="宋体" w:cs="宋体"/>
                <w:color w:val="auto"/>
                <w:spacing w:val="7"/>
                <w:sz w:val="21"/>
                <w:szCs w:val="21"/>
                <w:highlight w:val="none"/>
              </w:rPr>
              <w:t>风扇2台，水系统1套，1380mm*1380mm 功率1.1kw，水泵、 PVC直径32mm、管件、阀门等；侧窗系统电机功率0.55kw；铝合金1.5m*46m；立柱：50mm*70mm*2.5mm；B型齿轮齿条；传动轴 Ф32*3.0mm热镀锌钢管</w:t>
            </w:r>
            <w:r>
              <w:rPr>
                <w:rFonts w:hint="eastAsia" w:ascii="宋体" w:hAnsi="宋体" w:eastAsia="宋体" w:cs="宋体"/>
                <w:color w:val="auto"/>
                <w:spacing w:val="7"/>
                <w:sz w:val="21"/>
                <w:szCs w:val="21"/>
                <w:highlight w:val="none"/>
                <w:lang w:eastAsia="zh-CN"/>
              </w:rPr>
              <w:t>。</w:t>
            </w:r>
          </w:p>
        </w:tc>
        <w:tc>
          <w:tcPr>
            <w:tcW w:w="636" w:type="dxa"/>
            <w:vAlign w:val="center"/>
          </w:tcPr>
          <w:p w14:paraId="225A5FB3">
            <w:pPr>
              <w:pStyle w:val="225"/>
              <w:keepNext w:val="0"/>
              <w:keepLines w:val="0"/>
              <w:pageBreakBefore w:val="0"/>
              <w:widowControl w:val="0"/>
              <w:kinsoku/>
              <w:wordWrap/>
              <w:overflowPunct/>
              <w:topLinePunct w:val="0"/>
              <w:autoSpaceDE/>
              <w:autoSpaceDN/>
              <w:bidi w:val="0"/>
              <w:adjustRightInd w:val="0"/>
              <w:snapToGrid w:val="0"/>
              <w:spacing w:line="235"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891" w:type="dxa"/>
            <w:vAlign w:val="center"/>
          </w:tcPr>
          <w:p w14:paraId="55627B3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23" w:type="dxa"/>
            <w:vAlign w:val="center"/>
          </w:tcPr>
          <w:p w14:paraId="2643239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0000</w:t>
            </w:r>
          </w:p>
        </w:tc>
        <w:tc>
          <w:tcPr>
            <w:tcW w:w="830" w:type="dxa"/>
            <w:vAlign w:val="center"/>
          </w:tcPr>
          <w:p w14:paraId="414EBA4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4BB7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trPr>
        <w:tc>
          <w:tcPr>
            <w:tcW w:w="612" w:type="dxa"/>
            <w:vAlign w:val="top"/>
          </w:tcPr>
          <w:p w14:paraId="0D28CC93">
            <w:pPr>
              <w:spacing w:before="55"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7</w:t>
            </w:r>
          </w:p>
        </w:tc>
        <w:tc>
          <w:tcPr>
            <w:tcW w:w="1144" w:type="dxa"/>
            <w:vAlign w:val="top"/>
          </w:tcPr>
          <w:p w14:paraId="26B06223">
            <w:pPr>
              <w:pStyle w:val="225"/>
              <w:spacing w:before="62" w:line="231" w:lineRule="auto"/>
              <w:ind w:left="117"/>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顶开窗系统</w:t>
            </w:r>
          </w:p>
        </w:tc>
        <w:tc>
          <w:tcPr>
            <w:tcW w:w="4685" w:type="dxa"/>
            <w:vAlign w:val="top"/>
          </w:tcPr>
          <w:p w14:paraId="4AE04C10">
            <w:pPr>
              <w:pStyle w:val="225"/>
              <w:spacing w:before="51" w:line="213" w:lineRule="auto"/>
              <w:ind w:left="116" w:right="176" w:firstLine="13"/>
              <w:rPr>
                <w:rFonts w:hint="eastAsia" w:ascii="宋体" w:hAnsi="宋体" w:eastAsia="宋体" w:cs="宋体"/>
                <w:color w:val="auto"/>
                <w:spacing w:val="7"/>
                <w:sz w:val="21"/>
                <w:szCs w:val="21"/>
                <w:highlight w:val="none"/>
              </w:rPr>
            </w:pPr>
            <w:r>
              <w:rPr>
                <w:rFonts w:hint="eastAsia" w:ascii="宋体" w:hAnsi="宋体" w:eastAsia="宋体" w:cs="宋体"/>
                <w:color w:val="auto"/>
                <w:spacing w:val="7"/>
                <w:sz w:val="21"/>
                <w:szCs w:val="21"/>
                <w:highlight w:val="none"/>
              </w:rPr>
              <w:t>电机功率0.55kw；铝合金1m*2m窗框；B型齿轮齿条；传动轴 Ф32*3.0mm热镀锌钢管</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窗撑等</w:t>
            </w:r>
            <w:r>
              <w:rPr>
                <w:rFonts w:hint="eastAsia" w:ascii="宋体" w:hAnsi="宋体" w:eastAsia="宋体" w:cs="宋体"/>
                <w:color w:val="auto"/>
                <w:spacing w:val="7"/>
                <w:sz w:val="21"/>
                <w:szCs w:val="21"/>
                <w:highlight w:val="none"/>
                <w:lang w:eastAsia="zh-CN"/>
              </w:rPr>
              <w:t>。</w:t>
            </w:r>
          </w:p>
        </w:tc>
        <w:tc>
          <w:tcPr>
            <w:tcW w:w="636" w:type="dxa"/>
            <w:vAlign w:val="center"/>
          </w:tcPr>
          <w:p w14:paraId="583ADC24">
            <w:pPr>
              <w:pStyle w:val="225"/>
              <w:keepNext w:val="0"/>
              <w:keepLines w:val="0"/>
              <w:pageBreakBefore w:val="0"/>
              <w:widowControl w:val="0"/>
              <w:kinsoku/>
              <w:wordWrap/>
              <w:overflowPunct/>
              <w:topLinePunct w:val="0"/>
              <w:autoSpaceDE/>
              <w:autoSpaceDN/>
              <w:bidi w:val="0"/>
              <w:adjustRightInd w:val="0"/>
              <w:snapToGrid w:val="0"/>
              <w:spacing w:line="235"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套</w:t>
            </w:r>
          </w:p>
        </w:tc>
        <w:tc>
          <w:tcPr>
            <w:tcW w:w="891" w:type="dxa"/>
            <w:vAlign w:val="center"/>
          </w:tcPr>
          <w:p w14:paraId="4A501A4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23" w:type="dxa"/>
            <w:vAlign w:val="center"/>
          </w:tcPr>
          <w:p w14:paraId="0FD9695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15</w:t>
            </w:r>
            <w:r>
              <w:rPr>
                <w:rFonts w:hint="eastAsia" w:ascii="宋体" w:hAnsi="宋体" w:eastAsia="宋体" w:cs="宋体"/>
                <w:color w:val="auto"/>
                <w:spacing w:val="2"/>
                <w:sz w:val="21"/>
                <w:szCs w:val="21"/>
                <w:highlight w:val="none"/>
                <w:lang w:val="en-US" w:eastAsia="zh-CN"/>
              </w:rPr>
              <w:t>00</w:t>
            </w:r>
          </w:p>
        </w:tc>
        <w:tc>
          <w:tcPr>
            <w:tcW w:w="830" w:type="dxa"/>
            <w:vAlign w:val="center"/>
          </w:tcPr>
          <w:p w14:paraId="28C3318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0DE5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trPr>
        <w:tc>
          <w:tcPr>
            <w:tcW w:w="612" w:type="dxa"/>
            <w:tcBorders>
              <w:bottom w:val="single" w:color="auto" w:sz="4" w:space="0"/>
            </w:tcBorders>
            <w:vAlign w:val="top"/>
          </w:tcPr>
          <w:p w14:paraId="70B75F8C">
            <w:pPr>
              <w:spacing w:before="188" w:line="195" w:lineRule="auto"/>
              <w:ind w:left="112"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2"/>
                <w:sz w:val="21"/>
                <w:szCs w:val="21"/>
                <w:highlight w:val="none"/>
              </w:rPr>
              <w:t>8</w:t>
            </w:r>
          </w:p>
        </w:tc>
        <w:tc>
          <w:tcPr>
            <w:tcW w:w="1144" w:type="dxa"/>
            <w:tcBorders>
              <w:bottom w:val="single" w:color="auto" w:sz="4" w:space="0"/>
            </w:tcBorders>
            <w:vAlign w:val="top"/>
          </w:tcPr>
          <w:p w14:paraId="207F67F6">
            <w:pPr>
              <w:pStyle w:val="225"/>
              <w:spacing w:before="153" w:line="231" w:lineRule="auto"/>
              <w:ind w:left="125"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4"/>
                <w:sz w:val="21"/>
                <w:szCs w:val="21"/>
                <w:highlight w:val="none"/>
              </w:rPr>
              <w:t>喷淋系统</w:t>
            </w:r>
          </w:p>
        </w:tc>
        <w:tc>
          <w:tcPr>
            <w:tcW w:w="4685" w:type="dxa"/>
            <w:tcBorders>
              <w:bottom w:val="single" w:color="auto" w:sz="4" w:space="0"/>
            </w:tcBorders>
            <w:vAlign w:val="top"/>
          </w:tcPr>
          <w:p w14:paraId="025505B1">
            <w:pPr>
              <w:pStyle w:val="225"/>
              <w:spacing w:before="51" w:line="213" w:lineRule="auto"/>
              <w:ind w:left="116" w:leftChars="0" w:right="176" w:rightChars="0" w:firstLine="13" w:firstLineChars="0"/>
              <w:rPr>
                <w:rFonts w:hint="eastAsia" w:ascii="宋体" w:hAnsi="宋体" w:eastAsia="宋体" w:cs="宋体"/>
                <w:snapToGrid w:val="0"/>
                <w:color w:val="auto"/>
                <w:spacing w:val="7"/>
                <w:kern w:val="0"/>
                <w:sz w:val="21"/>
                <w:szCs w:val="21"/>
                <w:highlight w:val="none"/>
                <w:lang w:val="en-US" w:eastAsia="en-US" w:bidi="ar-SA"/>
              </w:rPr>
            </w:pPr>
            <w:r>
              <w:rPr>
                <w:rFonts w:hint="eastAsia" w:ascii="宋体" w:hAnsi="宋体" w:eastAsia="宋体" w:cs="宋体"/>
                <w:color w:val="auto"/>
                <w:spacing w:val="7"/>
                <w:sz w:val="21"/>
                <w:szCs w:val="21"/>
                <w:highlight w:val="none"/>
              </w:rPr>
              <w:t>微喷灌用于模拟降雨；微喷头旋转式、覆盖半径 1m</w:t>
            </w:r>
            <w:r>
              <w:rPr>
                <w:rFonts w:hint="eastAsia" w:ascii="宋体" w:hAnsi="宋体" w:eastAsia="宋体" w:cs="宋体"/>
                <w:color w:val="auto"/>
                <w:spacing w:val="7"/>
                <w:sz w:val="21"/>
                <w:szCs w:val="21"/>
                <w:highlight w:val="none"/>
                <w:lang w:eastAsia="zh-CN"/>
              </w:rPr>
              <w:t>。</w:t>
            </w:r>
          </w:p>
        </w:tc>
        <w:tc>
          <w:tcPr>
            <w:tcW w:w="636" w:type="dxa"/>
            <w:tcBorders>
              <w:bottom w:val="single" w:color="auto" w:sz="4" w:space="0"/>
            </w:tcBorders>
            <w:vAlign w:val="center"/>
          </w:tcPr>
          <w:p w14:paraId="783EBECC">
            <w:pPr>
              <w:pStyle w:val="225"/>
              <w:keepNext w:val="0"/>
              <w:keepLines w:val="0"/>
              <w:pageBreakBefore w:val="0"/>
              <w:widowControl w:val="0"/>
              <w:kinsoku/>
              <w:wordWrap/>
              <w:overflowPunct/>
              <w:topLinePunct w:val="0"/>
              <w:autoSpaceDE/>
              <w:autoSpaceDN/>
              <w:bidi w:val="0"/>
              <w:adjustRightInd w:val="0"/>
              <w:snapToGrid w:val="0"/>
              <w:spacing w:line="235"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套</w:t>
            </w:r>
          </w:p>
        </w:tc>
        <w:tc>
          <w:tcPr>
            <w:tcW w:w="891" w:type="dxa"/>
            <w:tcBorders>
              <w:bottom w:val="single" w:color="auto" w:sz="4" w:space="0"/>
            </w:tcBorders>
            <w:vAlign w:val="center"/>
          </w:tcPr>
          <w:p w14:paraId="71E9980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2</w:t>
            </w:r>
          </w:p>
        </w:tc>
        <w:tc>
          <w:tcPr>
            <w:tcW w:w="1023" w:type="dxa"/>
            <w:tcBorders>
              <w:bottom w:val="single" w:color="auto" w:sz="4" w:space="0"/>
            </w:tcBorders>
            <w:vAlign w:val="center"/>
          </w:tcPr>
          <w:p w14:paraId="5922AC3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3000</w:t>
            </w:r>
          </w:p>
        </w:tc>
        <w:tc>
          <w:tcPr>
            <w:tcW w:w="830" w:type="dxa"/>
            <w:tcBorders>
              <w:bottom w:val="single" w:color="auto" w:sz="4" w:space="0"/>
            </w:tcBorders>
            <w:vAlign w:val="center"/>
          </w:tcPr>
          <w:p w14:paraId="62A5F96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3863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35A12E47">
            <w:pPr>
              <w:spacing w:before="290" w:line="195" w:lineRule="auto"/>
              <w:ind w:left="11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9</w:t>
            </w:r>
          </w:p>
        </w:tc>
        <w:tc>
          <w:tcPr>
            <w:tcW w:w="1144" w:type="dxa"/>
            <w:tcBorders>
              <w:top w:val="single" w:color="auto" w:sz="4" w:space="0"/>
              <w:left w:val="single" w:color="auto" w:sz="4" w:space="0"/>
              <w:bottom w:val="single" w:color="auto" w:sz="4" w:space="0"/>
              <w:right w:val="single" w:color="auto" w:sz="4" w:space="0"/>
            </w:tcBorders>
            <w:vAlign w:val="top"/>
          </w:tcPr>
          <w:p w14:paraId="767C1997">
            <w:pPr>
              <w:pStyle w:val="225"/>
              <w:spacing w:before="256" w:line="232"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活动苗床</w:t>
            </w:r>
          </w:p>
        </w:tc>
        <w:tc>
          <w:tcPr>
            <w:tcW w:w="4685" w:type="dxa"/>
            <w:tcBorders>
              <w:top w:val="single" w:color="auto" w:sz="4" w:space="0"/>
              <w:left w:val="single" w:color="auto" w:sz="4" w:space="0"/>
              <w:bottom w:val="single" w:color="auto" w:sz="4" w:space="0"/>
              <w:right w:val="single" w:color="auto" w:sz="4" w:space="0"/>
            </w:tcBorders>
            <w:vAlign w:val="top"/>
          </w:tcPr>
          <w:p w14:paraId="3EF0BDF4">
            <w:pPr>
              <w:pStyle w:val="225"/>
              <w:spacing w:before="49" w:line="209" w:lineRule="auto"/>
              <w:ind w:left="120" w:right="176" w:hanging="1"/>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苗床主体（支架、支撑杆、铝合金</w:t>
            </w:r>
            <w:r>
              <w:rPr>
                <w:rFonts w:hint="eastAsia" w:ascii="宋体" w:hAnsi="宋体" w:eastAsia="宋体" w:cs="宋体"/>
                <w:color w:val="auto"/>
                <w:spacing w:val="7"/>
                <w:sz w:val="21"/>
                <w:szCs w:val="21"/>
                <w:highlight w:val="none"/>
              </w:rPr>
              <w:t>边框、苗床网、配件</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7"/>
                <w:sz w:val="21"/>
                <w:szCs w:val="21"/>
                <w:highlight w:val="none"/>
              </w:rPr>
              <w:t>苗床道路</w:t>
            </w:r>
            <w:r>
              <w:rPr>
                <w:rFonts w:hint="eastAsia" w:ascii="宋体" w:hAnsi="宋体" w:eastAsia="宋体" w:cs="宋体"/>
                <w:color w:val="auto"/>
                <w:spacing w:val="5"/>
                <w:sz w:val="21"/>
                <w:szCs w:val="21"/>
                <w:highlight w:val="none"/>
              </w:rPr>
              <w:t>厚8</w:t>
            </w:r>
            <w:r>
              <w:rPr>
                <w:rFonts w:hint="eastAsia" w:ascii="宋体" w:hAnsi="宋体" w:eastAsia="宋体" w:cs="宋体"/>
                <w:color w:val="auto"/>
                <w:sz w:val="21"/>
                <w:szCs w:val="21"/>
                <w:highlight w:val="none"/>
              </w:rPr>
              <w:t>cm</w:t>
            </w:r>
            <w:r>
              <w:rPr>
                <w:rFonts w:hint="eastAsia" w:ascii="宋体" w:hAnsi="宋体" w:eastAsia="宋体" w:cs="宋体"/>
                <w:color w:val="auto"/>
                <w:spacing w:val="5"/>
                <w:sz w:val="21"/>
                <w:szCs w:val="21"/>
                <w:highlight w:val="none"/>
              </w:rPr>
              <w:t>；苗床下铺碎石厚5</w:t>
            </w:r>
            <w:r>
              <w:rPr>
                <w:rFonts w:hint="eastAsia" w:ascii="宋体" w:hAnsi="宋体" w:eastAsia="宋体" w:cs="宋体"/>
                <w:color w:val="auto"/>
                <w:sz w:val="21"/>
                <w:szCs w:val="21"/>
                <w:highlight w:val="none"/>
              </w:rPr>
              <w:t>cm</w:t>
            </w:r>
            <w:r>
              <w:rPr>
                <w:rFonts w:hint="eastAsia" w:ascii="宋体" w:hAnsi="宋体" w:eastAsia="宋体" w:cs="宋体"/>
                <w:color w:val="auto"/>
                <w:spacing w:val="5"/>
                <w:sz w:val="21"/>
                <w:szCs w:val="21"/>
                <w:highlight w:val="none"/>
              </w:rPr>
              <w:t>。</w:t>
            </w:r>
          </w:p>
        </w:tc>
        <w:tc>
          <w:tcPr>
            <w:tcW w:w="636" w:type="dxa"/>
            <w:tcBorders>
              <w:top w:val="single" w:color="auto" w:sz="4" w:space="0"/>
              <w:left w:val="single" w:color="auto" w:sz="4" w:space="0"/>
              <w:bottom w:val="single" w:color="auto" w:sz="4" w:space="0"/>
              <w:right w:val="single" w:color="auto" w:sz="4" w:space="0"/>
            </w:tcBorders>
            <w:vAlign w:val="center"/>
          </w:tcPr>
          <w:p w14:paraId="6CA30BBD">
            <w:pPr>
              <w:keepNext w:val="0"/>
              <w:keepLines w:val="0"/>
              <w:pageBreakBefore w:val="0"/>
              <w:widowControl w:val="0"/>
              <w:kinsoku/>
              <w:wordWrap/>
              <w:overflowPunct/>
              <w:topLinePunct w:val="0"/>
              <w:autoSpaceDE/>
              <w:autoSpaceDN/>
              <w:bidi w:val="0"/>
              <w:adjustRightInd w:val="0"/>
              <w:snapToGrid w:val="0"/>
              <w:spacing w:line="261" w:lineRule="exact"/>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91" w:type="dxa"/>
            <w:tcBorders>
              <w:top w:val="single" w:color="auto" w:sz="4" w:space="0"/>
              <w:left w:val="single" w:color="auto" w:sz="4" w:space="0"/>
              <w:bottom w:val="single" w:color="auto" w:sz="4" w:space="0"/>
              <w:right w:val="single" w:color="auto" w:sz="4" w:space="0"/>
            </w:tcBorders>
            <w:vAlign w:val="center"/>
          </w:tcPr>
          <w:p w14:paraId="22F1F57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200</w:t>
            </w:r>
          </w:p>
        </w:tc>
        <w:tc>
          <w:tcPr>
            <w:tcW w:w="1023" w:type="dxa"/>
            <w:tcBorders>
              <w:top w:val="single" w:color="auto" w:sz="4" w:space="0"/>
              <w:left w:val="single" w:color="auto" w:sz="4" w:space="0"/>
              <w:bottom w:val="single" w:color="auto" w:sz="4" w:space="0"/>
              <w:right w:val="single" w:color="auto" w:sz="4" w:space="0"/>
            </w:tcBorders>
            <w:vAlign w:val="center"/>
          </w:tcPr>
          <w:p w14:paraId="25796AE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14</w:t>
            </w:r>
            <w:r>
              <w:rPr>
                <w:rFonts w:hint="eastAsia" w:ascii="宋体" w:hAnsi="宋体" w:eastAsia="宋体" w:cs="宋体"/>
                <w:color w:val="auto"/>
                <w:spacing w:val="3"/>
                <w:sz w:val="21"/>
                <w:szCs w:val="21"/>
                <w:highlight w:val="none"/>
                <w:lang w:val="en-US" w:eastAsia="zh-CN"/>
              </w:rPr>
              <w:t>0</w:t>
            </w:r>
          </w:p>
        </w:tc>
        <w:tc>
          <w:tcPr>
            <w:tcW w:w="830" w:type="dxa"/>
            <w:tcBorders>
              <w:top w:val="single" w:color="auto" w:sz="4" w:space="0"/>
              <w:left w:val="single" w:color="auto" w:sz="4" w:space="0"/>
              <w:bottom w:val="single" w:color="auto" w:sz="4" w:space="0"/>
              <w:right w:val="single" w:color="auto" w:sz="4" w:space="0"/>
            </w:tcBorders>
            <w:vAlign w:val="center"/>
          </w:tcPr>
          <w:p w14:paraId="7D9D942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工业</w:t>
            </w:r>
          </w:p>
        </w:tc>
      </w:tr>
      <w:tr w14:paraId="287B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6FB19EE2">
            <w:pPr>
              <w:spacing w:before="184"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10</w:t>
            </w:r>
          </w:p>
        </w:tc>
        <w:tc>
          <w:tcPr>
            <w:tcW w:w="1144" w:type="dxa"/>
            <w:tcBorders>
              <w:top w:val="single" w:color="auto" w:sz="4" w:space="0"/>
              <w:left w:val="single" w:color="auto" w:sz="4" w:space="0"/>
              <w:bottom w:val="single" w:color="auto" w:sz="4" w:space="0"/>
              <w:right w:val="single" w:color="auto" w:sz="4" w:space="0"/>
            </w:tcBorders>
            <w:vAlign w:val="top"/>
          </w:tcPr>
          <w:p w14:paraId="77CB252E">
            <w:pPr>
              <w:pStyle w:val="225"/>
              <w:spacing w:before="149" w:line="231"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控制系统</w:t>
            </w:r>
          </w:p>
        </w:tc>
        <w:tc>
          <w:tcPr>
            <w:tcW w:w="4685" w:type="dxa"/>
            <w:tcBorders>
              <w:top w:val="single" w:color="auto" w:sz="4" w:space="0"/>
              <w:left w:val="single" w:color="auto" w:sz="4" w:space="0"/>
              <w:bottom w:val="single" w:color="auto" w:sz="4" w:space="0"/>
              <w:right w:val="single" w:color="auto" w:sz="4" w:space="0"/>
            </w:tcBorders>
            <w:vAlign w:val="top"/>
          </w:tcPr>
          <w:p w14:paraId="56D8BEFA">
            <w:pPr>
              <w:pStyle w:val="225"/>
              <w:spacing w:before="161" w:line="231" w:lineRule="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4"/>
                <w:sz w:val="21"/>
                <w:szCs w:val="21"/>
                <w:highlight w:val="none"/>
              </w:rPr>
              <w:t>自动控制系统、配电系统。</w:t>
            </w:r>
            <w:r>
              <w:rPr>
                <w:rFonts w:hint="eastAsia" w:ascii="宋体" w:hAnsi="宋体" w:eastAsia="宋体" w:cs="宋体"/>
                <w:color w:val="auto"/>
                <w:spacing w:val="4"/>
                <w:sz w:val="21"/>
                <w:szCs w:val="21"/>
                <w:highlight w:val="none"/>
                <w:lang w:eastAsia="zh-CN"/>
              </w:rPr>
              <w:t>该箱可灵活控制遮阳幕的展开、合拢与停止。当遮阳幕受计算机控制时电控箱上装有转换开关，既可实现自动又可实现手动（电动）。</w:t>
            </w:r>
          </w:p>
        </w:tc>
        <w:tc>
          <w:tcPr>
            <w:tcW w:w="636" w:type="dxa"/>
            <w:tcBorders>
              <w:top w:val="single" w:color="auto" w:sz="4" w:space="0"/>
              <w:left w:val="single" w:color="auto" w:sz="4" w:space="0"/>
              <w:bottom w:val="single" w:color="auto" w:sz="4" w:space="0"/>
              <w:right w:val="single" w:color="auto" w:sz="4" w:space="0"/>
            </w:tcBorders>
            <w:vAlign w:val="center"/>
          </w:tcPr>
          <w:p w14:paraId="44CD4D14">
            <w:pPr>
              <w:pStyle w:val="225"/>
              <w:keepNext w:val="0"/>
              <w:keepLines w:val="0"/>
              <w:pageBreakBefore w:val="0"/>
              <w:widowControl w:val="0"/>
              <w:kinsoku/>
              <w:wordWrap/>
              <w:overflowPunct/>
              <w:topLinePunct w:val="0"/>
              <w:autoSpaceDE/>
              <w:autoSpaceDN/>
              <w:bidi w:val="0"/>
              <w:adjustRightInd w:val="0"/>
              <w:snapToGrid w:val="0"/>
              <w:spacing w:line="235"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套</w:t>
            </w:r>
          </w:p>
        </w:tc>
        <w:tc>
          <w:tcPr>
            <w:tcW w:w="891" w:type="dxa"/>
            <w:tcBorders>
              <w:top w:val="single" w:color="auto" w:sz="4" w:space="0"/>
              <w:left w:val="single" w:color="auto" w:sz="4" w:space="0"/>
              <w:bottom w:val="single" w:color="auto" w:sz="4" w:space="0"/>
              <w:right w:val="single" w:color="auto" w:sz="4" w:space="0"/>
            </w:tcBorders>
            <w:vAlign w:val="center"/>
          </w:tcPr>
          <w:p w14:paraId="6751610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023" w:type="dxa"/>
            <w:tcBorders>
              <w:top w:val="single" w:color="auto" w:sz="4" w:space="0"/>
              <w:left w:val="single" w:color="auto" w:sz="4" w:space="0"/>
              <w:bottom w:val="single" w:color="auto" w:sz="4" w:space="0"/>
              <w:right w:val="single" w:color="auto" w:sz="4" w:space="0"/>
            </w:tcBorders>
            <w:vAlign w:val="center"/>
          </w:tcPr>
          <w:p w14:paraId="3021050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7000</w:t>
            </w:r>
          </w:p>
        </w:tc>
        <w:tc>
          <w:tcPr>
            <w:tcW w:w="830" w:type="dxa"/>
            <w:tcBorders>
              <w:top w:val="single" w:color="auto" w:sz="4" w:space="0"/>
              <w:left w:val="single" w:color="auto" w:sz="4" w:space="0"/>
              <w:bottom w:val="single" w:color="auto" w:sz="4" w:space="0"/>
              <w:right w:val="single" w:color="auto" w:sz="4" w:space="0"/>
            </w:tcBorders>
            <w:vAlign w:val="center"/>
          </w:tcPr>
          <w:p w14:paraId="7EAF2BD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2619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0A15C262">
            <w:pPr>
              <w:spacing w:before="286"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5"/>
                <w:sz w:val="21"/>
                <w:szCs w:val="21"/>
                <w:highlight w:val="none"/>
              </w:rPr>
              <w:t>11</w:t>
            </w:r>
          </w:p>
        </w:tc>
        <w:tc>
          <w:tcPr>
            <w:tcW w:w="1144" w:type="dxa"/>
            <w:tcBorders>
              <w:top w:val="single" w:color="auto" w:sz="4" w:space="0"/>
              <w:left w:val="single" w:color="auto" w:sz="4" w:space="0"/>
              <w:bottom w:val="single" w:color="auto" w:sz="4" w:space="0"/>
              <w:right w:val="single" w:color="auto" w:sz="4" w:space="0"/>
            </w:tcBorders>
            <w:vAlign w:val="top"/>
          </w:tcPr>
          <w:p w14:paraId="1437F597">
            <w:pPr>
              <w:pStyle w:val="225"/>
              <w:spacing w:before="252" w:line="232" w:lineRule="auto"/>
              <w:ind w:left="114"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视频监控</w:t>
            </w:r>
          </w:p>
        </w:tc>
        <w:tc>
          <w:tcPr>
            <w:tcW w:w="4685" w:type="dxa"/>
            <w:tcBorders>
              <w:top w:val="single" w:color="auto" w:sz="4" w:space="0"/>
              <w:left w:val="single" w:color="auto" w:sz="4" w:space="0"/>
              <w:bottom w:val="single" w:color="auto" w:sz="4" w:space="0"/>
              <w:right w:val="single" w:color="auto" w:sz="4" w:space="0"/>
            </w:tcBorders>
            <w:vAlign w:val="top"/>
          </w:tcPr>
          <w:p w14:paraId="4F3D9496">
            <w:pPr>
              <w:pStyle w:val="225"/>
              <w:spacing w:before="46" w:line="209" w:lineRule="auto"/>
              <w:ind w:right="164" w:rightChars="0"/>
              <w:jc w:val="both"/>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8"/>
                <w:sz w:val="21"/>
                <w:szCs w:val="21"/>
                <w:highlight w:val="none"/>
              </w:rPr>
              <w:t>200万像素，输出1920×1080全高清画面。配备4mm定焦镜头，支持红外夜视，机身达到IP67高防护等级，稳定运行温度-30℃~60℃。含接入保护区监控平台光缆等耗材</w:t>
            </w:r>
          </w:p>
        </w:tc>
        <w:tc>
          <w:tcPr>
            <w:tcW w:w="636" w:type="dxa"/>
            <w:tcBorders>
              <w:top w:val="single" w:color="auto" w:sz="4" w:space="0"/>
              <w:left w:val="single" w:color="auto" w:sz="4" w:space="0"/>
              <w:bottom w:val="single" w:color="auto" w:sz="4" w:space="0"/>
              <w:right w:val="single" w:color="auto" w:sz="4" w:space="0"/>
            </w:tcBorders>
            <w:vAlign w:val="center"/>
          </w:tcPr>
          <w:p w14:paraId="7AFC24C0">
            <w:pPr>
              <w:pStyle w:val="225"/>
              <w:keepNext w:val="0"/>
              <w:keepLines w:val="0"/>
              <w:pageBreakBefore w:val="0"/>
              <w:widowControl w:val="0"/>
              <w:kinsoku/>
              <w:wordWrap/>
              <w:overflowPunct/>
              <w:topLinePunct w:val="0"/>
              <w:autoSpaceDE/>
              <w:autoSpaceDN/>
              <w:bidi w:val="0"/>
              <w:adjustRightInd w:val="0"/>
              <w:snapToGrid w:val="0"/>
              <w:spacing w:line="235"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套</w:t>
            </w:r>
          </w:p>
        </w:tc>
        <w:tc>
          <w:tcPr>
            <w:tcW w:w="891" w:type="dxa"/>
            <w:tcBorders>
              <w:top w:val="single" w:color="auto" w:sz="4" w:space="0"/>
              <w:left w:val="single" w:color="auto" w:sz="4" w:space="0"/>
              <w:bottom w:val="single" w:color="auto" w:sz="4" w:space="0"/>
              <w:right w:val="single" w:color="auto" w:sz="4" w:space="0"/>
            </w:tcBorders>
            <w:vAlign w:val="center"/>
          </w:tcPr>
          <w:p w14:paraId="23D0DDE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4</w:t>
            </w:r>
          </w:p>
        </w:tc>
        <w:tc>
          <w:tcPr>
            <w:tcW w:w="1023" w:type="dxa"/>
            <w:tcBorders>
              <w:top w:val="single" w:color="auto" w:sz="4" w:space="0"/>
              <w:left w:val="single" w:color="auto" w:sz="4" w:space="0"/>
              <w:bottom w:val="single" w:color="auto" w:sz="4" w:space="0"/>
              <w:right w:val="single" w:color="auto" w:sz="4" w:space="0"/>
            </w:tcBorders>
            <w:vAlign w:val="center"/>
          </w:tcPr>
          <w:p w14:paraId="5D24605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115</w:t>
            </w:r>
            <w:r>
              <w:rPr>
                <w:rFonts w:hint="eastAsia" w:ascii="宋体" w:hAnsi="宋体" w:eastAsia="宋体" w:cs="宋体"/>
                <w:color w:val="auto"/>
                <w:spacing w:val="3"/>
                <w:sz w:val="21"/>
                <w:szCs w:val="21"/>
                <w:highlight w:val="none"/>
                <w:lang w:val="en-US" w:eastAsia="zh-CN"/>
              </w:rPr>
              <w:t>0</w:t>
            </w:r>
          </w:p>
        </w:tc>
        <w:tc>
          <w:tcPr>
            <w:tcW w:w="830" w:type="dxa"/>
            <w:tcBorders>
              <w:top w:val="single" w:color="auto" w:sz="4" w:space="0"/>
              <w:left w:val="single" w:color="auto" w:sz="4" w:space="0"/>
              <w:bottom w:val="single" w:color="auto" w:sz="4" w:space="0"/>
              <w:right w:val="single" w:color="auto" w:sz="4" w:space="0"/>
            </w:tcBorders>
            <w:vAlign w:val="center"/>
          </w:tcPr>
          <w:p w14:paraId="6F61EFA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E48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335D741C">
            <w:pPr>
              <w:spacing w:before="55"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5"/>
                <w:sz w:val="21"/>
                <w:szCs w:val="21"/>
                <w:highlight w:val="none"/>
              </w:rPr>
              <w:t>12</w:t>
            </w:r>
          </w:p>
        </w:tc>
        <w:tc>
          <w:tcPr>
            <w:tcW w:w="1144" w:type="dxa"/>
            <w:tcBorders>
              <w:top w:val="single" w:color="auto" w:sz="4" w:space="0"/>
              <w:left w:val="single" w:color="auto" w:sz="4" w:space="0"/>
              <w:bottom w:val="single" w:color="auto" w:sz="4" w:space="0"/>
              <w:right w:val="single" w:color="auto" w:sz="4" w:space="0"/>
            </w:tcBorders>
            <w:vAlign w:val="top"/>
          </w:tcPr>
          <w:p w14:paraId="460A8F4C">
            <w:pPr>
              <w:pStyle w:val="225"/>
              <w:spacing w:before="62" w:line="231" w:lineRule="auto"/>
              <w:ind w:left="119"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4"/>
                <w:sz w:val="21"/>
                <w:szCs w:val="21"/>
                <w:highlight w:val="none"/>
              </w:rPr>
              <w:t>补光灯</w:t>
            </w:r>
          </w:p>
        </w:tc>
        <w:tc>
          <w:tcPr>
            <w:tcW w:w="4685" w:type="dxa"/>
            <w:tcBorders>
              <w:top w:val="single" w:color="auto" w:sz="4" w:space="0"/>
              <w:left w:val="single" w:color="auto" w:sz="4" w:space="0"/>
              <w:bottom w:val="single" w:color="auto" w:sz="4" w:space="0"/>
              <w:right w:val="single" w:color="auto" w:sz="4" w:space="0"/>
            </w:tcBorders>
            <w:vAlign w:val="top"/>
          </w:tcPr>
          <w:p w14:paraId="28B3413C">
            <w:pPr>
              <w:pStyle w:val="225"/>
              <w:spacing w:before="59" w:line="282" w:lineRule="auto"/>
              <w:ind w:left="121" w:leftChars="0" w:right="47" w:rightChars="0" w:hanging="13" w:firstLineChars="0"/>
              <w:jc w:val="both"/>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LED</w:t>
            </w:r>
            <w:r>
              <w:rPr>
                <w:rFonts w:hint="eastAsia" w:ascii="宋体" w:hAnsi="宋体" w:eastAsia="宋体" w:cs="宋体"/>
                <w:color w:val="auto"/>
                <w:spacing w:val="28"/>
                <w:sz w:val="21"/>
                <w:szCs w:val="21"/>
                <w:highlight w:val="none"/>
              </w:rPr>
              <w:t xml:space="preserve"> </w:t>
            </w:r>
            <w:r>
              <w:rPr>
                <w:rFonts w:hint="eastAsia" w:ascii="宋体" w:hAnsi="宋体" w:eastAsia="宋体" w:cs="宋体"/>
                <w:color w:val="auto"/>
                <w:spacing w:val="2"/>
                <w:sz w:val="21"/>
                <w:szCs w:val="21"/>
                <w:highlight w:val="none"/>
              </w:rPr>
              <w:t>植物生长灯、单灯</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2"/>
                <w:sz w:val="21"/>
                <w:szCs w:val="21"/>
                <w:highlight w:val="none"/>
              </w:rPr>
              <w:t>100W-400W</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（可调光）</w:t>
            </w:r>
            <w:r>
              <w:rPr>
                <w:rFonts w:hint="eastAsia" w:ascii="宋体" w:hAnsi="宋体" w:eastAsia="宋体" w:cs="宋体"/>
                <w:color w:val="auto"/>
                <w:spacing w:val="-54"/>
                <w:sz w:val="21"/>
                <w:szCs w:val="21"/>
                <w:highlight w:val="none"/>
              </w:rPr>
              <w:t xml:space="preserve"> </w:t>
            </w:r>
            <w:r>
              <w:rPr>
                <w:rFonts w:hint="eastAsia" w:ascii="宋体" w:hAnsi="宋体" w:eastAsia="宋体" w:cs="宋体"/>
                <w:color w:val="auto"/>
                <w:spacing w:val="3"/>
                <w:sz w:val="21"/>
                <w:szCs w:val="21"/>
                <w:highlight w:val="none"/>
              </w:rPr>
              <w:t>、单灯有效照射</w:t>
            </w:r>
            <w:r>
              <w:rPr>
                <w:rFonts w:hint="eastAsia" w:ascii="宋体" w:hAnsi="宋体" w:eastAsia="宋体" w:cs="宋体"/>
                <w:color w:val="auto"/>
                <w:spacing w:val="-41"/>
                <w:sz w:val="21"/>
                <w:szCs w:val="21"/>
                <w:highlight w:val="none"/>
              </w:rPr>
              <w:t xml:space="preserve"> </w:t>
            </w:r>
            <w:r>
              <w:rPr>
                <w:rFonts w:hint="eastAsia" w:ascii="宋体" w:hAnsi="宋体" w:eastAsia="宋体" w:cs="宋体"/>
                <w:color w:val="auto"/>
                <w:spacing w:val="3"/>
                <w:sz w:val="21"/>
                <w:szCs w:val="21"/>
                <w:highlight w:val="none"/>
              </w:rPr>
              <w:t>4-6 ㎡、</w:t>
            </w:r>
            <w:r>
              <w:rPr>
                <w:rFonts w:hint="eastAsia" w:ascii="宋体" w:hAnsi="宋体" w:eastAsia="宋体" w:cs="宋体"/>
                <w:color w:val="auto"/>
                <w:spacing w:val="5"/>
                <w:sz w:val="21"/>
                <w:szCs w:val="21"/>
                <w:highlight w:val="none"/>
              </w:rPr>
              <w:t>光谱范围</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5"/>
                <w:sz w:val="21"/>
                <w:szCs w:val="21"/>
                <w:highlight w:val="none"/>
              </w:rPr>
              <w:t>400-700</w:t>
            </w:r>
            <w:r>
              <w:rPr>
                <w:rFonts w:hint="eastAsia" w:ascii="宋体" w:hAnsi="宋体" w:eastAsia="宋体" w:cs="宋体"/>
                <w:color w:val="auto"/>
                <w:sz w:val="21"/>
                <w:szCs w:val="21"/>
                <w:highlight w:val="none"/>
              </w:rPr>
              <w:t>nm</w:t>
            </w:r>
          </w:p>
        </w:tc>
        <w:tc>
          <w:tcPr>
            <w:tcW w:w="636" w:type="dxa"/>
            <w:tcBorders>
              <w:top w:val="single" w:color="auto" w:sz="4" w:space="0"/>
              <w:left w:val="single" w:color="auto" w:sz="4" w:space="0"/>
              <w:bottom w:val="single" w:color="auto" w:sz="4" w:space="0"/>
              <w:right w:val="single" w:color="auto" w:sz="4" w:space="0"/>
            </w:tcBorders>
            <w:vAlign w:val="center"/>
          </w:tcPr>
          <w:p w14:paraId="1AEE78B2">
            <w:pPr>
              <w:pStyle w:val="225"/>
              <w:keepNext w:val="0"/>
              <w:keepLines w:val="0"/>
              <w:pageBreakBefore w:val="0"/>
              <w:widowControl w:val="0"/>
              <w:kinsoku/>
              <w:wordWrap/>
              <w:overflowPunct/>
              <w:topLinePunct w:val="0"/>
              <w:autoSpaceDE/>
              <w:autoSpaceDN/>
              <w:bidi w:val="0"/>
              <w:adjustRightInd w:val="0"/>
              <w:snapToGrid w:val="0"/>
              <w:spacing w:line="241"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盏</w:t>
            </w:r>
          </w:p>
        </w:tc>
        <w:tc>
          <w:tcPr>
            <w:tcW w:w="891" w:type="dxa"/>
            <w:tcBorders>
              <w:top w:val="single" w:color="auto" w:sz="4" w:space="0"/>
              <w:left w:val="single" w:color="auto" w:sz="4" w:space="0"/>
              <w:bottom w:val="single" w:color="auto" w:sz="4" w:space="0"/>
              <w:right w:val="single" w:color="auto" w:sz="4" w:space="0"/>
            </w:tcBorders>
            <w:vAlign w:val="center"/>
          </w:tcPr>
          <w:p w14:paraId="4DCAC0B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50</w:t>
            </w:r>
          </w:p>
        </w:tc>
        <w:tc>
          <w:tcPr>
            <w:tcW w:w="1023" w:type="dxa"/>
            <w:tcBorders>
              <w:top w:val="single" w:color="auto" w:sz="4" w:space="0"/>
              <w:left w:val="single" w:color="auto" w:sz="4" w:space="0"/>
              <w:bottom w:val="single" w:color="auto" w:sz="4" w:space="0"/>
              <w:right w:val="single" w:color="auto" w:sz="4" w:space="0"/>
            </w:tcBorders>
            <w:vAlign w:val="center"/>
          </w:tcPr>
          <w:p w14:paraId="630849E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100</w:t>
            </w:r>
          </w:p>
        </w:tc>
        <w:tc>
          <w:tcPr>
            <w:tcW w:w="830" w:type="dxa"/>
            <w:tcBorders>
              <w:top w:val="single" w:color="auto" w:sz="4" w:space="0"/>
              <w:left w:val="single" w:color="auto" w:sz="4" w:space="0"/>
              <w:bottom w:val="single" w:color="auto" w:sz="4" w:space="0"/>
              <w:right w:val="single" w:color="auto" w:sz="4" w:space="0"/>
            </w:tcBorders>
            <w:vAlign w:val="center"/>
          </w:tcPr>
          <w:p w14:paraId="7CF1427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5A69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774625E9">
            <w:pPr>
              <w:spacing w:before="187"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13</w:t>
            </w:r>
          </w:p>
        </w:tc>
        <w:tc>
          <w:tcPr>
            <w:tcW w:w="1144" w:type="dxa"/>
            <w:tcBorders>
              <w:top w:val="single" w:color="auto" w:sz="4" w:space="0"/>
              <w:left w:val="single" w:color="auto" w:sz="4" w:space="0"/>
              <w:bottom w:val="single" w:color="auto" w:sz="4" w:space="0"/>
              <w:right w:val="single" w:color="auto" w:sz="4" w:space="0"/>
            </w:tcBorders>
            <w:vAlign w:val="top"/>
          </w:tcPr>
          <w:p w14:paraId="3EE1AD05">
            <w:pPr>
              <w:pStyle w:val="225"/>
              <w:spacing w:before="152" w:line="229"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其他材料</w:t>
            </w:r>
            <w:r>
              <w:rPr>
                <w:rFonts w:hint="eastAsia" w:ascii="宋体" w:hAnsi="宋体" w:eastAsia="宋体" w:cs="宋体"/>
                <w:color w:val="auto"/>
                <w:spacing w:val="6"/>
                <w:sz w:val="21"/>
                <w:szCs w:val="21"/>
                <w:highlight w:val="none"/>
                <w:lang w:eastAsia="zh-CN"/>
              </w:rPr>
              <w:t>及要求</w:t>
            </w:r>
          </w:p>
        </w:tc>
        <w:tc>
          <w:tcPr>
            <w:tcW w:w="4685" w:type="dxa"/>
            <w:tcBorders>
              <w:top w:val="single" w:color="auto" w:sz="4" w:space="0"/>
              <w:left w:val="single" w:color="auto" w:sz="4" w:space="0"/>
              <w:bottom w:val="single" w:color="auto" w:sz="4" w:space="0"/>
              <w:right w:val="single" w:color="auto" w:sz="4" w:space="0"/>
            </w:tcBorders>
            <w:vAlign w:val="top"/>
          </w:tcPr>
          <w:p w14:paraId="3F819712">
            <w:pPr>
              <w:pStyle w:val="225"/>
              <w:spacing w:before="53" w:line="212" w:lineRule="auto"/>
              <w:ind w:right="234" w:righ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密封胶、铝箔胶带、防水材料、</w:t>
            </w:r>
            <w:r>
              <w:rPr>
                <w:rFonts w:hint="eastAsia" w:ascii="宋体" w:hAnsi="宋体" w:eastAsia="宋体" w:cs="宋体"/>
                <w:color w:val="auto"/>
                <w:spacing w:val="7"/>
                <w:sz w:val="21"/>
                <w:szCs w:val="21"/>
                <w:highlight w:val="none"/>
              </w:rPr>
              <w:t>焊条、切割片等</w:t>
            </w:r>
            <w:r>
              <w:rPr>
                <w:rFonts w:hint="eastAsia" w:ascii="宋体" w:hAnsi="宋体" w:eastAsia="宋体" w:cs="宋体"/>
                <w:color w:val="auto"/>
                <w:spacing w:val="6"/>
                <w:sz w:val="21"/>
                <w:szCs w:val="21"/>
                <w:highlight w:val="none"/>
              </w:rPr>
              <w:t>基础土建，含独立基础、</w:t>
            </w:r>
            <w:r>
              <w:rPr>
                <w:rFonts w:hint="eastAsia" w:ascii="宋体" w:hAnsi="宋体" w:eastAsia="宋体" w:cs="宋体"/>
                <w:color w:val="auto"/>
                <w:spacing w:val="-50"/>
                <w:sz w:val="21"/>
                <w:szCs w:val="21"/>
                <w:highlight w:val="none"/>
              </w:rPr>
              <w:t xml:space="preserve"> </w:t>
            </w:r>
            <w:r>
              <w:rPr>
                <w:rFonts w:hint="eastAsia" w:ascii="宋体" w:hAnsi="宋体" w:eastAsia="宋体" w:cs="宋体"/>
                <w:color w:val="auto"/>
                <w:spacing w:val="6"/>
                <w:sz w:val="21"/>
                <w:szCs w:val="21"/>
                <w:highlight w:val="none"/>
              </w:rPr>
              <w:t>圈梁、挡</w:t>
            </w:r>
            <w:r>
              <w:rPr>
                <w:rFonts w:hint="eastAsia" w:ascii="宋体" w:hAnsi="宋体" w:eastAsia="宋体" w:cs="宋体"/>
                <w:color w:val="auto"/>
                <w:spacing w:val="9"/>
                <w:sz w:val="21"/>
                <w:szCs w:val="21"/>
                <w:highlight w:val="none"/>
              </w:rPr>
              <w:t>水墙、水池、顺水坡、工作通道、</w:t>
            </w:r>
            <w:r>
              <w:rPr>
                <w:rFonts w:hint="eastAsia" w:ascii="宋体" w:hAnsi="宋体" w:eastAsia="宋体" w:cs="宋体"/>
                <w:color w:val="auto"/>
                <w:spacing w:val="7"/>
                <w:sz w:val="21"/>
                <w:szCs w:val="21"/>
                <w:highlight w:val="none"/>
              </w:rPr>
              <w:t>挖机台班</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4"/>
                <w:sz w:val="21"/>
                <w:szCs w:val="21"/>
                <w:highlight w:val="none"/>
              </w:rPr>
              <w:t>安装费</w:t>
            </w:r>
            <w:r>
              <w:rPr>
                <w:rFonts w:hint="eastAsia" w:ascii="宋体" w:hAnsi="宋体" w:eastAsia="宋体" w:cs="宋体"/>
                <w:color w:val="auto"/>
                <w:spacing w:val="7"/>
                <w:sz w:val="21"/>
                <w:szCs w:val="21"/>
                <w:highlight w:val="none"/>
              </w:rPr>
              <w:t>等</w:t>
            </w:r>
          </w:p>
        </w:tc>
        <w:tc>
          <w:tcPr>
            <w:tcW w:w="636" w:type="dxa"/>
            <w:tcBorders>
              <w:top w:val="single" w:color="auto" w:sz="4" w:space="0"/>
              <w:left w:val="single" w:color="auto" w:sz="4" w:space="0"/>
              <w:bottom w:val="single" w:color="auto" w:sz="4" w:space="0"/>
              <w:right w:val="single" w:color="auto" w:sz="4" w:space="0"/>
            </w:tcBorders>
            <w:vAlign w:val="center"/>
          </w:tcPr>
          <w:p w14:paraId="6FD297AD">
            <w:pPr>
              <w:pStyle w:val="225"/>
              <w:keepNext w:val="0"/>
              <w:keepLines w:val="0"/>
              <w:pageBreakBefore w:val="0"/>
              <w:widowControl w:val="0"/>
              <w:kinsoku/>
              <w:wordWrap/>
              <w:overflowPunct/>
              <w:topLinePunct w:val="0"/>
              <w:autoSpaceDE/>
              <w:autoSpaceDN/>
              <w:bidi w:val="0"/>
              <w:adjustRightInd w:val="0"/>
              <w:snapToGrid w:val="0"/>
              <w:spacing w:line="259" w:lineRule="exact"/>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position w:val="1"/>
                <w:sz w:val="21"/>
                <w:szCs w:val="21"/>
                <w:highlight w:val="none"/>
                <w:lang w:eastAsia="zh-CN"/>
              </w:rPr>
              <w:t>项</w:t>
            </w:r>
          </w:p>
        </w:tc>
        <w:tc>
          <w:tcPr>
            <w:tcW w:w="891" w:type="dxa"/>
            <w:tcBorders>
              <w:top w:val="single" w:color="auto" w:sz="4" w:space="0"/>
              <w:left w:val="single" w:color="auto" w:sz="4" w:space="0"/>
              <w:bottom w:val="single" w:color="auto" w:sz="4" w:space="0"/>
              <w:right w:val="single" w:color="auto" w:sz="4" w:space="0"/>
            </w:tcBorders>
            <w:vAlign w:val="center"/>
          </w:tcPr>
          <w:p w14:paraId="0BAD990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1</w:t>
            </w:r>
          </w:p>
        </w:tc>
        <w:tc>
          <w:tcPr>
            <w:tcW w:w="1023" w:type="dxa"/>
            <w:tcBorders>
              <w:top w:val="single" w:color="auto" w:sz="4" w:space="0"/>
              <w:left w:val="single" w:color="auto" w:sz="4" w:space="0"/>
              <w:bottom w:val="single" w:color="auto" w:sz="4" w:space="0"/>
              <w:right w:val="single" w:color="auto" w:sz="4" w:space="0"/>
            </w:tcBorders>
            <w:vAlign w:val="center"/>
          </w:tcPr>
          <w:p w14:paraId="4CD5676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30000</w:t>
            </w:r>
          </w:p>
        </w:tc>
        <w:tc>
          <w:tcPr>
            <w:tcW w:w="830" w:type="dxa"/>
            <w:tcBorders>
              <w:top w:val="single" w:color="auto" w:sz="4" w:space="0"/>
              <w:left w:val="single" w:color="auto" w:sz="4" w:space="0"/>
              <w:bottom w:val="single" w:color="auto" w:sz="4" w:space="0"/>
              <w:right w:val="single" w:color="auto" w:sz="4" w:space="0"/>
            </w:tcBorders>
            <w:vAlign w:val="center"/>
          </w:tcPr>
          <w:p w14:paraId="49886B3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其他未列明行业</w:t>
            </w:r>
          </w:p>
        </w:tc>
      </w:tr>
      <w:tr w14:paraId="2D70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34E48273">
            <w:pPr>
              <w:spacing w:before="185"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1</w:t>
            </w:r>
            <w:r>
              <w:rPr>
                <w:rFonts w:hint="eastAsia" w:ascii="宋体" w:hAnsi="宋体" w:cs="宋体"/>
                <w:color w:val="auto"/>
                <w:spacing w:val="2"/>
                <w:sz w:val="21"/>
                <w:szCs w:val="21"/>
                <w:highlight w:val="none"/>
                <w:lang w:val="en-US" w:eastAsia="zh-CN"/>
              </w:rPr>
              <w:t>4</w:t>
            </w:r>
          </w:p>
        </w:tc>
        <w:tc>
          <w:tcPr>
            <w:tcW w:w="1144" w:type="dxa"/>
            <w:tcBorders>
              <w:top w:val="single" w:color="auto" w:sz="4" w:space="0"/>
              <w:left w:val="single" w:color="auto" w:sz="4" w:space="0"/>
              <w:bottom w:val="single" w:color="auto" w:sz="4" w:space="0"/>
              <w:right w:val="single" w:color="auto" w:sz="4" w:space="0"/>
            </w:tcBorders>
            <w:vAlign w:val="top"/>
          </w:tcPr>
          <w:p w14:paraId="41C2A555">
            <w:pPr>
              <w:pStyle w:val="225"/>
              <w:spacing w:before="165" w:line="231"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制冷设备</w:t>
            </w:r>
          </w:p>
        </w:tc>
        <w:tc>
          <w:tcPr>
            <w:tcW w:w="4685" w:type="dxa"/>
            <w:tcBorders>
              <w:top w:val="single" w:color="auto" w:sz="4" w:space="0"/>
              <w:left w:val="single" w:color="auto" w:sz="4" w:space="0"/>
              <w:bottom w:val="single" w:color="auto" w:sz="4" w:space="0"/>
              <w:right w:val="single" w:color="auto" w:sz="4" w:space="0"/>
            </w:tcBorders>
            <w:vAlign w:val="top"/>
          </w:tcPr>
          <w:p w14:paraId="5A373931">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1.样式：立式。</w:t>
            </w:r>
          </w:p>
          <w:p w14:paraId="7050D0AA">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2.容积：226L。</w:t>
            </w:r>
          </w:p>
          <w:p w14:paraId="540ADF26">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3.净重：73kg。</w:t>
            </w:r>
          </w:p>
          <w:p w14:paraId="5AC47142">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4.额定功率：221W。</w:t>
            </w:r>
          </w:p>
          <w:p w14:paraId="06429451">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5.耗电量：3.47kW.h/24h。</w:t>
            </w:r>
          </w:p>
          <w:p w14:paraId="3F2C5775">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6.气候类型：SN/N。</w:t>
            </w:r>
          </w:p>
          <w:p w14:paraId="3E26232D">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7.制冷方式：风冷。</w:t>
            </w:r>
          </w:p>
          <w:p w14:paraId="5EA9C0E9">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8.箱内温度：2℃～8℃。</w:t>
            </w:r>
          </w:p>
          <w:p w14:paraId="57A3C2A7">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9.工作条件：环境温度10～32℃，电源220V/50Hz。</w:t>
            </w:r>
          </w:p>
          <w:p w14:paraId="585D889D">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10.外部尺寸（宽*深*高）：625*574*1707（mm）。</w:t>
            </w:r>
          </w:p>
          <w:p w14:paraId="6C433A6B">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11.内部尺寸（宽*深*高）：534*406*1150（mm）。</w:t>
            </w:r>
          </w:p>
          <w:p w14:paraId="404E12A9">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12.外部材料：喷涂钢板。</w:t>
            </w:r>
          </w:p>
          <w:p w14:paraId="628E129A">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13.内部材料：吸塑内胆。</w:t>
            </w:r>
          </w:p>
          <w:p w14:paraId="531C8FE1">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14.门体数量：1扇。</w:t>
            </w:r>
          </w:p>
          <w:p w14:paraId="68675E6C">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15.门体结构：双层中空钢化玻璃门，中间充惰性气体；带电加热膜，防止表面凝露，展示效果佳。</w:t>
            </w:r>
          </w:p>
          <w:p w14:paraId="434F3960">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16.网架：4层，数量4个，可调高度，浸塑材质，带标识条。</w:t>
            </w:r>
          </w:p>
          <w:p w14:paraId="1856EDD3">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17.脚轮：4个脚轮，其中2个万向轮带锁止设计，用户可根据需要移动箱体，带2个调平脚，可固定箱体。</w:t>
            </w:r>
          </w:p>
          <w:p w14:paraId="1CC89A90">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18.测试孔：1个，方便安装温湿度记录仪。</w:t>
            </w:r>
          </w:p>
          <w:p w14:paraId="415B8405">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19.冷凝器：外挂丝管冷凝器。</w:t>
            </w:r>
          </w:p>
          <w:p w14:paraId="5C3AA396">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20.蒸发器：吹胀式蒸发器。</w:t>
            </w:r>
          </w:p>
          <w:p w14:paraId="22D6F184">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21.制冷剂：采用绿色环保制冷剂。</w:t>
            </w:r>
          </w:p>
          <w:p w14:paraId="19679CFD">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22.压缩机：数量1个。</w:t>
            </w:r>
          </w:p>
          <w:p w14:paraId="367C4212">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23.风道设计：循环风冷背吹技术，避免因储存物品的阻挡导致通风不畅或温度不均匀。</w:t>
            </w:r>
          </w:p>
          <w:p w14:paraId="08D36DFB">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24.制冷系统：高效的制冷系统设计，通过强制风冷循环系统实现更均匀的温度布局，同时保证更小的温度波动，从而实现样本储存温度的稳定；吹胀式蒸发器配合独特的循环风冷背吹技术设计，保证箱内无霜。</w:t>
            </w:r>
          </w:p>
          <w:p w14:paraId="24A7B868">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 xml:space="preserve">25.温度控制：微电脑控制系统，LED数码显示温度数据，可确保精确稳定的运行；精准的电子温度控制及显示，精度达到0.1℃。 </w:t>
            </w:r>
          </w:p>
          <w:p w14:paraId="11266785">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26.显示方式：LED数码显示屏，可显示箱内温度及各种报警信息。</w:t>
            </w:r>
          </w:p>
          <w:p w14:paraId="65B924DC">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27.报警系统：高低温报警、传感器故障报警、断电报警、开关门异常报警。</w:t>
            </w:r>
          </w:p>
          <w:p w14:paraId="1D45C29B">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28.报警方式：具备声音蜂鸣和灯光闪烁的报警方式。</w:t>
            </w:r>
          </w:p>
          <w:p w14:paraId="19438C37">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29.电器安全：</w:t>
            </w:r>
          </w:p>
          <w:p w14:paraId="09970911">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（1）备用电池确保断电后报警48小时；</w:t>
            </w:r>
          </w:p>
          <w:p w14:paraId="59E2467C">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（2）温控器探头故障安全运行模式；</w:t>
            </w:r>
          </w:p>
          <w:p w14:paraId="0BD620EE">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（3）键盘锁定、密码保护功能，防止随意调整运行参数；</w:t>
            </w:r>
          </w:p>
          <w:p w14:paraId="1D636900">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4）断电保护：在恢复供电时，所有设备的同时启动会对电网造成较大冲击，从而可能导致断路器跳闸；针对这种情况特别设计的设备延时启动功能可使设备在恢复期间延时数分钟启动，使设备平稳的重新运行；</w:t>
            </w:r>
          </w:p>
          <w:p w14:paraId="4FE098D6">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（5）宽电压带适用，可在187V～242V范围内正常使用。</w:t>
            </w:r>
          </w:p>
          <w:p w14:paraId="15339070">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30.特色功能：</w:t>
            </w:r>
          </w:p>
          <w:p w14:paraId="022D1DB9">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（1）标配1个暗锁设计，防止开关门异常；</w:t>
            </w:r>
          </w:p>
          <w:p w14:paraId="0A36274E">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（2）内设LED冷光源照明灯，使箱体内部一目了然；</w:t>
            </w:r>
          </w:p>
          <w:p w14:paraId="10D5738F">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（3）标配1个测试孔，方便用户选配温湿度记录仪。</w:t>
            </w:r>
          </w:p>
          <w:p w14:paraId="1FF5FF54">
            <w:pPr>
              <w:pStyle w:val="225"/>
              <w:spacing w:line="240" w:lineRule="auto"/>
              <w:ind w:left="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kern w:val="2"/>
                <w:sz w:val="21"/>
                <w:szCs w:val="21"/>
                <w:highlight w:val="none"/>
                <w:lang w:val="en-US" w:eastAsia="en-US" w:bidi="ar-SA"/>
              </w:rPr>
              <w:t>31.可选配件：温湿度记录仪、热敏打印机、防水插座等。</w:t>
            </w:r>
          </w:p>
        </w:tc>
        <w:tc>
          <w:tcPr>
            <w:tcW w:w="636" w:type="dxa"/>
            <w:tcBorders>
              <w:top w:val="single" w:color="auto" w:sz="4" w:space="0"/>
              <w:left w:val="single" w:color="auto" w:sz="4" w:space="0"/>
              <w:bottom w:val="single" w:color="auto" w:sz="4" w:space="0"/>
              <w:right w:val="single" w:color="auto" w:sz="4" w:space="0"/>
            </w:tcBorders>
            <w:vAlign w:val="center"/>
          </w:tcPr>
          <w:p w14:paraId="1F965979">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台</w:t>
            </w:r>
          </w:p>
        </w:tc>
        <w:tc>
          <w:tcPr>
            <w:tcW w:w="891" w:type="dxa"/>
            <w:tcBorders>
              <w:top w:val="single" w:color="auto" w:sz="4" w:space="0"/>
              <w:left w:val="single" w:color="auto" w:sz="4" w:space="0"/>
              <w:bottom w:val="single" w:color="auto" w:sz="4" w:space="0"/>
              <w:right w:val="single" w:color="auto" w:sz="4" w:space="0"/>
            </w:tcBorders>
            <w:vAlign w:val="center"/>
          </w:tcPr>
          <w:p w14:paraId="2E07AD4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2</w:t>
            </w:r>
          </w:p>
        </w:tc>
        <w:tc>
          <w:tcPr>
            <w:tcW w:w="1023" w:type="dxa"/>
            <w:tcBorders>
              <w:top w:val="single" w:color="auto" w:sz="4" w:space="0"/>
              <w:left w:val="single" w:color="auto" w:sz="4" w:space="0"/>
              <w:bottom w:val="single" w:color="auto" w:sz="4" w:space="0"/>
              <w:right w:val="single" w:color="auto" w:sz="4" w:space="0"/>
            </w:tcBorders>
            <w:vAlign w:val="center"/>
          </w:tcPr>
          <w:p w14:paraId="47710AE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pacing w:val="2"/>
                <w:sz w:val="21"/>
                <w:szCs w:val="21"/>
                <w:highlight w:val="none"/>
                <w:lang w:val="en-US" w:eastAsia="zh-CN"/>
              </w:rPr>
              <w:t>5350</w:t>
            </w:r>
          </w:p>
        </w:tc>
        <w:tc>
          <w:tcPr>
            <w:tcW w:w="830" w:type="dxa"/>
            <w:tcBorders>
              <w:top w:val="single" w:color="auto" w:sz="4" w:space="0"/>
              <w:left w:val="single" w:color="auto" w:sz="4" w:space="0"/>
              <w:bottom w:val="single" w:color="auto" w:sz="4" w:space="0"/>
              <w:right w:val="single" w:color="auto" w:sz="4" w:space="0"/>
            </w:tcBorders>
            <w:vAlign w:val="center"/>
          </w:tcPr>
          <w:p w14:paraId="5EAB561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6BC2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09B5BEF3">
            <w:pPr>
              <w:spacing w:before="187"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w:t>
            </w:r>
            <w:r>
              <w:rPr>
                <w:rFonts w:hint="eastAsia" w:ascii="宋体" w:hAnsi="宋体" w:cs="宋体"/>
                <w:color w:val="auto"/>
                <w:spacing w:val="3"/>
                <w:sz w:val="21"/>
                <w:szCs w:val="21"/>
                <w:highlight w:val="none"/>
                <w:lang w:val="en-US" w:eastAsia="zh-CN"/>
              </w:rPr>
              <w:t>5</w:t>
            </w:r>
          </w:p>
        </w:tc>
        <w:tc>
          <w:tcPr>
            <w:tcW w:w="1144" w:type="dxa"/>
            <w:tcBorders>
              <w:top w:val="single" w:color="auto" w:sz="4" w:space="0"/>
              <w:left w:val="single" w:color="auto" w:sz="4" w:space="0"/>
              <w:bottom w:val="single" w:color="auto" w:sz="4" w:space="0"/>
              <w:right w:val="single" w:color="auto" w:sz="4" w:space="0"/>
            </w:tcBorders>
            <w:vAlign w:val="top"/>
          </w:tcPr>
          <w:p w14:paraId="4E47629A">
            <w:pPr>
              <w:pStyle w:val="225"/>
              <w:spacing w:before="47" w:line="229" w:lineRule="auto"/>
              <w:ind w:left="116"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7"/>
                <w:sz w:val="21"/>
                <w:szCs w:val="21"/>
                <w:highlight w:val="none"/>
              </w:rPr>
              <w:t>移栽育苗盆</w:t>
            </w:r>
          </w:p>
        </w:tc>
        <w:tc>
          <w:tcPr>
            <w:tcW w:w="4685" w:type="dxa"/>
            <w:tcBorders>
              <w:top w:val="single" w:color="auto" w:sz="4" w:space="0"/>
              <w:left w:val="single" w:color="auto" w:sz="4" w:space="0"/>
              <w:bottom w:val="single" w:color="auto" w:sz="4" w:space="0"/>
              <w:right w:val="single" w:color="auto" w:sz="4" w:space="0"/>
            </w:tcBorders>
            <w:vAlign w:val="top"/>
          </w:tcPr>
          <w:p w14:paraId="058E16F1">
            <w:pPr>
              <w:pStyle w:val="225"/>
              <w:spacing w:before="46" w:line="230" w:lineRule="auto"/>
              <w:ind w:left="113"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sz w:val="21"/>
                <w:szCs w:val="21"/>
                <w:highlight w:val="none"/>
              </w:rPr>
              <w:t>50孔单片</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1"/>
                <w:sz w:val="21"/>
                <w:szCs w:val="21"/>
                <w:highlight w:val="none"/>
              </w:rPr>
              <w:t>150克</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1"/>
                <w:sz w:val="21"/>
                <w:szCs w:val="21"/>
                <w:highlight w:val="none"/>
              </w:rPr>
              <w:t>100片/箱</w:t>
            </w:r>
          </w:p>
        </w:tc>
        <w:tc>
          <w:tcPr>
            <w:tcW w:w="636" w:type="dxa"/>
            <w:tcBorders>
              <w:top w:val="single" w:color="auto" w:sz="4" w:space="0"/>
              <w:left w:val="single" w:color="auto" w:sz="4" w:space="0"/>
              <w:bottom w:val="single" w:color="auto" w:sz="4" w:space="0"/>
              <w:right w:val="single" w:color="auto" w:sz="4" w:space="0"/>
            </w:tcBorders>
            <w:vAlign w:val="center"/>
          </w:tcPr>
          <w:p w14:paraId="3D6D060F">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箱</w:t>
            </w:r>
          </w:p>
        </w:tc>
        <w:tc>
          <w:tcPr>
            <w:tcW w:w="891" w:type="dxa"/>
            <w:tcBorders>
              <w:top w:val="single" w:color="auto" w:sz="4" w:space="0"/>
              <w:left w:val="single" w:color="auto" w:sz="4" w:space="0"/>
              <w:bottom w:val="single" w:color="auto" w:sz="4" w:space="0"/>
              <w:right w:val="single" w:color="auto" w:sz="4" w:space="0"/>
            </w:tcBorders>
            <w:vAlign w:val="center"/>
          </w:tcPr>
          <w:p w14:paraId="2101423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023" w:type="dxa"/>
            <w:tcBorders>
              <w:top w:val="single" w:color="auto" w:sz="4" w:space="0"/>
              <w:left w:val="single" w:color="auto" w:sz="4" w:space="0"/>
              <w:bottom w:val="single" w:color="auto" w:sz="4" w:space="0"/>
              <w:right w:val="single" w:color="auto" w:sz="4" w:space="0"/>
            </w:tcBorders>
            <w:vAlign w:val="center"/>
          </w:tcPr>
          <w:p w14:paraId="1400D31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150</w:t>
            </w:r>
          </w:p>
        </w:tc>
        <w:tc>
          <w:tcPr>
            <w:tcW w:w="830" w:type="dxa"/>
            <w:tcBorders>
              <w:top w:val="single" w:color="auto" w:sz="4" w:space="0"/>
              <w:left w:val="single" w:color="auto" w:sz="4" w:space="0"/>
              <w:bottom w:val="single" w:color="auto" w:sz="4" w:space="0"/>
              <w:right w:val="single" w:color="auto" w:sz="4" w:space="0"/>
            </w:tcBorders>
            <w:vAlign w:val="center"/>
          </w:tcPr>
          <w:p w14:paraId="526D915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77B47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77A03F2">
            <w:pPr>
              <w:spacing w:before="186"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w:t>
            </w:r>
            <w:r>
              <w:rPr>
                <w:rFonts w:hint="eastAsia" w:ascii="宋体" w:hAnsi="宋体" w:cs="宋体"/>
                <w:color w:val="auto"/>
                <w:spacing w:val="3"/>
                <w:sz w:val="21"/>
                <w:szCs w:val="21"/>
                <w:highlight w:val="none"/>
                <w:lang w:val="en-US" w:eastAsia="zh-CN"/>
              </w:rPr>
              <w:t>6</w:t>
            </w:r>
          </w:p>
        </w:tc>
        <w:tc>
          <w:tcPr>
            <w:tcW w:w="1144" w:type="dxa"/>
            <w:tcBorders>
              <w:top w:val="single" w:color="auto" w:sz="4" w:space="0"/>
              <w:left w:val="single" w:color="auto" w:sz="4" w:space="0"/>
              <w:bottom w:val="single" w:color="auto" w:sz="4" w:space="0"/>
              <w:right w:val="single" w:color="auto" w:sz="4" w:space="0"/>
            </w:tcBorders>
            <w:vAlign w:val="top"/>
          </w:tcPr>
          <w:p w14:paraId="1266D572">
            <w:pPr>
              <w:pStyle w:val="225"/>
              <w:spacing w:before="45" w:line="230"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种子培养盆</w:t>
            </w:r>
          </w:p>
        </w:tc>
        <w:tc>
          <w:tcPr>
            <w:tcW w:w="4685" w:type="dxa"/>
            <w:tcBorders>
              <w:top w:val="single" w:color="auto" w:sz="4" w:space="0"/>
              <w:left w:val="single" w:color="auto" w:sz="4" w:space="0"/>
              <w:bottom w:val="single" w:color="auto" w:sz="4" w:space="0"/>
              <w:right w:val="single" w:color="auto" w:sz="4" w:space="0"/>
            </w:tcBorders>
            <w:vAlign w:val="top"/>
          </w:tcPr>
          <w:p w14:paraId="1F4C543D">
            <w:pPr>
              <w:pStyle w:val="225"/>
              <w:spacing w:before="46" w:line="221" w:lineRule="auto"/>
              <w:ind w:left="108"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280g</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5"/>
                <w:sz w:val="21"/>
                <w:szCs w:val="21"/>
                <w:highlight w:val="none"/>
              </w:rPr>
              <w:t>底盘+透明盖</w:t>
            </w:r>
          </w:p>
        </w:tc>
        <w:tc>
          <w:tcPr>
            <w:tcW w:w="636" w:type="dxa"/>
            <w:tcBorders>
              <w:top w:val="single" w:color="auto" w:sz="4" w:space="0"/>
              <w:left w:val="single" w:color="auto" w:sz="4" w:space="0"/>
              <w:bottom w:val="single" w:color="auto" w:sz="4" w:space="0"/>
              <w:right w:val="single" w:color="auto" w:sz="4" w:space="0"/>
            </w:tcBorders>
            <w:vAlign w:val="center"/>
          </w:tcPr>
          <w:p w14:paraId="34647298">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4F04BCB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50</w:t>
            </w:r>
          </w:p>
        </w:tc>
        <w:tc>
          <w:tcPr>
            <w:tcW w:w="1023" w:type="dxa"/>
            <w:tcBorders>
              <w:top w:val="single" w:color="auto" w:sz="4" w:space="0"/>
              <w:left w:val="single" w:color="auto" w:sz="4" w:space="0"/>
              <w:bottom w:val="single" w:color="auto" w:sz="4" w:space="0"/>
              <w:right w:val="single" w:color="auto" w:sz="4" w:space="0"/>
            </w:tcBorders>
            <w:vAlign w:val="center"/>
          </w:tcPr>
          <w:p w14:paraId="2D61EB4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40</w:t>
            </w:r>
          </w:p>
        </w:tc>
        <w:tc>
          <w:tcPr>
            <w:tcW w:w="830" w:type="dxa"/>
            <w:tcBorders>
              <w:top w:val="single" w:color="auto" w:sz="4" w:space="0"/>
              <w:left w:val="single" w:color="auto" w:sz="4" w:space="0"/>
              <w:bottom w:val="single" w:color="auto" w:sz="4" w:space="0"/>
              <w:right w:val="single" w:color="auto" w:sz="4" w:space="0"/>
            </w:tcBorders>
            <w:vAlign w:val="center"/>
          </w:tcPr>
          <w:p w14:paraId="5CE6D0B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DA9C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B32BA6E">
            <w:pPr>
              <w:spacing w:before="187"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w:t>
            </w:r>
            <w:r>
              <w:rPr>
                <w:rFonts w:hint="eastAsia" w:ascii="宋体" w:hAnsi="宋体" w:cs="宋体"/>
                <w:color w:val="auto"/>
                <w:spacing w:val="3"/>
                <w:sz w:val="21"/>
                <w:szCs w:val="21"/>
                <w:highlight w:val="none"/>
                <w:lang w:val="en-US" w:eastAsia="zh-CN"/>
              </w:rPr>
              <w:t>7</w:t>
            </w:r>
          </w:p>
        </w:tc>
        <w:tc>
          <w:tcPr>
            <w:tcW w:w="1144" w:type="dxa"/>
            <w:tcBorders>
              <w:top w:val="single" w:color="auto" w:sz="4" w:space="0"/>
              <w:left w:val="single" w:color="auto" w:sz="4" w:space="0"/>
              <w:bottom w:val="single" w:color="auto" w:sz="4" w:space="0"/>
              <w:right w:val="single" w:color="auto" w:sz="4" w:space="0"/>
            </w:tcBorders>
            <w:vAlign w:val="top"/>
          </w:tcPr>
          <w:p w14:paraId="54DD6002">
            <w:pPr>
              <w:pStyle w:val="225"/>
              <w:spacing w:before="47" w:line="231" w:lineRule="auto"/>
              <w:ind w:left="121"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育苗草纸</w:t>
            </w:r>
          </w:p>
        </w:tc>
        <w:tc>
          <w:tcPr>
            <w:tcW w:w="4685" w:type="dxa"/>
            <w:tcBorders>
              <w:top w:val="single" w:color="auto" w:sz="4" w:space="0"/>
              <w:left w:val="single" w:color="auto" w:sz="4" w:space="0"/>
              <w:bottom w:val="single" w:color="auto" w:sz="4" w:space="0"/>
              <w:right w:val="single" w:color="auto" w:sz="4" w:space="0"/>
            </w:tcBorders>
            <w:vAlign w:val="top"/>
          </w:tcPr>
          <w:p w14:paraId="52416B7B">
            <w:pPr>
              <w:pStyle w:val="225"/>
              <w:spacing w:before="47" w:line="231" w:lineRule="auto"/>
              <w:ind w:left="113"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2"/>
                <w:sz w:val="21"/>
                <w:szCs w:val="21"/>
                <w:highlight w:val="none"/>
              </w:rPr>
              <w:t>53*21厘米</w:t>
            </w:r>
          </w:p>
        </w:tc>
        <w:tc>
          <w:tcPr>
            <w:tcW w:w="636" w:type="dxa"/>
            <w:tcBorders>
              <w:top w:val="single" w:color="auto" w:sz="4" w:space="0"/>
              <w:left w:val="single" w:color="auto" w:sz="4" w:space="0"/>
              <w:bottom w:val="single" w:color="auto" w:sz="4" w:space="0"/>
              <w:right w:val="single" w:color="auto" w:sz="4" w:space="0"/>
            </w:tcBorders>
            <w:vAlign w:val="center"/>
          </w:tcPr>
          <w:p w14:paraId="13452BAA">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张</w:t>
            </w:r>
          </w:p>
        </w:tc>
        <w:tc>
          <w:tcPr>
            <w:tcW w:w="891" w:type="dxa"/>
            <w:tcBorders>
              <w:top w:val="single" w:color="auto" w:sz="4" w:space="0"/>
              <w:left w:val="single" w:color="auto" w:sz="4" w:space="0"/>
              <w:bottom w:val="single" w:color="auto" w:sz="4" w:space="0"/>
              <w:right w:val="single" w:color="auto" w:sz="4" w:space="0"/>
            </w:tcBorders>
            <w:vAlign w:val="center"/>
          </w:tcPr>
          <w:p w14:paraId="0605947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rPr>
              <w:t>500</w:t>
            </w:r>
          </w:p>
        </w:tc>
        <w:tc>
          <w:tcPr>
            <w:tcW w:w="1023" w:type="dxa"/>
            <w:tcBorders>
              <w:top w:val="single" w:color="auto" w:sz="4" w:space="0"/>
              <w:left w:val="single" w:color="auto" w:sz="4" w:space="0"/>
              <w:bottom w:val="single" w:color="auto" w:sz="4" w:space="0"/>
              <w:right w:val="single" w:color="auto" w:sz="4" w:space="0"/>
            </w:tcBorders>
            <w:vAlign w:val="center"/>
          </w:tcPr>
          <w:p w14:paraId="75CD588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0.4</w:t>
            </w:r>
          </w:p>
        </w:tc>
        <w:tc>
          <w:tcPr>
            <w:tcW w:w="830" w:type="dxa"/>
            <w:tcBorders>
              <w:top w:val="single" w:color="auto" w:sz="4" w:space="0"/>
              <w:left w:val="single" w:color="auto" w:sz="4" w:space="0"/>
              <w:bottom w:val="single" w:color="auto" w:sz="4" w:space="0"/>
              <w:right w:val="single" w:color="auto" w:sz="4" w:space="0"/>
            </w:tcBorders>
            <w:vAlign w:val="center"/>
          </w:tcPr>
          <w:p w14:paraId="456F931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46F4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3C60FA59">
            <w:pPr>
              <w:spacing w:before="49" w:line="195" w:lineRule="auto"/>
              <w:ind w:left="145"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w:t>
            </w:r>
            <w:r>
              <w:rPr>
                <w:rFonts w:hint="eastAsia" w:ascii="宋体" w:hAnsi="宋体" w:cs="宋体"/>
                <w:color w:val="auto"/>
                <w:spacing w:val="3"/>
                <w:sz w:val="21"/>
                <w:szCs w:val="21"/>
                <w:highlight w:val="none"/>
                <w:lang w:val="en-US" w:eastAsia="zh-CN"/>
              </w:rPr>
              <w:t>8</w:t>
            </w:r>
          </w:p>
        </w:tc>
        <w:tc>
          <w:tcPr>
            <w:tcW w:w="1144" w:type="dxa"/>
            <w:tcBorders>
              <w:top w:val="single" w:color="auto" w:sz="4" w:space="0"/>
              <w:left w:val="single" w:color="auto" w:sz="4" w:space="0"/>
              <w:bottom w:val="single" w:color="auto" w:sz="4" w:space="0"/>
              <w:right w:val="single" w:color="auto" w:sz="4" w:space="0"/>
            </w:tcBorders>
            <w:vAlign w:val="top"/>
          </w:tcPr>
          <w:p w14:paraId="103B7AB4">
            <w:pPr>
              <w:pStyle w:val="225"/>
              <w:spacing w:before="46" w:line="231" w:lineRule="auto"/>
              <w:ind w:left="121"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3"/>
                <w:sz w:val="21"/>
                <w:szCs w:val="21"/>
                <w:highlight w:val="none"/>
              </w:rPr>
              <w:t>育苗袋</w:t>
            </w:r>
          </w:p>
        </w:tc>
        <w:tc>
          <w:tcPr>
            <w:tcW w:w="4685" w:type="dxa"/>
            <w:tcBorders>
              <w:top w:val="single" w:color="auto" w:sz="4" w:space="0"/>
              <w:left w:val="single" w:color="auto" w:sz="4" w:space="0"/>
              <w:bottom w:val="single" w:color="auto" w:sz="4" w:space="0"/>
              <w:right w:val="single" w:color="auto" w:sz="4" w:space="0"/>
            </w:tcBorders>
            <w:vAlign w:val="top"/>
          </w:tcPr>
          <w:p w14:paraId="7FE804EE">
            <w:pPr>
              <w:keepNext w:val="0"/>
              <w:keepLines w:val="0"/>
              <w:widowControl/>
              <w:suppressLineNumbers w:val="0"/>
              <w:jc w:val="left"/>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rPr>
              <w:t>型号</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1"/>
                <w:sz w:val="21"/>
                <w:szCs w:val="21"/>
                <w:highlight w:val="none"/>
              </w:rPr>
              <w:t>16*16</w:t>
            </w:r>
            <w:r>
              <w:rPr>
                <w:rFonts w:hint="eastAsia" w:ascii="宋体" w:hAnsi="宋体" w:eastAsia="宋体" w:cs="宋体"/>
                <w:color w:val="auto"/>
                <w:sz w:val="21"/>
                <w:szCs w:val="21"/>
                <w:highlight w:val="none"/>
              </w:rPr>
              <w:t>cm</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w:t>
            </w:r>
            <w:r>
              <w:rPr>
                <w:rFonts w:hint="eastAsia" w:ascii="宋体" w:hAnsi="宋体" w:eastAsia="宋体" w:cs="宋体"/>
                <w:color w:val="auto"/>
                <w:spacing w:val="1"/>
                <w:sz w:val="21"/>
                <w:szCs w:val="21"/>
                <w:highlight w:val="none"/>
                <w:lang w:val="en-US" w:eastAsia="zh-CN"/>
              </w:rPr>
              <w:t>加厚白色可降解无纺布免脱袋</w:t>
            </w:r>
          </w:p>
          <w:p w14:paraId="4BA1435F">
            <w:pPr>
              <w:pStyle w:val="225"/>
              <w:spacing w:before="46" w:line="233" w:lineRule="auto"/>
              <w:ind w:left="126" w:leftChars="0"/>
              <w:rPr>
                <w:rFonts w:hint="eastAsia" w:ascii="宋体" w:hAnsi="宋体" w:eastAsia="宋体" w:cs="宋体"/>
                <w:color w:val="auto"/>
                <w:kern w:val="2"/>
                <w:sz w:val="21"/>
                <w:szCs w:val="21"/>
                <w:highlight w:val="none"/>
                <w:lang w:val="en-US" w:eastAsia="en-US" w:bidi="ar-SA"/>
              </w:rPr>
            </w:pPr>
          </w:p>
        </w:tc>
        <w:tc>
          <w:tcPr>
            <w:tcW w:w="636" w:type="dxa"/>
            <w:tcBorders>
              <w:top w:val="single" w:color="auto" w:sz="4" w:space="0"/>
              <w:left w:val="single" w:color="auto" w:sz="4" w:space="0"/>
              <w:bottom w:val="single" w:color="auto" w:sz="4" w:space="0"/>
              <w:right w:val="single" w:color="auto" w:sz="4" w:space="0"/>
            </w:tcBorders>
            <w:vAlign w:val="center"/>
          </w:tcPr>
          <w:p w14:paraId="646B575B">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4A5E0D6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rPr>
              <w:t>500</w:t>
            </w:r>
          </w:p>
        </w:tc>
        <w:tc>
          <w:tcPr>
            <w:tcW w:w="1023" w:type="dxa"/>
            <w:tcBorders>
              <w:top w:val="single" w:color="auto" w:sz="4" w:space="0"/>
              <w:left w:val="single" w:color="auto" w:sz="4" w:space="0"/>
              <w:bottom w:val="single" w:color="auto" w:sz="4" w:space="0"/>
              <w:right w:val="single" w:color="auto" w:sz="4" w:space="0"/>
            </w:tcBorders>
            <w:vAlign w:val="center"/>
          </w:tcPr>
          <w:p w14:paraId="40295F1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0.2</w:t>
            </w:r>
          </w:p>
        </w:tc>
        <w:tc>
          <w:tcPr>
            <w:tcW w:w="830" w:type="dxa"/>
            <w:tcBorders>
              <w:top w:val="single" w:color="auto" w:sz="4" w:space="0"/>
              <w:left w:val="single" w:color="auto" w:sz="4" w:space="0"/>
              <w:bottom w:val="single" w:color="auto" w:sz="4" w:space="0"/>
              <w:right w:val="single" w:color="auto" w:sz="4" w:space="0"/>
            </w:tcBorders>
            <w:vAlign w:val="center"/>
          </w:tcPr>
          <w:p w14:paraId="6409496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491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5CCF692C">
            <w:pPr>
              <w:spacing w:before="185"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pacing w:val="3"/>
                <w:sz w:val="21"/>
                <w:szCs w:val="21"/>
                <w:highlight w:val="none"/>
                <w:lang w:val="en-US" w:eastAsia="zh-CN"/>
              </w:rPr>
              <w:t>19</w:t>
            </w:r>
          </w:p>
        </w:tc>
        <w:tc>
          <w:tcPr>
            <w:tcW w:w="1144" w:type="dxa"/>
            <w:tcBorders>
              <w:top w:val="single" w:color="auto" w:sz="4" w:space="0"/>
              <w:left w:val="single" w:color="auto" w:sz="4" w:space="0"/>
              <w:bottom w:val="single" w:color="auto" w:sz="4" w:space="0"/>
              <w:right w:val="single" w:color="auto" w:sz="4" w:space="0"/>
            </w:tcBorders>
            <w:vAlign w:val="top"/>
          </w:tcPr>
          <w:p w14:paraId="5C9849FF">
            <w:pPr>
              <w:pStyle w:val="225"/>
              <w:spacing w:before="47" w:line="232" w:lineRule="auto"/>
              <w:ind w:left="124"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气压式喷壶</w:t>
            </w:r>
          </w:p>
        </w:tc>
        <w:tc>
          <w:tcPr>
            <w:tcW w:w="4685" w:type="dxa"/>
            <w:tcBorders>
              <w:top w:val="single" w:color="auto" w:sz="4" w:space="0"/>
              <w:left w:val="single" w:color="auto" w:sz="4" w:space="0"/>
              <w:bottom w:val="single" w:color="auto" w:sz="4" w:space="0"/>
              <w:right w:val="single" w:color="auto" w:sz="4" w:space="0"/>
            </w:tcBorders>
            <w:vAlign w:val="top"/>
          </w:tcPr>
          <w:p w14:paraId="45CF62A3">
            <w:pPr>
              <w:pStyle w:val="225"/>
              <w:spacing w:before="47" w:line="215" w:lineRule="auto"/>
              <w:ind w:left="116" w:leftChars="0" w:right="42" w:rightChars="0" w:firstLine="1"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超压自动泄压阀、直径</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z w:val="21"/>
                <w:szCs w:val="21"/>
                <w:highlight w:val="none"/>
              </w:rPr>
              <w:t>3cm</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z w:val="21"/>
                <w:szCs w:val="21"/>
                <w:highlight w:val="none"/>
              </w:rPr>
              <w:t>大气筒、</w:t>
            </w:r>
            <w:r>
              <w:rPr>
                <w:rFonts w:hint="eastAsia" w:ascii="宋体" w:hAnsi="宋体" w:eastAsia="宋体" w:cs="宋体"/>
                <w:color w:val="auto"/>
                <w:spacing w:val="6"/>
                <w:sz w:val="21"/>
                <w:szCs w:val="21"/>
                <w:highlight w:val="none"/>
              </w:rPr>
              <w:t>加厚底座</w:t>
            </w:r>
          </w:p>
        </w:tc>
        <w:tc>
          <w:tcPr>
            <w:tcW w:w="636" w:type="dxa"/>
            <w:tcBorders>
              <w:top w:val="single" w:color="auto" w:sz="4" w:space="0"/>
              <w:left w:val="single" w:color="auto" w:sz="4" w:space="0"/>
              <w:bottom w:val="single" w:color="auto" w:sz="4" w:space="0"/>
              <w:right w:val="single" w:color="auto" w:sz="4" w:space="0"/>
            </w:tcBorders>
            <w:vAlign w:val="center"/>
          </w:tcPr>
          <w:p w14:paraId="30BEC271">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0B05E22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4</w:t>
            </w:r>
          </w:p>
        </w:tc>
        <w:tc>
          <w:tcPr>
            <w:tcW w:w="1023" w:type="dxa"/>
            <w:tcBorders>
              <w:top w:val="single" w:color="auto" w:sz="4" w:space="0"/>
              <w:left w:val="single" w:color="auto" w:sz="4" w:space="0"/>
              <w:bottom w:val="single" w:color="auto" w:sz="4" w:space="0"/>
              <w:right w:val="single" w:color="auto" w:sz="4" w:space="0"/>
            </w:tcBorders>
            <w:vAlign w:val="center"/>
          </w:tcPr>
          <w:p w14:paraId="34EB303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5</w:t>
            </w:r>
            <w:r>
              <w:rPr>
                <w:rFonts w:hint="eastAsia" w:ascii="宋体" w:hAnsi="宋体" w:eastAsia="宋体" w:cs="宋体"/>
                <w:color w:val="auto"/>
                <w:spacing w:val="3"/>
                <w:sz w:val="21"/>
                <w:szCs w:val="21"/>
                <w:highlight w:val="none"/>
                <w:lang w:val="en-US" w:eastAsia="zh-CN"/>
              </w:rPr>
              <w:t>0</w:t>
            </w:r>
          </w:p>
        </w:tc>
        <w:tc>
          <w:tcPr>
            <w:tcW w:w="830" w:type="dxa"/>
            <w:tcBorders>
              <w:top w:val="single" w:color="auto" w:sz="4" w:space="0"/>
              <w:left w:val="single" w:color="auto" w:sz="4" w:space="0"/>
              <w:bottom w:val="single" w:color="auto" w:sz="4" w:space="0"/>
              <w:right w:val="single" w:color="auto" w:sz="4" w:space="0"/>
            </w:tcBorders>
            <w:vAlign w:val="center"/>
          </w:tcPr>
          <w:p w14:paraId="39C44CC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4AC07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1F35D2B3">
            <w:pPr>
              <w:spacing w:before="55"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0</w:t>
            </w:r>
          </w:p>
        </w:tc>
        <w:tc>
          <w:tcPr>
            <w:tcW w:w="1144" w:type="dxa"/>
            <w:tcBorders>
              <w:top w:val="single" w:color="auto" w:sz="4" w:space="0"/>
              <w:left w:val="single" w:color="auto" w:sz="4" w:space="0"/>
              <w:bottom w:val="single" w:color="auto" w:sz="4" w:space="0"/>
              <w:right w:val="single" w:color="auto" w:sz="4" w:space="0"/>
            </w:tcBorders>
            <w:vAlign w:val="top"/>
          </w:tcPr>
          <w:p w14:paraId="15CE4975">
            <w:pPr>
              <w:pStyle w:val="225"/>
              <w:spacing w:before="47" w:line="222" w:lineRule="auto"/>
              <w:ind w:left="127" w:leftChars="0" w:right="114" w:rightChars="0" w:hanging="6"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sz w:val="21"/>
                <w:szCs w:val="21"/>
                <w:highlight w:val="none"/>
              </w:rPr>
              <w:t>育苗基质腐殖土、</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1"/>
                <w:sz w:val="21"/>
                <w:szCs w:val="21"/>
                <w:highlight w:val="none"/>
              </w:rPr>
              <w:t>园艺肥、</w:t>
            </w:r>
            <w:r>
              <w:rPr>
                <w:rFonts w:hint="eastAsia" w:ascii="宋体" w:hAnsi="宋体" w:eastAsia="宋体" w:cs="宋体"/>
                <w:color w:val="auto"/>
                <w:spacing w:val="4"/>
                <w:sz w:val="21"/>
                <w:szCs w:val="21"/>
                <w:highlight w:val="none"/>
              </w:rPr>
              <w:t>生物有机肥</w:t>
            </w:r>
          </w:p>
        </w:tc>
        <w:tc>
          <w:tcPr>
            <w:tcW w:w="4685" w:type="dxa"/>
            <w:tcBorders>
              <w:top w:val="single" w:color="auto" w:sz="4" w:space="0"/>
              <w:left w:val="single" w:color="auto" w:sz="4" w:space="0"/>
              <w:bottom w:val="single" w:color="auto" w:sz="4" w:space="0"/>
              <w:right w:val="single" w:color="auto" w:sz="4" w:space="0"/>
            </w:tcBorders>
            <w:vAlign w:val="top"/>
          </w:tcPr>
          <w:p w14:paraId="436805B7">
            <w:pPr>
              <w:pStyle w:val="225"/>
              <w:spacing w:before="47" w:line="215" w:lineRule="auto"/>
              <w:ind w:left="116" w:leftChars="0" w:right="42" w:rightChars="0" w:firstLine="1"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育苗基质腐殖土袋/13kg</w:t>
            </w:r>
            <w:r>
              <w:rPr>
                <w:rFonts w:hint="eastAsia" w:ascii="宋体" w:hAnsi="宋体" w:eastAsia="宋体" w:cs="宋体"/>
                <w:color w:val="auto"/>
                <w:sz w:val="21"/>
                <w:szCs w:val="21"/>
                <w:highlight w:val="none"/>
                <w:lang w:val="en-US" w:eastAsia="zh-CN"/>
              </w:rPr>
              <w:t>，基质腐殖土成份：泥炭、菌糖、椰糖、珍珠岩；技术指标：N+P2O5+K2O≥1%，有机质≥30%；30袋；</w:t>
            </w:r>
          </w:p>
          <w:p w14:paraId="69F974F7">
            <w:pPr>
              <w:pStyle w:val="225"/>
              <w:spacing w:before="47" w:line="215" w:lineRule="auto"/>
              <w:ind w:left="116" w:leftChars="0" w:right="42" w:rightChars="0" w:firstLine="1" w:firstLineChars="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20袋</w:t>
            </w:r>
            <w:r>
              <w:rPr>
                <w:rFonts w:hint="eastAsia" w:ascii="宋体" w:hAnsi="宋体" w:eastAsia="宋体" w:cs="宋体"/>
                <w:color w:val="auto"/>
                <w:sz w:val="21"/>
                <w:szCs w:val="21"/>
                <w:highlight w:val="none"/>
              </w:rPr>
              <w:t>园艺肥袋/2.5kg</w:t>
            </w:r>
            <w:r>
              <w:rPr>
                <w:rFonts w:hint="eastAsia" w:ascii="宋体" w:hAnsi="宋体" w:eastAsia="宋体" w:cs="宋体"/>
                <w:color w:val="auto"/>
                <w:sz w:val="21"/>
                <w:szCs w:val="21"/>
                <w:highlight w:val="none"/>
                <w:lang w:val="en-US" w:eastAsia="zh-CN"/>
              </w:rPr>
              <w:t>；10袋</w:t>
            </w:r>
            <w:r>
              <w:rPr>
                <w:rFonts w:hint="eastAsia" w:ascii="宋体" w:hAnsi="宋体" w:eastAsia="宋体" w:cs="宋体"/>
                <w:color w:val="auto"/>
                <w:sz w:val="21"/>
                <w:szCs w:val="21"/>
                <w:highlight w:val="none"/>
              </w:rPr>
              <w:t>生物有机肥袋/40kg</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有效活菌数≥0.20亿/g，有机质≥40.0%。</w:t>
            </w:r>
          </w:p>
          <w:p w14:paraId="7D4D1EAF">
            <w:pPr>
              <w:pStyle w:val="225"/>
              <w:spacing w:before="19" w:line="199" w:lineRule="auto"/>
              <w:ind w:left="129" w:leftChars="0"/>
              <w:rPr>
                <w:rFonts w:hint="eastAsia" w:ascii="宋体" w:hAnsi="宋体" w:eastAsia="宋体" w:cs="宋体"/>
                <w:color w:val="auto"/>
                <w:sz w:val="21"/>
                <w:szCs w:val="21"/>
                <w:highlight w:val="none"/>
                <w:lang w:val="en-US" w:eastAsia="en-US"/>
              </w:rPr>
            </w:pPr>
          </w:p>
        </w:tc>
        <w:tc>
          <w:tcPr>
            <w:tcW w:w="636" w:type="dxa"/>
            <w:tcBorders>
              <w:top w:val="single" w:color="auto" w:sz="4" w:space="0"/>
              <w:left w:val="single" w:color="auto" w:sz="4" w:space="0"/>
              <w:bottom w:val="single" w:color="auto" w:sz="4" w:space="0"/>
              <w:right w:val="single" w:color="auto" w:sz="4" w:space="0"/>
            </w:tcBorders>
            <w:vAlign w:val="center"/>
          </w:tcPr>
          <w:p w14:paraId="1A24C8B4">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批</w:t>
            </w:r>
          </w:p>
        </w:tc>
        <w:tc>
          <w:tcPr>
            <w:tcW w:w="891" w:type="dxa"/>
            <w:tcBorders>
              <w:top w:val="single" w:color="auto" w:sz="4" w:space="0"/>
              <w:left w:val="single" w:color="auto" w:sz="4" w:space="0"/>
              <w:bottom w:val="single" w:color="auto" w:sz="4" w:space="0"/>
              <w:right w:val="single" w:color="auto" w:sz="4" w:space="0"/>
            </w:tcBorders>
            <w:vAlign w:val="center"/>
          </w:tcPr>
          <w:p w14:paraId="75D64C6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023" w:type="dxa"/>
            <w:tcBorders>
              <w:top w:val="single" w:color="auto" w:sz="4" w:space="0"/>
              <w:left w:val="single" w:color="auto" w:sz="4" w:space="0"/>
              <w:bottom w:val="single" w:color="auto" w:sz="4" w:space="0"/>
              <w:right w:val="single" w:color="auto" w:sz="4" w:space="0"/>
            </w:tcBorders>
            <w:vAlign w:val="center"/>
          </w:tcPr>
          <w:p w14:paraId="0AFA7C1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3000</w:t>
            </w:r>
          </w:p>
        </w:tc>
        <w:tc>
          <w:tcPr>
            <w:tcW w:w="830" w:type="dxa"/>
            <w:tcBorders>
              <w:top w:val="single" w:color="auto" w:sz="4" w:space="0"/>
              <w:left w:val="single" w:color="auto" w:sz="4" w:space="0"/>
              <w:bottom w:val="single" w:color="auto" w:sz="4" w:space="0"/>
              <w:right w:val="single" w:color="auto" w:sz="4" w:space="0"/>
            </w:tcBorders>
            <w:vAlign w:val="center"/>
          </w:tcPr>
          <w:p w14:paraId="5E6C947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其他未列明行业</w:t>
            </w:r>
          </w:p>
        </w:tc>
      </w:tr>
      <w:tr w14:paraId="4095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4D95949">
            <w:pPr>
              <w:spacing w:before="54"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2</w:t>
            </w:r>
            <w:r>
              <w:rPr>
                <w:rFonts w:hint="eastAsia" w:ascii="宋体" w:hAnsi="宋体" w:cs="宋体"/>
                <w:color w:val="auto"/>
                <w:spacing w:val="2"/>
                <w:sz w:val="21"/>
                <w:szCs w:val="21"/>
                <w:highlight w:val="none"/>
                <w:lang w:val="en-US" w:eastAsia="zh-CN"/>
              </w:rPr>
              <w:t>1</w:t>
            </w:r>
          </w:p>
        </w:tc>
        <w:tc>
          <w:tcPr>
            <w:tcW w:w="1144" w:type="dxa"/>
            <w:tcBorders>
              <w:top w:val="single" w:color="auto" w:sz="4" w:space="0"/>
              <w:left w:val="single" w:color="auto" w:sz="4" w:space="0"/>
              <w:bottom w:val="single" w:color="auto" w:sz="4" w:space="0"/>
              <w:right w:val="single" w:color="auto" w:sz="4" w:space="0"/>
            </w:tcBorders>
            <w:vAlign w:val="top"/>
          </w:tcPr>
          <w:p w14:paraId="1D3B4179">
            <w:pPr>
              <w:pStyle w:val="225"/>
              <w:spacing w:before="61" w:line="231" w:lineRule="auto"/>
              <w:ind w:left="12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4"/>
                <w:sz w:val="21"/>
                <w:szCs w:val="21"/>
                <w:highlight w:val="none"/>
              </w:rPr>
              <w:t>鸣声记录仪</w:t>
            </w:r>
          </w:p>
        </w:tc>
        <w:tc>
          <w:tcPr>
            <w:tcW w:w="4685" w:type="dxa"/>
            <w:tcBorders>
              <w:top w:val="single" w:color="auto" w:sz="4" w:space="0"/>
              <w:left w:val="single" w:color="auto" w:sz="4" w:space="0"/>
              <w:bottom w:val="single" w:color="auto" w:sz="4" w:space="0"/>
              <w:right w:val="single" w:color="auto" w:sz="4" w:space="0"/>
            </w:tcBorders>
            <w:vAlign w:val="top"/>
          </w:tcPr>
          <w:p w14:paraId="6C0E9918">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rPr>
              <w:t>支持心跳功能，可定期上报设备状态信息</w:t>
            </w:r>
            <w:r>
              <w:rPr>
                <w:rFonts w:hint="eastAsia" w:ascii="宋体" w:hAnsi="宋体" w:eastAsia="宋体" w:cs="宋体"/>
                <w:color w:val="auto"/>
                <w:spacing w:val="5"/>
                <w:sz w:val="21"/>
                <w:szCs w:val="21"/>
                <w:highlight w:val="none"/>
                <w:lang w:val="en-US" w:eastAsia="zh-CN"/>
              </w:rPr>
              <w:t>;</w:t>
            </w:r>
          </w:p>
          <w:p w14:paraId="6EC8C303">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val="en-US" w:eastAsia="zh-CN"/>
              </w:rPr>
              <w:t>录制格式24bit，支持WAV格式;</w:t>
            </w:r>
            <w:r>
              <w:rPr>
                <w:rFonts w:hint="eastAsia" w:ascii="宋体" w:hAnsi="宋体" w:eastAsia="宋体" w:cs="宋体"/>
                <w:color w:val="auto"/>
                <w:spacing w:val="5"/>
                <w:sz w:val="21"/>
                <w:szCs w:val="21"/>
                <w:highlight w:val="none"/>
                <w:lang w:val="en-US" w:eastAsia="zh-CN"/>
              </w:rPr>
              <w:br w:type="textWrapping"/>
            </w:r>
            <w:r>
              <w:rPr>
                <w:rFonts w:hint="eastAsia" w:ascii="宋体" w:hAnsi="宋体" w:eastAsia="宋体" w:cs="宋体"/>
                <w:color w:val="auto"/>
                <w:spacing w:val="5"/>
                <w:sz w:val="21"/>
                <w:szCs w:val="21"/>
                <w:highlight w:val="none"/>
                <w:lang w:val="en-US" w:eastAsia="zh-CN"/>
              </w:rPr>
              <w:t>频响范围：20HZ-24KHZ;</w:t>
            </w:r>
            <w:r>
              <w:rPr>
                <w:rFonts w:hint="eastAsia" w:ascii="宋体" w:hAnsi="宋体" w:eastAsia="宋体" w:cs="宋体"/>
                <w:color w:val="auto"/>
                <w:spacing w:val="5"/>
                <w:sz w:val="21"/>
                <w:szCs w:val="21"/>
                <w:highlight w:val="none"/>
                <w:lang w:val="en-US" w:eastAsia="zh-CN"/>
              </w:rPr>
              <w:br w:type="textWrapping"/>
            </w:r>
            <w:r>
              <w:rPr>
                <w:rFonts w:hint="eastAsia" w:ascii="宋体" w:hAnsi="宋体" w:eastAsia="宋体" w:cs="宋体"/>
                <w:color w:val="auto"/>
                <w:spacing w:val="5"/>
                <w:sz w:val="21"/>
                <w:szCs w:val="21"/>
                <w:highlight w:val="none"/>
                <w:lang w:val="en-US" w:eastAsia="zh-CN"/>
              </w:rPr>
              <w:t>▲采</w:t>
            </w:r>
            <w:r>
              <w:rPr>
                <w:rFonts w:hint="eastAsia" w:ascii="宋体" w:hAnsi="宋体" w:eastAsia="宋体" w:cs="宋体"/>
                <w:color w:val="auto"/>
                <w:spacing w:val="5"/>
                <w:sz w:val="21"/>
                <w:szCs w:val="21"/>
                <w:highlight w:val="none"/>
              </w:rPr>
              <w:t>样率：支持最大采样率 96KHz</w:t>
            </w:r>
            <w:r>
              <w:rPr>
                <w:rFonts w:hint="eastAsia" w:ascii="宋体" w:hAnsi="宋体" w:eastAsia="宋体" w:cs="宋体"/>
                <w:color w:val="auto"/>
                <w:spacing w:val="5"/>
                <w:sz w:val="21"/>
                <w:szCs w:val="21"/>
                <w:highlight w:val="none"/>
                <w:lang w:eastAsia="zh-CN"/>
              </w:rPr>
              <w:t>；</w:t>
            </w:r>
          </w:p>
          <w:p w14:paraId="4520E5C7">
            <w:pPr>
              <w:pStyle w:val="225"/>
              <w:spacing w:before="9" w:line="203" w:lineRule="auto"/>
              <w:ind w:left="0"/>
              <w:jc w:val="both"/>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麦克风数量：≥2</w:t>
            </w:r>
            <w:r>
              <w:rPr>
                <w:rFonts w:hint="eastAsia" w:ascii="宋体" w:hAnsi="宋体" w:eastAsia="宋体" w:cs="宋体"/>
                <w:color w:val="auto"/>
                <w:spacing w:val="5"/>
                <w:w w:val="100"/>
                <w:sz w:val="21"/>
                <w:szCs w:val="21"/>
                <w:highlight w:val="none"/>
              </w:rPr>
              <w:t xml:space="preserve"> </w:t>
            </w:r>
            <w:r>
              <w:rPr>
                <w:rFonts w:hint="eastAsia" w:ascii="宋体" w:hAnsi="宋体" w:eastAsia="宋体" w:cs="宋体"/>
                <w:color w:val="auto"/>
                <w:spacing w:val="5"/>
                <w:sz w:val="21"/>
                <w:szCs w:val="21"/>
                <w:highlight w:val="none"/>
              </w:rPr>
              <w:t>个，全向麦克风</w:t>
            </w:r>
            <w:r>
              <w:rPr>
                <w:rFonts w:hint="eastAsia" w:ascii="宋体" w:hAnsi="宋体" w:eastAsia="宋体" w:cs="宋体"/>
                <w:color w:val="auto"/>
                <w:spacing w:val="5"/>
                <w:sz w:val="21"/>
                <w:szCs w:val="21"/>
                <w:highlight w:val="none"/>
                <w:lang w:eastAsia="zh-CN"/>
              </w:rPr>
              <w:t>；</w:t>
            </w:r>
          </w:p>
          <w:p w14:paraId="4FCBD660">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支持双声道立体声，左声道，右声道三种模式可调;</w:t>
            </w:r>
            <w:r>
              <w:rPr>
                <w:rFonts w:hint="eastAsia" w:ascii="宋体" w:hAnsi="宋体" w:eastAsia="宋体" w:cs="宋体"/>
                <w:color w:val="auto"/>
                <w:spacing w:val="5"/>
                <w:sz w:val="21"/>
                <w:szCs w:val="21"/>
                <w:highlight w:val="none"/>
                <w:lang w:val="en-US" w:eastAsia="zh-CN"/>
              </w:rPr>
              <w:br w:type="textWrapping"/>
            </w:r>
            <w:r>
              <w:rPr>
                <w:rFonts w:hint="eastAsia" w:ascii="宋体" w:hAnsi="宋体" w:eastAsia="宋体" w:cs="宋体"/>
                <w:color w:val="auto"/>
                <w:spacing w:val="5"/>
                <w:sz w:val="21"/>
                <w:szCs w:val="21"/>
                <w:highlight w:val="none"/>
                <w:lang w:val="en-US" w:eastAsia="zh-CN"/>
              </w:rPr>
              <w:t>支持自动与手动增益调节，最大可调增益≥50db;支持智能降噪；</w:t>
            </w:r>
          </w:p>
          <w:p w14:paraId="3338548D">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拾音距离大于100米；</w:t>
            </w:r>
          </w:p>
          <w:p w14:paraId="1E6D7F65">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▲功耗≤150mw（关闭通讯状态时）；</w:t>
            </w:r>
          </w:p>
          <w:p w14:paraId="51597A1E">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IP68防水防尘；</w:t>
            </w:r>
          </w:p>
          <w:p w14:paraId="3F443477">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供电方式：支持5号AA电池或 18650供电，支持6-24V外接宽电压电源供电，支持太阳能充电</w:t>
            </w:r>
          </w:p>
          <w:p w14:paraId="2B1B0714">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显示屏≥2英寸</w:t>
            </w:r>
          </w:p>
          <w:p w14:paraId="28E7253D">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存储卡：最大支持512GB SD卡；</w:t>
            </w:r>
          </w:p>
          <w:p w14:paraId="3C18C2FE">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支持录制时间长度可调，间隔时间可调；</w:t>
            </w:r>
          </w:p>
          <w:p w14:paraId="6C58F46B">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支持录音文件自动分段功能；</w:t>
            </w:r>
          </w:p>
          <w:p w14:paraId="2429E900">
            <w:pPr>
              <w:pStyle w:val="225"/>
              <w:numPr>
                <w:ilvl w:val="0"/>
                <w:numId w:val="0"/>
              </w:numPr>
              <w:spacing w:before="9" w:line="203" w:lineRule="auto"/>
              <w:ind w:leftChars="0" w:right="0"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支持定时录制，可设置定时工作时间段4个；</w:t>
            </w:r>
          </w:p>
          <w:p w14:paraId="2F419842">
            <w:pPr>
              <w:pStyle w:val="225"/>
              <w:numPr>
                <w:ilvl w:val="0"/>
                <w:numId w:val="0"/>
              </w:numPr>
              <w:spacing w:before="9" w:line="203" w:lineRule="auto"/>
              <w:ind w:leftChars="0" w:right="0" w:rightChars="0"/>
              <w:jc w:val="both"/>
              <w:rPr>
                <w:rFonts w:hint="eastAsia" w:ascii="宋体" w:hAnsi="宋体" w:eastAsia="宋体" w:cs="宋体"/>
                <w:color w:val="auto"/>
                <w:spacing w:val="7"/>
                <w:kern w:val="2"/>
                <w:sz w:val="21"/>
                <w:szCs w:val="21"/>
                <w:highlight w:val="none"/>
                <w:lang w:val="en-US" w:eastAsia="en-US" w:bidi="ar-SA"/>
              </w:rPr>
            </w:pPr>
            <w:r>
              <w:rPr>
                <w:rFonts w:hint="eastAsia" w:ascii="宋体" w:hAnsi="宋体" w:eastAsia="宋体" w:cs="宋体"/>
                <w:color w:val="auto"/>
                <w:spacing w:val="5"/>
                <w:sz w:val="21"/>
                <w:szCs w:val="21"/>
                <w:highlight w:val="none"/>
                <w:lang w:val="en-US" w:eastAsia="zh-CN"/>
              </w:rPr>
              <w:t>▲支持声纹识别服务，声纹监测数据需对接或上传至保护区监测平台，含两年数据处理技术服务。</w:t>
            </w:r>
          </w:p>
        </w:tc>
        <w:tc>
          <w:tcPr>
            <w:tcW w:w="636" w:type="dxa"/>
            <w:tcBorders>
              <w:top w:val="single" w:color="auto" w:sz="4" w:space="0"/>
              <w:left w:val="single" w:color="auto" w:sz="4" w:space="0"/>
              <w:bottom w:val="single" w:color="auto" w:sz="4" w:space="0"/>
              <w:right w:val="single" w:color="auto" w:sz="4" w:space="0"/>
            </w:tcBorders>
            <w:vAlign w:val="center"/>
          </w:tcPr>
          <w:p w14:paraId="1F0835B4">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台</w:t>
            </w:r>
          </w:p>
        </w:tc>
        <w:tc>
          <w:tcPr>
            <w:tcW w:w="891" w:type="dxa"/>
            <w:tcBorders>
              <w:top w:val="single" w:color="auto" w:sz="4" w:space="0"/>
              <w:left w:val="single" w:color="auto" w:sz="4" w:space="0"/>
              <w:bottom w:val="single" w:color="auto" w:sz="4" w:space="0"/>
              <w:right w:val="single" w:color="auto" w:sz="4" w:space="0"/>
            </w:tcBorders>
            <w:vAlign w:val="center"/>
          </w:tcPr>
          <w:p w14:paraId="396AFB0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20</w:t>
            </w:r>
          </w:p>
        </w:tc>
        <w:tc>
          <w:tcPr>
            <w:tcW w:w="1023" w:type="dxa"/>
            <w:tcBorders>
              <w:top w:val="single" w:color="auto" w:sz="4" w:space="0"/>
              <w:left w:val="single" w:color="auto" w:sz="4" w:space="0"/>
              <w:bottom w:val="single" w:color="auto" w:sz="4" w:space="0"/>
              <w:right w:val="single" w:color="auto" w:sz="4" w:space="0"/>
            </w:tcBorders>
            <w:vAlign w:val="center"/>
          </w:tcPr>
          <w:p w14:paraId="739DCAB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rPr>
              <w:t>75</w:t>
            </w:r>
            <w:r>
              <w:rPr>
                <w:rFonts w:hint="eastAsia" w:ascii="宋体" w:hAnsi="宋体" w:eastAsia="宋体" w:cs="宋体"/>
                <w:color w:val="auto"/>
                <w:spacing w:val="2"/>
                <w:sz w:val="21"/>
                <w:szCs w:val="21"/>
                <w:highlight w:val="none"/>
                <w:lang w:val="en-US" w:eastAsia="zh-CN"/>
              </w:rPr>
              <w:t>00</w:t>
            </w:r>
          </w:p>
        </w:tc>
        <w:tc>
          <w:tcPr>
            <w:tcW w:w="830" w:type="dxa"/>
            <w:tcBorders>
              <w:top w:val="single" w:color="auto" w:sz="4" w:space="0"/>
              <w:left w:val="single" w:color="auto" w:sz="4" w:space="0"/>
              <w:bottom w:val="single" w:color="auto" w:sz="4" w:space="0"/>
              <w:right w:val="single" w:color="auto" w:sz="4" w:space="0"/>
            </w:tcBorders>
            <w:vAlign w:val="center"/>
          </w:tcPr>
          <w:p w14:paraId="445E3A9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283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13CD2715">
            <w:pPr>
              <w:spacing w:before="241"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2</w:t>
            </w:r>
          </w:p>
        </w:tc>
        <w:tc>
          <w:tcPr>
            <w:tcW w:w="1144" w:type="dxa"/>
            <w:tcBorders>
              <w:top w:val="single" w:color="auto" w:sz="4" w:space="0"/>
              <w:left w:val="single" w:color="auto" w:sz="4" w:space="0"/>
              <w:bottom w:val="single" w:color="auto" w:sz="4" w:space="0"/>
              <w:right w:val="single" w:color="auto" w:sz="4" w:space="0"/>
            </w:tcBorders>
            <w:vAlign w:val="top"/>
          </w:tcPr>
          <w:p w14:paraId="01F1D9DF">
            <w:pPr>
              <w:pStyle w:val="225"/>
              <w:spacing w:before="207" w:line="228" w:lineRule="auto"/>
              <w:ind w:left="119"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存储SD卡</w:t>
            </w:r>
          </w:p>
        </w:tc>
        <w:tc>
          <w:tcPr>
            <w:tcW w:w="4685" w:type="dxa"/>
            <w:tcBorders>
              <w:top w:val="single" w:color="auto" w:sz="4" w:space="0"/>
              <w:left w:val="single" w:color="auto" w:sz="4" w:space="0"/>
              <w:bottom w:val="single" w:color="auto" w:sz="4" w:space="0"/>
              <w:right w:val="single" w:color="auto" w:sz="4" w:space="0"/>
            </w:tcBorders>
            <w:vAlign w:val="top"/>
          </w:tcPr>
          <w:p w14:paraId="2F350FD2">
            <w:pPr>
              <w:pStyle w:val="225"/>
              <w:spacing w:before="76" w:line="252" w:lineRule="auto"/>
              <w:ind w:left="118" w:leftChars="0" w:right="107" w:rightChars="0" w:firstLine="23"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3"/>
                <w:sz w:val="21"/>
                <w:szCs w:val="21"/>
                <w:highlight w:val="none"/>
              </w:rPr>
              <w:t>内存容量</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3"/>
                <w:sz w:val="21"/>
                <w:szCs w:val="21"/>
                <w:highlight w:val="none"/>
                <w:lang w:val="en-US" w:eastAsia="zh-CN"/>
              </w:rPr>
              <w:t>128</w:t>
            </w:r>
            <w:r>
              <w:rPr>
                <w:rFonts w:hint="eastAsia" w:ascii="宋体" w:hAnsi="宋体" w:eastAsia="宋体" w:cs="宋体"/>
                <w:color w:val="auto"/>
                <w:spacing w:val="3"/>
                <w:sz w:val="21"/>
                <w:szCs w:val="21"/>
                <w:highlight w:val="none"/>
              </w:rPr>
              <w:t>G</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3"/>
                <w:sz w:val="21"/>
                <w:szCs w:val="21"/>
                <w:highlight w:val="none"/>
              </w:rPr>
              <w:t>，每台鸣声记录仪配</w:t>
            </w:r>
            <w:r>
              <w:rPr>
                <w:rFonts w:hint="eastAsia" w:ascii="宋体" w:hAnsi="宋体" w:eastAsia="宋体" w:cs="宋体"/>
                <w:color w:val="auto"/>
                <w:spacing w:val="-3"/>
                <w:sz w:val="21"/>
                <w:szCs w:val="21"/>
                <w:highlight w:val="none"/>
              </w:rPr>
              <w:t>置</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3"/>
                <w:sz w:val="21"/>
                <w:szCs w:val="21"/>
                <w:highlight w:val="none"/>
              </w:rPr>
              <w:t>2张</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3"/>
                <w:sz w:val="21"/>
                <w:szCs w:val="21"/>
                <w:highlight w:val="none"/>
              </w:rPr>
              <w:t>SD卡</w:t>
            </w:r>
          </w:p>
        </w:tc>
        <w:tc>
          <w:tcPr>
            <w:tcW w:w="636" w:type="dxa"/>
            <w:tcBorders>
              <w:top w:val="single" w:color="auto" w:sz="4" w:space="0"/>
              <w:left w:val="single" w:color="auto" w:sz="4" w:space="0"/>
              <w:bottom w:val="single" w:color="auto" w:sz="4" w:space="0"/>
              <w:right w:val="single" w:color="auto" w:sz="4" w:space="0"/>
            </w:tcBorders>
            <w:vAlign w:val="center"/>
          </w:tcPr>
          <w:p w14:paraId="3E13C786">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张</w:t>
            </w:r>
          </w:p>
        </w:tc>
        <w:tc>
          <w:tcPr>
            <w:tcW w:w="891" w:type="dxa"/>
            <w:tcBorders>
              <w:top w:val="single" w:color="auto" w:sz="4" w:space="0"/>
              <w:left w:val="single" w:color="auto" w:sz="4" w:space="0"/>
              <w:bottom w:val="single" w:color="auto" w:sz="4" w:space="0"/>
              <w:right w:val="single" w:color="auto" w:sz="4" w:space="0"/>
            </w:tcBorders>
            <w:vAlign w:val="center"/>
          </w:tcPr>
          <w:p w14:paraId="39C90D5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40</w:t>
            </w:r>
          </w:p>
        </w:tc>
        <w:tc>
          <w:tcPr>
            <w:tcW w:w="1023" w:type="dxa"/>
            <w:tcBorders>
              <w:top w:val="single" w:color="auto" w:sz="4" w:space="0"/>
              <w:left w:val="single" w:color="auto" w:sz="4" w:space="0"/>
              <w:bottom w:val="single" w:color="auto" w:sz="4" w:space="0"/>
              <w:right w:val="single" w:color="auto" w:sz="4" w:space="0"/>
            </w:tcBorders>
            <w:vAlign w:val="center"/>
          </w:tcPr>
          <w:p w14:paraId="16CB3DB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25</w:t>
            </w:r>
            <w:r>
              <w:rPr>
                <w:rFonts w:hint="eastAsia" w:ascii="宋体" w:hAnsi="宋体" w:eastAsia="宋体" w:cs="宋体"/>
                <w:color w:val="auto"/>
                <w:spacing w:val="3"/>
                <w:sz w:val="21"/>
                <w:szCs w:val="21"/>
                <w:highlight w:val="none"/>
                <w:lang w:val="en-US" w:eastAsia="zh-CN"/>
              </w:rPr>
              <w:t>0</w:t>
            </w:r>
          </w:p>
        </w:tc>
        <w:tc>
          <w:tcPr>
            <w:tcW w:w="830" w:type="dxa"/>
            <w:tcBorders>
              <w:top w:val="single" w:color="auto" w:sz="4" w:space="0"/>
              <w:left w:val="single" w:color="auto" w:sz="4" w:space="0"/>
              <w:bottom w:val="single" w:color="auto" w:sz="4" w:space="0"/>
              <w:right w:val="single" w:color="auto" w:sz="4" w:space="0"/>
            </w:tcBorders>
            <w:vAlign w:val="center"/>
          </w:tcPr>
          <w:p w14:paraId="67FD840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525A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5AFE6B28">
            <w:pPr>
              <w:spacing w:before="260"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3</w:t>
            </w:r>
          </w:p>
        </w:tc>
        <w:tc>
          <w:tcPr>
            <w:tcW w:w="1144" w:type="dxa"/>
            <w:tcBorders>
              <w:top w:val="single" w:color="auto" w:sz="4" w:space="0"/>
              <w:left w:val="single" w:color="auto" w:sz="4" w:space="0"/>
              <w:bottom w:val="single" w:color="auto" w:sz="4" w:space="0"/>
              <w:right w:val="single" w:color="auto" w:sz="4" w:space="0"/>
            </w:tcBorders>
            <w:vAlign w:val="top"/>
          </w:tcPr>
          <w:p w14:paraId="285FB44D">
            <w:pPr>
              <w:pStyle w:val="225"/>
              <w:spacing w:before="226" w:line="237" w:lineRule="auto"/>
              <w:ind w:left="138"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9"/>
                <w:sz w:val="21"/>
                <w:szCs w:val="21"/>
                <w:highlight w:val="none"/>
              </w:rPr>
              <w:t>电池</w:t>
            </w:r>
          </w:p>
        </w:tc>
        <w:tc>
          <w:tcPr>
            <w:tcW w:w="4685" w:type="dxa"/>
            <w:tcBorders>
              <w:top w:val="single" w:color="auto" w:sz="4" w:space="0"/>
              <w:left w:val="single" w:color="auto" w:sz="4" w:space="0"/>
              <w:bottom w:val="single" w:color="auto" w:sz="4" w:space="0"/>
              <w:right w:val="single" w:color="auto" w:sz="4" w:space="0"/>
            </w:tcBorders>
            <w:vAlign w:val="top"/>
          </w:tcPr>
          <w:p w14:paraId="62160DC3">
            <w:pPr>
              <w:pStyle w:val="225"/>
              <w:spacing w:before="66" w:line="276" w:lineRule="auto"/>
              <w:ind w:left="119" w:leftChars="0" w:right="104" w:rightChars="0" w:hanging="6"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2"/>
                <w:sz w:val="21"/>
                <w:szCs w:val="21"/>
                <w:highlight w:val="none"/>
              </w:rPr>
              <w:t>5号碱性电池，每台鸣声记录仪每一</w:t>
            </w:r>
            <w:r>
              <w:rPr>
                <w:rFonts w:hint="eastAsia" w:ascii="宋体" w:hAnsi="宋体" w:eastAsia="宋体" w:cs="宋体"/>
                <w:color w:val="auto"/>
                <w:spacing w:val="8"/>
                <w:sz w:val="21"/>
                <w:szCs w:val="21"/>
                <w:highlight w:val="none"/>
              </w:rPr>
              <w:t>季度需6对电池，监测</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8"/>
                <w:sz w:val="21"/>
                <w:szCs w:val="21"/>
                <w:highlight w:val="none"/>
              </w:rPr>
              <w:t>8个季度</w:t>
            </w:r>
          </w:p>
        </w:tc>
        <w:tc>
          <w:tcPr>
            <w:tcW w:w="636" w:type="dxa"/>
            <w:tcBorders>
              <w:top w:val="single" w:color="auto" w:sz="4" w:space="0"/>
              <w:left w:val="single" w:color="auto" w:sz="4" w:space="0"/>
              <w:bottom w:val="single" w:color="auto" w:sz="4" w:space="0"/>
              <w:right w:val="single" w:color="auto" w:sz="4" w:space="0"/>
            </w:tcBorders>
            <w:vAlign w:val="center"/>
          </w:tcPr>
          <w:p w14:paraId="75DB034D">
            <w:pPr>
              <w:pStyle w:val="225"/>
              <w:keepNext w:val="0"/>
              <w:keepLines w:val="0"/>
              <w:pageBreakBefore w:val="0"/>
              <w:widowControl w:val="0"/>
              <w:kinsoku/>
              <w:wordWrap/>
              <w:overflowPunct/>
              <w:topLinePunct w:val="0"/>
              <w:autoSpaceDE/>
              <w:autoSpaceDN/>
              <w:bidi w:val="0"/>
              <w:adjustRightInd w:val="0"/>
              <w:snapToGrid w:val="0"/>
              <w:spacing w:line="233"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对</w:t>
            </w:r>
          </w:p>
        </w:tc>
        <w:tc>
          <w:tcPr>
            <w:tcW w:w="891" w:type="dxa"/>
            <w:tcBorders>
              <w:top w:val="single" w:color="auto" w:sz="4" w:space="0"/>
              <w:left w:val="single" w:color="auto" w:sz="4" w:space="0"/>
              <w:bottom w:val="single" w:color="auto" w:sz="4" w:space="0"/>
              <w:right w:val="single" w:color="auto" w:sz="4" w:space="0"/>
            </w:tcBorders>
            <w:vAlign w:val="center"/>
          </w:tcPr>
          <w:p w14:paraId="6FFE560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rPr>
              <w:t>960</w:t>
            </w:r>
          </w:p>
        </w:tc>
        <w:tc>
          <w:tcPr>
            <w:tcW w:w="1023" w:type="dxa"/>
            <w:tcBorders>
              <w:top w:val="single" w:color="auto" w:sz="4" w:space="0"/>
              <w:left w:val="single" w:color="auto" w:sz="4" w:space="0"/>
              <w:bottom w:val="single" w:color="auto" w:sz="4" w:space="0"/>
              <w:right w:val="single" w:color="auto" w:sz="4" w:space="0"/>
            </w:tcBorders>
            <w:vAlign w:val="center"/>
          </w:tcPr>
          <w:p w14:paraId="4D635E9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6</w:t>
            </w:r>
          </w:p>
        </w:tc>
        <w:tc>
          <w:tcPr>
            <w:tcW w:w="830" w:type="dxa"/>
            <w:tcBorders>
              <w:top w:val="single" w:color="auto" w:sz="4" w:space="0"/>
              <w:left w:val="single" w:color="auto" w:sz="4" w:space="0"/>
              <w:bottom w:val="single" w:color="auto" w:sz="4" w:space="0"/>
              <w:right w:val="single" w:color="auto" w:sz="4" w:space="0"/>
            </w:tcBorders>
            <w:vAlign w:val="center"/>
          </w:tcPr>
          <w:p w14:paraId="7795490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599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1911B5BD">
            <w:pPr>
              <w:spacing w:before="261"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4</w:t>
            </w:r>
          </w:p>
        </w:tc>
        <w:tc>
          <w:tcPr>
            <w:tcW w:w="1144" w:type="dxa"/>
            <w:tcBorders>
              <w:top w:val="single" w:color="auto" w:sz="4" w:space="0"/>
              <w:left w:val="single" w:color="auto" w:sz="4" w:space="0"/>
              <w:bottom w:val="single" w:color="auto" w:sz="4" w:space="0"/>
              <w:right w:val="single" w:color="auto" w:sz="4" w:space="0"/>
            </w:tcBorders>
            <w:vAlign w:val="top"/>
          </w:tcPr>
          <w:p w14:paraId="33660FA4">
            <w:pPr>
              <w:pStyle w:val="225"/>
              <w:spacing w:before="66" w:line="277" w:lineRule="auto"/>
              <w:ind w:left="122" w:leftChars="0" w:right="106" w:rightChars="0" w:hanging="6"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野外调查</w:t>
            </w:r>
          </w:p>
        </w:tc>
        <w:tc>
          <w:tcPr>
            <w:tcW w:w="4685" w:type="dxa"/>
            <w:tcBorders>
              <w:top w:val="single" w:color="auto" w:sz="4" w:space="0"/>
              <w:left w:val="single" w:color="auto" w:sz="4" w:space="0"/>
              <w:bottom w:val="single" w:color="auto" w:sz="4" w:space="0"/>
              <w:right w:val="single" w:color="auto" w:sz="4" w:space="0"/>
            </w:tcBorders>
            <w:vAlign w:val="top"/>
          </w:tcPr>
          <w:p w14:paraId="5BFC15C2">
            <w:pPr>
              <w:pStyle w:val="225"/>
              <w:spacing w:before="95" w:line="263" w:lineRule="auto"/>
              <w:ind w:left="108" w:leftChars="0" w:right="52" w:rightChars="0" w:firstLine="1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预计</w:t>
            </w:r>
            <w:r>
              <w:rPr>
                <w:rFonts w:hint="eastAsia" w:ascii="宋体" w:hAnsi="宋体" w:eastAsia="宋体" w:cs="宋体"/>
                <w:color w:val="auto"/>
                <w:spacing w:val="-25"/>
                <w:sz w:val="21"/>
                <w:szCs w:val="21"/>
                <w:highlight w:val="none"/>
              </w:rPr>
              <w:t xml:space="preserve"> </w:t>
            </w:r>
            <w:r>
              <w:rPr>
                <w:rFonts w:hint="eastAsia" w:ascii="宋体" w:hAnsi="宋体" w:eastAsia="宋体" w:cs="宋体"/>
                <w:color w:val="auto"/>
                <w:spacing w:val="3"/>
                <w:sz w:val="21"/>
                <w:szCs w:val="21"/>
                <w:highlight w:val="none"/>
              </w:rPr>
              <w:t>8条样线，每条线</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3"/>
                <w:sz w:val="21"/>
                <w:szCs w:val="21"/>
                <w:highlight w:val="none"/>
              </w:rPr>
              <w:t>2-3台，共</w:t>
            </w:r>
            <w:r>
              <w:rPr>
                <w:rFonts w:hint="eastAsia" w:ascii="宋体" w:hAnsi="宋体" w:eastAsia="宋体" w:cs="宋体"/>
                <w:color w:val="auto"/>
                <w:spacing w:val="-2"/>
                <w:sz w:val="21"/>
                <w:szCs w:val="21"/>
                <w:highlight w:val="none"/>
              </w:rPr>
              <w:t>20台设备，每</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2"/>
                <w:sz w:val="21"/>
                <w:szCs w:val="21"/>
                <w:highlight w:val="none"/>
              </w:rPr>
              <w:t>6个月巡护维护一次</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8"/>
                <w:sz w:val="21"/>
                <w:szCs w:val="21"/>
                <w:highlight w:val="none"/>
              </w:rPr>
              <w:t>包括设备的安装、换电池换卡，每</w:t>
            </w:r>
            <w:r>
              <w:rPr>
                <w:rFonts w:hint="eastAsia" w:ascii="宋体" w:hAnsi="宋体" w:eastAsia="宋体" w:cs="宋体"/>
                <w:color w:val="auto"/>
                <w:spacing w:val="6"/>
                <w:sz w:val="21"/>
                <w:szCs w:val="21"/>
                <w:highlight w:val="none"/>
              </w:rPr>
              <w:t>次每台设备发生费用</w:t>
            </w:r>
            <w:r>
              <w:rPr>
                <w:rFonts w:hint="eastAsia" w:ascii="宋体" w:hAnsi="宋体" w:eastAsia="宋体" w:cs="宋体"/>
                <w:color w:val="auto"/>
                <w:spacing w:val="-30"/>
                <w:sz w:val="21"/>
                <w:szCs w:val="21"/>
                <w:highlight w:val="none"/>
              </w:rPr>
              <w:t xml:space="preserve"> </w:t>
            </w:r>
            <w:r>
              <w:rPr>
                <w:rFonts w:hint="eastAsia" w:ascii="宋体" w:hAnsi="宋体" w:eastAsia="宋体" w:cs="宋体"/>
                <w:color w:val="auto"/>
                <w:spacing w:val="6"/>
                <w:sz w:val="21"/>
                <w:szCs w:val="21"/>
                <w:highlight w:val="none"/>
              </w:rPr>
              <w:t>0.03万元，两</w:t>
            </w:r>
            <w:r>
              <w:rPr>
                <w:rFonts w:hint="eastAsia" w:ascii="宋体" w:hAnsi="宋体" w:eastAsia="宋体" w:cs="宋体"/>
                <w:color w:val="auto"/>
                <w:spacing w:val="-2"/>
                <w:sz w:val="21"/>
                <w:szCs w:val="21"/>
                <w:highlight w:val="none"/>
              </w:rPr>
              <w:t>年共维护</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pacing w:val="-2"/>
                <w:sz w:val="21"/>
                <w:szCs w:val="21"/>
                <w:highlight w:val="none"/>
              </w:rPr>
              <w:t>5次，每台设备</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pacing w:val="-2"/>
                <w:sz w:val="21"/>
                <w:szCs w:val="21"/>
                <w:highlight w:val="none"/>
              </w:rPr>
              <w:t>0.15万元</w:t>
            </w:r>
            <w:r>
              <w:rPr>
                <w:rFonts w:hint="eastAsia" w:ascii="宋体" w:hAnsi="宋体" w:eastAsia="宋体" w:cs="宋体"/>
                <w:color w:val="auto"/>
                <w:spacing w:val="-2"/>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05B36E86">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项</w:t>
            </w:r>
          </w:p>
        </w:tc>
        <w:tc>
          <w:tcPr>
            <w:tcW w:w="891" w:type="dxa"/>
            <w:tcBorders>
              <w:top w:val="single" w:color="auto" w:sz="4" w:space="0"/>
              <w:left w:val="single" w:color="auto" w:sz="4" w:space="0"/>
              <w:bottom w:val="single" w:color="auto" w:sz="4" w:space="0"/>
              <w:right w:val="single" w:color="auto" w:sz="4" w:space="0"/>
            </w:tcBorders>
            <w:vAlign w:val="center"/>
          </w:tcPr>
          <w:p w14:paraId="0F5B010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1</w:t>
            </w:r>
          </w:p>
        </w:tc>
        <w:tc>
          <w:tcPr>
            <w:tcW w:w="1023" w:type="dxa"/>
            <w:tcBorders>
              <w:top w:val="single" w:color="auto" w:sz="4" w:space="0"/>
              <w:left w:val="single" w:color="auto" w:sz="4" w:space="0"/>
              <w:bottom w:val="single" w:color="auto" w:sz="4" w:space="0"/>
              <w:right w:val="single" w:color="auto" w:sz="4" w:space="0"/>
            </w:tcBorders>
            <w:vAlign w:val="center"/>
          </w:tcPr>
          <w:p w14:paraId="79D8C87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30000</w:t>
            </w:r>
          </w:p>
        </w:tc>
        <w:tc>
          <w:tcPr>
            <w:tcW w:w="830" w:type="dxa"/>
            <w:tcBorders>
              <w:top w:val="single" w:color="auto" w:sz="4" w:space="0"/>
              <w:left w:val="single" w:color="auto" w:sz="4" w:space="0"/>
              <w:bottom w:val="single" w:color="auto" w:sz="4" w:space="0"/>
              <w:right w:val="single" w:color="auto" w:sz="4" w:space="0"/>
            </w:tcBorders>
            <w:vAlign w:val="center"/>
          </w:tcPr>
          <w:p w14:paraId="1B0DDF0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其他未列明行业</w:t>
            </w:r>
          </w:p>
        </w:tc>
      </w:tr>
      <w:tr w14:paraId="0CBC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025BB53D">
            <w:pPr>
              <w:spacing w:before="54"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5</w:t>
            </w:r>
          </w:p>
        </w:tc>
        <w:tc>
          <w:tcPr>
            <w:tcW w:w="1144" w:type="dxa"/>
            <w:tcBorders>
              <w:top w:val="single" w:color="auto" w:sz="4" w:space="0"/>
              <w:left w:val="single" w:color="auto" w:sz="4" w:space="0"/>
              <w:bottom w:val="single" w:color="auto" w:sz="4" w:space="0"/>
              <w:right w:val="single" w:color="auto" w:sz="4" w:space="0"/>
            </w:tcBorders>
            <w:vAlign w:val="top"/>
          </w:tcPr>
          <w:p w14:paraId="04DC1A4D">
            <w:pPr>
              <w:pStyle w:val="225"/>
              <w:spacing w:before="62" w:line="233"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6"/>
                <w:sz w:val="21"/>
                <w:szCs w:val="21"/>
                <w:highlight w:val="none"/>
              </w:rPr>
              <w:t>充电电池</w:t>
            </w:r>
          </w:p>
        </w:tc>
        <w:tc>
          <w:tcPr>
            <w:tcW w:w="4685" w:type="dxa"/>
            <w:tcBorders>
              <w:top w:val="single" w:color="auto" w:sz="4" w:space="0"/>
              <w:left w:val="single" w:color="auto" w:sz="4" w:space="0"/>
              <w:bottom w:val="single" w:color="auto" w:sz="4" w:space="0"/>
              <w:right w:val="single" w:color="auto" w:sz="4" w:space="0"/>
            </w:tcBorders>
            <w:vAlign w:val="top"/>
          </w:tcPr>
          <w:p w14:paraId="64A78E3B">
            <w:pPr>
              <w:pStyle w:val="225"/>
              <w:spacing w:before="72" w:line="266" w:lineRule="auto"/>
              <w:ind w:left="118" w:leftChars="0" w:right="104" w:rightChars="0" w:hanging="5" w:firstLineChars="0"/>
              <w:jc w:val="both"/>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2"/>
                <w:sz w:val="21"/>
                <w:szCs w:val="21"/>
                <w:highlight w:val="none"/>
                <w:lang w:val="en-US" w:eastAsia="zh-CN"/>
              </w:rPr>
              <w:t>18650</w:t>
            </w:r>
            <w:r>
              <w:rPr>
                <w:rFonts w:hint="eastAsia" w:ascii="宋体" w:hAnsi="宋体" w:eastAsia="宋体" w:cs="宋体"/>
                <w:color w:val="auto"/>
                <w:spacing w:val="2"/>
                <w:sz w:val="21"/>
                <w:szCs w:val="21"/>
                <w:highlight w:val="none"/>
              </w:rPr>
              <w:t>充电电池，80台红外</w:t>
            </w:r>
            <w:r>
              <w:rPr>
                <w:rFonts w:hint="eastAsia" w:ascii="宋体" w:hAnsi="宋体" w:eastAsia="宋体" w:cs="宋体"/>
                <w:color w:val="auto"/>
                <w:spacing w:val="6"/>
                <w:sz w:val="21"/>
                <w:szCs w:val="21"/>
                <w:highlight w:val="none"/>
              </w:rPr>
              <w:t>相机每一季度需</w:t>
            </w:r>
            <w:r>
              <w:rPr>
                <w:rFonts w:hint="eastAsia" w:ascii="宋体" w:hAnsi="宋体" w:eastAsia="宋体" w:cs="宋体"/>
                <w:color w:val="auto"/>
                <w:spacing w:val="-23"/>
                <w:sz w:val="21"/>
                <w:szCs w:val="21"/>
                <w:highlight w:val="none"/>
              </w:rPr>
              <w:t xml:space="preserve"> </w:t>
            </w:r>
            <w:r>
              <w:rPr>
                <w:rFonts w:hint="eastAsia" w:ascii="宋体" w:hAnsi="宋体" w:eastAsia="宋体" w:cs="宋体"/>
                <w:color w:val="auto"/>
                <w:spacing w:val="6"/>
                <w:sz w:val="21"/>
                <w:szCs w:val="21"/>
                <w:highlight w:val="none"/>
              </w:rPr>
              <w:t>6对电池，每台每</w:t>
            </w:r>
            <w:r>
              <w:rPr>
                <w:rFonts w:hint="eastAsia" w:ascii="宋体" w:hAnsi="宋体" w:eastAsia="宋体" w:cs="宋体"/>
                <w:color w:val="auto"/>
                <w:spacing w:val="3"/>
                <w:sz w:val="21"/>
                <w:szCs w:val="21"/>
                <w:highlight w:val="none"/>
              </w:rPr>
              <w:t>季度</w:t>
            </w:r>
            <w:r>
              <w:rPr>
                <w:rFonts w:hint="eastAsia" w:ascii="宋体" w:hAnsi="宋体" w:eastAsia="宋体" w:cs="宋体"/>
                <w:color w:val="auto"/>
                <w:spacing w:val="-12"/>
                <w:sz w:val="21"/>
                <w:szCs w:val="21"/>
                <w:highlight w:val="none"/>
              </w:rPr>
              <w:t xml:space="preserve"> </w:t>
            </w:r>
            <w:r>
              <w:rPr>
                <w:rFonts w:hint="eastAsia" w:ascii="宋体" w:hAnsi="宋体" w:eastAsia="宋体" w:cs="宋体"/>
                <w:color w:val="auto"/>
                <w:spacing w:val="3"/>
                <w:sz w:val="21"/>
                <w:szCs w:val="21"/>
                <w:highlight w:val="none"/>
              </w:rPr>
              <w:t>12对电池便于更换。</w:t>
            </w:r>
          </w:p>
        </w:tc>
        <w:tc>
          <w:tcPr>
            <w:tcW w:w="636" w:type="dxa"/>
            <w:tcBorders>
              <w:top w:val="single" w:color="auto" w:sz="4" w:space="0"/>
              <w:left w:val="single" w:color="auto" w:sz="4" w:space="0"/>
              <w:bottom w:val="single" w:color="auto" w:sz="4" w:space="0"/>
              <w:right w:val="single" w:color="auto" w:sz="4" w:space="0"/>
            </w:tcBorders>
            <w:vAlign w:val="center"/>
          </w:tcPr>
          <w:p w14:paraId="0AC7EB46">
            <w:pPr>
              <w:keepNext w:val="0"/>
              <w:keepLines w:val="0"/>
              <w:pageBreakBefore w:val="0"/>
              <w:widowControl w:val="0"/>
              <w:kinsoku/>
              <w:wordWrap/>
              <w:overflowPunct/>
              <w:topLinePunct w:val="0"/>
              <w:autoSpaceDE/>
              <w:autoSpaceDN/>
              <w:bidi w:val="0"/>
              <w:adjustRightInd w:val="0"/>
              <w:snapToGrid w:val="0"/>
              <w:spacing w:line="290" w:lineRule="auto"/>
              <w:ind w:left="0"/>
              <w:jc w:val="center"/>
              <w:textAlignment w:val="auto"/>
              <w:rPr>
                <w:rFonts w:hint="eastAsia" w:ascii="宋体" w:hAnsi="宋体" w:eastAsia="宋体" w:cs="宋体"/>
                <w:color w:val="auto"/>
                <w:sz w:val="21"/>
                <w:szCs w:val="21"/>
                <w:highlight w:val="none"/>
              </w:rPr>
            </w:pPr>
          </w:p>
          <w:p w14:paraId="275EBC7A">
            <w:pPr>
              <w:pStyle w:val="225"/>
              <w:keepNext w:val="0"/>
              <w:keepLines w:val="0"/>
              <w:pageBreakBefore w:val="0"/>
              <w:widowControl w:val="0"/>
              <w:kinsoku/>
              <w:wordWrap/>
              <w:overflowPunct/>
              <w:topLinePunct w:val="0"/>
              <w:autoSpaceDE/>
              <w:autoSpaceDN/>
              <w:bidi w:val="0"/>
              <w:adjustRightInd w:val="0"/>
              <w:snapToGrid w:val="0"/>
              <w:spacing w:line="233"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对</w:t>
            </w:r>
          </w:p>
        </w:tc>
        <w:tc>
          <w:tcPr>
            <w:tcW w:w="891" w:type="dxa"/>
            <w:tcBorders>
              <w:top w:val="single" w:color="auto" w:sz="4" w:space="0"/>
              <w:left w:val="single" w:color="auto" w:sz="4" w:space="0"/>
              <w:bottom w:val="single" w:color="auto" w:sz="4" w:space="0"/>
              <w:right w:val="single" w:color="auto" w:sz="4" w:space="0"/>
            </w:tcBorders>
            <w:vAlign w:val="center"/>
          </w:tcPr>
          <w:p w14:paraId="381D6B1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p>
          <w:p w14:paraId="570344F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rPr>
              <w:t>960</w:t>
            </w:r>
          </w:p>
        </w:tc>
        <w:tc>
          <w:tcPr>
            <w:tcW w:w="1023" w:type="dxa"/>
            <w:tcBorders>
              <w:top w:val="single" w:color="auto" w:sz="4" w:space="0"/>
              <w:left w:val="single" w:color="auto" w:sz="4" w:space="0"/>
              <w:bottom w:val="single" w:color="auto" w:sz="4" w:space="0"/>
              <w:right w:val="single" w:color="auto" w:sz="4" w:space="0"/>
            </w:tcBorders>
            <w:vAlign w:val="center"/>
          </w:tcPr>
          <w:p w14:paraId="0A1A459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color w:val="auto"/>
                <w:sz w:val="21"/>
                <w:szCs w:val="21"/>
                <w:highlight w:val="none"/>
              </w:rPr>
            </w:pPr>
          </w:p>
          <w:p w14:paraId="35B1121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80</w:t>
            </w:r>
          </w:p>
        </w:tc>
        <w:tc>
          <w:tcPr>
            <w:tcW w:w="830" w:type="dxa"/>
            <w:tcBorders>
              <w:top w:val="single" w:color="auto" w:sz="4" w:space="0"/>
              <w:left w:val="single" w:color="auto" w:sz="4" w:space="0"/>
              <w:bottom w:val="single" w:color="auto" w:sz="4" w:space="0"/>
              <w:right w:val="single" w:color="auto" w:sz="4" w:space="0"/>
            </w:tcBorders>
            <w:vAlign w:val="center"/>
          </w:tcPr>
          <w:p w14:paraId="5E17A39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0775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FA968B2">
            <w:pPr>
              <w:spacing w:before="187"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6</w:t>
            </w:r>
          </w:p>
        </w:tc>
        <w:tc>
          <w:tcPr>
            <w:tcW w:w="1144" w:type="dxa"/>
            <w:tcBorders>
              <w:top w:val="single" w:color="auto" w:sz="4" w:space="0"/>
              <w:left w:val="single" w:color="auto" w:sz="4" w:space="0"/>
              <w:bottom w:val="single" w:color="auto" w:sz="4" w:space="0"/>
              <w:right w:val="single" w:color="auto" w:sz="4" w:space="0"/>
            </w:tcBorders>
            <w:vAlign w:val="top"/>
          </w:tcPr>
          <w:p w14:paraId="57A498E4">
            <w:pPr>
              <w:pStyle w:val="225"/>
              <w:spacing w:before="152" w:line="233" w:lineRule="auto"/>
              <w:ind w:left="112"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电池充电器</w:t>
            </w:r>
          </w:p>
        </w:tc>
        <w:tc>
          <w:tcPr>
            <w:tcW w:w="4685" w:type="dxa"/>
            <w:tcBorders>
              <w:top w:val="single" w:color="auto" w:sz="4" w:space="0"/>
              <w:left w:val="single" w:color="auto" w:sz="4" w:space="0"/>
              <w:bottom w:val="single" w:color="auto" w:sz="4" w:space="0"/>
              <w:right w:val="single" w:color="auto" w:sz="4" w:space="0"/>
            </w:tcBorders>
            <w:vAlign w:val="top"/>
          </w:tcPr>
          <w:p w14:paraId="5E7CE8D1">
            <w:pPr>
              <w:pStyle w:val="225"/>
              <w:spacing w:before="170" w:line="231" w:lineRule="auto"/>
              <w:ind w:left="10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4孔冲电装</w:t>
            </w:r>
          </w:p>
        </w:tc>
        <w:tc>
          <w:tcPr>
            <w:tcW w:w="636" w:type="dxa"/>
            <w:tcBorders>
              <w:top w:val="single" w:color="auto" w:sz="4" w:space="0"/>
              <w:left w:val="single" w:color="auto" w:sz="4" w:space="0"/>
              <w:bottom w:val="single" w:color="auto" w:sz="4" w:space="0"/>
              <w:right w:val="single" w:color="auto" w:sz="4" w:space="0"/>
            </w:tcBorders>
            <w:vAlign w:val="center"/>
          </w:tcPr>
          <w:p w14:paraId="44B37A4D">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79F8AB4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w:t>
            </w:r>
          </w:p>
        </w:tc>
        <w:tc>
          <w:tcPr>
            <w:tcW w:w="1023" w:type="dxa"/>
            <w:tcBorders>
              <w:top w:val="single" w:color="auto" w:sz="4" w:space="0"/>
              <w:left w:val="single" w:color="auto" w:sz="4" w:space="0"/>
              <w:bottom w:val="single" w:color="auto" w:sz="4" w:space="0"/>
              <w:right w:val="single" w:color="auto" w:sz="4" w:space="0"/>
            </w:tcBorders>
            <w:vAlign w:val="center"/>
          </w:tcPr>
          <w:p w14:paraId="0DAAD49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12</w:t>
            </w:r>
            <w:r>
              <w:rPr>
                <w:rFonts w:hint="eastAsia" w:ascii="宋体" w:hAnsi="宋体" w:eastAsia="宋体" w:cs="宋体"/>
                <w:color w:val="auto"/>
                <w:spacing w:val="3"/>
                <w:sz w:val="21"/>
                <w:szCs w:val="21"/>
                <w:highlight w:val="none"/>
                <w:lang w:val="en-US" w:eastAsia="zh-CN"/>
              </w:rPr>
              <w:t>0</w:t>
            </w:r>
          </w:p>
        </w:tc>
        <w:tc>
          <w:tcPr>
            <w:tcW w:w="830" w:type="dxa"/>
            <w:tcBorders>
              <w:top w:val="single" w:color="auto" w:sz="4" w:space="0"/>
              <w:left w:val="single" w:color="auto" w:sz="4" w:space="0"/>
              <w:bottom w:val="single" w:color="auto" w:sz="4" w:space="0"/>
              <w:right w:val="single" w:color="auto" w:sz="4" w:space="0"/>
            </w:tcBorders>
            <w:vAlign w:val="center"/>
          </w:tcPr>
          <w:p w14:paraId="68AB766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5133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26F1AD7">
            <w:pPr>
              <w:spacing w:before="239"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2</w:t>
            </w:r>
            <w:r>
              <w:rPr>
                <w:rFonts w:hint="eastAsia" w:ascii="宋体" w:hAnsi="宋体" w:cs="宋体"/>
                <w:color w:val="auto"/>
                <w:spacing w:val="3"/>
                <w:sz w:val="21"/>
                <w:szCs w:val="21"/>
                <w:highlight w:val="none"/>
                <w:lang w:val="en-US" w:eastAsia="zh-CN"/>
              </w:rPr>
              <w:t>7</w:t>
            </w:r>
          </w:p>
        </w:tc>
        <w:tc>
          <w:tcPr>
            <w:tcW w:w="1144" w:type="dxa"/>
            <w:tcBorders>
              <w:top w:val="single" w:color="auto" w:sz="4" w:space="0"/>
              <w:left w:val="single" w:color="auto" w:sz="4" w:space="0"/>
              <w:bottom w:val="single" w:color="auto" w:sz="4" w:space="0"/>
              <w:right w:val="single" w:color="auto" w:sz="4" w:space="0"/>
            </w:tcBorders>
            <w:vAlign w:val="top"/>
          </w:tcPr>
          <w:p w14:paraId="015A34FF">
            <w:pPr>
              <w:pStyle w:val="225"/>
              <w:spacing w:before="205" w:line="231"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读卡器</w:t>
            </w:r>
          </w:p>
        </w:tc>
        <w:tc>
          <w:tcPr>
            <w:tcW w:w="4685" w:type="dxa"/>
            <w:tcBorders>
              <w:top w:val="single" w:color="auto" w:sz="4" w:space="0"/>
              <w:left w:val="single" w:color="auto" w:sz="4" w:space="0"/>
              <w:bottom w:val="single" w:color="auto" w:sz="4" w:space="0"/>
              <w:right w:val="single" w:color="auto" w:sz="4" w:space="0"/>
            </w:tcBorders>
            <w:vAlign w:val="top"/>
          </w:tcPr>
          <w:p w14:paraId="5BC7100E">
            <w:pPr>
              <w:pStyle w:val="225"/>
              <w:spacing w:before="72" w:line="254" w:lineRule="auto"/>
              <w:ind w:left="122" w:leftChars="0" w:right="104" w:rightChars="0" w:hanging="6"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SD</w:t>
            </w:r>
            <w:r>
              <w:rPr>
                <w:rFonts w:hint="eastAsia" w:ascii="宋体" w:hAnsi="宋体" w:eastAsia="宋体" w:cs="宋体"/>
                <w:color w:val="auto"/>
                <w:spacing w:val="3"/>
                <w:sz w:val="21"/>
                <w:szCs w:val="21"/>
                <w:highlight w:val="none"/>
              </w:rPr>
              <w:t>/</w:t>
            </w:r>
            <w:r>
              <w:rPr>
                <w:rFonts w:hint="eastAsia" w:ascii="宋体" w:hAnsi="宋体" w:eastAsia="宋体" w:cs="宋体"/>
                <w:color w:val="auto"/>
                <w:sz w:val="21"/>
                <w:szCs w:val="21"/>
                <w:highlight w:val="none"/>
              </w:rPr>
              <w:t>TF</w:t>
            </w:r>
            <w:r>
              <w:rPr>
                <w:rFonts w:hint="eastAsia" w:ascii="宋体" w:hAnsi="宋体" w:eastAsia="宋体" w:cs="宋体"/>
                <w:color w:val="auto"/>
                <w:spacing w:val="3"/>
                <w:sz w:val="21"/>
                <w:szCs w:val="21"/>
                <w:highlight w:val="none"/>
              </w:rPr>
              <w:t xml:space="preserve">  二合一读卡器，适合对象</w:t>
            </w:r>
            <w:r>
              <w:rPr>
                <w:rFonts w:hint="eastAsia" w:ascii="宋体" w:hAnsi="宋体" w:eastAsia="宋体" w:cs="宋体"/>
                <w:color w:val="auto"/>
                <w:spacing w:val="-25"/>
                <w:sz w:val="21"/>
                <w:szCs w:val="21"/>
                <w:highlight w:val="none"/>
              </w:rPr>
              <w:t xml:space="preserve"> </w:t>
            </w:r>
            <w:r>
              <w:rPr>
                <w:rFonts w:hint="eastAsia" w:ascii="宋体" w:hAnsi="宋体" w:eastAsia="宋体" w:cs="宋体"/>
                <w:color w:val="auto"/>
                <w:sz w:val="21"/>
                <w:szCs w:val="21"/>
                <w:highlight w:val="none"/>
              </w:rPr>
              <w:t>SD卡 T-Flash</w:t>
            </w:r>
            <w:r>
              <w:rPr>
                <w:rFonts w:hint="eastAsia" w:ascii="宋体" w:hAnsi="宋体" w:eastAsia="宋体" w:cs="宋体"/>
                <w:color w:val="auto"/>
                <w:spacing w:val="25"/>
                <w:w w:val="101"/>
                <w:sz w:val="21"/>
                <w:szCs w:val="21"/>
                <w:highlight w:val="none"/>
              </w:rPr>
              <w:t xml:space="preserve"> </w:t>
            </w:r>
            <w:r>
              <w:rPr>
                <w:rFonts w:hint="eastAsia" w:ascii="宋体" w:hAnsi="宋体" w:eastAsia="宋体" w:cs="宋体"/>
                <w:color w:val="auto"/>
                <w:sz w:val="21"/>
                <w:szCs w:val="21"/>
                <w:highlight w:val="none"/>
              </w:rPr>
              <w:t>卡</w:t>
            </w:r>
          </w:p>
        </w:tc>
        <w:tc>
          <w:tcPr>
            <w:tcW w:w="636" w:type="dxa"/>
            <w:tcBorders>
              <w:top w:val="single" w:color="auto" w:sz="4" w:space="0"/>
              <w:left w:val="single" w:color="auto" w:sz="4" w:space="0"/>
              <w:bottom w:val="single" w:color="auto" w:sz="4" w:space="0"/>
              <w:right w:val="single" w:color="auto" w:sz="4" w:space="0"/>
            </w:tcBorders>
            <w:vAlign w:val="center"/>
          </w:tcPr>
          <w:p w14:paraId="6878A542">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6EFC2F8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6</w:t>
            </w:r>
          </w:p>
        </w:tc>
        <w:tc>
          <w:tcPr>
            <w:tcW w:w="1023" w:type="dxa"/>
            <w:tcBorders>
              <w:top w:val="single" w:color="auto" w:sz="4" w:space="0"/>
              <w:left w:val="single" w:color="auto" w:sz="4" w:space="0"/>
              <w:bottom w:val="single" w:color="auto" w:sz="4" w:space="0"/>
              <w:right w:val="single" w:color="auto" w:sz="4" w:space="0"/>
            </w:tcBorders>
            <w:vAlign w:val="center"/>
          </w:tcPr>
          <w:p w14:paraId="47492A1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100</w:t>
            </w:r>
          </w:p>
        </w:tc>
        <w:tc>
          <w:tcPr>
            <w:tcW w:w="830" w:type="dxa"/>
            <w:tcBorders>
              <w:top w:val="single" w:color="auto" w:sz="4" w:space="0"/>
              <w:left w:val="single" w:color="auto" w:sz="4" w:space="0"/>
              <w:bottom w:val="single" w:color="auto" w:sz="4" w:space="0"/>
              <w:right w:val="single" w:color="auto" w:sz="4" w:space="0"/>
            </w:tcBorders>
            <w:vAlign w:val="center"/>
          </w:tcPr>
          <w:p w14:paraId="26566C9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2B7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5FB9125">
            <w:pPr>
              <w:spacing w:before="253"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pacing w:val="3"/>
                <w:sz w:val="21"/>
                <w:szCs w:val="21"/>
                <w:highlight w:val="none"/>
                <w:lang w:val="en-US" w:eastAsia="zh-CN"/>
              </w:rPr>
              <w:t>28</w:t>
            </w:r>
          </w:p>
        </w:tc>
        <w:tc>
          <w:tcPr>
            <w:tcW w:w="1144" w:type="dxa"/>
            <w:tcBorders>
              <w:top w:val="single" w:color="auto" w:sz="4" w:space="0"/>
              <w:left w:val="single" w:color="auto" w:sz="4" w:space="0"/>
              <w:bottom w:val="single" w:color="auto" w:sz="4" w:space="0"/>
              <w:right w:val="single" w:color="auto" w:sz="4" w:space="0"/>
            </w:tcBorders>
            <w:vAlign w:val="top"/>
          </w:tcPr>
          <w:p w14:paraId="59CCC91A">
            <w:pPr>
              <w:pStyle w:val="225"/>
              <w:spacing w:before="216" w:line="231" w:lineRule="auto"/>
              <w:ind w:left="121"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8"/>
                <w:sz w:val="21"/>
                <w:szCs w:val="21"/>
                <w:highlight w:val="none"/>
              </w:rPr>
              <w:t>监测用照相机电池更换</w:t>
            </w:r>
          </w:p>
        </w:tc>
        <w:tc>
          <w:tcPr>
            <w:tcW w:w="4685" w:type="dxa"/>
            <w:tcBorders>
              <w:top w:val="single" w:color="auto" w:sz="4" w:space="0"/>
              <w:left w:val="single" w:color="auto" w:sz="4" w:space="0"/>
              <w:bottom w:val="single" w:color="auto" w:sz="4" w:space="0"/>
              <w:right w:val="single" w:color="auto" w:sz="4" w:space="0"/>
            </w:tcBorders>
            <w:vAlign w:val="top"/>
          </w:tcPr>
          <w:p w14:paraId="31871C43">
            <w:pPr>
              <w:pStyle w:val="225"/>
              <w:spacing w:before="72" w:line="221" w:lineRule="auto"/>
              <w:ind w:left="116" w:leftChars="0"/>
              <w:rPr>
                <w:rFonts w:hint="default" w:ascii="宋体" w:hAnsi="宋体" w:eastAsia="宋体" w:cs="宋体"/>
                <w:color w:val="auto"/>
                <w:spacing w:val="7"/>
                <w:sz w:val="21"/>
                <w:szCs w:val="21"/>
                <w:highlight w:val="none"/>
                <w:lang w:val="en-US" w:eastAsia="zh-CN"/>
              </w:rPr>
            </w:pPr>
            <w:r>
              <w:rPr>
                <w:rFonts w:hint="eastAsia" w:ascii="宋体" w:hAnsi="宋体" w:eastAsia="宋体" w:cs="宋体"/>
                <w:color w:val="auto"/>
                <w:spacing w:val="7"/>
                <w:sz w:val="21"/>
                <w:szCs w:val="21"/>
                <w:highlight w:val="none"/>
                <w:lang w:val="en-US" w:eastAsia="zh-CN"/>
              </w:rPr>
              <w:t>额定容量：2280mAh、电压7V、额定能量16Wh、充电限制电压8.4V</w:t>
            </w:r>
          </w:p>
        </w:tc>
        <w:tc>
          <w:tcPr>
            <w:tcW w:w="636" w:type="dxa"/>
            <w:tcBorders>
              <w:top w:val="single" w:color="auto" w:sz="4" w:space="0"/>
              <w:left w:val="single" w:color="auto" w:sz="4" w:space="0"/>
              <w:bottom w:val="single" w:color="auto" w:sz="4" w:space="0"/>
              <w:right w:val="single" w:color="auto" w:sz="4" w:space="0"/>
            </w:tcBorders>
            <w:vAlign w:val="center"/>
          </w:tcPr>
          <w:p w14:paraId="6EFEA99C">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块</w:t>
            </w:r>
          </w:p>
        </w:tc>
        <w:tc>
          <w:tcPr>
            <w:tcW w:w="891" w:type="dxa"/>
            <w:tcBorders>
              <w:top w:val="single" w:color="auto" w:sz="4" w:space="0"/>
              <w:left w:val="single" w:color="auto" w:sz="4" w:space="0"/>
              <w:bottom w:val="single" w:color="auto" w:sz="4" w:space="0"/>
              <w:right w:val="single" w:color="auto" w:sz="4" w:space="0"/>
            </w:tcBorders>
            <w:vAlign w:val="center"/>
          </w:tcPr>
          <w:p w14:paraId="4D76FFE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023" w:type="dxa"/>
            <w:tcBorders>
              <w:top w:val="single" w:color="auto" w:sz="4" w:space="0"/>
              <w:left w:val="single" w:color="auto" w:sz="4" w:space="0"/>
              <w:bottom w:val="single" w:color="auto" w:sz="4" w:space="0"/>
              <w:right w:val="single" w:color="auto" w:sz="4" w:space="0"/>
            </w:tcBorders>
            <w:vAlign w:val="center"/>
          </w:tcPr>
          <w:p w14:paraId="5062708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500</w:t>
            </w:r>
          </w:p>
        </w:tc>
        <w:tc>
          <w:tcPr>
            <w:tcW w:w="830" w:type="dxa"/>
            <w:tcBorders>
              <w:top w:val="single" w:color="auto" w:sz="4" w:space="0"/>
              <w:left w:val="single" w:color="auto" w:sz="4" w:space="0"/>
              <w:bottom w:val="single" w:color="auto" w:sz="4" w:space="0"/>
              <w:right w:val="single" w:color="auto" w:sz="4" w:space="0"/>
            </w:tcBorders>
            <w:vAlign w:val="center"/>
          </w:tcPr>
          <w:p w14:paraId="4D36CD1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269D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DBEF4D6">
            <w:pPr>
              <w:spacing w:before="55"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pacing w:val="3"/>
                <w:sz w:val="21"/>
                <w:szCs w:val="21"/>
                <w:highlight w:val="none"/>
                <w:lang w:val="en-US" w:eastAsia="zh-CN"/>
              </w:rPr>
              <w:t>29</w:t>
            </w:r>
          </w:p>
        </w:tc>
        <w:tc>
          <w:tcPr>
            <w:tcW w:w="1144" w:type="dxa"/>
            <w:tcBorders>
              <w:top w:val="single" w:color="auto" w:sz="4" w:space="0"/>
              <w:left w:val="single" w:color="auto" w:sz="4" w:space="0"/>
              <w:bottom w:val="single" w:color="auto" w:sz="4" w:space="0"/>
              <w:right w:val="single" w:color="auto" w:sz="4" w:space="0"/>
            </w:tcBorders>
            <w:vAlign w:val="top"/>
          </w:tcPr>
          <w:p w14:paraId="279F0262">
            <w:pPr>
              <w:pStyle w:val="225"/>
              <w:spacing w:before="62" w:line="231" w:lineRule="auto"/>
              <w:ind w:left="116"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8"/>
                <w:sz w:val="21"/>
                <w:szCs w:val="21"/>
                <w:highlight w:val="none"/>
              </w:rPr>
              <w:t>智慧虫情监测系统</w:t>
            </w:r>
          </w:p>
        </w:tc>
        <w:tc>
          <w:tcPr>
            <w:tcW w:w="4685" w:type="dxa"/>
            <w:tcBorders>
              <w:top w:val="single" w:color="auto" w:sz="4" w:space="0"/>
              <w:left w:val="single" w:color="auto" w:sz="4" w:space="0"/>
              <w:bottom w:val="single" w:color="auto" w:sz="4" w:space="0"/>
              <w:right w:val="single" w:color="auto" w:sz="4" w:space="0"/>
            </w:tcBorders>
            <w:vAlign w:val="top"/>
          </w:tcPr>
          <w:p w14:paraId="2C3B3BD4">
            <w:pPr>
              <w:pStyle w:val="225"/>
              <w:spacing w:before="62" w:line="292" w:lineRule="auto"/>
              <w:ind w:left="117" w:leftChars="0" w:right="126" w:rightChars="0"/>
              <w:jc w:val="both"/>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pacing w:val="5"/>
                <w:sz w:val="21"/>
                <w:szCs w:val="21"/>
                <w:highlight w:val="none"/>
              </w:rPr>
              <w:t>供电：220V</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pacing w:val="5"/>
                <w:sz w:val="21"/>
                <w:szCs w:val="21"/>
                <w:highlight w:val="none"/>
              </w:rPr>
              <w:t>，支持内置500万/800万/1200万/2000万像素摄像头，保证每个时间段诱惑的昆虫不混淆，通</w:t>
            </w:r>
            <w:r>
              <w:rPr>
                <w:rFonts w:hint="eastAsia" w:ascii="宋体" w:hAnsi="宋体" w:eastAsia="宋体" w:cs="宋体"/>
                <w:color w:val="auto"/>
                <w:spacing w:val="4"/>
                <w:sz w:val="21"/>
                <w:szCs w:val="21"/>
                <w:highlight w:val="none"/>
              </w:rPr>
              <w:t>信方式</w:t>
            </w:r>
            <w:r>
              <w:rPr>
                <w:rFonts w:hint="eastAsia" w:ascii="宋体" w:hAnsi="宋体" w:eastAsia="宋体" w:cs="宋体"/>
                <w:color w:val="auto"/>
                <w:spacing w:val="-35"/>
                <w:sz w:val="21"/>
                <w:szCs w:val="21"/>
                <w:highlight w:val="none"/>
              </w:rPr>
              <w:t xml:space="preserve"> </w:t>
            </w:r>
            <w:r>
              <w:rPr>
                <w:rFonts w:hint="eastAsia" w:ascii="宋体" w:hAnsi="宋体" w:eastAsia="宋体" w:cs="宋体"/>
                <w:color w:val="auto"/>
                <w:spacing w:val="4"/>
                <w:sz w:val="21"/>
                <w:szCs w:val="21"/>
                <w:highlight w:val="none"/>
              </w:rPr>
              <w:t>4G</w:t>
            </w:r>
            <w:r>
              <w:rPr>
                <w:rFonts w:hint="eastAsia" w:ascii="宋体" w:hAnsi="宋体" w:eastAsia="宋体" w:cs="宋体"/>
                <w:color w:val="auto"/>
                <w:spacing w:val="-20"/>
                <w:sz w:val="21"/>
                <w:szCs w:val="21"/>
                <w:highlight w:val="none"/>
              </w:rPr>
              <w:t xml:space="preserve"> </w:t>
            </w:r>
            <w:r>
              <w:rPr>
                <w:rFonts w:hint="eastAsia" w:ascii="宋体" w:hAnsi="宋体" w:eastAsia="宋体" w:cs="宋体"/>
                <w:color w:val="auto"/>
                <w:spacing w:val="4"/>
                <w:sz w:val="21"/>
                <w:szCs w:val="21"/>
                <w:highlight w:val="none"/>
              </w:rPr>
              <w:t>，诱虫光源</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pacing w:val="4"/>
                <w:sz w:val="21"/>
                <w:szCs w:val="21"/>
                <w:highlight w:val="none"/>
              </w:rPr>
              <w:t>20W黑色灯</w:t>
            </w:r>
            <w:r>
              <w:rPr>
                <w:rFonts w:hint="eastAsia" w:ascii="宋体" w:hAnsi="宋体" w:eastAsia="宋体" w:cs="宋体"/>
                <w:color w:val="auto"/>
                <w:spacing w:val="6"/>
                <w:sz w:val="21"/>
                <w:szCs w:val="21"/>
                <w:highlight w:val="none"/>
              </w:rPr>
              <w:t>管（主波长</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rPr>
              <w:t>365</w:t>
            </w:r>
            <w:r>
              <w:rPr>
                <w:rFonts w:hint="eastAsia" w:ascii="宋体" w:hAnsi="宋体" w:eastAsia="宋体" w:cs="宋体"/>
                <w:color w:val="auto"/>
                <w:sz w:val="21"/>
                <w:szCs w:val="21"/>
                <w:highlight w:val="none"/>
              </w:rPr>
              <w:t>nm</w:t>
            </w:r>
            <w:r>
              <w:rPr>
                <w:rFonts w:hint="eastAsia" w:ascii="宋体" w:hAnsi="宋体" w:eastAsia="宋体" w:cs="宋体"/>
                <w:color w:val="auto"/>
                <w:spacing w:val="21"/>
                <w:sz w:val="21"/>
                <w:szCs w:val="21"/>
                <w:highlight w:val="none"/>
              </w:rPr>
              <w:t>），</w:t>
            </w:r>
            <w:r>
              <w:rPr>
                <w:rFonts w:hint="eastAsia" w:ascii="宋体" w:hAnsi="宋体" w:eastAsia="宋体" w:cs="宋体"/>
                <w:color w:val="auto"/>
                <w:spacing w:val="6"/>
                <w:sz w:val="21"/>
                <w:szCs w:val="21"/>
                <w:highlight w:val="none"/>
              </w:rPr>
              <w:t>采用远红外</w:t>
            </w:r>
            <w:r>
              <w:rPr>
                <w:rFonts w:hint="eastAsia" w:ascii="宋体" w:hAnsi="宋体" w:eastAsia="宋体" w:cs="宋体"/>
                <w:color w:val="auto"/>
                <w:spacing w:val="5"/>
                <w:sz w:val="21"/>
                <w:szCs w:val="21"/>
                <w:highlight w:val="none"/>
              </w:rPr>
              <w:t>杀虫技术杀虫通道尺寸</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5"/>
                <w:sz w:val="21"/>
                <w:szCs w:val="21"/>
                <w:highlight w:val="none"/>
              </w:rPr>
              <w:t>68x68</w:t>
            </w:r>
            <w:r>
              <w:rPr>
                <w:rFonts w:hint="eastAsia" w:ascii="宋体" w:hAnsi="宋体" w:eastAsia="宋体" w:cs="宋体"/>
                <w:color w:val="auto"/>
                <w:sz w:val="21"/>
                <w:szCs w:val="21"/>
                <w:highlight w:val="none"/>
              </w:rPr>
              <w:t>mm</w:t>
            </w:r>
            <w:r>
              <w:rPr>
                <w:rFonts w:hint="eastAsia" w:ascii="宋体" w:hAnsi="宋体" w:eastAsia="宋体" w:cs="宋体"/>
                <w:color w:val="auto"/>
                <w:spacing w:val="-19"/>
                <w:sz w:val="21"/>
                <w:szCs w:val="21"/>
                <w:highlight w:val="none"/>
              </w:rPr>
              <w:t xml:space="preserve"> </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7"/>
                <w:sz w:val="21"/>
                <w:szCs w:val="21"/>
                <w:highlight w:val="none"/>
              </w:rPr>
              <w:t>平台控制，10寸安卓触摸屏</w:t>
            </w:r>
            <w:r>
              <w:rPr>
                <w:rFonts w:hint="eastAsia" w:ascii="宋体" w:hAnsi="宋体" w:eastAsia="宋体" w:cs="宋体"/>
                <w:color w:val="auto"/>
                <w:spacing w:val="7"/>
                <w:sz w:val="21"/>
                <w:szCs w:val="21"/>
                <w:highlight w:val="none"/>
                <w:lang w:eastAsia="zh-CN"/>
              </w:rPr>
              <w:t>。</w:t>
            </w:r>
          </w:p>
          <w:p w14:paraId="3463E8CC">
            <w:pPr>
              <w:pStyle w:val="225"/>
              <w:spacing w:before="62" w:line="292" w:lineRule="auto"/>
              <w:ind w:left="117" w:leftChars="0" w:right="126" w:rightChars="0"/>
              <w:jc w:val="both"/>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z w:val="24"/>
                <w:szCs w:val="24"/>
                <w:highlight w:val="none"/>
                <w:shd w:val="clear" w:color="auto" w:fill="auto"/>
              </w:rPr>
              <w:t>▲</w:t>
            </w:r>
            <w:r>
              <w:rPr>
                <w:rFonts w:hint="eastAsia" w:ascii="宋体" w:hAnsi="宋体" w:eastAsia="宋体" w:cs="宋体"/>
                <w:color w:val="auto"/>
                <w:spacing w:val="7"/>
                <w:sz w:val="21"/>
                <w:szCs w:val="21"/>
                <w:highlight w:val="none"/>
              </w:rPr>
              <w:t>杀虫烘干仓一体</w:t>
            </w:r>
            <w:r>
              <w:rPr>
                <w:rFonts w:hint="eastAsia" w:ascii="宋体" w:hAnsi="宋体" w:eastAsia="宋体" w:cs="宋体"/>
                <w:color w:val="auto"/>
                <w:spacing w:val="7"/>
                <w:sz w:val="21"/>
                <w:szCs w:val="21"/>
                <w:highlight w:val="none"/>
                <w:lang w:eastAsia="zh-CN"/>
              </w:rPr>
              <w:t>。</w:t>
            </w:r>
          </w:p>
          <w:p w14:paraId="10C5EA63">
            <w:pPr>
              <w:pStyle w:val="225"/>
              <w:spacing w:before="62" w:line="292" w:lineRule="auto"/>
              <w:ind w:left="117" w:leftChars="0" w:right="126" w:rightChars="0"/>
              <w:jc w:val="both"/>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pacing w:val="7"/>
                <w:sz w:val="21"/>
                <w:szCs w:val="21"/>
                <w:highlight w:val="none"/>
                <w:lang w:eastAsia="zh-CN"/>
              </w:rPr>
              <w:t>雨控装置：自动控雨技术可以有效将雨水和昆虫分离；实现农林业野外实时虫情自动成像、远程实时传输；可以根据上传的图片进行数据库比对。</w:t>
            </w:r>
          </w:p>
          <w:p w14:paraId="00FB1BB0">
            <w:pPr>
              <w:pStyle w:val="225"/>
              <w:spacing w:before="62" w:line="292" w:lineRule="auto"/>
              <w:ind w:left="117" w:leftChars="0" w:right="126" w:rightChars="0"/>
              <w:jc w:val="both"/>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z w:val="24"/>
                <w:szCs w:val="24"/>
                <w:highlight w:val="none"/>
                <w:shd w:val="clear" w:color="auto" w:fill="auto"/>
              </w:rPr>
              <w:t>▲</w:t>
            </w:r>
            <w:r>
              <w:rPr>
                <w:rFonts w:hint="eastAsia" w:ascii="宋体" w:hAnsi="宋体" w:eastAsia="宋体" w:cs="宋体"/>
                <w:color w:val="auto"/>
                <w:spacing w:val="7"/>
                <w:sz w:val="21"/>
                <w:szCs w:val="21"/>
                <w:highlight w:val="none"/>
                <w:lang w:eastAsia="zh-CN"/>
              </w:rPr>
              <w:t>识别图片上的害虫及其数量。</w:t>
            </w:r>
          </w:p>
          <w:p w14:paraId="325591A2">
            <w:pPr>
              <w:pStyle w:val="225"/>
              <w:spacing w:before="62" w:line="292" w:lineRule="auto"/>
              <w:ind w:left="117" w:leftChars="0" w:right="126"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7"/>
                <w:sz w:val="21"/>
                <w:szCs w:val="21"/>
                <w:highlight w:val="none"/>
                <w:lang w:eastAsia="zh-CN"/>
              </w:rPr>
              <w:t>整机尺寸：1635x600x660mm。</w:t>
            </w:r>
          </w:p>
        </w:tc>
        <w:tc>
          <w:tcPr>
            <w:tcW w:w="636" w:type="dxa"/>
            <w:tcBorders>
              <w:top w:val="single" w:color="auto" w:sz="4" w:space="0"/>
              <w:left w:val="single" w:color="auto" w:sz="4" w:space="0"/>
              <w:bottom w:val="single" w:color="auto" w:sz="4" w:space="0"/>
              <w:right w:val="single" w:color="auto" w:sz="4" w:space="0"/>
            </w:tcBorders>
            <w:vAlign w:val="center"/>
          </w:tcPr>
          <w:p w14:paraId="49D211D5">
            <w:pPr>
              <w:pStyle w:val="225"/>
              <w:keepNext w:val="0"/>
              <w:keepLines w:val="0"/>
              <w:pageBreakBefore w:val="0"/>
              <w:widowControl w:val="0"/>
              <w:kinsoku/>
              <w:wordWrap/>
              <w:overflowPunct/>
              <w:topLinePunct w:val="0"/>
              <w:autoSpaceDE/>
              <w:autoSpaceDN/>
              <w:bidi w:val="0"/>
              <w:adjustRightInd w:val="0"/>
              <w:snapToGrid w:val="0"/>
              <w:spacing w:line="235"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套</w:t>
            </w:r>
          </w:p>
        </w:tc>
        <w:tc>
          <w:tcPr>
            <w:tcW w:w="891" w:type="dxa"/>
            <w:tcBorders>
              <w:top w:val="single" w:color="auto" w:sz="4" w:space="0"/>
              <w:left w:val="single" w:color="auto" w:sz="4" w:space="0"/>
              <w:bottom w:val="single" w:color="auto" w:sz="4" w:space="0"/>
              <w:right w:val="single" w:color="auto" w:sz="4" w:space="0"/>
            </w:tcBorders>
            <w:vAlign w:val="center"/>
          </w:tcPr>
          <w:p w14:paraId="2319E9C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4</w:t>
            </w:r>
          </w:p>
        </w:tc>
        <w:tc>
          <w:tcPr>
            <w:tcW w:w="1023" w:type="dxa"/>
            <w:tcBorders>
              <w:top w:val="single" w:color="auto" w:sz="4" w:space="0"/>
              <w:left w:val="single" w:color="auto" w:sz="4" w:space="0"/>
              <w:bottom w:val="single" w:color="auto" w:sz="4" w:space="0"/>
              <w:right w:val="single" w:color="auto" w:sz="4" w:space="0"/>
            </w:tcBorders>
            <w:vAlign w:val="center"/>
          </w:tcPr>
          <w:p w14:paraId="79F6984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pacing w:val="2"/>
                <w:sz w:val="21"/>
                <w:szCs w:val="21"/>
                <w:highlight w:val="none"/>
                <w:lang w:val="en-US" w:eastAsia="zh-CN"/>
              </w:rPr>
              <w:t>5100</w:t>
            </w:r>
          </w:p>
        </w:tc>
        <w:tc>
          <w:tcPr>
            <w:tcW w:w="830" w:type="dxa"/>
            <w:tcBorders>
              <w:top w:val="single" w:color="auto" w:sz="4" w:space="0"/>
              <w:left w:val="single" w:color="auto" w:sz="4" w:space="0"/>
              <w:bottom w:val="single" w:color="auto" w:sz="4" w:space="0"/>
              <w:right w:val="single" w:color="auto" w:sz="4" w:space="0"/>
            </w:tcBorders>
            <w:vAlign w:val="center"/>
          </w:tcPr>
          <w:p w14:paraId="6420150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60FC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3D1EB57">
            <w:pPr>
              <w:spacing w:before="271"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w:t>
            </w:r>
            <w:r>
              <w:rPr>
                <w:rFonts w:hint="eastAsia" w:ascii="宋体" w:hAnsi="宋体" w:cs="宋体"/>
                <w:color w:val="auto"/>
                <w:spacing w:val="2"/>
                <w:sz w:val="21"/>
                <w:szCs w:val="21"/>
                <w:highlight w:val="none"/>
                <w:lang w:val="en-US" w:eastAsia="zh-CN"/>
              </w:rPr>
              <w:t>0</w:t>
            </w:r>
          </w:p>
        </w:tc>
        <w:tc>
          <w:tcPr>
            <w:tcW w:w="1144" w:type="dxa"/>
            <w:tcBorders>
              <w:top w:val="single" w:color="auto" w:sz="4" w:space="0"/>
              <w:left w:val="single" w:color="auto" w:sz="4" w:space="0"/>
              <w:bottom w:val="single" w:color="auto" w:sz="4" w:space="0"/>
              <w:right w:val="single" w:color="auto" w:sz="4" w:space="0"/>
            </w:tcBorders>
            <w:vAlign w:val="top"/>
          </w:tcPr>
          <w:p w14:paraId="6409DE86">
            <w:pPr>
              <w:pStyle w:val="225"/>
              <w:spacing w:before="237" w:line="231" w:lineRule="auto"/>
              <w:ind w:left="115"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标本盒</w:t>
            </w:r>
          </w:p>
        </w:tc>
        <w:tc>
          <w:tcPr>
            <w:tcW w:w="4685" w:type="dxa"/>
            <w:tcBorders>
              <w:top w:val="single" w:color="auto" w:sz="4" w:space="0"/>
              <w:left w:val="single" w:color="auto" w:sz="4" w:space="0"/>
              <w:bottom w:val="single" w:color="auto" w:sz="4" w:space="0"/>
              <w:right w:val="single" w:color="auto" w:sz="4" w:space="0"/>
            </w:tcBorders>
            <w:vAlign w:val="top"/>
          </w:tcPr>
          <w:p w14:paraId="6C566CEE">
            <w:pPr>
              <w:pStyle w:val="225"/>
              <w:spacing w:before="12" w:line="212" w:lineRule="auto"/>
              <w:ind w:left="116"/>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材质：漆布实木玻璃盒</w:t>
            </w:r>
          </w:p>
          <w:p w14:paraId="06EBC4D7">
            <w:pPr>
              <w:pStyle w:val="225"/>
              <w:spacing w:line="206" w:lineRule="auto"/>
              <w:ind w:left="107" w:leftChars="0" w:right="42" w:rightChars="0" w:firstLine="9"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sz w:val="21"/>
                <w:szCs w:val="21"/>
                <w:highlight w:val="none"/>
              </w:rPr>
              <w:t>规格大小：180*135*55</w:t>
            </w:r>
            <w:r>
              <w:rPr>
                <w:rFonts w:hint="eastAsia" w:ascii="宋体" w:hAnsi="宋体" w:eastAsia="宋体" w:cs="宋体"/>
                <w:color w:val="auto"/>
                <w:spacing w:val="3"/>
                <w:sz w:val="21"/>
                <w:szCs w:val="21"/>
                <w:highlight w:val="none"/>
                <w:lang w:val="en-US" w:eastAsia="zh-CN"/>
              </w:rPr>
              <w:t>mm</w:t>
            </w:r>
            <w:r>
              <w:rPr>
                <w:rFonts w:hint="eastAsia" w:ascii="宋体" w:hAnsi="宋体" w:eastAsia="宋体" w:cs="宋体"/>
                <w:color w:val="auto"/>
                <w:spacing w:val="-1"/>
                <w:sz w:val="21"/>
                <w:szCs w:val="21"/>
                <w:highlight w:val="none"/>
              </w:rPr>
              <w:t>、30*220*55</w:t>
            </w:r>
            <w:r>
              <w:rPr>
                <w:rFonts w:hint="eastAsia" w:ascii="宋体" w:hAnsi="宋体" w:eastAsia="宋体" w:cs="宋体"/>
                <w:color w:val="auto"/>
                <w:spacing w:val="3"/>
                <w:sz w:val="21"/>
                <w:szCs w:val="21"/>
                <w:highlight w:val="none"/>
                <w:lang w:val="en-US" w:eastAsia="zh-CN"/>
              </w:rPr>
              <w:t>mm</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4"/>
                <w:sz w:val="21"/>
                <w:szCs w:val="21"/>
                <w:highlight w:val="none"/>
              </w:rPr>
              <w:t>425*290*55</w:t>
            </w:r>
            <w:r>
              <w:rPr>
                <w:rFonts w:hint="eastAsia" w:ascii="宋体" w:hAnsi="宋体" w:eastAsia="宋体" w:cs="宋体"/>
                <w:color w:val="auto"/>
                <w:spacing w:val="3"/>
                <w:sz w:val="21"/>
                <w:szCs w:val="21"/>
                <w:highlight w:val="none"/>
                <w:lang w:val="en-US" w:eastAsia="zh-CN"/>
              </w:rPr>
              <w:t>mm</w:t>
            </w:r>
            <w:r>
              <w:rPr>
                <w:rFonts w:hint="eastAsia" w:ascii="宋体" w:hAnsi="宋体" w:eastAsia="宋体" w:cs="宋体"/>
                <w:color w:val="auto"/>
                <w:spacing w:val="4"/>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3FA92C8B">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0A729DC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50</w:t>
            </w:r>
          </w:p>
        </w:tc>
        <w:tc>
          <w:tcPr>
            <w:tcW w:w="1023" w:type="dxa"/>
            <w:tcBorders>
              <w:top w:val="single" w:color="auto" w:sz="4" w:space="0"/>
              <w:left w:val="single" w:color="auto" w:sz="4" w:space="0"/>
              <w:bottom w:val="single" w:color="auto" w:sz="4" w:space="0"/>
              <w:right w:val="single" w:color="auto" w:sz="4" w:space="0"/>
            </w:tcBorders>
            <w:vAlign w:val="center"/>
          </w:tcPr>
          <w:p w14:paraId="7947558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100</w:t>
            </w:r>
          </w:p>
        </w:tc>
        <w:tc>
          <w:tcPr>
            <w:tcW w:w="830" w:type="dxa"/>
            <w:tcBorders>
              <w:top w:val="single" w:color="auto" w:sz="4" w:space="0"/>
              <w:left w:val="single" w:color="auto" w:sz="4" w:space="0"/>
              <w:bottom w:val="single" w:color="auto" w:sz="4" w:space="0"/>
              <w:right w:val="single" w:color="auto" w:sz="4" w:space="0"/>
            </w:tcBorders>
            <w:vAlign w:val="center"/>
          </w:tcPr>
          <w:p w14:paraId="10F7B96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5C6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765C0CF">
            <w:pPr>
              <w:spacing w:before="54"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w:t>
            </w:r>
            <w:r>
              <w:rPr>
                <w:rFonts w:hint="eastAsia" w:ascii="宋体" w:hAnsi="宋体" w:cs="宋体"/>
                <w:color w:val="auto"/>
                <w:spacing w:val="3"/>
                <w:sz w:val="21"/>
                <w:szCs w:val="21"/>
                <w:highlight w:val="none"/>
                <w:lang w:val="en-US" w:eastAsia="zh-CN"/>
              </w:rPr>
              <w:t>1</w:t>
            </w:r>
          </w:p>
        </w:tc>
        <w:tc>
          <w:tcPr>
            <w:tcW w:w="1144" w:type="dxa"/>
            <w:tcBorders>
              <w:top w:val="single" w:color="auto" w:sz="4" w:space="0"/>
              <w:left w:val="single" w:color="auto" w:sz="4" w:space="0"/>
              <w:bottom w:val="single" w:color="auto" w:sz="4" w:space="0"/>
              <w:right w:val="single" w:color="auto" w:sz="4" w:space="0"/>
            </w:tcBorders>
            <w:vAlign w:val="top"/>
          </w:tcPr>
          <w:p w14:paraId="5F34D442">
            <w:pPr>
              <w:pStyle w:val="225"/>
              <w:spacing w:before="297" w:line="232" w:lineRule="auto"/>
              <w:ind w:left="117"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捕虫网</w:t>
            </w:r>
          </w:p>
        </w:tc>
        <w:tc>
          <w:tcPr>
            <w:tcW w:w="4685" w:type="dxa"/>
            <w:tcBorders>
              <w:top w:val="single" w:color="auto" w:sz="4" w:space="0"/>
              <w:left w:val="single" w:color="auto" w:sz="4" w:space="0"/>
              <w:bottom w:val="single" w:color="auto" w:sz="4" w:space="0"/>
              <w:right w:val="single" w:color="auto" w:sz="4" w:space="0"/>
            </w:tcBorders>
            <w:vAlign w:val="top"/>
          </w:tcPr>
          <w:p w14:paraId="30F2E57F">
            <w:pPr>
              <w:pStyle w:val="225"/>
              <w:spacing w:before="11" w:line="232" w:lineRule="auto"/>
              <w:ind w:left="116"/>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材质：不锈钢</w:t>
            </w:r>
          </w:p>
          <w:p w14:paraId="03917229">
            <w:pPr>
              <w:pStyle w:val="225"/>
              <w:spacing w:before="98" w:line="207" w:lineRule="auto"/>
              <w:ind w:left="121" w:leftChars="0" w:right="145" w:rightChars="0" w:firstLine="17" w:firstLineChars="0"/>
              <w:rPr>
                <w:rFonts w:hint="eastAsia" w:ascii="宋体" w:hAnsi="宋体" w:eastAsia="宋体" w:cs="宋体"/>
                <w:color w:val="auto"/>
                <w:spacing w:val="40"/>
                <w:sz w:val="21"/>
                <w:szCs w:val="21"/>
                <w:highlight w:val="none"/>
              </w:rPr>
            </w:pPr>
            <w:r>
              <w:rPr>
                <w:rFonts w:hint="eastAsia" w:ascii="宋体" w:hAnsi="宋体" w:eastAsia="宋体" w:cs="宋体"/>
                <w:color w:val="auto"/>
                <w:spacing w:val="-1"/>
                <w:sz w:val="21"/>
                <w:szCs w:val="21"/>
                <w:highlight w:val="none"/>
              </w:rPr>
              <w:t>网杆：最长110cm、最短</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1"/>
                <w:sz w:val="21"/>
                <w:szCs w:val="21"/>
                <w:highlight w:val="none"/>
              </w:rPr>
              <w:t>54cm</w:t>
            </w:r>
            <w:r>
              <w:rPr>
                <w:rFonts w:hint="eastAsia" w:ascii="宋体" w:hAnsi="宋体" w:eastAsia="宋体" w:cs="宋体"/>
                <w:color w:val="auto"/>
                <w:spacing w:val="40"/>
                <w:sz w:val="21"/>
                <w:szCs w:val="21"/>
                <w:highlight w:val="none"/>
              </w:rPr>
              <w:t xml:space="preserve"> </w:t>
            </w:r>
          </w:p>
          <w:p w14:paraId="549BAF66">
            <w:pPr>
              <w:pStyle w:val="225"/>
              <w:spacing w:before="98" w:line="207" w:lineRule="auto"/>
              <w:ind w:left="121" w:leftChars="0" w:right="145" w:rightChars="0" w:firstLine="17" w:firstLine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1"/>
                <w:sz w:val="21"/>
                <w:szCs w:val="21"/>
                <w:highlight w:val="none"/>
              </w:rPr>
              <w:t>网</w:t>
            </w:r>
            <w:r>
              <w:rPr>
                <w:rFonts w:hint="eastAsia" w:ascii="宋体" w:hAnsi="宋体" w:eastAsia="宋体" w:cs="宋体"/>
                <w:color w:val="auto"/>
                <w:sz w:val="21"/>
                <w:szCs w:val="21"/>
                <w:highlight w:val="none"/>
              </w:rPr>
              <w:t>兜：</w:t>
            </w:r>
            <w:r>
              <w:rPr>
                <w:rFonts w:hint="eastAsia" w:ascii="宋体" w:hAnsi="宋体" w:eastAsia="宋体" w:cs="宋体"/>
                <w:color w:val="auto"/>
                <w:spacing w:val="-40"/>
                <w:sz w:val="21"/>
                <w:szCs w:val="21"/>
                <w:highlight w:val="none"/>
              </w:rPr>
              <w:t xml:space="preserve"> </w:t>
            </w:r>
            <w:r>
              <w:rPr>
                <w:rFonts w:hint="eastAsia" w:ascii="宋体" w:hAnsi="宋体" w:eastAsia="宋体" w:cs="宋体"/>
                <w:color w:val="auto"/>
                <w:sz w:val="21"/>
                <w:szCs w:val="21"/>
                <w:highlight w:val="none"/>
              </w:rPr>
              <w:t>网圈直径</w:t>
            </w:r>
            <w:r>
              <w:rPr>
                <w:rFonts w:hint="eastAsia" w:ascii="宋体" w:hAnsi="宋体" w:eastAsia="宋体" w:cs="宋体"/>
                <w:color w:val="auto"/>
                <w:spacing w:val="-37"/>
                <w:sz w:val="21"/>
                <w:szCs w:val="21"/>
                <w:highlight w:val="none"/>
              </w:rPr>
              <w:t xml:space="preserve"> </w:t>
            </w:r>
            <w:r>
              <w:rPr>
                <w:rFonts w:hint="eastAsia" w:ascii="宋体" w:hAnsi="宋体" w:eastAsia="宋体" w:cs="宋体"/>
                <w:color w:val="auto"/>
                <w:sz w:val="21"/>
                <w:szCs w:val="21"/>
                <w:highlight w:val="none"/>
              </w:rPr>
              <w:t>35cm,</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z w:val="21"/>
                <w:szCs w:val="21"/>
                <w:highlight w:val="none"/>
              </w:rPr>
              <w:t>网深</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z w:val="21"/>
                <w:szCs w:val="21"/>
                <w:highlight w:val="none"/>
              </w:rPr>
              <w:t>60cm</w:t>
            </w:r>
            <w:r>
              <w:rPr>
                <w:rFonts w:hint="eastAsia" w:ascii="宋体" w:hAnsi="宋体" w:eastAsia="宋体" w:cs="宋体"/>
                <w:color w:val="auto"/>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4F732488">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6B658B2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7"/>
                <w:sz w:val="21"/>
                <w:szCs w:val="21"/>
                <w:highlight w:val="none"/>
              </w:rPr>
              <w:t>10</w:t>
            </w:r>
          </w:p>
        </w:tc>
        <w:tc>
          <w:tcPr>
            <w:tcW w:w="1023" w:type="dxa"/>
            <w:tcBorders>
              <w:top w:val="single" w:color="auto" w:sz="4" w:space="0"/>
              <w:left w:val="single" w:color="auto" w:sz="4" w:space="0"/>
              <w:bottom w:val="single" w:color="auto" w:sz="4" w:space="0"/>
              <w:right w:val="single" w:color="auto" w:sz="4" w:space="0"/>
            </w:tcBorders>
            <w:vAlign w:val="center"/>
          </w:tcPr>
          <w:p w14:paraId="28D5601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40</w:t>
            </w:r>
          </w:p>
        </w:tc>
        <w:tc>
          <w:tcPr>
            <w:tcW w:w="830" w:type="dxa"/>
            <w:tcBorders>
              <w:top w:val="single" w:color="auto" w:sz="4" w:space="0"/>
              <w:left w:val="single" w:color="auto" w:sz="4" w:space="0"/>
              <w:bottom w:val="single" w:color="auto" w:sz="4" w:space="0"/>
              <w:right w:val="single" w:color="auto" w:sz="4" w:space="0"/>
            </w:tcBorders>
            <w:vAlign w:val="center"/>
          </w:tcPr>
          <w:p w14:paraId="260F60A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12D0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8F2A684">
            <w:pPr>
              <w:spacing w:before="189"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w:t>
            </w:r>
            <w:r>
              <w:rPr>
                <w:rFonts w:hint="eastAsia" w:ascii="宋体" w:hAnsi="宋体" w:cs="宋体"/>
                <w:color w:val="auto"/>
                <w:spacing w:val="3"/>
                <w:sz w:val="21"/>
                <w:szCs w:val="21"/>
                <w:highlight w:val="none"/>
                <w:lang w:val="en-US" w:eastAsia="zh-CN"/>
              </w:rPr>
              <w:t>2</w:t>
            </w:r>
          </w:p>
        </w:tc>
        <w:tc>
          <w:tcPr>
            <w:tcW w:w="1144" w:type="dxa"/>
            <w:tcBorders>
              <w:top w:val="single" w:color="auto" w:sz="4" w:space="0"/>
              <w:left w:val="single" w:color="auto" w:sz="4" w:space="0"/>
              <w:bottom w:val="single" w:color="auto" w:sz="4" w:space="0"/>
              <w:right w:val="single" w:color="auto" w:sz="4" w:space="0"/>
            </w:tcBorders>
            <w:vAlign w:val="top"/>
          </w:tcPr>
          <w:p w14:paraId="7904CB5D">
            <w:pPr>
              <w:pStyle w:val="225"/>
              <w:spacing w:before="154" w:line="230" w:lineRule="auto"/>
              <w:ind w:left="120"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4"/>
                <w:sz w:val="21"/>
                <w:szCs w:val="21"/>
                <w:highlight w:val="none"/>
              </w:rPr>
              <w:t>实验台</w:t>
            </w:r>
          </w:p>
        </w:tc>
        <w:tc>
          <w:tcPr>
            <w:tcW w:w="4685" w:type="dxa"/>
            <w:tcBorders>
              <w:top w:val="single" w:color="auto" w:sz="4" w:space="0"/>
              <w:left w:val="single" w:color="auto" w:sz="4" w:space="0"/>
              <w:bottom w:val="single" w:color="auto" w:sz="4" w:space="0"/>
              <w:right w:val="single" w:color="auto" w:sz="4" w:space="0"/>
            </w:tcBorders>
            <w:vAlign w:val="top"/>
          </w:tcPr>
          <w:p w14:paraId="1294C78A">
            <w:pPr>
              <w:pStyle w:val="225"/>
              <w:spacing w:before="166" w:line="233" w:lineRule="auto"/>
              <w:ind w:left="127" w:leftChars="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1"/>
                <w:sz w:val="21"/>
                <w:szCs w:val="21"/>
                <w:highlight w:val="none"/>
              </w:rPr>
              <w:t>1500*750*850/钢木结构，12.7mm理化板台面；主框架、横梁40*60*1.2mm厚钢管。下托料20*40*1.2mm厚钢管，表面环氧树脂粉末静电喷涂，高温固化，耐腐蚀，防酸碱。下托件10mm大不锈钢螺杆。地脚12mm大不锈钢螺杆底部工程塑料，防水，防腐蚀，承重性好。柜体板材采用E1级18mm三聚氰胺饰面板，进口热熔胶加PVC封边条封边。五金件采用三合一连接件连接，门拉手采用铝合金U型拉手及一字拉手</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br w:type="textWrapping"/>
            </w:r>
            <w:r>
              <w:rPr>
                <w:rFonts w:hint="eastAsia" w:ascii="宋体" w:hAnsi="宋体" w:eastAsia="宋体" w:cs="宋体"/>
                <w:color w:val="auto"/>
                <w:spacing w:val="1"/>
                <w:sz w:val="21"/>
                <w:szCs w:val="21"/>
                <w:highlight w:val="none"/>
                <w:lang w:eastAsia="zh-CN"/>
              </w:rPr>
              <w:t>含一套</w:t>
            </w:r>
            <w:r>
              <w:rPr>
                <w:rFonts w:hint="eastAsia" w:ascii="宋体" w:hAnsi="宋体" w:eastAsia="宋体" w:cs="宋体"/>
                <w:color w:val="auto"/>
                <w:spacing w:val="1"/>
                <w:sz w:val="21"/>
                <w:szCs w:val="21"/>
                <w:highlight w:val="none"/>
                <w:lang w:val="en-US" w:eastAsia="zh-CN"/>
              </w:rPr>
              <w:t>尺寸500*400*300mm的专用水系统，采用PP材质，模具成型，抑菌、易清洁，耐腐蚀，台下托底式安装，且利于台面残水自然回流，                                                三联水龙头：实验室专用，出水嘴为铜质尖嘴型，高头、单口360°旋转，便于多用途使用，可拆卸清洗阻塞，具有缓压作用管体部份为黄铜合金制，表面并经烤漆喷涂处理，防锈耐腐蚀。出水嘴可拆卸，内有成型螺纹，可方便连接循环等特殊用水水管。</w:t>
            </w:r>
          </w:p>
        </w:tc>
        <w:tc>
          <w:tcPr>
            <w:tcW w:w="636" w:type="dxa"/>
            <w:tcBorders>
              <w:top w:val="single" w:color="auto" w:sz="4" w:space="0"/>
              <w:left w:val="single" w:color="auto" w:sz="4" w:space="0"/>
              <w:bottom w:val="single" w:color="auto" w:sz="4" w:space="0"/>
              <w:right w:val="single" w:color="auto" w:sz="4" w:space="0"/>
            </w:tcBorders>
            <w:vAlign w:val="center"/>
          </w:tcPr>
          <w:p w14:paraId="5B994B20">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台</w:t>
            </w:r>
          </w:p>
        </w:tc>
        <w:tc>
          <w:tcPr>
            <w:tcW w:w="891" w:type="dxa"/>
            <w:tcBorders>
              <w:top w:val="single" w:color="auto" w:sz="4" w:space="0"/>
              <w:left w:val="single" w:color="auto" w:sz="4" w:space="0"/>
              <w:bottom w:val="single" w:color="auto" w:sz="4" w:space="0"/>
              <w:right w:val="single" w:color="auto" w:sz="4" w:space="0"/>
            </w:tcBorders>
            <w:vAlign w:val="center"/>
          </w:tcPr>
          <w:p w14:paraId="5FE3399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2</w:t>
            </w:r>
          </w:p>
        </w:tc>
        <w:tc>
          <w:tcPr>
            <w:tcW w:w="1023" w:type="dxa"/>
            <w:tcBorders>
              <w:top w:val="single" w:color="auto" w:sz="4" w:space="0"/>
              <w:left w:val="single" w:color="auto" w:sz="4" w:space="0"/>
              <w:bottom w:val="single" w:color="auto" w:sz="4" w:space="0"/>
              <w:right w:val="single" w:color="auto" w:sz="4" w:space="0"/>
            </w:tcBorders>
            <w:vAlign w:val="center"/>
          </w:tcPr>
          <w:p w14:paraId="6C28FB99">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pacing w:val="1"/>
                <w:sz w:val="21"/>
                <w:szCs w:val="21"/>
                <w:highlight w:val="none"/>
                <w:lang w:val="en-US" w:eastAsia="zh-CN"/>
              </w:rPr>
              <w:t>2650</w:t>
            </w:r>
          </w:p>
        </w:tc>
        <w:tc>
          <w:tcPr>
            <w:tcW w:w="830" w:type="dxa"/>
            <w:tcBorders>
              <w:top w:val="single" w:color="auto" w:sz="4" w:space="0"/>
              <w:left w:val="single" w:color="auto" w:sz="4" w:space="0"/>
              <w:bottom w:val="single" w:color="auto" w:sz="4" w:space="0"/>
              <w:right w:val="single" w:color="auto" w:sz="4" w:space="0"/>
            </w:tcBorders>
            <w:vAlign w:val="center"/>
          </w:tcPr>
          <w:p w14:paraId="3872274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5A17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6A3896A1">
            <w:pPr>
              <w:spacing w:before="187"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w:t>
            </w:r>
            <w:r>
              <w:rPr>
                <w:rFonts w:hint="eastAsia" w:ascii="宋体" w:hAnsi="宋体" w:cs="宋体"/>
                <w:color w:val="auto"/>
                <w:spacing w:val="3"/>
                <w:sz w:val="21"/>
                <w:szCs w:val="21"/>
                <w:highlight w:val="none"/>
                <w:lang w:val="en-US" w:eastAsia="zh-CN"/>
              </w:rPr>
              <w:t>3</w:t>
            </w:r>
          </w:p>
        </w:tc>
        <w:tc>
          <w:tcPr>
            <w:tcW w:w="1144" w:type="dxa"/>
            <w:tcBorders>
              <w:top w:val="single" w:color="auto" w:sz="4" w:space="0"/>
              <w:left w:val="single" w:color="auto" w:sz="4" w:space="0"/>
              <w:bottom w:val="single" w:color="auto" w:sz="4" w:space="0"/>
              <w:right w:val="single" w:color="auto" w:sz="4" w:space="0"/>
            </w:tcBorders>
            <w:vAlign w:val="top"/>
          </w:tcPr>
          <w:p w14:paraId="0B4236A4">
            <w:pPr>
              <w:pStyle w:val="225"/>
              <w:spacing w:before="153" w:line="232" w:lineRule="auto"/>
              <w:ind w:left="116"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7"/>
                <w:sz w:val="21"/>
                <w:szCs w:val="21"/>
                <w:highlight w:val="none"/>
              </w:rPr>
              <w:t>透明收纳盒</w:t>
            </w:r>
          </w:p>
        </w:tc>
        <w:tc>
          <w:tcPr>
            <w:tcW w:w="4685" w:type="dxa"/>
            <w:tcBorders>
              <w:top w:val="single" w:color="auto" w:sz="4" w:space="0"/>
              <w:left w:val="single" w:color="auto" w:sz="4" w:space="0"/>
              <w:bottom w:val="single" w:color="auto" w:sz="4" w:space="0"/>
              <w:right w:val="single" w:color="auto" w:sz="4" w:space="0"/>
            </w:tcBorders>
            <w:vAlign w:val="top"/>
          </w:tcPr>
          <w:p w14:paraId="089B1697">
            <w:pPr>
              <w:pStyle w:val="225"/>
              <w:spacing w:before="57" w:line="229" w:lineRule="auto"/>
              <w:ind w:left="126"/>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5"/>
                <w:sz w:val="21"/>
                <w:szCs w:val="21"/>
                <w:highlight w:val="none"/>
              </w:rPr>
              <w:t>塑料材质、65*45*30</w:t>
            </w:r>
            <w:r>
              <w:rPr>
                <w:rFonts w:hint="eastAsia" w:ascii="宋体" w:hAnsi="宋体" w:eastAsia="宋体" w:cs="宋体"/>
                <w:color w:val="auto"/>
                <w:sz w:val="21"/>
                <w:szCs w:val="21"/>
                <w:highlight w:val="none"/>
              </w:rPr>
              <w:t>cm</w:t>
            </w:r>
            <w:r>
              <w:rPr>
                <w:rFonts w:hint="eastAsia" w:ascii="宋体" w:hAnsi="宋体" w:eastAsia="宋体" w:cs="宋体"/>
                <w:color w:val="auto"/>
                <w:spacing w:val="5"/>
                <w:sz w:val="21"/>
                <w:szCs w:val="21"/>
                <w:highlight w:val="none"/>
              </w:rPr>
              <w:t>、43*31*25</w:t>
            </w:r>
            <w:r>
              <w:rPr>
                <w:rFonts w:hint="eastAsia" w:ascii="宋体" w:hAnsi="宋体" w:eastAsia="宋体" w:cs="宋体"/>
                <w:color w:val="auto"/>
                <w:sz w:val="21"/>
                <w:szCs w:val="21"/>
                <w:highlight w:val="none"/>
              </w:rPr>
              <w:t>cm</w:t>
            </w:r>
          </w:p>
        </w:tc>
        <w:tc>
          <w:tcPr>
            <w:tcW w:w="636" w:type="dxa"/>
            <w:tcBorders>
              <w:top w:val="single" w:color="auto" w:sz="4" w:space="0"/>
              <w:left w:val="single" w:color="auto" w:sz="4" w:space="0"/>
              <w:bottom w:val="single" w:color="auto" w:sz="4" w:space="0"/>
              <w:right w:val="single" w:color="auto" w:sz="4" w:space="0"/>
            </w:tcBorders>
            <w:vAlign w:val="center"/>
          </w:tcPr>
          <w:p w14:paraId="06BED4E5">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771A8F1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rPr>
              <w:t>20</w:t>
            </w:r>
          </w:p>
        </w:tc>
        <w:tc>
          <w:tcPr>
            <w:tcW w:w="1023" w:type="dxa"/>
            <w:tcBorders>
              <w:top w:val="single" w:color="auto" w:sz="4" w:space="0"/>
              <w:left w:val="single" w:color="auto" w:sz="4" w:space="0"/>
              <w:bottom w:val="single" w:color="auto" w:sz="4" w:space="0"/>
              <w:right w:val="single" w:color="auto" w:sz="4" w:space="0"/>
            </w:tcBorders>
            <w:vAlign w:val="center"/>
          </w:tcPr>
          <w:p w14:paraId="5A4D0DD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100</w:t>
            </w:r>
          </w:p>
        </w:tc>
        <w:tc>
          <w:tcPr>
            <w:tcW w:w="830" w:type="dxa"/>
            <w:tcBorders>
              <w:top w:val="single" w:color="auto" w:sz="4" w:space="0"/>
              <w:left w:val="single" w:color="auto" w:sz="4" w:space="0"/>
              <w:bottom w:val="single" w:color="auto" w:sz="4" w:space="0"/>
              <w:right w:val="single" w:color="auto" w:sz="4" w:space="0"/>
            </w:tcBorders>
            <w:vAlign w:val="center"/>
          </w:tcPr>
          <w:p w14:paraId="4D049D2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4C40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25A26A0">
            <w:pPr>
              <w:spacing w:before="188"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w:t>
            </w:r>
            <w:r>
              <w:rPr>
                <w:rFonts w:hint="eastAsia" w:ascii="宋体" w:hAnsi="宋体" w:cs="宋体"/>
                <w:color w:val="auto"/>
                <w:spacing w:val="3"/>
                <w:sz w:val="21"/>
                <w:szCs w:val="21"/>
                <w:highlight w:val="none"/>
                <w:lang w:val="en-US" w:eastAsia="zh-CN"/>
              </w:rPr>
              <w:t>4</w:t>
            </w:r>
          </w:p>
        </w:tc>
        <w:tc>
          <w:tcPr>
            <w:tcW w:w="1144" w:type="dxa"/>
            <w:tcBorders>
              <w:top w:val="single" w:color="auto" w:sz="4" w:space="0"/>
              <w:left w:val="single" w:color="auto" w:sz="4" w:space="0"/>
              <w:bottom w:val="single" w:color="auto" w:sz="4" w:space="0"/>
              <w:right w:val="single" w:color="auto" w:sz="4" w:space="0"/>
            </w:tcBorders>
            <w:vAlign w:val="top"/>
          </w:tcPr>
          <w:p w14:paraId="12710696">
            <w:pPr>
              <w:pStyle w:val="225"/>
              <w:spacing w:before="17" w:line="230" w:lineRule="auto"/>
              <w:ind w:left="122"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7"/>
                <w:sz w:val="21"/>
                <w:szCs w:val="21"/>
                <w:highlight w:val="none"/>
              </w:rPr>
              <w:t>干燥剂、防虫防腐剂</w:t>
            </w:r>
          </w:p>
        </w:tc>
        <w:tc>
          <w:tcPr>
            <w:tcW w:w="4685" w:type="dxa"/>
            <w:tcBorders>
              <w:top w:val="single" w:color="auto" w:sz="4" w:space="0"/>
              <w:left w:val="single" w:color="auto" w:sz="4" w:space="0"/>
              <w:bottom w:val="single" w:color="auto" w:sz="4" w:space="0"/>
              <w:right w:val="single" w:color="auto" w:sz="4" w:space="0"/>
            </w:tcBorders>
            <w:vAlign w:val="top"/>
          </w:tcPr>
          <w:p w14:paraId="468EA519">
            <w:pPr>
              <w:pStyle w:val="225"/>
              <w:spacing w:before="154" w:line="231" w:lineRule="auto"/>
              <w:ind w:left="121"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5"/>
                <w:sz w:val="21"/>
                <w:szCs w:val="21"/>
                <w:highlight w:val="none"/>
              </w:rPr>
              <w:t>年度更换</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lang w:val="en-US" w:eastAsia="zh-CN"/>
              </w:rPr>
              <w:t>活性炭除湿盒700mL，6盒，档案室防虫防腐药剂1盒30袋。</w:t>
            </w:r>
          </w:p>
        </w:tc>
        <w:tc>
          <w:tcPr>
            <w:tcW w:w="636" w:type="dxa"/>
            <w:tcBorders>
              <w:top w:val="single" w:color="auto" w:sz="4" w:space="0"/>
              <w:left w:val="single" w:color="auto" w:sz="4" w:space="0"/>
              <w:bottom w:val="single" w:color="auto" w:sz="4" w:space="0"/>
              <w:right w:val="single" w:color="auto" w:sz="4" w:space="0"/>
            </w:tcBorders>
            <w:vAlign w:val="center"/>
          </w:tcPr>
          <w:p w14:paraId="1325D765">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批</w:t>
            </w:r>
          </w:p>
        </w:tc>
        <w:tc>
          <w:tcPr>
            <w:tcW w:w="891" w:type="dxa"/>
            <w:tcBorders>
              <w:top w:val="single" w:color="auto" w:sz="4" w:space="0"/>
              <w:left w:val="single" w:color="auto" w:sz="4" w:space="0"/>
              <w:bottom w:val="single" w:color="auto" w:sz="4" w:space="0"/>
              <w:right w:val="single" w:color="auto" w:sz="4" w:space="0"/>
            </w:tcBorders>
            <w:vAlign w:val="center"/>
          </w:tcPr>
          <w:p w14:paraId="174D0B1D">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w:t>
            </w:r>
          </w:p>
        </w:tc>
        <w:tc>
          <w:tcPr>
            <w:tcW w:w="1023" w:type="dxa"/>
            <w:tcBorders>
              <w:top w:val="single" w:color="auto" w:sz="4" w:space="0"/>
              <w:left w:val="single" w:color="auto" w:sz="4" w:space="0"/>
              <w:bottom w:val="single" w:color="auto" w:sz="4" w:space="0"/>
              <w:right w:val="single" w:color="auto" w:sz="4" w:space="0"/>
            </w:tcBorders>
            <w:vAlign w:val="center"/>
          </w:tcPr>
          <w:p w14:paraId="0CE47B3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200</w:t>
            </w:r>
          </w:p>
        </w:tc>
        <w:tc>
          <w:tcPr>
            <w:tcW w:w="830" w:type="dxa"/>
            <w:tcBorders>
              <w:top w:val="single" w:color="auto" w:sz="4" w:space="0"/>
              <w:left w:val="single" w:color="auto" w:sz="4" w:space="0"/>
              <w:bottom w:val="single" w:color="auto" w:sz="4" w:space="0"/>
              <w:right w:val="single" w:color="auto" w:sz="4" w:space="0"/>
            </w:tcBorders>
            <w:vAlign w:val="center"/>
          </w:tcPr>
          <w:p w14:paraId="4B00EFB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其他未列明行业</w:t>
            </w:r>
          </w:p>
        </w:tc>
      </w:tr>
      <w:tr w14:paraId="1730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140FC96A">
            <w:pPr>
              <w:spacing w:before="270" w:line="195" w:lineRule="auto"/>
              <w:ind w:left="112" w:leftChars="0"/>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pacing w:val="2"/>
                <w:sz w:val="21"/>
                <w:szCs w:val="21"/>
                <w:highlight w:val="none"/>
                <w:lang w:val="en-US" w:eastAsia="zh-CN"/>
              </w:rPr>
              <w:t>35</w:t>
            </w:r>
          </w:p>
        </w:tc>
        <w:tc>
          <w:tcPr>
            <w:tcW w:w="1144" w:type="dxa"/>
            <w:tcBorders>
              <w:top w:val="single" w:color="auto" w:sz="4" w:space="0"/>
              <w:left w:val="single" w:color="auto" w:sz="4" w:space="0"/>
              <w:bottom w:val="single" w:color="auto" w:sz="4" w:space="0"/>
              <w:right w:val="single" w:color="auto" w:sz="4" w:space="0"/>
            </w:tcBorders>
            <w:vAlign w:val="top"/>
          </w:tcPr>
          <w:p w14:paraId="74AD3295">
            <w:pPr>
              <w:pStyle w:val="225"/>
              <w:spacing w:before="236" w:line="233" w:lineRule="auto"/>
              <w:ind w:left="124" w:leftChars="0"/>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2"/>
                <w:sz w:val="21"/>
                <w:szCs w:val="21"/>
                <w:highlight w:val="none"/>
              </w:rPr>
              <w:t>帐篷</w:t>
            </w:r>
          </w:p>
        </w:tc>
        <w:tc>
          <w:tcPr>
            <w:tcW w:w="4685" w:type="dxa"/>
            <w:tcBorders>
              <w:top w:val="single" w:color="auto" w:sz="4" w:space="0"/>
              <w:left w:val="single" w:color="auto" w:sz="4" w:space="0"/>
              <w:bottom w:val="single" w:color="auto" w:sz="4" w:space="0"/>
              <w:right w:val="single" w:color="auto" w:sz="4" w:space="0"/>
            </w:tcBorders>
            <w:vAlign w:val="top"/>
          </w:tcPr>
          <w:p w14:paraId="0394FE2E">
            <w:pPr>
              <w:pStyle w:val="225"/>
              <w:spacing w:before="17" w:line="207" w:lineRule="auto"/>
              <w:ind w:left="104" w:leftChars="0" w:right="104" w:rightChars="0" w:firstLine="15" w:firstLineChars="0"/>
              <w:jc w:val="left"/>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pacing w:val="4"/>
                <w:sz w:val="21"/>
                <w:szCs w:val="21"/>
                <w:highlight w:val="none"/>
              </w:rPr>
              <w:t>外帐材质15D尼龙/367G</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4"/>
                <w:sz w:val="21"/>
                <w:szCs w:val="21"/>
                <w:highlight w:val="none"/>
              </w:rPr>
              <w:t>内帐材</w:t>
            </w:r>
            <w:r>
              <w:rPr>
                <w:rFonts w:hint="eastAsia" w:ascii="宋体" w:hAnsi="宋体" w:eastAsia="宋体" w:cs="宋体"/>
                <w:color w:val="auto"/>
                <w:spacing w:val="-9"/>
                <w:sz w:val="21"/>
                <w:szCs w:val="21"/>
                <w:highlight w:val="none"/>
              </w:rPr>
              <w:t>质：三季（20D</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9"/>
                <w:sz w:val="21"/>
                <w:szCs w:val="21"/>
                <w:highlight w:val="none"/>
              </w:rPr>
              <w:t>网</w:t>
            </w:r>
            <w:r>
              <w:rPr>
                <w:rFonts w:hint="eastAsia" w:ascii="宋体" w:hAnsi="宋体" w:eastAsia="宋体" w:cs="宋体"/>
                <w:color w:val="auto"/>
                <w:spacing w:val="55"/>
                <w:sz w:val="21"/>
                <w:szCs w:val="21"/>
                <w:highlight w:val="none"/>
              </w:rPr>
              <w:t xml:space="preserve"> </w:t>
            </w:r>
            <w:r>
              <w:rPr>
                <w:rFonts w:hint="eastAsia" w:ascii="宋体" w:hAnsi="宋体" w:eastAsia="宋体" w:cs="宋体"/>
                <w:color w:val="auto"/>
                <w:spacing w:val="-9"/>
                <w:sz w:val="21"/>
                <w:szCs w:val="21"/>
                <w:highlight w:val="none"/>
              </w:rPr>
              <w:t>纱）</w:t>
            </w:r>
            <w:r>
              <w:rPr>
                <w:rFonts w:hint="eastAsia" w:ascii="宋体" w:hAnsi="宋体" w:eastAsia="宋体" w:cs="宋体"/>
                <w:color w:val="auto"/>
                <w:spacing w:val="4"/>
                <w:sz w:val="21"/>
                <w:szCs w:val="21"/>
                <w:highlight w:val="none"/>
              </w:rPr>
              <w:t>/386G210*70*110</w:t>
            </w:r>
            <w:r>
              <w:rPr>
                <w:rFonts w:hint="eastAsia" w:ascii="宋体" w:hAnsi="宋体" w:eastAsia="宋体" w:cs="宋体"/>
                <w:color w:val="auto"/>
                <w:sz w:val="21"/>
                <w:szCs w:val="21"/>
                <w:highlight w:val="none"/>
              </w:rPr>
              <w:t>cm</w:t>
            </w:r>
            <w:r>
              <w:rPr>
                <w:rFonts w:hint="eastAsia" w:ascii="宋体" w:hAnsi="宋体" w:eastAsia="宋体" w:cs="宋体"/>
                <w:color w:val="auto"/>
                <w:spacing w:val="4"/>
                <w:sz w:val="21"/>
                <w:szCs w:val="21"/>
                <w:highlight w:val="none"/>
              </w:rPr>
              <w:t xml:space="preserve">  重量</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4"/>
                <w:sz w:val="21"/>
                <w:szCs w:val="21"/>
                <w:highlight w:val="none"/>
              </w:rPr>
              <w:t>1588G</w:t>
            </w:r>
            <w:r>
              <w:rPr>
                <w:rFonts w:hint="eastAsia" w:ascii="宋体" w:hAnsi="宋体" w:eastAsia="宋体" w:cs="宋体"/>
                <w:color w:val="auto"/>
                <w:spacing w:val="4"/>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33D27689">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顶</w:t>
            </w:r>
          </w:p>
        </w:tc>
        <w:tc>
          <w:tcPr>
            <w:tcW w:w="891" w:type="dxa"/>
            <w:tcBorders>
              <w:top w:val="single" w:color="auto" w:sz="4" w:space="0"/>
              <w:left w:val="single" w:color="auto" w:sz="4" w:space="0"/>
              <w:bottom w:val="single" w:color="auto" w:sz="4" w:space="0"/>
              <w:right w:val="single" w:color="auto" w:sz="4" w:space="0"/>
            </w:tcBorders>
            <w:vAlign w:val="center"/>
          </w:tcPr>
          <w:p w14:paraId="4DF2DF2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7"/>
                <w:sz w:val="21"/>
                <w:szCs w:val="21"/>
                <w:highlight w:val="none"/>
              </w:rPr>
              <w:t>15</w:t>
            </w:r>
          </w:p>
        </w:tc>
        <w:tc>
          <w:tcPr>
            <w:tcW w:w="1023" w:type="dxa"/>
            <w:tcBorders>
              <w:top w:val="single" w:color="auto" w:sz="4" w:space="0"/>
              <w:left w:val="single" w:color="auto" w:sz="4" w:space="0"/>
              <w:bottom w:val="single" w:color="auto" w:sz="4" w:space="0"/>
              <w:right w:val="single" w:color="auto" w:sz="4" w:space="0"/>
            </w:tcBorders>
            <w:vAlign w:val="center"/>
          </w:tcPr>
          <w:p w14:paraId="695B603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1000</w:t>
            </w:r>
          </w:p>
        </w:tc>
        <w:tc>
          <w:tcPr>
            <w:tcW w:w="830" w:type="dxa"/>
            <w:tcBorders>
              <w:top w:val="single" w:color="auto" w:sz="4" w:space="0"/>
              <w:left w:val="single" w:color="auto" w:sz="4" w:space="0"/>
              <w:bottom w:val="single" w:color="auto" w:sz="4" w:space="0"/>
              <w:right w:val="single" w:color="auto" w:sz="4" w:space="0"/>
            </w:tcBorders>
            <w:vAlign w:val="center"/>
          </w:tcPr>
          <w:p w14:paraId="1AB071E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工业</w:t>
            </w:r>
          </w:p>
        </w:tc>
      </w:tr>
      <w:tr w14:paraId="2AD3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ED0B0B1">
            <w:pPr>
              <w:spacing w:before="184" w:line="195" w:lineRule="auto"/>
              <w:ind w:left="112" w:left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color w:val="auto"/>
                <w:spacing w:val="3"/>
                <w:sz w:val="21"/>
                <w:szCs w:val="21"/>
                <w:highlight w:val="none"/>
                <w:lang w:val="en-US" w:eastAsia="zh-CN"/>
              </w:rPr>
              <w:t>36</w:t>
            </w:r>
          </w:p>
        </w:tc>
        <w:tc>
          <w:tcPr>
            <w:tcW w:w="1144" w:type="dxa"/>
            <w:tcBorders>
              <w:top w:val="single" w:color="auto" w:sz="4" w:space="0"/>
              <w:left w:val="single" w:color="auto" w:sz="4" w:space="0"/>
              <w:bottom w:val="single" w:color="auto" w:sz="4" w:space="0"/>
              <w:right w:val="single" w:color="auto" w:sz="4" w:space="0"/>
            </w:tcBorders>
            <w:vAlign w:val="top"/>
          </w:tcPr>
          <w:p w14:paraId="792BD828">
            <w:pPr>
              <w:pStyle w:val="225"/>
              <w:spacing w:before="149" w:line="232" w:lineRule="auto"/>
              <w:ind w:left="121"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6"/>
                <w:sz w:val="21"/>
                <w:szCs w:val="21"/>
                <w:highlight w:val="none"/>
              </w:rPr>
              <w:t>羽绒户外睡袋</w:t>
            </w:r>
          </w:p>
        </w:tc>
        <w:tc>
          <w:tcPr>
            <w:tcW w:w="4685" w:type="dxa"/>
            <w:tcBorders>
              <w:top w:val="single" w:color="auto" w:sz="4" w:space="0"/>
              <w:left w:val="single" w:color="auto" w:sz="4" w:space="0"/>
              <w:bottom w:val="single" w:color="auto" w:sz="4" w:space="0"/>
              <w:right w:val="single" w:color="auto" w:sz="4" w:space="0"/>
            </w:tcBorders>
            <w:vAlign w:val="top"/>
          </w:tcPr>
          <w:p w14:paraId="449D3972">
            <w:pPr>
              <w:pStyle w:val="225"/>
              <w:spacing w:before="39" w:line="219" w:lineRule="auto"/>
              <w:ind w:left="119" w:leftChars="0" w:right="150" w:rightChars="0" w:hanging="1" w:firstLine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3"/>
                <w:sz w:val="21"/>
                <w:szCs w:val="21"/>
                <w:highlight w:val="none"/>
              </w:rPr>
              <w:t>充绒重量</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3"/>
                <w:sz w:val="21"/>
                <w:szCs w:val="21"/>
                <w:highlight w:val="none"/>
              </w:rPr>
              <w:t>1800g</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规格</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3"/>
                <w:sz w:val="21"/>
                <w:szCs w:val="21"/>
                <w:highlight w:val="none"/>
              </w:rPr>
              <w:t>215×80</w:t>
            </w:r>
            <w:r>
              <w:rPr>
                <w:rFonts w:hint="eastAsia" w:ascii="宋体" w:hAnsi="宋体" w:eastAsia="宋体" w:cs="宋体"/>
                <w:color w:val="auto"/>
                <w:sz w:val="21"/>
                <w:szCs w:val="21"/>
                <w:highlight w:val="none"/>
              </w:rPr>
              <w:t>cm</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
                <w:sz w:val="21"/>
                <w:szCs w:val="21"/>
                <w:highlight w:val="none"/>
              </w:rPr>
              <w:t>温标</w:t>
            </w:r>
            <w:r>
              <w:rPr>
                <w:rFonts w:hint="eastAsia" w:ascii="宋体" w:hAnsi="宋体" w:eastAsia="宋体" w:cs="宋体"/>
                <w:color w:val="auto"/>
                <w:spacing w:val="-30"/>
                <w:sz w:val="21"/>
                <w:szCs w:val="21"/>
                <w:highlight w:val="none"/>
              </w:rPr>
              <w:t xml:space="preserve"> </w:t>
            </w:r>
            <w:r>
              <w:rPr>
                <w:rFonts w:hint="eastAsia" w:ascii="宋体" w:hAnsi="宋体" w:eastAsia="宋体" w:cs="宋体"/>
                <w:color w:val="auto"/>
                <w:spacing w:val="4"/>
                <w:sz w:val="21"/>
                <w:szCs w:val="21"/>
                <w:highlight w:val="none"/>
              </w:rPr>
              <w:t>0℃至-30℃</w:t>
            </w:r>
            <w:r>
              <w:rPr>
                <w:rFonts w:hint="eastAsia" w:ascii="宋体" w:hAnsi="宋体" w:eastAsia="宋体" w:cs="宋体"/>
                <w:color w:val="auto"/>
                <w:spacing w:val="4"/>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68104E62">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个</w:t>
            </w:r>
          </w:p>
        </w:tc>
        <w:tc>
          <w:tcPr>
            <w:tcW w:w="891" w:type="dxa"/>
            <w:tcBorders>
              <w:top w:val="single" w:color="auto" w:sz="4" w:space="0"/>
              <w:left w:val="single" w:color="auto" w:sz="4" w:space="0"/>
              <w:bottom w:val="single" w:color="auto" w:sz="4" w:space="0"/>
              <w:right w:val="single" w:color="auto" w:sz="4" w:space="0"/>
            </w:tcBorders>
            <w:vAlign w:val="center"/>
          </w:tcPr>
          <w:p w14:paraId="7C909F4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3"/>
                <w:sz w:val="21"/>
                <w:szCs w:val="21"/>
                <w:highlight w:val="none"/>
              </w:rPr>
              <w:t>20</w:t>
            </w:r>
          </w:p>
        </w:tc>
        <w:tc>
          <w:tcPr>
            <w:tcW w:w="1023" w:type="dxa"/>
            <w:tcBorders>
              <w:top w:val="single" w:color="auto" w:sz="4" w:space="0"/>
              <w:left w:val="single" w:color="auto" w:sz="4" w:space="0"/>
              <w:bottom w:val="single" w:color="auto" w:sz="4" w:space="0"/>
              <w:right w:val="single" w:color="auto" w:sz="4" w:space="0"/>
            </w:tcBorders>
            <w:vAlign w:val="center"/>
          </w:tcPr>
          <w:p w14:paraId="49E84F7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800</w:t>
            </w:r>
          </w:p>
        </w:tc>
        <w:tc>
          <w:tcPr>
            <w:tcW w:w="830" w:type="dxa"/>
            <w:tcBorders>
              <w:top w:val="single" w:color="auto" w:sz="4" w:space="0"/>
              <w:left w:val="single" w:color="auto" w:sz="4" w:space="0"/>
              <w:bottom w:val="single" w:color="auto" w:sz="4" w:space="0"/>
              <w:right w:val="single" w:color="auto" w:sz="4" w:space="0"/>
            </w:tcBorders>
            <w:vAlign w:val="center"/>
          </w:tcPr>
          <w:p w14:paraId="2086F25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53CC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D1ED9C4">
            <w:pPr>
              <w:spacing w:before="183" w:line="195" w:lineRule="auto"/>
              <w:ind w:left="112" w:left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color w:val="auto"/>
                <w:spacing w:val="3"/>
                <w:sz w:val="21"/>
                <w:szCs w:val="21"/>
                <w:highlight w:val="none"/>
                <w:lang w:val="en-US" w:eastAsia="zh-CN"/>
              </w:rPr>
              <w:t>37</w:t>
            </w:r>
          </w:p>
        </w:tc>
        <w:tc>
          <w:tcPr>
            <w:tcW w:w="1144" w:type="dxa"/>
            <w:tcBorders>
              <w:top w:val="single" w:color="auto" w:sz="4" w:space="0"/>
              <w:left w:val="single" w:color="auto" w:sz="4" w:space="0"/>
              <w:bottom w:val="single" w:color="auto" w:sz="4" w:space="0"/>
              <w:right w:val="single" w:color="auto" w:sz="4" w:space="0"/>
            </w:tcBorders>
            <w:vAlign w:val="top"/>
          </w:tcPr>
          <w:p w14:paraId="3B4F9DD2">
            <w:pPr>
              <w:pStyle w:val="225"/>
              <w:spacing w:before="149" w:line="231" w:lineRule="auto"/>
              <w:ind w:left="129"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1"/>
                <w:sz w:val="21"/>
                <w:szCs w:val="21"/>
                <w:highlight w:val="none"/>
              </w:rPr>
              <w:t>防潮垫</w:t>
            </w:r>
          </w:p>
        </w:tc>
        <w:tc>
          <w:tcPr>
            <w:tcW w:w="4685" w:type="dxa"/>
            <w:tcBorders>
              <w:top w:val="single" w:color="auto" w:sz="4" w:space="0"/>
              <w:left w:val="single" w:color="auto" w:sz="4" w:space="0"/>
              <w:bottom w:val="single" w:color="auto" w:sz="4" w:space="0"/>
              <w:right w:val="single" w:color="auto" w:sz="4" w:space="0"/>
            </w:tcBorders>
            <w:vAlign w:val="top"/>
          </w:tcPr>
          <w:p w14:paraId="00377468">
            <w:pPr>
              <w:pStyle w:val="225"/>
              <w:spacing w:before="41" w:line="221" w:lineRule="auto"/>
              <w:ind w:left="107"/>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R值2.6</w:t>
            </w:r>
            <w:r>
              <w:rPr>
                <w:rFonts w:hint="eastAsia" w:ascii="宋体" w:hAnsi="宋体" w:eastAsia="宋体" w:cs="宋体"/>
                <w:color w:val="auto"/>
                <w:spacing w:val="19"/>
                <w:w w:val="101"/>
                <w:sz w:val="21"/>
                <w:szCs w:val="21"/>
                <w:highlight w:val="none"/>
                <w:lang w:eastAsia="zh-CN"/>
              </w:rPr>
              <w:t>，</w:t>
            </w:r>
            <w:r>
              <w:rPr>
                <w:rFonts w:hint="eastAsia" w:ascii="宋体" w:hAnsi="宋体" w:eastAsia="宋体" w:cs="宋体"/>
                <w:color w:val="auto"/>
                <w:spacing w:val="-2"/>
                <w:sz w:val="21"/>
                <w:szCs w:val="21"/>
                <w:highlight w:val="none"/>
              </w:rPr>
              <w:t xml:space="preserve">重量435g </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收 纳</w:t>
            </w:r>
            <w:r>
              <w:rPr>
                <w:rFonts w:hint="eastAsia" w:ascii="宋体" w:hAnsi="宋体" w:eastAsia="宋体" w:cs="宋体"/>
                <w:color w:val="auto"/>
                <w:spacing w:val="-16"/>
                <w:sz w:val="21"/>
                <w:szCs w:val="21"/>
                <w:highlight w:val="none"/>
              </w:rPr>
              <w:t xml:space="preserve"> </w:t>
            </w:r>
            <w:r>
              <w:rPr>
                <w:rFonts w:hint="eastAsia" w:ascii="宋体" w:hAnsi="宋体" w:eastAsia="宋体" w:cs="宋体"/>
                <w:color w:val="auto"/>
                <w:spacing w:val="-2"/>
                <w:sz w:val="21"/>
                <w:szCs w:val="21"/>
                <w:highlight w:val="none"/>
              </w:rPr>
              <w:t>体</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2"/>
                <w:sz w:val="21"/>
                <w:szCs w:val="21"/>
                <w:highlight w:val="none"/>
              </w:rPr>
              <w:t>积</w:t>
            </w:r>
          </w:p>
          <w:p w14:paraId="77570ACC">
            <w:pPr>
              <w:spacing w:before="21" w:line="199" w:lineRule="auto"/>
              <w:ind w:left="112"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3"/>
                <w:sz w:val="21"/>
                <w:szCs w:val="21"/>
                <w:highlight w:val="none"/>
              </w:rPr>
              <w:t>60*13*13cm³</w:t>
            </w:r>
            <w:r>
              <w:rPr>
                <w:rFonts w:hint="eastAsia" w:ascii="宋体" w:hAnsi="宋体" w:cs="宋体"/>
                <w:color w:val="auto"/>
                <w:spacing w:val="3"/>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003543CC">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张</w:t>
            </w:r>
          </w:p>
        </w:tc>
        <w:tc>
          <w:tcPr>
            <w:tcW w:w="891" w:type="dxa"/>
            <w:tcBorders>
              <w:top w:val="single" w:color="auto" w:sz="4" w:space="0"/>
              <w:left w:val="single" w:color="auto" w:sz="4" w:space="0"/>
              <w:bottom w:val="single" w:color="auto" w:sz="4" w:space="0"/>
              <w:right w:val="single" w:color="auto" w:sz="4" w:space="0"/>
            </w:tcBorders>
            <w:vAlign w:val="center"/>
          </w:tcPr>
          <w:p w14:paraId="5D032B7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7"/>
                <w:sz w:val="21"/>
                <w:szCs w:val="21"/>
                <w:highlight w:val="none"/>
              </w:rPr>
              <w:t>15</w:t>
            </w:r>
          </w:p>
        </w:tc>
        <w:tc>
          <w:tcPr>
            <w:tcW w:w="1023" w:type="dxa"/>
            <w:tcBorders>
              <w:top w:val="single" w:color="auto" w:sz="4" w:space="0"/>
              <w:left w:val="single" w:color="auto" w:sz="4" w:space="0"/>
              <w:bottom w:val="single" w:color="auto" w:sz="4" w:space="0"/>
              <w:right w:val="single" w:color="auto" w:sz="4" w:space="0"/>
            </w:tcBorders>
            <w:vAlign w:val="center"/>
          </w:tcPr>
          <w:p w14:paraId="3FEAB49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200</w:t>
            </w:r>
          </w:p>
        </w:tc>
        <w:tc>
          <w:tcPr>
            <w:tcW w:w="830" w:type="dxa"/>
            <w:tcBorders>
              <w:top w:val="single" w:color="auto" w:sz="4" w:space="0"/>
              <w:left w:val="single" w:color="auto" w:sz="4" w:space="0"/>
              <w:bottom w:val="single" w:color="auto" w:sz="4" w:space="0"/>
              <w:right w:val="single" w:color="auto" w:sz="4" w:space="0"/>
            </w:tcBorders>
            <w:vAlign w:val="center"/>
          </w:tcPr>
          <w:p w14:paraId="487E8546">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288D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2868FFC7">
            <w:pPr>
              <w:spacing w:before="266" w:line="195" w:lineRule="auto"/>
              <w:ind w:left="112" w:left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color w:val="auto"/>
                <w:spacing w:val="3"/>
                <w:sz w:val="21"/>
                <w:szCs w:val="21"/>
                <w:highlight w:val="none"/>
                <w:lang w:val="en-US" w:eastAsia="zh-CN"/>
              </w:rPr>
              <w:t>38</w:t>
            </w:r>
          </w:p>
        </w:tc>
        <w:tc>
          <w:tcPr>
            <w:tcW w:w="1144" w:type="dxa"/>
            <w:tcBorders>
              <w:top w:val="single" w:color="auto" w:sz="4" w:space="0"/>
              <w:left w:val="single" w:color="auto" w:sz="4" w:space="0"/>
              <w:bottom w:val="single" w:color="auto" w:sz="4" w:space="0"/>
              <w:right w:val="single" w:color="auto" w:sz="4" w:space="0"/>
            </w:tcBorders>
            <w:vAlign w:val="top"/>
          </w:tcPr>
          <w:p w14:paraId="74B7E1AB">
            <w:pPr>
              <w:pStyle w:val="225"/>
              <w:spacing w:before="231" w:line="231" w:lineRule="auto"/>
              <w:ind w:left="121"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6"/>
                <w:sz w:val="21"/>
                <w:szCs w:val="21"/>
                <w:highlight w:val="none"/>
              </w:rPr>
              <w:t>全球定位仪</w:t>
            </w:r>
          </w:p>
        </w:tc>
        <w:tc>
          <w:tcPr>
            <w:tcW w:w="4685" w:type="dxa"/>
            <w:tcBorders>
              <w:top w:val="single" w:color="auto" w:sz="4" w:space="0"/>
              <w:left w:val="single" w:color="auto" w:sz="4" w:space="0"/>
              <w:bottom w:val="single" w:color="auto" w:sz="4" w:space="0"/>
              <w:right w:val="single" w:color="auto" w:sz="4" w:space="0"/>
            </w:tcBorders>
            <w:vAlign w:val="top"/>
          </w:tcPr>
          <w:p w14:paraId="7A5203C5">
            <w:pPr>
              <w:pStyle w:val="225"/>
              <w:spacing w:before="14" w:line="207" w:lineRule="auto"/>
              <w:ind w:left="118" w:leftChars="0" w:right="104" w:rightChars="0" w:hanging="1" w:firstLineChars="0"/>
              <w:jc w:val="both"/>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16"/>
                <w:sz w:val="21"/>
                <w:szCs w:val="21"/>
                <w:highlight w:val="none"/>
              </w:rPr>
              <w:t>支持多星定位</w:t>
            </w:r>
            <w:r>
              <w:rPr>
                <w:rFonts w:hint="eastAsia" w:ascii="宋体" w:hAnsi="宋体" w:eastAsia="宋体" w:cs="宋体"/>
                <w:color w:val="auto"/>
                <w:spacing w:val="16"/>
                <w:sz w:val="21"/>
                <w:szCs w:val="21"/>
                <w:highlight w:val="none"/>
                <w:lang w:val="en-US" w:eastAsia="zh-CN"/>
              </w:rPr>
              <w:t>,</w:t>
            </w:r>
            <w:r>
              <w:rPr>
                <w:rFonts w:hint="eastAsia" w:ascii="宋体" w:hAnsi="宋体" w:eastAsia="宋体" w:cs="宋体"/>
                <w:color w:val="auto"/>
                <w:sz w:val="21"/>
                <w:szCs w:val="21"/>
                <w:highlight w:val="none"/>
              </w:rPr>
              <w:t>IPX</w:t>
            </w:r>
            <w:r>
              <w:rPr>
                <w:rFonts w:hint="eastAsia" w:ascii="宋体" w:hAnsi="宋体" w:eastAsia="宋体" w:cs="宋体"/>
                <w:color w:val="auto"/>
                <w:spacing w:val="16"/>
                <w:sz w:val="21"/>
                <w:szCs w:val="21"/>
                <w:highlight w:val="none"/>
              </w:rPr>
              <w:t>7防水</w:t>
            </w:r>
            <w:r>
              <w:rPr>
                <w:rFonts w:hint="eastAsia" w:ascii="宋体" w:hAnsi="宋体" w:eastAsia="宋体" w:cs="宋体"/>
                <w:color w:val="auto"/>
                <w:spacing w:val="48"/>
                <w:sz w:val="21"/>
                <w:szCs w:val="21"/>
                <w:highlight w:val="none"/>
                <w:lang w:val="en-US" w:eastAsia="zh-CN"/>
              </w:rPr>
              <w:t>,</w:t>
            </w:r>
            <w:r>
              <w:rPr>
                <w:rFonts w:hint="eastAsia" w:ascii="宋体" w:hAnsi="宋体" w:eastAsia="宋体" w:cs="宋体"/>
                <w:color w:val="auto"/>
                <w:spacing w:val="16"/>
                <w:sz w:val="21"/>
                <w:szCs w:val="21"/>
                <w:highlight w:val="none"/>
              </w:rPr>
              <w:t>续航时</w:t>
            </w:r>
            <w:r>
              <w:rPr>
                <w:rFonts w:hint="eastAsia" w:ascii="宋体" w:hAnsi="宋体" w:eastAsia="宋体" w:cs="宋体"/>
                <w:color w:val="auto"/>
                <w:spacing w:val="7"/>
                <w:sz w:val="21"/>
                <w:szCs w:val="21"/>
                <w:highlight w:val="none"/>
              </w:rPr>
              <w:t>间&gt;25个小时</w:t>
            </w:r>
            <w:r>
              <w:rPr>
                <w:rFonts w:hint="eastAsia" w:ascii="宋体" w:hAnsi="宋体" w:eastAsia="宋体" w:cs="宋体"/>
                <w:color w:val="auto"/>
                <w:spacing w:val="7"/>
                <w:sz w:val="21"/>
                <w:szCs w:val="21"/>
                <w:highlight w:val="none"/>
                <w:lang w:eastAsia="zh-CN"/>
              </w:rPr>
              <w:t>，</w:t>
            </w:r>
            <w:r>
              <w:rPr>
                <w:rFonts w:hint="eastAsia" w:ascii="宋体" w:hAnsi="宋体" w:eastAsia="宋体" w:cs="宋体"/>
                <w:color w:val="auto"/>
                <w:spacing w:val="7"/>
                <w:sz w:val="21"/>
                <w:szCs w:val="21"/>
                <w:highlight w:val="none"/>
              </w:rPr>
              <w:t>预装全球基础图，支</w:t>
            </w:r>
            <w:r>
              <w:rPr>
                <w:rFonts w:hint="eastAsia" w:ascii="宋体" w:hAnsi="宋体" w:eastAsia="宋体" w:cs="宋体"/>
                <w:color w:val="auto"/>
                <w:spacing w:val="8"/>
                <w:sz w:val="21"/>
                <w:szCs w:val="21"/>
                <w:highlight w:val="none"/>
              </w:rPr>
              <w:t>持中国等高线地图导入</w:t>
            </w:r>
            <w:r>
              <w:rPr>
                <w:rFonts w:hint="eastAsia" w:ascii="宋体" w:hAnsi="宋体" w:eastAsia="宋体" w:cs="宋体"/>
                <w:color w:val="auto"/>
                <w:spacing w:val="8"/>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65F69872">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台</w:t>
            </w:r>
          </w:p>
        </w:tc>
        <w:tc>
          <w:tcPr>
            <w:tcW w:w="891" w:type="dxa"/>
            <w:tcBorders>
              <w:top w:val="single" w:color="auto" w:sz="4" w:space="0"/>
              <w:left w:val="single" w:color="auto" w:sz="4" w:space="0"/>
              <w:bottom w:val="single" w:color="auto" w:sz="4" w:space="0"/>
              <w:right w:val="single" w:color="auto" w:sz="4" w:space="0"/>
            </w:tcBorders>
            <w:vAlign w:val="center"/>
          </w:tcPr>
          <w:p w14:paraId="3813F4C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2</w:t>
            </w:r>
          </w:p>
        </w:tc>
        <w:tc>
          <w:tcPr>
            <w:tcW w:w="1023" w:type="dxa"/>
            <w:tcBorders>
              <w:top w:val="single" w:color="auto" w:sz="4" w:space="0"/>
              <w:left w:val="single" w:color="auto" w:sz="4" w:space="0"/>
              <w:bottom w:val="single" w:color="auto" w:sz="4" w:space="0"/>
              <w:right w:val="single" w:color="auto" w:sz="4" w:space="0"/>
            </w:tcBorders>
            <w:vAlign w:val="center"/>
          </w:tcPr>
          <w:p w14:paraId="256A0505">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2600</w:t>
            </w:r>
          </w:p>
        </w:tc>
        <w:tc>
          <w:tcPr>
            <w:tcW w:w="830" w:type="dxa"/>
            <w:tcBorders>
              <w:top w:val="single" w:color="auto" w:sz="4" w:space="0"/>
              <w:left w:val="single" w:color="auto" w:sz="4" w:space="0"/>
              <w:bottom w:val="single" w:color="auto" w:sz="4" w:space="0"/>
              <w:right w:val="single" w:color="auto" w:sz="4" w:space="0"/>
            </w:tcBorders>
            <w:vAlign w:val="center"/>
          </w:tcPr>
          <w:p w14:paraId="0032944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2456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0E337901">
            <w:pPr>
              <w:spacing w:before="185" w:line="195" w:lineRule="auto"/>
              <w:ind w:left="112" w:left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39</w:t>
            </w:r>
          </w:p>
        </w:tc>
        <w:tc>
          <w:tcPr>
            <w:tcW w:w="1144" w:type="dxa"/>
            <w:tcBorders>
              <w:top w:val="single" w:color="auto" w:sz="4" w:space="0"/>
              <w:left w:val="single" w:color="auto" w:sz="4" w:space="0"/>
              <w:bottom w:val="single" w:color="auto" w:sz="4" w:space="0"/>
              <w:right w:val="single" w:color="auto" w:sz="4" w:space="0"/>
            </w:tcBorders>
            <w:vAlign w:val="top"/>
          </w:tcPr>
          <w:p w14:paraId="123FDD89">
            <w:pPr>
              <w:pStyle w:val="225"/>
              <w:spacing w:before="151" w:line="231" w:lineRule="auto"/>
              <w:ind w:left="116"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6"/>
                <w:sz w:val="21"/>
                <w:szCs w:val="21"/>
                <w:highlight w:val="none"/>
              </w:rPr>
              <w:t>直径围尺</w:t>
            </w:r>
          </w:p>
        </w:tc>
        <w:tc>
          <w:tcPr>
            <w:tcW w:w="4685" w:type="dxa"/>
            <w:tcBorders>
              <w:top w:val="single" w:color="auto" w:sz="4" w:space="0"/>
              <w:left w:val="single" w:color="auto" w:sz="4" w:space="0"/>
              <w:bottom w:val="single" w:color="auto" w:sz="4" w:space="0"/>
              <w:right w:val="single" w:color="auto" w:sz="4" w:space="0"/>
            </w:tcBorders>
            <w:vAlign w:val="top"/>
          </w:tcPr>
          <w:p w14:paraId="0F20E5AF">
            <w:pPr>
              <w:pStyle w:val="225"/>
              <w:spacing w:before="151" w:line="231" w:lineRule="auto"/>
              <w:ind w:left="108"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2米</w:t>
            </w:r>
            <w:r>
              <w:rPr>
                <w:rFonts w:hint="eastAsia" w:ascii="宋体" w:hAnsi="宋体" w:eastAsia="宋体" w:cs="宋体"/>
                <w:color w:val="auto"/>
                <w:sz w:val="21"/>
                <w:szCs w:val="21"/>
                <w:highlight w:val="none"/>
                <w:lang w:eastAsia="zh-CN"/>
              </w:rPr>
              <w:t>长、外壳长度</w:t>
            </w:r>
            <w:r>
              <w:rPr>
                <w:rFonts w:hint="eastAsia" w:ascii="宋体" w:hAnsi="宋体" w:eastAsia="宋体" w:cs="宋体"/>
                <w:color w:val="auto"/>
                <w:sz w:val="21"/>
                <w:szCs w:val="21"/>
                <w:highlight w:val="none"/>
                <w:lang w:val="en-US" w:eastAsia="zh-CN"/>
              </w:rPr>
              <w:t xml:space="preserve">46.5mm、外壳宽度46.5mm、外壳厚度16.5mm、尺带宽度10mm。 </w:t>
            </w:r>
          </w:p>
        </w:tc>
        <w:tc>
          <w:tcPr>
            <w:tcW w:w="636" w:type="dxa"/>
            <w:tcBorders>
              <w:top w:val="single" w:color="auto" w:sz="4" w:space="0"/>
              <w:left w:val="single" w:color="auto" w:sz="4" w:space="0"/>
              <w:bottom w:val="single" w:color="auto" w:sz="4" w:space="0"/>
              <w:right w:val="single" w:color="auto" w:sz="4" w:space="0"/>
            </w:tcBorders>
            <w:vAlign w:val="center"/>
          </w:tcPr>
          <w:p w14:paraId="4AF95261">
            <w:pPr>
              <w:pStyle w:val="225"/>
              <w:keepNext w:val="0"/>
              <w:keepLines w:val="0"/>
              <w:pageBreakBefore w:val="0"/>
              <w:widowControl w:val="0"/>
              <w:kinsoku/>
              <w:wordWrap/>
              <w:overflowPunct/>
              <w:topLinePunct w:val="0"/>
              <w:autoSpaceDE/>
              <w:autoSpaceDN/>
              <w:bidi w:val="0"/>
              <w:adjustRightInd w:val="0"/>
              <w:snapToGrid w:val="0"/>
              <w:spacing w:line="233"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把</w:t>
            </w:r>
          </w:p>
        </w:tc>
        <w:tc>
          <w:tcPr>
            <w:tcW w:w="891" w:type="dxa"/>
            <w:tcBorders>
              <w:top w:val="single" w:color="auto" w:sz="4" w:space="0"/>
              <w:left w:val="single" w:color="auto" w:sz="4" w:space="0"/>
              <w:bottom w:val="single" w:color="auto" w:sz="4" w:space="0"/>
              <w:right w:val="single" w:color="auto" w:sz="4" w:space="0"/>
            </w:tcBorders>
            <w:vAlign w:val="center"/>
          </w:tcPr>
          <w:p w14:paraId="6C1461A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5</w:t>
            </w:r>
          </w:p>
        </w:tc>
        <w:tc>
          <w:tcPr>
            <w:tcW w:w="1023" w:type="dxa"/>
            <w:tcBorders>
              <w:top w:val="single" w:color="auto" w:sz="4" w:space="0"/>
              <w:left w:val="single" w:color="auto" w:sz="4" w:space="0"/>
              <w:bottom w:val="single" w:color="auto" w:sz="4" w:space="0"/>
              <w:right w:val="single" w:color="auto" w:sz="4" w:space="0"/>
            </w:tcBorders>
            <w:vAlign w:val="center"/>
          </w:tcPr>
          <w:p w14:paraId="11CE07D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80</w:t>
            </w:r>
          </w:p>
        </w:tc>
        <w:tc>
          <w:tcPr>
            <w:tcW w:w="830" w:type="dxa"/>
            <w:tcBorders>
              <w:top w:val="single" w:color="auto" w:sz="4" w:space="0"/>
              <w:left w:val="single" w:color="auto" w:sz="4" w:space="0"/>
              <w:bottom w:val="single" w:color="auto" w:sz="4" w:space="0"/>
              <w:right w:val="single" w:color="auto" w:sz="4" w:space="0"/>
            </w:tcBorders>
            <w:vAlign w:val="center"/>
          </w:tcPr>
          <w:p w14:paraId="09E9650C">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470A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66B8A475">
            <w:pPr>
              <w:spacing w:before="184" w:line="195" w:lineRule="auto"/>
              <w:ind w:left="112" w:leftChars="0"/>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3"/>
                <w:sz w:val="21"/>
                <w:szCs w:val="21"/>
                <w:highlight w:val="none"/>
                <w:lang w:val="en-US" w:eastAsia="zh-CN"/>
              </w:rPr>
              <w:t>4</w:t>
            </w:r>
            <w:r>
              <w:rPr>
                <w:rFonts w:hint="eastAsia" w:ascii="宋体" w:hAnsi="宋体" w:cs="宋体"/>
                <w:color w:val="auto"/>
                <w:spacing w:val="3"/>
                <w:sz w:val="21"/>
                <w:szCs w:val="21"/>
                <w:highlight w:val="none"/>
                <w:lang w:val="en-US" w:eastAsia="zh-CN"/>
              </w:rPr>
              <w:t>0</w:t>
            </w:r>
          </w:p>
        </w:tc>
        <w:tc>
          <w:tcPr>
            <w:tcW w:w="1144" w:type="dxa"/>
            <w:tcBorders>
              <w:top w:val="single" w:color="auto" w:sz="4" w:space="0"/>
              <w:left w:val="single" w:color="auto" w:sz="4" w:space="0"/>
              <w:bottom w:val="single" w:color="auto" w:sz="4" w:space="0"/>
              <w:right w:val="single" w:color="auto" w:sz="4" w:space="0"/>
            </w:tcBorders>
            <w:vAlign w:val="top"/>
          </w:tcPr>
          <w:p w14:paraId="1F578B69">
            <w:pPr>
              <w:pStyle w:val="225"/>
              <w:spacing w:before="150" w:line="231" w:lineRule="auto"/>
              <w:ind w:left="115"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7"/>
                <w:sz w:val="21"/>
                <w:szCs w:val="21"/>
                <w:highlight w:val="none"/>
              </w:rPr>
              <w:t>数显游标卡尺</w:t>
            </w:r>
          </w:p>
        </w:tc>
        <w:tc>
          <w:tcPr>
            <w:tcW w:w="4685" w:type="dxa"/>
            <w:tcBorders>
              <w:top w:val="single" w:color="auto" w:sz="4" w:space="0"/>
              <w:left w:val="single" w:color="auto" w:sz="4" w:space="0"/>
              <w:bottom w:val="single" w:color="auto" w:sz="4" w:space="0"/>
              <w:right w:val="single" w:color="auto" w:sz="4" w:space="0"/>
            </w:tcBorders>
            <w:vAlign w:val="top"/>
          </w:tcPr>
          <w:p w14:paraId="6D1B54AF">
            <w:pPr>
              <w:pStyle w:val="225"/>
              <w:spacing w:before="42" w:line="231"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分辨率</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9"/>
                <w:sz w:val="21"/>
                <w:szCs w:val="21"/>
                <w:highlight w:val="none"/>
              </w:rPr>
              <w:t>0.01、</w:t>
            </w:r>
            <w:r>
              <w:rPr>
                <w:rFonts w:hint="eastAsia" w:ascii="宋体" w:hAnsi="宋体" w:eastAsia="宋体" w:cs="宋体"/>
                <w:color w:val="auto"/>
                <w:spacing w:val="-53"/>
                <w:sz w:val="21"/>
                <w:szCs w:val="21"/>
                <w:highlight w:val="none"/>
              </w:rPr>
              <w:t xml:space="preserve"> </w:t>
            </w:r>
            <w:r>
              <w:rPr>
                <w:rFonts w:hint="eastAsia" w:ascii="宋体" w:hAnsi="宋体" w:eastAsia="宋体" w:cs="宋体"/>
                <w:color w:val="auto"/>
                <w:spacing w:val="9"/>
                <w:sz w:val="21"/>
                <w:szCs w:val="21"/>
                <w:highlight w:val="none"/>
              </w:rPr>
              <w:t>材质不锈钢</w:t>
            </w:r>
            <w:r>
              <w:rPr>
                <w:rFonts w:hint="eastAsia" w:ascii="宋体" w:hAnsi="宋体" w:eastAsia="宋体" w:cs="宋体"/>
                <w:color w:val="auto"/>
                <w:spacing w:val="-42"/>
                <w:sz w:val="21"/>
                <w:szCs w:val="21"/>
                <w:highlight w:val="none"/>
              </w:rPr>
              <w:t xml:space="preserve"> </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9"/>
                <w:sz w:val="21"/>
                <w:szCs w:val="21"/>
                <w:highlight w:val="none"/>
              </w:rPr>
              <w:t>电池</w:t>
            </w:r>
          </w:p>
          <w:p w14:paraId="433F0DD7">
            <w:pPr>
              <w:spacing w:before="11" w:line="199" w:lineRule="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1.5V/3V</w:t>
            </w:r>
            <w:r>
              <w:rPr>
                <w:rFonts w:hint="eastAsia" w:ascii="宋体" w:hAnsi="宋体" w:cs="宋体"/>
                <w:color w:val="auto"/>
                <w:spacing w:val="1"/>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072CFAAB">
            <w:pPr>
              <w:pStyle w:val="225"/>
              <w:keepNext w:val="0"/>
              <w:keepLines w:val="0"/>
              <w:pageBreakBefore w:val="0"/>
              <w:widowControl w:val="0"/>
              <w:kinsoku/>
              <w:wordWrap/>
              <w:overflowPunct/>
              <w:topLinePunct w:val="0"/>
              <w:autoSpaceDE/>
              <w:autoSpaceDN/>
              <w:bidi w:val="0"/>
              <w:adjustRightInd w:val="0"/>
              <w:snapToGrid w:val="0"/>
              <w:spacing w:line="233"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把</w:t>
            </w:r>
          </w:p>
        </w:tc>
        <w:tc>
          <w:tcPr>
            <w:tcW w:w="891" w:type="dxa"/>
            <w:tcBorders>
              <w:top w:val="single" w:color="auto" w:sz="4" w:space="0"/>
              <w:left w:val="single" w:color="auto" w:sz="4" w:space="0"/>
              <w:bottom w:val="single" w:color="auto" w:sz="4" w:space="0"/>
              <w:right w:val="single" w:color="auto" w:sz="4" w:space="0"/>
            </w:tcBorders>
            <w:vAlign w:val="center"/>
          </w:tcPr>
          <w:p w14:paraId="7E0C5F9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2</w:t>
            </w:r>
          </w:p>
        </w:tc>
        <w:tc>
          <w:tcPr>
            <w:tcW w:w="1023" w:type="dxa"/>
            <w:tcBorders>
              <w:top w:val="single" w:color="auto" w:sz="4" w:space="0"/>
              <w:left w:val="single" w:color="auto" w:sz="4" w:space="0"/>
              <w:bottom w:val="single" w:color="auto" w:sz="4" w:space="0"/>
              <w:right w:val="single" w:color="auto" w:sz="4" w:space="0"/>
            </w:tcBorders>
            <w:vAlign w:val="center"/>
          </w:tcPr>
          <w:p w14:paraId="283465DA">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300</w:t>
            </w:r>
          </w:p>
        </w:tc>
        <w:tc>
          <w:tcPr>
            <w:tcW w:w="830" w:type="dxa"/>
            <w:tcBorders>
              <w:top w:val="single" w:color="auto" w:sz="4" w:space="0"/>
              <w:left w:val="single" w:color="auto" w:sz="4" w:space="0"/>
              <w:bottom w:val="single" w:color="auto" w:sz="4" w:space="0"/>
              <w:right w:val="single" w:color="auto" w:sz="4" w:space="0"/>
            </w:tcBorders>
            <w:vAlign w:val="center"/>
          </w:tcPr>
          <w:p w14:paraId="1EC1E27F">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6875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6EE63C74">
            <w:pPr>
              <w:spacing w:before="270" w:line="195" w:lineRule="auto"/>
              <w:ind w:left="112" w:leftChars="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4</w:t>
            </w:r>
            <w:r>
              <w:rPr>
                <w:rFonts w:hint="eastAsia" w:ascii="宋体" w:hAnsi="宋体" w:cs="宋体"/>
                <w:color w:val="auto"/>
                <w:spacing w:val="2"/>
                <w:sz w:val="21"/>
                <w:szCs w:val="21"/>
                <w:highlight w:val="none"/>
                <w:lang w:val="en-US" w:eastAsia="zh-CN"/>
              </w:rPr>
              <w:t>1</w:t>
            </w:r>
          </w:p>
        </w:tc>
        <w:tc>
          <w:tcPr>
            <w:tcW w:w="1144" w:type="dxa"/>
            <w:tcBorders>
              <w:top w:val="single" w:color="auto" w:sz="4" w:space="0"/>
              <w:left w:val="single" w:color="auto" w:sz="4" w:space="0"/>
              <w:bottom w:val="single" w:color="auto" w:sz="4" w:space="0"/>
              <w:right w:val="single" w:color="auto" w:sz="4" w:space="0"/>
            </w:tcBorders>
            <w:vAlign w:val="top"/>
          </w:tcPr>
          <w:p w14:paraId="6E78CA6A">
            <w:pPr>
              <w:pStyle w:val="225"/>
              <w:spacing w:before="236" w:line="233" w:lineRule="auto"/>
              <w:ind w:left="124" w:leftChars="0"/>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6"/>
                <w:sz w:val="21"/>
                <w:szCs w:val="21"/>
                <w:highlight w:val="none"/>
              </w:rPr>
              <w:t>解说性</w:t>
            </w:r>
            <w:r>
              <w:rPr>
                <w:rFonts w:hint="eastAsia" w:ascii="宋体" w:hAnsi="宋体" w:eastAsia="宋体" w:cs="宋体"/>
                <w:color w:val="auto"/>
                <w:spacing w:val="8"/>
                <w:sz w:val="21"/>
                <w:szCs w:val="21"/>
                <w:highlight w:val="none"/>
              </w:rPr>
              <w:t>标识标牌</w:t>
            </w:r>
          </w:p>
        </w:tc>
        <w:tc>
          <w:tcPr>
            <w:tcW w:w="4685" w:type="dxa"/>
            <w:tcBorders>
              <w:top w:val="single" w:color="auto" w:sz="4" w:space="0"/>
              <w:left w:val="single" w:color="auto" w:sz="4" w:space="0"/>
              <w:bottom w:val="single" w:color="auto" w:sz="4" w:space="0"/>
              <w:right w:val="single" w:color="auto" w:sz="4" w:space="0"/>
            </w:tcBorders>
            <w:vAlign w:val="top"/>
          </w:tcPr>
          <w:p w14:paraId="3A0AC49B">
            <w:pPr>
              <w:numPr>
                <w:ilvl w:val="0"/>
                <w:numId w:val="0"/>
              </w:numPr>
              <w:kinsoku/>
              <w:wordWrap w:val="0"/>
              <w:overflowPunct w:val="0"/>
              <w:autoSpaceDE/>
              <w:autoSpaceDN/>
              <w:spacing w:before="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sz w:val="21"/>
                <w:szCs w:val="21"/>
                <w:highlight w:val="none"/>
                <w:lang w:eastAsia="zh-CN"/>
              </w:rPr>
              <w:t>采用铝合金或纯不锈钢建造，框架式样式，以仿自然色或传统猪肝色为外部色调进行设计和制作。所有标识标牌分两种规格，分别是：</w:t>
            </w:r>
            <w:r>
              <w:rPr>
                <w:rFonts w:hint="eastAsia" w:ascii="宋体" w:hAnsi="宋体" w:cs="宋体"/>
                <w:color w:val="auto"/>
                <w:spacing w:val="0"/>
                <w:sz w:val="21"/>
                <w:szCs w:val="21"/>
                <w:highlight w:val="none"/>
                <w:lang w:val="en-US" w:eastAsia="zh-CN"/>
              </w:rPr>
              <w:t>7块</w:t>
            </w:r>
            <w:r>
              <w:rPr>
                <w:rFonts w:hint="eastAsia" w:ascii="宋体" w:hAnsi="宋体" w:eastAsia="宋体" w:cs="宋体"/>
                <w:color w:val="auto"/>
                <w:spacing w:val="0"/>
                <w:sz w:val="21"/>
                <w:szCs w:val="21"/>
                <w:highlight w:val="none"/>
                <w:lang w:eastAsia="zh-CN"/>
              </w:rPr>
              <w:t>240cm×120cm 板面尺寸</w:t>
            </w:r>
            <w:r>
              <w:rPr>
                <w:rFonts w:hint="eastAsia" w:ascii="宋体" w:hAnsi="宋体" w:cs="宋体"/>
                <w:color w:val="auto"/>
                <w:spacing w:val="0"/>
                <w:sz w:val="21"/>
                <w:szCs w:val="21"/>
                <w:highlight w:val="none"/>
                <w:lang w:eastAsia="zh-CN"/>
              </w:rPr>
              <w:t>，</w:t>
            </w:r>
            <w:r>
              <w:rPr>
                <w:rFonts w:hint="eastAsia" w:ascii="宋体" w:hAnsi="宋体" w:cs="宋体"/>
                <w:color w:val="auto"/>
                <w:spacing w:val="0"/>
                <w:sz w:val="21"/>
                <w:szCs w:val="21"/>
                <w:highlight w:val="none"/>
                <w:lang w:val="en-US" w:eastAsia="zh-CN"/>
              </w:rPr>
              <w:t>18块</w:t>
            </w:r>
            <w:r>
              <w:rPr>
                <w:rFonts w:hint="eastAsia" w:ascii="宋体" w:hAnsi="宋体" w:eastAsia="宋体" w:cs="宋体"/>
                <w:color w:val="auto"/>
                <w:spacing w:val="0"/>
                <w:sz w:val="21"/>
                <w:szCs w:val="21"/>
                <w:highlight w:val="none"/>
                <w:lang w:eastAsia="zh-CN"/>
              </w:rPr>
              <w:t>80cm×160cm板面尺寸立柱总高3m，埋地80cm（混凝土基30cm×30cm固定），立柱为直径Φ75不锈钢圆管，板面采用Φ40不锈钢方管焊接，正面宣传板为0.6mm不锈钢板粘户外车贴。车辆送到安装地点，现场焊接安装。</w:t>
            </w:r>
          </w:p>
          <w:p w14:paraId="626EDEFE">
            <w:pPr>
              <w:pStyle w:val="225"/>
              <w:spacing w:before="17" w:line="207" w:lineRule="auto"/>
              <w:ind w:left="104" w:leftChars="0" w:right="104" w:rightChars="0" w:firstLine="15" w:firstLineChars="0"/>
              <w:jc w:val="left"/>
              <w:rPr>
                <w:rFonts w:hint="eastAsia" w:ascii="宋体" w:hAnsi="宋体" w:eastAsia="宋体" w:cs="宋体"/>
                <w:color w:val="auto"/>
                <w:spacing w:val="4"/>
                <w:kern w:val="2"/>
                <w:sz w:val="21"/>
                <w:szCs w:val="21"/>
                <w:highlight w:val="none"/>
                <w:lang w:val="en-US" w:eastAsia="en-US" w:bidi="ar-SA"/>
              </w:rPr>
            </w:pPr>
          </w:p>
        </w:tc>
        <w:tc>
          <w:tcPr>
            <w:tcW w:w="636" w:type="dxa"/>
            <w:tcBorders>
              <w:top w:val="single" w:color="auto" w:sz="4" w:space="0"/>
              <w:left w:val="single" w:color="auto" w:sz="4" w:space="0"/>
              <w:bottom w:val="single" w:color="auto" w:sz="4" w:space="0"/>
              <w:right w:val="single" w:color="auto" w:sz="4" w:space="0"/>
            </w:tcBorders>
            <w:vAlign w:val="center"/>
          </w:tcPr>
          <w:p w14:paraId="144B875E">
            <w:pPr>
              <w:pStyle w:val="225"/>
              <w:keepNext w:val="0"/>
              <w:keepLines w:val="0"/>
              <w:pageBreakBefore w:val="0"/>
              <w:widowControl w:val="0"/>
              <w:kinsoku/>
              <w:wordWrap/>
              <w:overflowPunct/>
              <w:topLinePunct w:val="0"/>
              <w:autoSpaceDE/>
              <w:autoSpaceDN/>
              <w:bidi w:val="0"/>
              <w:adjustRightInd w:val="0"/>
              <w:snapToGrid w:val="0"/>
              <w:spacing w:line="224"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块</w:t>
            </w:r>
          </w:p>
        </w:tc>
        <w:tc>
          <w:tcPr>
            <w:tcW w:w="891" w:type="dxa"/>
            <w:tcBorders>
              <w:top w:val="single" w:color="auto" w:sz="4" w:space="0"/>
              <w:left w:val="single" w:color="auto" w:sz="4" w:space="0"/>
              <w:bottom w:val="single" w:color="auto" w:sz="4" w:space="0"/>
              <w:right w:val="single" w:color="auto" w:sz="4" w:space="0"/>
            </w:tcBorders>
            <w:vAlign w:val="center"/>
          </w:tcPr>
          <w:p w14:paraId="70BC0CE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3"/>
                <w:sz w:val="21"/>
                <w:szCs w:val="21"/>
                <w:highlight w:val="none"/>
              </w:rPr>
              <w:t>25</w:t>
            </w:r>
          </w:p>
        </w:tc>
        <w:tc>
          <w:tcPr>
            <w:tcW w:w="1023" w:type="dxa"/>
            <w:tcBorders>
              <w:top w:val="single" w:color="auto" w:sz="4" w:space="0"/>
              <w:left w:val="single" w:color="auto" w:sz="4" w:space="0"/>
              <w:bottom w:val="single" w:color="auto" w:sz="4" w:space="0"/>
              <w:right w:val="single" w:color="auto" w:sz="4" w:space="0"/>
            </w:tcBorders>
            <w:vAlign w:val="center"/>
          </w:tcPr>
          <w:p w14:paraId="594FD1E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4000</w:t>
            </w:r>
          </w:p>
        </w:tc>
        <w:tc>
          <w:tcPr>
            <w:tcW w:w="830" w:type="dxa"/>
            <w:tcBorders>
              <w:top w:val="single" w:color="auto" w:sz="4" w:space="0"/>
              <w:left w:val="single" w:color="auto" w:sz="4" w:space="0"/>
              <w:bottom w:val="single" w:color="auto" w:sz="4" w:space="0"/>
              <w:right w:val="single" w:color="auto" w:sz="4" w:space="0"/>
            </w:tcBorders>
            <w:vAlign w:val="center"/>
          </w:tcPr>
          <w:p w14:paraId="4777D09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69B4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42E95FAF">
            <w:pPr>
              <w:pStyle w:val="225"/>
              <w:spacing w:before="17" w:line="207" w:lineRule="auto"/>
              <w:ind w:left="104" w:leftChars="0" w:right="104" w:rightChars="0" w:firstLine="15"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42</w:t>
            </w:r>
          </w:p>
        </w:tc>
        <w:tc>
          <w:tcPr>
            <w:tcW w:w="1144" w:type="dxa"/>
            <w:tcBorders>
              <w:top w:val="single" w:color="auto" w:sz="4" w:space="0"/>
              <w:left w:val="single" w:color="auto" w:sz="4" w:space="0"/>
              <w:bottom w:val="single" w:color="auto" w:sz="4" w:space="0"/>
              <w:right w:val="single" w:color="auto" w:sz="4" w:space="0"/>
            </w:tcBorders>
            <w:vAlign w:val="top"/>
          </w:tcPr>
          <w:p w14:paraId="05DB1FEF">
            <w:pPr>
              <w:pStyle w:val="225"/>
              <w:spacing w:before="17" w:line="207" w:lineRule="auto"/>
              <w:ind w:right="104" w:rightChars="0"/>
              <w:jc w:val="left"/>
              <w:rPr>
                <w:rFonts w:hint="eastAsia" w:ascii="宋体" w:hAnsi="宋体" w:eastAsia="宋体" w:cs="宋体"/>
                <w:color w:val="auto"/>
                <w:kern w:val="2"/>
                <w:sz w:val="21"/>
                <w:szCs w:val="21"/>
                <w:highlight w:val="none"/>
                <w:lang w:val="en-US" w:eastAsia="en-US" w:bidi="ar-SA"/>
              </w:rPr>
            </w:pPr>
            <w:r>
              <w:rPr>
                <w:rFonts w:hint="eastAsia" w:ascii="宋体" w:hAnsi="宋体" w:eastAsia="宋体" w:cs="宋体"/>
                <w:color w:val="auto"/>
                <w:sz w:val="21"/>
                <w:szCs w:val="21"/>
                <w:highlight w:val="none"/>
              </w:rPr>
              <w:t>警示性标识标牌</w:t>
            </w:r>
          </w:p>
        </w:tc>
        <w:tc>
          <w:tcPr>
            <w:tcW w:w="4685" w:type="dxa"/>
            <w:tcBorders>
              <w:top w:val="single" w:color="auto" w:sz="4" w:space="0"/>
              <w:left w:val="single" w:color="auto" w:sz="4" w:space="0"/>
              <w:bottom w:val="single" w:color="auto" w:sz="4" w:space="0"/>
              <w:right w:val="single" w:color="auto" w:sz="4" w:space="0"/>
            </w:tcBorders>
            <w:vAlign w:val="top"/>
          </w:tcPr>
          <w:p w14:paraId="79C8B528">
            <w:pPr>
              <w:numPr>
                <w:ilvl w:val="0"/>
                <w:numId w:val="0"/>
              </w:numPr>
              <w:kinsoku/>
              <w:wordWrap w:val="0"/>
              <w:overflowPunct w:val="0"/>
              <w:autoSpaceDE/>
              <w:autoSpaceDN/>
              <w:spacing w:before="0" w:line="500" w:lineRule="exact"/>
              <w:ind w:right="0"/>
              <w:jc w:val="both"/>
              <w:rPr>
                <w:rFonts w:hint="eastAsia" w:ascii="宋体" w:hAnsi="宋体" w:eastAsia="宋体" w:cs="宋体"/>
                <w:color w:val="auto"/>
                <w:spacing w:val="4"/>
                <w:kern w:val="2"/>
                <w:sz w:val="21"/>
                <w:szCs w:val="21"/>
                <w:highlight w:val="none"/>
                <w:lang w:val="en-US" w:eastAsia="en-US" w:bidi="ar-SA"/>
              </w:rPr>
            </w:pPr>
            <w:r>
              <w:rPr>
                <w:rFonts w:hint="eastAsia" w:ascii="宋体" w:hAnsi="宋体" w:eastAsia="宋体" w:cs="宋体"/>
                <w:color w:val="auto"/>
                <w:spacing w:val="0"/>
                <w:sz w:val="21"/>
                <w:szCs w:val="21"/>
                <w:highlight w:val="none"/>
                <w:lang w:eastAsia="zh-CN"/>
              </w:rPr>
              <w:t>采用铝合金或纯不锈钢建造，框架式样式，以仿自然色或传统猪肝色为外部色调进行设计和制作。所有标识标牌分两种规格，分别是：</w:t>
            </w:r>
            <w:r>
              <w:rPr>
                <w:rFonts w:hint="eastAsia" w:ascii="宋体" w:hAnsi="宋体" w:cs="宋体"/>
                <w:color w:val="auto"/>
                <w:spacing w:val="0"/>
                <w:sz w:val="21"/>
                <w:szCs w:val="21"/>
                <w:highlight w:val="none"/>
                <w:lang w:val="en-US" w:eastAsia="zh-CN"/>
              </w:rPr>
              <w:t>10块</w:t>
            </w:r>
            <w:r>
              <w:rPr>
                <w:rFonts w:hint="eastAsia" w:ascii="宋体" w:hAnsi="宋体" w:eastAsia="宋体" w:cs="宋体"/>
                <w:color w:val="auto"/>
                <w:spacing w:val="0"/>
                <w:sz w:val="21"/>
                <w:szCs w:val="21"/>
                <w:highlight w:val="none"/>
                <w:lang w:eastAsia="zh-CN"/>
              </w:rPr>
              <w:t>240cm×120cm 板面尺寸，</w:t>
            </w:r>
            <w:r>
              <w:rPr>
                <w:rFonts w:hint="eastAsia" w:ascii="宋体" w:hAnsi="宋体" w:cs="宋体"/>
                <w:color w:val="auto"/>
                <w:spacing w:val="0"/>
                <w:sz w:val="21"/>
                <w:szCs w:val="21"/>
                <w:highlight w:val="none"/>
                <w:lang w:val="en-US" w:eastAsia="zh-CN"/>
              </w:rPr>
              <w:t>15块</w:t>
            </w:r>
            <w:r>
              <w:rPr>
                <w:rFonts w:hint="eastAsia" w:ascii="宋体" w:hAnsi="宋体" w:eastAsia="宋体" w:cs="宋体"/>
                <w:color w:val="auto"/>
                <w:spacing w:val="0"/>
                <w:sz w:val="21"/>
                <w:szCs w:val="21"/>
                <w:highlight w:val="none"/>
                <w:lang w:eastAsia="zh-CN"/>
              </w:rPr>
              <w:t>80cm×160cm板面尺寸立柱总高3m，埋地80cm（混凝土基30cm×30cm固定），立柱为直径Φ75不锈钢圆管，板面采用Φ40不锈钢方管焊接，正面宣传板为0.6mm不锈钢板粘户外车贴。车辆送到安装地点，现场焊接安装。</w:t>
            </w:r>
          </w:p>
        </w:tc>
        <w:tc>
          <w:tcPr>
            <w:tcW w:w="636" w:type="dxa"/>
            <w:tcBorders>
              <w:top w:val="single" w:color="auto" w:sz="4" w:space="0"/>
              <w:left w:val="single" w:color="auto" w:sz="4" w:space="0"/>
              <w:bottom w:val="single" w:color="auto" w:sz="4" w:space="0"/>
              <w:right w:val="single" w:color="auto" w:sz="4" w:space="0"/>
            </w:tcBorders>
            <w:vAlign w:val="center"/>
          </w:tcPr>
          <w:p w14:paraId="67CA31D2">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块</w:t>
            </w:r>
          </w:p>
        </w:tc>
        <w:tc>
          <w:tcPr>
            <w:tcW w:w="891" w:type="dxa"/>
            <w:tcBorders>
              <w:top w:val="single" w:color="auto" w:sz="4" w:space="0"/>
              <w:left w:val="single" w:color="auto" w:sz="4" w:space="0"/>
              <w:bottom w:val="single" w:color="auto" w:sz="4" w:space="0"/>
              <w:right w:val="single" w:color="auto" w:sz="4" w:space="0"/>
            </w:tcBorders>
            <w:vAlign w:val="center"/>
          </w:tcPr>
          <w:p w14:paraId="009FD0B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3"/>
                <w:sz w:val="21"/>
                <w:szCs w:val="21"/>
                <w:highlight w:val="none"/>
              </w:rPr>
              <w:t>25</w:t>
            </w:r>
          </w:p>
        </w:tc>
        <w:tc>
          <w:tcPr>
            <w:tcW w:w="1023" w:type="dxa"/>
            <w:tcBorders>
              <w:top w:val="single" w:color="auto" w:sz="4" w:space="0"/>
              <w:left w:val="single" w:color="auto" w:sz="4" w:space="0"/>
              <w:bottom w:val="single" w:color="auto" w:sz="4" w:space="0"/>
              <w:right w:val="single" w:color="auto" w:sz="4" w:space="0"/>
            </w:tcBorders>
            <w:vAlign w:val="center"/>
          </w:tcPr>
          <w:p w14:paraId="40FDFD2E">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3500</w:t>
            </w:r>
          </w:p>
        </w:tc>
        <w:tc>
          <w:tcPr>
            <w:tcW w:w="830" w:type="dxa"/>
            <w:tcBorders>
              <w:top w:val="single" w:color="auto" w:sz="4" w:space="0"/>
              <w:left w:val="single" w:color="auto" w:sz="4" w:space="0"/>
              <w:bottom w:val="single" w:color="auto" w:sz="4" w:space="0"/>
              <w:right w:val="single" w:color="auto" w:sz="4" w:space="0"/>
            </w:tcBorders>
            <w:vAlign w:val="center"/>
          </w:tcPr>
          <w:p w14:paraId="5595C8FB">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116B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0" w:hRule="atLeast"/>
        </w:trPr>
        <w:tc>
          <w:tcPr>
            <w:tcW w:w="612" w:type="dxa"/>
            <w:tcBorders>
              <w:top w:val="single" w:color="auto" w:sz="4" w:space="0"/>
              <w:left w:val="single" w:color="auto" w:sz="4" w:space="0"/>
              <w:bottom w:val="single" w:color="auto" w:sz="4" w:space="0"/>
              <w:right w:val="single" w:color="auto" w:sz="4" w:space="0"/>
            </w:tcBorders>
            <w:vAlign w:val="top"/>
          </w:tcPr>
          <w:p w14:paraId="6E5775F9">
            <w:pPr>
              <w:spacing w:before="270" w:line="195" w:lineRule="auto"/>
              <w:ind w:left="112" w:leftChars="0"/>
              <w:rPr>
                <w:rFonts w:hint="eastAsia" w:ascii="宋体" w:hAnsi="宋体" w:eastAsia="宋体" w:cs="宋体"/>
                <w:color w:val="auto"/>
                <w:spacing w:val="2"/>
                <w:kern w:val="2"/>
                <w:sz w:val="21"/>
                <w:szCs w:val="21"/>
                <w:highlight w:val="none"/>
                <w:lang w:val="en-US" w:eastAsia="zh-CN" w:bidi="ar-SA"/>
              </w:rPr>
            </w:pPr>
            <w:r>
              <w:rPr>
                <w:rFonts w:hint="eastAsia" w:ascii="宋体" w:hAnsi="宋体" w:eastAsia="宋体" w:cs="宋体"/>
                <w:color w:val="auto"/>
                <w:spacing w:val="2"/>
                <w:sz w:val="21"/>
                <w:szCs w:val="21"/>
                <w:highlight w:val="none"/>
                <w:lang w:val="en-US" w:eastAsia="zh-CN"/>
              </w:rPr>
              <w:t>4</w:t>
            </w:r>
            <w:r>
              <w:rPr>
                <w:rFonts w:hint="eastAsia" w:ascii="宋体" w:hAnsi="宋体" w:cs="宋体"/>
                <w:color w:val="auto"/>
                <w:spacing w:val="2"/>
                <w:sz w:val="21"/>
                <w:szCs w:val="21"/>
                <w:highlight w:val="none"/>
                <w:lang w:val="en-US" w:eastAsia="zh-CN"/>
              </w:rPr>
              <w:t>3</w:t>
            </w:r>
          </w:p>
        </w:tc>
        <w:tc>
          <w:tcPr>
            <w:tcW w:w="1144" w:type="dxa"/>
            <w:tcBorders>
              <w:top w:val="single" w:color="auto" w:sz="4" w:space="0"/>
              <w:left w:val="single" w:color="auto" w:sz="4" w:space="0"/>
              <w:bottom w:val="single" w:color="auto" w:sz="4" w:space="0"/>
              <w:right w:val="single" w:color="auto" w:sz="4" w:space="0"/>
            </w:tcBorders>
            <w:vAlign w:val="top"/>
          </w:tcPr>
          <w:p w14:paraId="5779FC06">
            <w:pPr>
              <w:pStyle w:val="225"/>
              <w:spacing w:before="236" w:line="233" w:lineRule="auto"/>
              <w:ind w:left="124" w:leftChars="0"/>
              <w:rPr>
                <w:rFonts w:hint="eastAsia" w:ascii="宋体" w:hAnsi="宋体" w:eastAsia="宋体" w:cs="宋体"/>
                <w:color w:val="auto"/>
                <w:spacing w:val="8"/>
                <w:sz w:val="21"/>
                <w:szCs w:val="21"/>
                <w:highlight w:val="none"/>
                <w:lang w:val="en-US" w:eastAsia="en-US"/>
              </w:rPr>
            </w:pPr>
            <w:r>
              <w:rPr>
                <w:rFonts w:hint="eastAsia" w:ascii="宋体" w:hAnsi="宋体" w:eastAsia="宋体" w:cs="宋体"/>
                <w:color w:val="auto"/>
                <w:spacing w:val="8"/>
                <w:sz w:val="21"/>
                <w:szCs w:val="21"/>
                <w:highlight w:val="none"/>
              </w:rPr>
              <w:t>设施设备维护与更换</w:t>
            </w:r>
          </w:p>
        </w:tc>
        <w:tc>
          <w:tcPr>
            <w:tcW w:w="4685" w:type="dxa"/>
            <w:tcBorders>
              <w:top w:val="single" w:color="auto" w:sz="4" w:space="0"/>
              <w:left w:val="single" w:color="auto" w:sz="4" w:space="0"/>
              <w:right w:val="single" w:color="auto" w:sz="4" w:space="0"/>
            </w:tcBorders>
            <w:vAlign w:val="top"/>
          </w:tcPr>
          <w:p w14:paraId="7C5D5EBC">
            <w:pPr>
              <w:pStyle w:val="225"/>
              <w:spacing w:before="64" w:line="224" w:lineRule="auto"/>
              <w:ind w:left="130" w:left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宣传板报写真</w:t>
            </w:r>
            <w:r>
              <w:rPr>
                <w:rFonts w:hint="eastAsia" w:ascii="宋体" w:hAnsi="宋体" w:eastAsia="宋体" w:cs="宋体"/>
                <w:color w:val="auto"/>
                <w:spacing w:val="3"/>
                <w:sz w:val="21"/>
                <w:szCs w:val="21"/>
                <w:highlight w:val="none"/>
              </w:rPr>
              <w:t>20</w:t>
            </w:r>
            <w:r>
              <w:rPr>
                <w:rFonts w:hint="eastAsia" w:ascii="宋体" w:hAnsi="宋体" w:eastAsia="宋体" w:cs="宋体"/>
                <w:color w:val="auto"/>
                <w:spacing w:val="3"/>
                <w:sz w:val="21"/>
                <w:szCs w:val="21"/>
                <w:highlight w:val="none"/>
                <w:lang w:eastAsia="zh-CN"/>
              </w:rPr>
              <w:t>块</w:t>
            </w:r>
          </w:p>
          <w:p w14:paraId="0448C184">
            <w:pPr>
              <w:pStyle w:val="225"/>
              <w:spacing w:before="64" w:line="224" w:lineRule="auto"/>
              <w:ind w:left="143"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6"/>
                <w:sz w:val="21"/>
                <w:szCs w:val="21"/>
                <w:highlight w:val="none"/>
              </w:rPr>
              <w:t>中型宣传牌仿实木续建</w:t>
            </w:r>
            <w:r>
              <w:rPr>
                <w:rFonts w:hint="eastAsia" w:ascii="宋体" w:hAnsi="宋体" w:eastAsia="宋体" w:cs="宋体"/>
                <w:color w:val="auto"/>
                <w:spacing w:val="6"/>
                <w:sz w:val="21"/>
                <w:szCs w:val="21"/>
                <w:highlight w:val="none"/>
                <w:lang w:val="en-US" w:eastAsia="zh-CN"/>
              </w:rPr>
              <w:t>5块</w:t>
            </w:r>
          </w:p>
          <w:p w14:paraId="51DC76D2">
            <w:pPr>
              <w:pStyle w:val="225"/>
              <w:spacing w:before="66" w:line="222" w:lineRule="auto"/>
              <w:ind w:left="130" w:leftChars="0"/>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7"/>
                <w:sz w:val="21"/>
                <w:szCs w:val="21"/>
                <w:highlight w:val="none"/>
              </w:rPr>
              <w:t>宣教电器设备维护与更换</w:t>
            </w:r>
            <w:r>
              <w:rPr>
                <w:rFonts w:hint="eastAsia" w:ascii="宋体" w:hAnsi="宋体" w:eastAsia="宋体" w:cs="宋体"/>
                <w:color w:val="auto"/>
                <w:spacing w:val="7"/>
                <w:sz w:val="21"/>
                <w:szCs w:val="21"/>
                <w:highlight w:val="none"/>
                <w:lang w:val="en-US" w:eastAsia="zh-CN"/>
              </w:rPr>
              <w:t>10件</w:t>
            </w:r>
          </w:p>
        </w:tc>
        <w:tc>
          <w:tcPr>
            <w:tcW w:w="636" w:type="dxa"/>
            <w:tcBorders>
              <w:top w:val="single" w:color="auto" w:sz="4" w:space="0"/>
              <w:left w:val="single" w:color="auto" w:sz="4" w:space="0"/>
              <w:right w:val="single" w:color="auto" w:sz="4" w:space="0"/>
            </w:tcBorders>
            <w:vAlign w:val="center"/>
          </w:tcPr>
          <w:p w14:paraId="161F954A">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项</w:t>
            </w:r>
          </w:p>
        </w:tc>
        <w:tc>
          <w:tcPr>
            <w:tcW w:w="891" w:type="dxa"/>
            <w:tcBorders>
              <w:top w:val="single" w:color="auto" w:sz="4" w:space="0"/>
              <w:left w:val="single" w:color="auto" w:sz="4" w:space="0"/>
              <w:right w:val="single" w:color="auto" w:sz="4" w:space="0"/>
            </w:tcBorders>
            <w:vAlign w:val="center"/>
          </w:tcPr>
          <w:p w14:paraId="31968603">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snapToGrid w:val="0"/>
                <w:color w:val="auto"/>
                <w:kern w:val="0"/>
                <w:sz w:val="21"/>
                <w:szCs w:val="21"/>
                <w:highlight w:val="none"/>
                <w:lang w:val="en-US" w:eastAsia="zh-CN" w:bidi="ar-SA"/>
              </w:rPr>
              <w:t>1</w:t>
            </w:r>
          </w:p>
        </w:tc>
        <w:tc>
          <w:tcPr>
            <w:tcW w:w="1023" w:type="dxa"/>
            <w:tcBorders>
              <w:top w:val="single" w:color="auto" w:sz="4" w:space="0"/>
              <w:left w:val="single" w:color="auto" w:sz="4" w:space="0"/>
              <w:right w:val="single" w:color="auto" w:sz="4" w:space="0"/>
            </w:tcBorders>
            <w:vAlign w:val="center"/>
          </w:tcPr>
          <w:p w14:paraId="2691D9B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cs="宋体"/>
                <w:color w:val="auto"/>
                <w:spacing w:val="3"/>
                <w:sz w:val="21"/>
                <w:szCs w:val="21"/>
                <w:highlight w:val="none"/>
                <w:lang w:val="en-US" w:eastAsia="zh-CN"/>
              </w:rPr>
              <w:t>97000</w:t>
            </w:r>
          </w:p>
        </w:tc>
        <w:tc>
          <w:tcPr>
            <w:tcW w:w="830" w:type="dxa"/>
            <w:tcBorders>
              <w:top w:val="single" w:color="auto" w:sz="4" w:space="0"/>
              <w:left w:val="single" w:color="auto" w:sz="4" w:space="0"/>
              <w:bottom w:val="single" w:color="auto" w:sz="4" w:space="0"/>
              <w:right w:val="single" w:color="auto" w:sz="4" w:space="0"/>
            </w:tcBorders>
            <w:vAlign w:val="center"/>
          </w:tcPr>
          <w:p w14:paraId="0410282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lang w:eastAsia="zh-CN"/>
              </w:rPr>
              <w:t>其他未列明行业</w:t>
            </w:r>
          </w:p>
        </w:tc>
      </w:tr>
      <w:tr w14:paraId="23DB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612" w:type="dxa"/>
            <w:tcBorders>
              <w:top w:val="single" w:color="auto" w:sz="4" w:space="0"/>
              <w:left w:val="single" w:color="auto" w:sz="4" w:space="0"/>
              <w:bottom w:val="single" w:color="auto" w:sz="4" w:space="0"/>
              <w:right w:val="single" w:color="auto" w:sz="4" w:space="0"/>
            </w:tcBorders>
            <w:vAlign w:val="top"/>
          </w:tcPr>
          <w:p w14:paraId="7671DD49">
            <w:pPr>
              <w:spacing w:before="270" w:line="195" w:lineRule="auto"/>
              <w:ind w:left="112" w:leftChars="0"/>
              <w:rPr>
                <w:rFonts w:hint="eastAsia" w:ascii="宋体" w:hAnsi="宋体" w:eastAsia="宋体" w:cs="宋体"/>
                <w:color w:val="auto"/>
                <w:spacing w:val="2"/>
                <w:kern w:val="2"/>
                <w:sz w:val="21"/>
                <w:szCs w:val="21"/>
                <w:highlight w:val="none"/>
                <w:lang w:val="en-US" w:eastAsia="zh-CN" w:bidi="ar-SA"/>
              </w:rPr>
            </w:pPr>
            <w:r>
              <w:rPr>
                <w:rFonts w:hint="eastAsia" w:ascii="宋体" w:hAnsi="宋体" w:cs="宋体"/>
                <w:color w:val="auto"/>
                <w:spacing w:val="3"/>
                <w:sz w:val="21"/>
                <w:szCs w:val="21"/>
                <w:highlight w:val="none"/>
                <w:lang w:val="en-US" w:eastAsia="zh-CN"/>
              </w:rPr>
              <w:t>44</w:t>
            </w:r>
          </w:p>
        </w:tc>
        <w:tc>
          <w:tcPr>
            <w:tcW w:w="1144" w:type="dxa"/>
            <w:tcBorders>
              <w:top w:val="single" w:color="auto" w:sz="4" w:space="0"/>
              <w:left w:val="single" w:color="auto" w:sz="4" w:space="0"/>
              <w:bottom w:val="single" w:color="auto" w:sz="4" w:space="0"/>
              <w:right w:val="single" w:color="auto" w:sz="4" w:space="0"/>
            </w:tcBorders>
            <w:vAlign w:val="top"/>
          </w:tcPr>
          <w:p w14:paraId="237CD117">
            <w:pPr>
              <w:pStyle w:val="225"/>
              <w:spacing w:before="236" w:line="233" w:lineRule="auto"/>
              <w:ind w:left="124" w:leftChars="0"/>
              <w:rPr>
                <w:rFonts w:hint="eastAsia" w:ascii="宋体" w:hAnsi="宋体" w:eastAsia="宋体" w:cs="宋体"/>
                <w:color w:val="auto"/>
                <w:spacing w:val="-2"/>
                <w:kern w:val="2"/>
                <w:sz w:val="21"/>
                <w:szCs w:val="21"/>
                <w:highlight w:val="none"/>
                <w:lang w:val="en-US" w:eastAsia="en-US" w:bidi="ar-SA"/>
              </w:rPr>
            </w:pPr>
            <w:r>
              <w:rPr>
                <w:rFonts w:hint="eastAsia" w:ascii="宋体" w:hAnsi="宋体" w:eastAsia="宋体" w:cs="宋体"/>
                <w:color w:val="auto"/>
                <w:spacing w:val="5"/>
                <w:sz w:val="21"/>
                <w:szCs w:val="21"/>
                <w:highlight w:val="none"/>
              </w:rPr>
              <w:t>宣教用无人机</w:t>
            </w:r>
          </w:p>
        </w:tc>
        <w:tc>
          <w:tcPr>
            <w:tcW w:w="4685" w:type="dxa"/>
            <w:tcBorders>
              <w:top w:val="single" w:color="auto" w:sz="4" w:space="0"/>
              <w:left w:val="single" w:color="auto" w:sz="4" w:space="0"/>
              <w:right w:val="single" w:color="auto" w:sz="4" w:space="0"/>
            </w:tcBorders>
            <w:vAlign w:val="top"/>
          </w:tcPr>
          <w:p w14:paraId="70CA99F9">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①一亿像素、6K/60fps HDR视频、28MM等效焦距、F2.0-F11可变大光圈</w:t>
            </w:r>
          </w:p>
          <w:p w14:paraId="3A45BA6D">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②1/1.3英寸中长焦镜头：70MM等效焦距、4800万像素、F2.8大光圈、4K/60fps HDR视频</w:t>
            </w:r>
          </w:p>
          <w:p w14:paraId="42D2616C">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③1/1.5英寸长焦相机：168MM等效焦距、5000万像素、F2.8大光圈、4K/60fps HDR视频</w:t>
            </w:r>
          </w:p>
          <w:p w14:paraId="7990D2E4">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④三镜头360°旋转万象云台，运镜灵动自由</w:t>
            </w:r>
          </w:p>
          <w:p w14:paraId="4644A202">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⑤夜景级全向（上/下/左/右/前/后方）主动避障</w:t>
            </w:r>
          </w:p>
          <w:p w14:paraId="35512D35">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⑥51分钟飞行时间容量：6654 毫安时；电池类型：Li-ion 4S；充电环境温度：5℃ 至 40℃</w:t>
            </w:r>
          </w:p>
          <w:p w14:paraId="08FE3F33">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⑦最远30公里10-bitHDR图传</w:t>
            </w:r>
          </w:p>
          <w:p w14:paraId="07152436">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⑧1063克机身重量</w:t>
            </w:r>
          </w:p>
          <w:p w14:paraId="49A6002A">
            <w:pPr>
              <w:pStyle w:val="225"/>
              <w:spacing w:before="55" w:line="262" w:lineRule="auto"/>
              <w:ind w:left="116" w:leftChars="0" w:right="103" w:rightChars="0" w:firstLine="1" w:firstLineChars="0"/>
              <w:rPr>
                <w:rFonts w:hint="default"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rPr>
              <w:t>⑨主体跟焦，焦点跟随：全向智能跟随、聚焦、环绕</w:t>
            </w:r>
            <w:r>
              <w:rPr>
                <w:rFonts w:hint="eastAsia" w:ascii="宋体" w:hAnsi="宋体" w:eastAsia="宋体" w:cs="宋体"/>
                <w:color w:val="auto"/>
                <w:spacing w:val="5"/>
                <w:sz w:val="21"/>
                <w:szCs w:val="21"/>
                <w:highlight w:val="none"/>
                <w:lang w:eastAsia="zh-CN"/>
              </w:rPr>
              <w:t>。专用长续航电池</w:t>
            </w:r>
            <w:r>
              <w:rPr>
                <w:rFonts w:hint="eastAsia" w:ascii="宋体" w:hAnsi="宋体" w:eastAsia="宋体" w:cs="宋体"/>
                <w:color w:val="auto"/>
                <w:spacing w:val="5"/>
                <w:sz w:val="21"/>
                <w:szCs w:val="21"/>
                <w:highlight w:val="none"/>
                <w:lang w:val="en-US" w:eastAsia="zh-CN"/>
              </w:rPr>
              <w:t>4块；充电管家+桌面100W充电器套装;收音麦克风MIC Mini 2S（辅助无人机地面收音支持内录功能，可做录音笔使用一体收纳，智能长续航，快速充电）;OSMO 360全景相机（3电套装），随时记录地面拍摄情况;</w:t>
            </w:r>
          </w:p>
          <w:p w14:paraId="7D15D491">
            <w:pPr>
              <w:pStyle w:val="225"/>
              <w:spacing w:before="55" w:line="262" w:lineRule="auto"/>
              <w:ind w:left="116" w:leftChars="0" w:right="103" w:rightChars="0" w:firstLine="1" w:firstLineChars="0"/>
              <w:rPr>
                <w:rFonts w:hint="eastAsia" w:ascii="宋体" w:hAnsi="宋体" w:eastAsia="宋体" w:cs="宋体"/>
                <w:color w:val="auto"/>
                <w:spacing w:val="5"/>
                <w:kern w:val="2"/>
                <w:sz w:val="21"/>
                <w:szCs w:val="21"/>
                <w:highlight w:val="none"/>
                <w:lang w:val="en-US" w:eastAsia="en-US" w:bidi="ar-SA"/>
              </w:rPr>
            </w:pPr>
            <w:r>
              <w:rPr>
                <w:rFonts w:hint="eastAsia" w:ascii="仿宋_GB2312" w:hAnsi="仿宋_GB2312" w:eastAsia="仿宋_GB2312" w:cs="仿宋_GB2312"/>
                <w:color w:val="auto"/>
                <w:spacing w:val="5"/>
                <w:sz w:val="21"/>
                <w:szCs w:val="21"/>
                <w:highlight w:val="none"/>
                <w:lang w:val="en-US" w:eastAsia="zh-CN"/>
              </w:rPr>
              <w:t>⑩</w:t>
            </w:r>
            <w:r>
              <w:rPr>
                <w:rFonts w:hint="eastAsia" w:ascii="宋体" w:hAnsi="宋体" w:eastAsia="宋体" w:cs="宋体"/>
                <w:color w:val="auto"/>
                <w:spacing w:val="5"/>
                <w:sz w:val="21"/>
                <w:szCs w:val="21"/>
                <w:highlight w:val="none"/>
                <w:lang w:val="en-US" w:eastAsia="zh-CN"/>
              </w:rPr>
              <w:t>无人机专业知识培训（上门服）；遥控器专用金刚保护屏；无人机512G专业卡+TF高速读卡器套装（高速、稳定、散热快）。同时，支持两年版随心换。</w:t>
            </w:r>
          </w:p>
        </w:tc>
        <w:tc>
          <w:tcPr>
            <w:tcW w:w="636" w:type="dxa"/>
            <w:tcBorders>
              <w:top w:val="single" w:color="auto" w:sz="4" w:space="0"/>
              <w:left w:val="single" w:color="auto" w:sz="4" w:space="0"/>
              <w:right w:val="single" w:color="auto" w:sz="4" w:space="0"/>
            </w:tcBorders>
            <w:vAlign w:val="center"/>
          </w:tcPr>
          <w:p w14:paraId="334F4EA1">
            <w:pPr>
              <w:pStyle w:val="225"/>
              <w:keepNext w:val="0"/>
              <w:keepLines w:val="0"/>
              <w:pageBreakBefore w:val="0"/>
              <w:widowControl w:val="0"/>
              <w:kinsoku/>
              <w:wordWrap/>
              <w:overflowPunct/>
              <w:topLinePunct w:val="0"/>
              <w:autoSpaceDE/>
              <w:autoSpaceDN/>
              <w:bidi w:val="0"/>
              <w:adjustRightInd w:val="0"/>
              <w:snapToGrid w:val="0"/>
              <w:spacing w:line="23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台</w:t>
            </w:r>
          </w:p>
        </w:tc>
        <w:tc>
          <w:tcPr>
            <w:tcW w:w="891" w:type="dxa"/>
            <w:tcBorders>
              <w:top w:val="single" w:color="auto" w:sz="4" w:space="0"/>
              <w:left w:val="single" w:color="auto" w:sz="4" w:space="0"/>
              <w:right w:val="single" w:color="auto" w:sz="4" w:space="0"/>
            </w:tcBorders>
            <w:vAlign w:val="center"/>
          </w:tcPr>
          <w:p w14:paraId="09544C02">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rPr>
              <w:t>2</w:t>
            </w:r>
          </w:p>
        </w:tc>
        <w:tc>
          <w:tcPr>
            <w:tcW w:w="1023" w:type="dxa"/>
            <w:tcBorders>
              <w:top w:val="single" w:color="auto" w:sz="4" w:space="0"/>
              <w:left w:val="single" w:color="auto" w:sz="4" w:space="0"/>
              <w:right w:val="single" w:color="auto" w:sz="4" w:space="0"/>
            </w:tcBorders>
            <w:vAlign w:val="center"/>
          </w:tcPr>
          <w:p w14:paraId="74A6DC3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pacing w:val="1"/>
                <w:sz w:val="21"/>
                <w:szCs w:val="21"/>
                <w:highlight w:val="none"/>
              </w:rPr>
              <w:t>4</w:t>
            </w:r>
            <w:r>
              <w:rPr>
                <w:rFonts w:hint="eastAsia" w:ascii="宋体" w:hAnsi="宋体" w:cs="宋体"/>
                <w:color w:val="auto"/>
                <w:spacing w:val="1"/>
                <w:sz w:val="21"/>
                <w:szCs w:val="21"/>
                <w:highlight w:val="none"/>
                <w:lang w:val="en-US" w:eastAsia="zh-CN"/>
              </w:rPr>
              <w:t>1</w:t>
            </w:r>
            <w:r>
              <w:rPr>
                <w:rFonts w:hint="eastAsia" w:ascii="宋体" w:hAnsi="宋体" w:eastAsia="宋体" w:cs="宋体"/>
                <w:color w:val="auto"/>
                <w:spacing w:val="1"/>
                <w:sz w:val="21"/>
                <w:szCs w:val="21"/>
                <w:highlight w:val="none"/>
                <w:lang w:val="en-US" w:eastAsia="zh-CN"/>
              </w:rPr>
              <w:t>000</w:t>
            </w:r>
          </w:p>
        </w:tc>
        <w:tc>
          <w:tcPr>
            <w:tcW w:w="830" w:type="dxa"/>
            <w:tcBorders>
              <w:top w:val="single" w:color="auto" w:sz="4" w:space="0"/>
              <w:left w:val="single" w:color="auto" w:sz="4" w:space="0"/>
              <w:bottom w:val="single" w:color="auto" w:sz="4" w:space="0"/>
              <w:right w:val="single" w:color="auto" w:sz="4" w:space="0"/>
            </w:tcBorders>
            <w:vAlign w:val="center"/>
          </w:tcPr>
          <w:p w14:paraId="75AE8F01">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snapToGrid w:val="0"/>
                <w:color w:val="auto"/>
                <w:kern w:val="0"/>
                <w:sz w:val="21"/>
                <w:szCs w:val="21"/>
                <w:highlight w:val="none"/>
                <w:lang w:val="en-US" w:eastAsia="en-US" w:bidi="ar-SA"/>
              </w:rPr>
            </w:pPr>
            <w:r>
              <w:rPr>
                <w:rFonts w:hint="eastAsia" w:ascii="宋体" w:hAnsi="宋体" w:eastAsia="宋体" w:cs="宋体"/>
                <w:color w:val="auto"/>
                <w:sz w:val="21"/>
                <w:szCs w:val="21"/>
                <w:highlight w:val="none"/>
                <w:lang w:eastAsia="zh-CN"/>
              </w:rPr>
              <w:t>工业</w:t>
            </w:r>
          </w:p>
        </w:tc>
      </w:tr>
      <w:tr w14:paraId="3775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612" w:type="dxa"/>
            <w:tcBorders>
              <w:top w:val="single" w:color="auto" w:sz="4" w:space="0"/>
              <w:left w:val="single" w:color="auto" w:sz="4" w:space="0"/>
              <w:bottom w:val="single" w:color="auto" w:sz="4" w:space="0"/>
              <w:right w:val="single" w:color="auto" w:sz="4" w:space="0"/>
            </w:tcBorders>
            <w:vAlign w:val="top"/>
          </w:tcPr>
          <w:p w14:paraId="5F1A3202">
            <w:pPr>
              <w:spacing w:before="270" w:line="195" w:lineRule="auto"/>
              <w:ind w:left="112" w:leftChars="0"/>
              <w:rPr>
                <w:rFonts w:hint="eastAsia" w:ascii="宋体" w:hAnsi="宋体" w:eastAsia="宋体" w:cs="宋体"/>
                <w:color w:val="auto"/>
                <w:spacing w:val="3"/>
                <w:sz w:val="21"/>
                <w:szCs w:val="21"/>
                <w:highlight w:val="none"/>
                <w:lang w:val="en-US" w:eastAsia="zh-CN"/>
              </w:rPr>
            </w:pPr>
            <w:r>
              <w:rPr>
                <w:rFonts w:hint="eastAsia" w:ascii="宋体" w:hAnsi="宋体" w:cs="宋体"/>
                <w:color w:val="auto"/>
                <w:spacing w:val="2"/>
                <w:sz w:val="21"/>
                <w:szCs w:val="21"/>
                <w:highlight w:val="none"/>
                <w:lang w:val="en-US" w:eastAsia="zh-CN"/>
              </w:rPr>
              <w:t>45</w:t>
            </w:r>
          </w:p>
        </w:tc>
        <w:tc>
          <w:tcPr>
            <w:tcW w:w="1144" w:type="dxa"/>
            <w:tcBorders>
              <w:top w:val="single" w:color="auto" w:sz="4" w:space="0"/>
              <w:left w:val="single" w:color="auto" w:sz="4" w:space="0"/>
              <w:bottom w:val="single" w:color="auto" w:sz="4" w:space="0"/>
              <w:right w:val="single" w:color="auto" w:sz="4" w:space="0"/>
            </w:tcBorders>
            <w:vAlign w:val="top"/>
          </w:tcPr>
          <w:p w14:paraId="304E579A">
            <w:pPr>
              <w:pStyle w:val="225"/>
              <w:spacing w:before="236" w:line="233" w:lineRule="auto"/>
              <w:ind w:left="124" w:leftChars="0"/>
              <w:rPr>
                <w:rFonts w:hint="eastAsia" w:ascii="宋体" w:hAnsi="宋体" w:eastAsia="宋体" w:cs="宋体"/>
                <w:color w:val="auto"/>
                <w:spacing w:val="6"/>
                <w:sz w:val="21"/>
                <w:szCs w:val="21"/>
                <w:highlight w:val="none"/>
              </w:rPr>
            </w:pPr>
            <w:r>
              <w:rPr>
                <w:rFonts w:hint="eastAsia" w:ascii="宋体" w:hAnsi="宋体" w:eastAsia="宋体" w:cs="宋体"/>
                <w:color w:val="auto"/>
                <w:spacing w:val="5"/>
                <w:sz w:val="21"/>
                <w:szCs w:val="21"/>
                <w:highlight w:val="none"/>
              </w:rPr>
              <w:t>宣教用照相机</w:t>
            </w:r>
          </w:p>
        </w:tc>
        <w:tc>
          <w:tcPr>
            <w:tcW w:w="4685" w:type="dxa"/>
            <w:tcBorders>
              <w:top w:val="single" w:color="auto" w:sz="4" w:space="0"/>
              <w:left w:val="single" w:color="auto" w:sz="4" w:space="0"/>
              <w:bottom w:val="single" w:color="auto" w:sz="4" w:space="0"/>
              <w:right w:val="single" w:color="auto" w:sz="4" w:space="0"/>
            </w:tcBorders>
            <w:vAlign w:val="top"/>
          </w:tcPr>
          <w:p w14:paraId="124A788F">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Z 24-70mm f/2.8 S II变焦镜头 + Z 50mm f/1.8 S定焦镜头专</w:t>
            </w:r>
            <w:r>
              <w:rPr>
                <w:rFonts w:hint="eastAsia" w:ascii="宋体" w:hAnsi="宋体" w:eastAsia="宋体" w:cs="宋体"/>
                <w:color w:val="auto"/>
                <w:spacing w:val="7"/>
                <w:sz w:val="21"/>
                <w:szCs w:val="21"/>
                <w:highlight w:val="none"/>
              </w:rPr>
              <w:t>业级微单反相机</w:t>
            </w:r>
            <w:r>
              <w:rPr>
                <w:rFonts w:hint="eastAsia" w:ascii="宋体" w:hAnsi="宋体" w:eastAsia="宋体" w:cs="宋体"/>
                <w:color w:val="auto"/>
                <w:spacing w:val="7"/>
                <w:sz w:val="21"/>
                <w:szCs w:val="21"/>
                <w:highlight w:val="none"/>
                <w:lang w:val="en-US" w:eastAsia="zh-CN"/>
              </w:rPr>
              <w:t>,</w:t>
            </w:r>
            <w:r>
              <w:rPr>
                <w:rFonts w:hint="eastAsia" w:ascii="宋体" w:hAnsi="宋体" w:eastAsia="宋体" w:cs="宋体"/>
                <w:color w:val="auto"/>
                <w:spacing w:val="5"/>
                <w:sz w:val="21"/>
                <w:szCs w:val="21"/>
                <w:highlight w:val="none"/>
              </w:rPr>
              <w:t>Z16-50</w:t>
            </w:r>
            <w:r>
              <w:rPr>
                <w:rFonts w:hint="eastAsia" w:ascii="宋体" w:hAnsi="宋体" w:eastAsia="宋体" w:cs="宋体"/>
                <w:color w:val="auto"/>
                <w:sz w:val="21"/>
                <w:szCs w:val="21"/>
                <w:highlight w:val="none"/>
              </w:rPr>
              <w:t>mm</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z w:val="21"/>
                <w:szCs w:val="21"/>
                <w:highlight w:val="none"/>
              </w:rPr>
              <w:t>F</w:t>
            </w:r>
            <w:r>
              <w:rPr>
                <w:rFonts w:hint="eastAsia" w:ascii="宋体" w:hAnsi="宋体" w:eastAsia="宋体" w:cs="宋体"/>
                <w:color w:val="auto"/>
                <w:spacing w:val="5"/>
                <w:sz w:val="21"/>
                <w:szCs w:val="21"/>
                <w:highlight w:val="none"/>
              </w:rPr>
              <w:t>3.5-6.3</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5"/>
                <w:sz w:val="21"/>
                <w:szCs w:val="21"/>
                <w:highlight w:val="none"/>
              </w:rPr>
              <w:t>变焦镜头</w:t>
            </w:r>
            <w:r>
              <w:rPr>
                <w:rFonts w:hint="eastAsia" w:ascii="宋体" w:hAnsi="宋体" w:eastAsia="宋体" w:cs="宋体"/>
                <w:color w:val="auto"/>
                <w:sz w:val="21"/>
                <w:szCs w:val="21"/>
                <w:highlight w:val="none"/>
              </w:rPr>
              <w:t>MF</w:t>
            </w:r>
            <w:r>
              <w:rPr>
                <w:rFonts w:hint="eastAsia" w:ascii="宋体" w:hAnsi="宋体" w:eastAsia="宋体" w:cs="宋体"/>
                <w:color w:val="auto"/>
                <w:spacing w:val="5"/>
                <w:sz w:val="21"/>
                <w:szCs w:val="21"/>
                <w:highlight w:val="none"/>
              </w:rPr>
              <w:t xml:space="preserve"> 25</w:t>
            </w:r>
            <w:r>
              <w:rPr>
                <w:rFonts w:hint="eastAsia" w:ascii="宋体" w:hAnsi="宋体" w:eastAsia="宋体" w:cs="宋体"/>
                <w:color w:val="auto"/>
                <w:sz w:val="21"/>
                <w:szCs w:val="21"/>
                <w:highlight w:val="none"/>
              </w:rPr>
              <w:t>mm</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z w:val="21"/>
                <w:szCs w:val="21"/>
                <w:highlight w:val="none"/>
              </w:rPr>
              <w:t>F</w:t>
            </w:r>
            <w:r>
              <w:rPr>
                <w:rFonts w:hint="eastAsia" w:ascii="宋体" w:hAnsi="宋体" w:eastAsia="宋体" w:cs="宋体"/>
                <w:color w:val="auto"/>
                <w:spacing w:val="5"/>
                <w:sz w:val="21"/>
                <w:szCs w:val="21"/>
                <w:highlight w:val="none"/>
              </w:rPr>
              <w:t xml:space="preserve">2.8    </w:t>
            </w:r>
          </w:p>
          <w:p w14:paraId="24FFCCE6">
            <w:pPr>
              <w:pStyle w:val="225"/>
              <w:spacing w:before="55" w:line="262" w:lineRule="auto"/>
              <w:ind w:left="116" w:leftChars="0" w:right="103" w:rightChars="0" w:firstLine="1" w:firstLineChars="0"/>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2x-5x</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5"/>
                <w:sz w:val="21"/>
                <w:szCs w:val="21"/>
                <w:highlight w:val="none"/>
              </w:rPr>
              <w:t>微距镜头</w:t>
            </w:r>
            <w:r>
              <w:rPr>
                <w:rFonts w:hint="eastAsia" w:ascii="宋体" w:hAnsi="宋体" w:eastAsia="宋体" w:cs="宋体"/>
                <w:color w:val="auto"/>
                <w:spacing w:val="5"/>
                <w:sz w:val="21"/>
                <w:szCs w:val="21"/>
                <w:highlight w:val="none"/>
                <w:lang w:eastAsia="zh-CN"/>
              </w:rPr>
              <w:t>。</w:t>
            </w:r>
          </w:p>
        </w:tc>
        <w:tc>
          <w:tcPr>
            <w:tcW w:w="636" w:type="dxa"/>
            <w:tcBorders>
              <w:top w:val="single" w:color="auto" w:sz="4" w:space="0"/>
              <w:left w:val="single" w:color="auto" w:sz="4" w:space="0"/>
              <w:bottom w:val="single" w:color="auto" w:sz="4" w:space="0"/>
              <w:right w:val="single" w:color="auto" w:sz="4" w:space="0"/>
            </w:tcBorders>
            <w:vAlign w:val="center"/>
          </w:tcPr>
          <w:p w14:paraId="3AF95C72">
            <w:pPr>
              <w:pStyle w:val="225"/>
              <w:keepNext w:val="0"/>
              <w:keepLines w:val="0"/>
              <w:pageBreakBefore w:val="0"/>
              <w:widowControl w:val="0"/>
              <w:kinsoku/>
              <w:wordWrap/>
              <w:overflowPunct/>
              <w:topLinePunct w:val="0"/>
              <w:autoSpaceDE/>
              <w:autoSpaceDN/>
              <w:bidi w:val="0"/>
              <w:adjustRightInd w:val="0"/>
              <w:snapToGrid w:val="0"/>
              <w:spacing w:line="232" w:lineRule="auto"/>
              <w:ind w:left="0" w:lef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套</w:t>
            </w:r>
          </w:p>
        </w:tc>
        <w:tc>
          <w:tcPr>
            <w:tcW w:w="891" w:type="dxa"/>
            <w:tcBorders>
              <w:top w:val="single" w:color="auto" w:sz="4" w:space="0"/>
              <w:left w:val="single" w:color="auto" w:sz="4" w:space="0"/>
              <w:bottom w:val="single" w:color="auto" w:sz="4" w:space="0"/>
              <w:right w:val="single" w:color="auto" w:sz="4" w:space="0"/>
            </w:tcBorders>
            <w:vAlign w:val="center"/>
          </w:tcPr>
          <w:p w14:paraId="0D438FD0">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val="en-US" w:eastAsia="zh-CN"/>
              </w:rPr>
              <w:t>2</w:t>
            </w:r>
          </w:p>
        </w:tc>
        <w:tc>
          <w:tcPr>
            <w:tcW w:w="1023" w:type="dxa"/>
            <w:tcBorders>
              <w:top w:val="single" w:color="auto" w:sz="4" w:space="0"/>
              <w:left w:val="single" w:color="auto" w:sz="4" w:space="0"/>
              <w:bottom w:val="single" w:color="auto" w:sz="4" w:space="0"/>
              <w:right w:val="single" w:color="auto" w:sz="4" w:space="0"/>
            </w:tcBorders>
            <w:vAlign w:val="center"/>
          </w:tcPr>
          <w:p w14:paraId="24DC93E4">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pacing w:val="1"/>
                <w:sz w:val="21"/>
                <w:szCs w:val="21"/>
                <w:highlight w:val="none"/>
                <w:lang w:val="en-US" w:eastAsia="zh-CN"/>
              </w:rPr>
            </w:pPr>
            <w:r>
              <w:rPr>
                <w:rFonts w:hint="eastAsia" w:ascii="宋体" w:hAnsi="宋体" w:eastAsia="宋体" w:cs="宋体"/>
                <w:color w:val="auto"/>
                <w:spacing w:val="1"/>
                <w:sz w:val="21"/>
                <w:szCs w:val="21"/>
                <w:highlight w:val="none"/>
                <w:lang w:val="en-US" w:eastAsia="zh-CN"/>
              </w:rPr>
              <w:t>41600</w:t>
            </w:r>
          </w:p>
        </w:tc>
        <w:tc>
          <w:tcPr>
            <w:tcW w:w="830" w:type="dxa"/>
            <w:tcBorders>
              <w:top w:val="single" w:color="auto" w:sz="4" w:space="0"/>
              <w:left w:val="single" w:color="auto" w:sz="4" w:space="0"/>
              <w:bottom w:val="single" w:color="auto" w:sz="4" w:space="0"/>
              <w:right w:val="single" w:color="auto" w:sz="4" w:space="0"/>
            </w:tcBorders>
            <w:vAlign w:val="center"/>
          </w:tcPr>
          <w:p w14:paraId="68C76978">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lang w:eastAsia="zh-CN"/>
              </w:rPr>
              <w:t>工业</w:t>
            </w:r>
          </w:p>
        </w:tc>
      </w:tr>
      <w:tr w14:paraId="5278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9821" w:type="dxa"/>
            <w:gridSpan w:val="7"/>
            <w:tcBorders>
              <w:top w:val="single" w:color="auto" w:sz="4" w:space="0"/>
              <w:left w:val="single" w:color="auto" w:sz="4" w:space="0"/>
              <w:bottom w:val="single" w:color="auto" w:sz="4" w:space="0"/>
              <w:right w:val="single" w:color="auto" w:sz="4" w:space="0"/>
            </w:tcBorders>
            <w:vAlign w:val="top"/>
          </w:tcPr>
          <w:p w14:paraId="1110FA47">
            <w:pPr>
              <w:keepNext w:val="0"/>
              <w:keepLines w:val="0"/>
              <w:pageBreakBefore w:val="0"/>
              <w:widowControl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z w:val="21"/>
                <w:szCs w:val="21"/>
                <w:highlight w:val="none"/>
                <w:shd w:val="clear" w:color="auto" w:fill="auto"/>
              </w:rPr>
              <w:t>商务要求</w:t>
            </w:r>
          </w:p>
        </w:tc>
      </w:tr>
      <w:tr w14:paraId="35694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17B6BF56">
            <w:pPr>
              <w:pageBreakBefore w:val="0"/>
              <w:widowControl/>
              <w:kinsoku/>
              <w:wordWrap/>
              <w:overflowPunct/>
              <w:topLinePunct w:val="0"/>
              <w:autoSpaceDE/>
              <w:autoSpaceDN/>
              <w:bidi w:val="0"/>
              <w:spacing w:line="480" w:lineRule="exact"/>
              <w:ind w:right="0" w:rightChars="0"/>
              <w:jc w:val="center"/>
              <w:textAlignment w:val="center"/>
              <w:rPr>
                <w:rFonts w:hint="eastAsia" w:ascii="宋体" w:hAnsi="宋体" w:eastAsia="宋体" w:cs="宋体"/>
                <w:color w:val="auto"/>
                <w:spacing w:val="5"/>
                <w:sz w:val="21"/>
                <w:szCs w:val="21"/>
                <w:highlight w:val="none"/>
              </w:rPr>
            </w:pPr>
            <w:r>
              <w:rPr>
                <w:rFonts w:hint="eastAsia" w:ascii="宋体" w:hAnsi="宋体" w:eastAsia="宋体" w:cs="宋体"/>
                <w:color w:val="auto"/>
                <w:sz w:val="21"/>
                <w:szCs w:val="21"/>
                <w:highlight w:val="none"/>
                <w:shd w:val="clear" w:color="auto" w:fill="auto"/>
              </w:rPr>
              <w:t>▲（一）</w:t>
            </w:r>
            <w:r>
              <w:rPr>
                <w:rFonts w:hint="eastAsia" w:ascii="宋体" w:hAnsi="宋体" w:eastAsia="宋体" w:cs="宋体"/>
                <w:color w:val="auto"/>
                <w:kern w:val="0"/>
                <w:sz w:val="21"/>
                <w:szCs w:val="21"/>
                <w:highlight w:val="none"/>
                <w:shd w:val="clear" w:color="auto" w:fill="auto"/>
                <w:lang w:bidi="ar"/>
              </w:rPr>
              <w:t>售后服务要求</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474F5A3F">
            <w:pPr>
              <w:pageBreakBefore w:val="0"/>
              <w:kinsoku/>
              <w:wordWrap/>
              <w:overflowPunct/>
              <w:topLinePunct w:val="0"/>
              <w:autoSpaceDE/>
              <w:autoSpaceDN/>
              <w:bidi w:val="0"/>
              <w:spacing w:line="480" w:lineRule="exact"/>
              <w:ind w:right="0" w:rightChars="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kern w:val="0"/>
                <w:sz w:val="21"/>
                <w:szCs w:val="21"/>
                <w:highlight w:val="none"/>
                <w:shd w:val="clear" w:color="auto" w:fill="auto"/>
                <w:lang w:bidi="ar"/>
              </w:rPr>
              <w:t>（1）按国家有关产品“三包”规定执行“三包”，保修期不少于</w:t>
            </w:r>
            <w:r>
              <w:rPr>
                <w:rFonts w:hint="eastAsia" w:ascii="宋体" w:hAnsi="宋体" w:cs="宋体"/>
                <w:color w:val="auto"/>
                <w:kern w:val="0"/>
                <w:sz w:val="21"/>
                <w:szCs w:val="21"/>
                <w:highlight w:val="none"/>
                <w:shd w:val="clear" w:color="auto" w:fill="auto"/>
                <w:lang w:val="en-US" w:eastAsia="zh-CN" w:bidi="ar"/>
              </w:rPr>
              <w:t>3</w:t>
            </w:r>
            <w:r>
              <w:rPr>
                <w:rFonts w:hint="eastAsia" w:ascii="宋体" w:hAnsi="宋体" w:eastAsia="宋体" w:cs="宋体"/>
                <w:color w:val="auto"/>
                <w:kern w:val="0"/>
                <w:sz w:val="21"/>
                <w:szCs w:val="21"/>
                <w:highlight w:val="none"/>
                <w:shd w:val="clear" w:color="auto" w:fill="auto"/>
                <w:lang w:bidi="ar"/>
              </w:rPr>
              <w:t>年（自验收合格之日起计算），保修期内负责上门保修、提供技术服务和更换故障元器件（不收取任何费用），并提供终身维修服务。</w:t>
            </w:r>
            <w:r>
              <w:rPr>
                <w:rFonts w:hint="eastAsia" w:ascii="宋体" w:hAnsi="宋体" w:eastAsia="宋体" w:cs="宋体"/>
                <w:color w:val="auto"/>
                <w:kern w:val="0"/>
                <w:sz w:val="21"/>
                <w:szCs w:val="21"/>
                <w:highlight w:val="none"/>
                <w:shd w:val="clear" w:color="auto" w:fill="auto"/>
                <w:lang w:bidi="ar"/>
              </w:rPr>
              <w:br w:type="textWrapping"/>
            </w:r>
            <w:r>
              <w:rPr>
                <w:rFonts w:hint="eastAsia" w:ascii="宋体" w:hAnsi="宋体" w:eastAsia="宋体" w:cs="宋体"/>
                <w:color w:val="auto"/>
                <w:kern w:val="0"/>
                <w:sz w:val="21"/>
                <w:szCs w:val="21"/>
                <w:highlight w:val="none"/>
                <w:shd w:val="clear" w:color="auto" w:fill="auto"/>
                <w:lang w:bidi="ar"/>
              </w:rPr>
              <w:t>（2）负责送货上门，安装、调试，提供现场技术培训，保证使用人员熟练操作各种功能；若设备自带软件，则在保修期负责升级；其余按供应商承诺执行。</w:t>
            </w:r>
            <w:r>
              <w:rPr>
                <w:rFonts w:hint="eastAsia" w:ascii="宋体" w:hAnsi="宋体" w:eastAsia="宋体" w:cs="宋体"/>
                <w:color w:val="auto"/>
                <w:kern w:val="0"/>
                <w:sz w:val="21"/>
                <w:szCs w:val="21"/>
                <w:highlight w:val="none"/>
                <w:shd w:val="clear" w:color="auto" w:fill="auto"/>
                <w:lang w:bidi="ar"/>
              </w:rPr>
              <w:br w:type="textWrapping"/>
            </w:r>
            <w:r>
              <w:rPr>
                <w:rFonts w:hint="eastAsia" w:ascii="宋体" w:hAnsi="宋体" w:eastAsia="宋体" w:cs="宋体"/>
                <w:color w:val="auto"/>
                <w:kern w:val="0"/>
                <w:sz w:val="21"/>
                <w:szCs w:val="21"/>
                <w:highlight w:val="none"/>
                <w:shd w:val="clear" w:color="auto" w:fill="auto"/>
                <w:lang w:bidi="ar"/>
              </w:rPr>
              <w:t>（3）提供售后服务联系电话及联系人，保修期内，故障响应处理时间。如果需要更换配件的，要求更换的配件应跟被更换的品牌、类型相一致或者是同类同档次的替代品，后者需征得用户方管理人员同意。</w:t>
            </w:r>
          </w:p>
        </w:tc>
      </w:tr>
      <w:tr w14:paraId="497F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1C7AB637">
            <w:pPr>
              <w:pageBreakBefore w:val="0"/>
              <w:kinsoku/>
              <w:wordWrap/>
              <w:overflowPunct/>
              <w:topLinePunct w:val="0"/>
              <w:autoSpaceDE/>
              <w:autoSpaceDN/>
              <w:bidi w:val="0"/>
              <w:adjustRightInd w:val="0"/>
              <w:snapToGrid w:val="0"/>
              <w:spacing w:line="480" w:lineRule="exact"/>
              <w:ind w:right="0" w:rightChars="0"/>
              <w:jc w:val="center"/>
              <w:rPr>
                <w:rFonts w:hint="eastAsia" w:ascii="宋体" w:hAnsi="宋体" w:eastAsia="宋体" w:cs="宋体"/>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kern w:val="0"/>
                <w:sz w:val="21"/>
                <w:szCs w:val="21"/>
                <w:highlight w:val="none"/>
                <w:shd w:val="clear" w:color="auto" w:fill="auto"/>
              </w:rPr>
              <w:t>（二）交付时间和地点</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1ECE59B9">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1.交付时间：自合同签订之日起</w:t>
            </w:r>
            <w:r>
              <w:rPr>
                <w:rFonts w:hint="eastAsia" w:ascii="宋体" w:hAnsi="宋体" w:eastAsia="宋体" w:cs="宋体"/>
                <w:color w:val="auto"/>
                <w:sz w:val="21"/>
                <w:szCs w:val="21"/>
                <w:highlight w:val="none"/>
                <w:shd w:val="clear" w:color="auto" w:fill="auto"/>
                <w:lang w:val="en-US" w:eastAsia="zh-CN"/>
              </w:rPr>
              <w:t>1</w:t>
            </w:r>
            <w:r>
              <w:rPr>
                <w:rFonts w:hint="eastAsia" w:ascii="宋体" w:hAnsi="宋体" w:eastAsia="宋体" w:cs="宋体"/>
                <w:color w:val="auto"/>
                <w:sz w:val="21"/>
                <w:szCs w:val="21"/>
                <w:highlight w:val="none"/>
                <w:shd w:val="clear" w:color="auto" w:fill="auto"/>
              </w:rPr>
              <w:t>个月内安装调试实施完毕并验收合格交付使用。</w:t>
            </w:r>
          </w:p>
          <w:p w14:paraId="2A7C5277">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kern w:val="0"/>
                <w:sz w:val="21"/>
                <w:szCs w:val="21"/>
                <w:highlight w:val="none"/>
                <w:shd w:val="clear" w:color="auto" w:fill="auto"/>
                <w:lang w:bidi="ar"/>
              </w:rPr>
            </w:pPr>
            <w:r>
              <w:rPr>
                <w:rFonts w:hint="eastAsia" w:ascii="宋体" w:hAnsi="宋体" w:eastAsia="宋体" w:cs="宋体"/>
                <w:color w:val="auto"/>
                <w:sz w:val="21"/>
                <w:szCs w:val="21"/>
                <w:highlight w:val="none"/>
                <w:shd w:val="clear" w:color="auto" w:fill="auto"/>
              </w:rPr>
              <w:t>2.交付地点：采购人指定地点</w:t>
            </w:r>
            <w:r>
              <w:rPr>
                <w:rFonts w:hint="eastAsia" w:ascii="宋体" w:hAnsi="宋体" w:cs="宋体"/>
                <w:color w:val="auto"/>
                <w:sz w:val="21"/>
                <w:szCs w:val="21"/>
                <w:highlight w:val="none"/>
                <w:shd w:val="clear" w:color="auto" w:fill="auto"/>
                <w:lang w:eastAsia="zh-CN"/>
              </w:rPr>
              <w:t>（含保护区管理站）</w:t>
            </w:r>
            <w:r>
              <w:rPr>
                <w:rFonts w:hint="eastAsia" w:ascii="宋体" w:hAnsi="宋体" w:eastAsia="宋体" w:cs="宋体"/>
                <w:color w:val="auto"/>
                <w:sz w:val="21"/>
                <w:szCs w:val="21"/>
                <w:highlight w:val="none"/>
                <w:shd w:val="clear" w:color="auto" w:fill="auto"/>
              </w:rPr>
              <w:t>。</w:t>
            </w:r>
          </w:p>
        </w:tc>
      </w:tr>
      <w:tr w14:paraId="4CC6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2CAF68CD">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rPr>
              <w:t>（三）</w:t>
            </w:r>
            <w:r>
              <w:rPr>
                <w:rFonts w:hint="eastAsia" w:ascii="宋体" w:hAnsi="宋体" w:eastAsia="宋体" w:cs="宋体"/>
                <w:color w:val="auto"/>
                <w:kern w:val="0"/>
                <w:sz w:val="21"/>
                <w:szCs w:val="21"/>
                <w:highlight w:val="none"/>
                <w:shd w:val="clear" w:color="auto" w:fill="auto"/>
              </w:rPr>
              <w:t>付款</w:t>
            </w:r>
          </w:p>
          <w:p w14:paraId="5B123797">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b/>
                <w:bCs/>
                <w:color w:val="auto"/>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 xml:space="preserve">     方式</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49A24671">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b w:val="0"/>
                <w:color w:val="auto"/>
                <w:sz w:val="20"/>
                <w:szCs w:val="20"/>
                <w:highlight w:val="none"/>
              </w:rPr>
              <w:t>合同签订后，</w:t>
            </w:r>
            <w:r>
              <w:rPr>
                <w:rFonts w:hint="eastAsia" w:ascii="宋体" w:hAnsi="宋体" w:eastAsia="宋体" w:cs="宋体"/>
                <w:b w:val="0"/>
                <w:color w:val="auto"/>
                <w:sz w:val="20"/>
                <w:szCs w:val="20"/>
                <w:highlight w:val="none"/>
                <w:lang w:eastAsia="zh-CN"/>
              </w:rPr>
              <w:t>中标单位</w:t>
            </w:r>
            <w:r>
              <w:rPr>
                <w:rFonts w:hint="eastAsia" w:ascii="宋体" w:hAnsi="宋体" w:eastAsia="宋体" w:cs="宋体"/>
                <w:b w:val="0"/>
                <w:color w:val="auto"/>
                <w:sz w:val="20"/>
                <w:szCs w:val="20"/>
                <w:highlight w:val="none"/>
              </w:rPr>
              <w:t>按照规定供货，至少交合同价的50%货物后，支付合同货款的50%。经安装调试验收合格，采购人支付剩余合同货款的50%（不计利息）。以上支付事宜</w:t>
            </w:r>
            <w:r>
              <w:rPr>
                <w:rFonts w:hint="eastAsia" w:ascii="宋体" w:hAnsi="宋体" w:eastAsia="宋体" w:cs="宋体"/>
                <w:color w:val="auto"/>
                <w:sz w:val="21"/>
                <w:szCs w:val="21"/>
                <w:highlight w:val="none"/>
                <w:shd w:val="clear" w:color="auto" w:fill="auto"/>
                <w:lang w:val="en-US" w:eastAsia="zh-CN"/>
              </w:rPr>
              <w:t>，如遇国库支付程序原因，支付日期顺延（无息）</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采购人不承担延期付款责任。</w:t>
            </w:r>
          </w:p>
        </w:tc>
      </w:tr>
      <w:tr w14:paraId="2EFB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26CB7441">
            <w:pPr>
              <w:pageBreakBefore w:val="0"/>
              <w:kinsoku/>
              <w:wordWrap/>
              <w:overflowPunct/>
              <w:topLinePunct w:val="0"/>
              <w:autoSpaceDE/>
              <w:autoSpaceDN/>
              <w:bidi w:val="0"/>
              <w:adjustRightInd w:val="0"/>
              <w:snapToGrid w:val="0"/>
              <w:spacing w:line="480" w:lineRule="exact"/>
              <w:ind w:right="0" w:rightChars="0"/>
              <w:jc w:val="center"/>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kern w:val="0"/>
                <w:sz w:val="21"/>
                <w:szCs w:val="21"/>
                <w:highlight w:val="none"/>
                <w:shd w:val="clear" w:color="auto" w:fill="auto"/>
              </w:rPr>
              <w:t>（四）包装和运输</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0DD8CB14">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1.原厂原包装，包装完好完整、无破损、未开封。</w:t>
            </w:r>
          </w:p>
          <w:p w14:paraId="06B7E840">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2.包装及运输方式应综合考虑运输距离、防潮、防震、防锈和防破损装卸等要求。</w:t>
            </w:r>
          </w:p>
          <w:p w14:paraId="63D4155A">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3.国家对包装及运输有相关强制性标准或要求的，供应商应当执行。</w:t>
            </w:r>
          </w:p>
          <w:p w14:paraId="2DA17C69">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4.产品（含包装）运抵采购人指定交付地点前发生损坏、丢失等全部风险和责任均由供应商自行承担。</w:t>
            </w:r>
          </w:p>
        </w:tc>
      </w:tr>
      <w:tr w14:paraId="6079D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29C470EB">
            <w:pPr>
              <w:pageBreakBefore w:val="0"/>
              <w:kinsoku/>
              <w:wordWrap/>
              <w:overflowPunct/>
              <w:topLinePunct w:val="0"/>
              <w:autoSpaceDE/>
              <w:autoSpaceDN/>
              <w:bidi w:val="0"/>
              <w:adjustRightInd w:val="0"/>
              <w:snapToGrid w:val="0"/>
              <w:spacing w:line="480" w:lineRule="exact"/>
              <w:ind w:right="0" w:rightChars="0"/>
              <w:jc w:val="center"/>
              <w:rPr>
                <w:rFonts w:hint="eastAsia" w:ascii="宋体" w:hAnsi="宋体" w:eastAsia="宋体" w:cs="宋体"/>
                <w:b/>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kern w:val="0"/>
                <w:sz w:val="21"/>
                <w:szCs w:val="21"/>
                <w:highlight w:val="none"/>
                <w:shd w:val="clear" w:color="auto" w:fill="auto"/>
              </w:rPr>
              <w:t>（五）</w:t>
            </w:r>
            <w:r>
              <w:rPr>
                <w:rFonts w:hint="eastAsia" w:ascii="宋体" w:hAnsi="宋体" w:eastAsia="宋体" w:cs="宋体"/>
                <w:color w:val="auto"/>
                <w:sz w:val="21"/>
                <w:szCs w:val="21"/>
                <w:highlight w:val="none"/>
                <w:shd w:val="clear" w:color="auto" w:fill="auto"/>
              </w:rPr>
              <w:t>税费、</w:t>
            </w:r>
            <w:r>
              <w:rPr>
                <w:rFonts w:hint="eastAsia" w:ascii="宋体" w:hAnsi="宋体" w:eastAsia="宋体" w:cs="宋体"/>
                <w:color w:val="auto"/>
                <w:kern w:val="0"/>
                <w:sz w:val="21"/>
                <w:szCs w:val="21"/>
                <w:highlight w:val="none"/>
                <w:shd w:val="clear" w:color="auto" w:fill="auto"/>
              </w:rPr>
              <w:t>保险</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7710CB78">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本项目合同履行中相关的一切税费、保险均由供应商全部自行负担。</w:t>
            </w:r>
          </w:p>
        </w:tc>
      </w:tr>
      <w:tr w14:paraId="5C2D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4C0B842A">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rPr>
              <w:t>（六）</w:t>
            </w:r>
            <w:r>
              <w:rPr>
                <w:rFonts w:hint="eastAsia" w:ascii="宋体" w:hAnsi="宋体" w:eastAsia="宋体" w:cs="宋体"/>
                <w:color w:val="auto"/>
                <w:kern w:val="0"/>
                <w:sz w:val="21"/>
                <w:szCs w:val="21"/>
                <w:highlight w:val="none"/>
                <w:shd w:val="clear" w:color="auto" w:fill="auto"/>
              </w:rPr>
              <w:t>验收</w:t>
            </w:r>
          </w:p>
          <w:p w14:paraId="16171E03">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b/>
                <w:bCs/>
                <w:color w:val="auto"/>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 xml:space="preserve">     标准</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39CA07C6">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bCs/>
                <w:color w:val="auto"/>
                <w:sz w:val="21"/>
                <w:szCs w:val="21"/>
                <w:highlight w:val="none"/>
                <w:shd w:val="clear" w:color="auto" w:fill="auto"/>
              </w:rPr>
            </w:pPr>
            <w:r>
              <w:rPr>
                <w:rFonts w:hint="eastAsia" w:ascii="宋体" w:hAnsi="宋体" w:eastAsia="宋体" w:cs="宋体"/>
                <w:bCs/>
                <w:color w:val="auto"/>
                <w:sz w:val="21"/>
                <w:szCs w:val="21"/>
                <w:highlight w:val="none"/>
                <w:shd w:val="clear" w:color="auto" w:fill="auto"/>
              </w:rPr>
              <w:t>1.供应商必须按</w:t>
            </w:r>
            <w:r>
              <w:rPr>
                <w:rFonts w:hint="eastAsia" w:ascii="宋体" w:hAnsi="宋体" w:eastAsia="宋体" w:cs="宋体"/>
                <w:bCs/>
                <w:color w:val="auto"/>
                <w:sz w:val="21"/>
                <w:szCs w:val="21"/>
                <w:highlight w:val="none"/>
                <w:shd w:val="clear" w:color="auto" w:fill="auto"/>
                <w:lang w:eastAsia="zh-CN"/>
              </w:rPr>
              <w:t>招标文件</w:t>
            </w:r>
            <w:r>
              <w:rPr>
                <w:rFonts w:hint="eastAsia" w:ascii="宋体" w:hAnsi="宋体" w:eastAsia="宋体" w:cs="宋体"/>
                <w:bCs/>
                <w:color w:val="auto"/>
                <w:sz w:val="21"/>
                <w:szCs w:val="21"/>
                <w:highlight w:val="none"/>
                <w:shd w:val="clear" w:color="auto" w:fill="auto"/>
              </w:rPr>
              <w:t>要求、</w:t>
            </w:r>
            <w:r>
              <w:rPr>
                <w:rFonts w:hint="eastAsia" w:ascii="宋体" w:hAnsi="宋体" w:eastAsia="宋体" w:cs="宋体"/>
                <w:bCs/>
                <w:color w:val="auto"/>
                <w:sz w:val="21"/>
                <w:szCs w:val="21"/>
                <w:highlight w:val="none"/>
                <w:shd w:val="clear" w:color="auto" w:fill="auto"/>
                <w:lang w:eastAsia="zh-CN"/>
              </w:rPr>
              <w:t>投标文件</w:t>
            </w:r>
            <w:r>
              <w:rPr>
                <w:rFonts w:hint="eastAsia" w:ascii="宋体" w:hAnsi="宋体" w:eastAsia="宋体" w:cs="宋体"/>
                <w:bCs/>
                <w:color w:val="auto"/>
                <w:sz w:val="21"/>
                <w:szCs w:val="21"/>
                <w:highlight w:val="none"/>
                <w:shd w:val="clear" w:color="auto" w:fill="auto"/>
              </w:rPr>
              <w:t>承诺提供产品，且提供的产品必须符合国家强制执行的相关质量标准。</w:t>
            </w:r>
          </w:p>
          <w:p w14:paraId="19DDE428">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bCs/>
                <w:color w:val="auto"/>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2.设备需全新、完好、无破损，产品到货后，采购人现场根据</w:t>
            </w:r>
            <w:r>
              <w:rPr>
                <w:rFonts w:hint="eastAsia" w:ascii="宋体" w:hAnsi="宋体" w:eastAsia="宋体" w:cs="宋体"/>
                <w:b/>
                <w:bCs/>
                <w:color w:val="auto"/>
                <w:sz w:val="21"/>
                <w:szCs w:val="21"/>
                <w:highlight w:val="none"/>
                <w:shd w:val="clear" w:color="auto" w:fill="auto"/>
                <w:lang w:eastAsia="zh-CN"/>
              </w:rPr>
              <w:t>招标文件</w:t>
            </w:r>
            <w:r>
              <w:rPr>
                <w:rFonts w:hint="eastAsia" w:ascii="宋体" w:hAnsi="宋体" w:eastAsia="宋体" w:cs="宋体"/>
                <w:b/>
                <w:bCs/>
                <w:color w:val="auto"/>
                <w:sz w:val="21"/>
                <w:szCs w:val="21"/>
                <w:highlight w:val="none"/>
                <w:shd w:val="clear" w:color="auto" w:fill="auto"/>
              </w:rPr>
              <w:t>要求及</w:t>
            </w:r>
            <w:r>
              <w:rPr>
                <w:rFonts w:hint="eastAsia" w:ascii="宋体" w:hAnsi="宋体" w:eastAsia="宋体" w:cs="宋体"/>
                <w:b/>
                <w:bCs/>
                <w:color w:val="auto"/>
                <w:sz w:val="21"/>
                <w:szCs w:val="21"/>
                <w:highlight w:val="none"/>
                <w:shd w:val="clear" w:color="auto" w:fill="auto"/>
                <w:lang w:eastAsia="zh-CN"/>
              </w:rPr>
              <w:t>投标文件</w:t>
            </w:r>
            <w:r>
              <w:rPr>
                <w:rFonts w:hint="eastAsia" w:ascii="宋体" w:hAnsi="宋体" w:eastAsia="宋体" w:cs="宋体"/>
                <w:b/>
                <w:bCs/>
                <w:color w:val="auto"/>
                <w:sz w:val="21"/>
                <w:szCs w:val="21"/>
                <w:highlight w:val="none"/>
                <w:shd w:val="clear" w:color="auto" w:fill="auto"/>
              </w:rPr>
              <w:t>承诺逐条对应进行核验，必要时，采购人有权邀请国家质量监督检验部门或国家认可的第三方检测机构参与共同验收。如产品不满足</w:t>
            </w:r>
            <w:r>
              <w:rPr>
                <w:rFonts w:hint="eastAsia" w:ascii="宋体" w:hAnsi="宋体" w:eastAsia="宋体" w:cs="宋体"/>
                <w:b/>
                <w:bCs/>
                <w:color w:val="auto"/>
                <w:sz w:val="21"/>
                <w:szCs w:val="21"/>
                <w:highlight w:val="none"/>
                <w:shd w:val="clear" w:color="auto" w:fill="auto"/>
                <w:lang w:eastAsia="zh-CN"/>
              </w:rPr>
              <w:t>招标文件</w:t>
            </w:r>
            <w:r>
              <w:rPr>
                <w:rFonts w:hint="eastAsia" w:ascii="宋体" w:hAnsi="宋体" w:eastAsia="宋体" w:cs="宋体"/>
                <w:b/>
                <w:bCs/>
                <w:color w:val="auto"/>
                <w:sz w:val="21"/>
                <w:szCs w:val="21"/>
                <w:highlight w:val="none"/>
                <w:shd w:val="clear" w:color="auto" w:fill="auto"/>
              </w:rPr>
              <w:t>要求、</w:t>
            </w:r>
            <w:r>
              <w:rPr>
                <w:rFonts w:hint="eastAsia" w:ascii="宋体" w:hAnsi="宋体" w:eastAsia="宋体" w:cs="宋体"/>
                <w:b/>
                <w:bCs/>
                <w:color w:val="auto"/>
                <w:sz w:val="21"/>
                <w:szCs w:val="21"/>
                <w:highlight w:val="none"/>
                <w:shd w:val="clear" w:color="auto" w:fill="auto"/>
                <w:lang w:eastAsia="zh-CN"/>
              </w:rPr>
              <w:t>投标文件</w:t>
            </w:r>
            <w:r>
              <w:rPr>
                <w:rFonts w:hint="eastAsia" w:ascii="宋体" w:hAnsi="宋体" w:eastAsia="宋体" w:cs="宋体"/>
                <w:b/>
                <w:bCs/>
                <w:color w:val="auto"/>
                <w:sz w:val="21"/>
                <w:szCs w:val="21"/>
                <w:highlight w:val="none"/>
                <w:shd w:val="clear" w:color="auto" w:fill="auto"/>
              </w:rPr>
              <w:t>承诺或国家强制执行的相关质量标准要求以及产品制造厂家合格产品的出厂质量标准，采购人有权不予验收，由此造成采购人的经济损失由供应商承担全部赔偿责任。</w:t>
            </w:r>
          </w:p>
          <w:p w14:paraId="67FD6362">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bCs/>
                <w:color w:val="auto"/>
                <w:sz w:val="21"/>
                <w:szCs w:val="21"/>
                <w:highlight w:val="none"/>
                <w:shd w:val="clear" w:color="auto" w:fill="auto"/>
              </w:rPr>
            </w:pPr>
            <w:r>
              <w:rPr>
                <w:rFonts w:hint="eastAsia" w:ascii="宋体" w:hAnsi="宋体" w:eastAsia="宋体" w:cs="宋体"/>
                <w:bCs/>
                <w:color w:val="auto"/>
                <w:sz w:val="21"/>
                <w:szCs w:val="21"/>
                <w:highlight w:val="none"/>
                <w:shd w:val="clear" w:color="auto" w:fill="auto"/>
              </w:rPr>
              <w:t>3.验收其他要求按合同条款以及政府采购相关法律法规规定执行。</w:t>
            </w:r>
          </w:p>
          <w:p w14:paraId="147C13D8">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bCs/>
                <w:color w:val="auto"/>
                <w:sz w:val="21"/>
                <w:szCs w:val="21"/>
                <w:highlight w:val="none"/>
                <w:shd w:val="clear" w:color="auto" w:fill="auto"/>
              </w:rPr>
              <w:t>4.货物相关尺寸误差须参照国家标准的要求。</w:t>
            </w:r>
          </w:p>
        </w:tc>
      </w:tr>
      <w:tr w14:paraId="3152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771CE71D">
            <w:pPr>
              <w:pageBreakBefore w:val="0"/>
              <w:kinsoku/>
              <w:wordWrap/>
              <w:overflowPunct/>
              <w:topLinePunct w:val="0"/>
              <w:autoSpaceDE/>
              <w:autoSpaceDN/>
              <w:bidi w:val="0"/>
              <w:adjustRightInd w:val="0"/>
              <w:snapToGrid w:val="0"/>
              <w:spacing w:line="480" w:lineRule="exact"/>
              <w:ind w:right="0" w:rightChars="0"/>
              <w:jc w:val="center"/>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kern w:val="0"/>
                <w:sz w:val="21"/>
                <w:szCs w:val="21"/>
                <w:highlight w:val="none"/>
                <w:shd w:val="clear" w:color="auto" w:fill="auto"/>
              </w:rPr>
              <w:t>（七）进口产品说明</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1668055A">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本项目所采购货物均不接受进口产品（即通过中国海关报关验放进入中国境内且产自关境外的产品）参与投标，如有此类产品参与投标的，</w:t>
            </w:r>
            <w:r>
              <w:rPr>
                <w:rFonts w:hint="eastAsia" w:ascii="宋体" w:hAnsi="宋体" w:eastAsia="宋体" w:cs="宋体"/>
                <w:color w:val="auto"/>
                <w:sz w:val="21"/>
                <w:szCs w:val="21"/>
                <w:highlight w:val="none"/>
                <w:shd w:val="clear" w:color="auto" w:fill="auto"/>
                <w:lang w:eastAsia="zh-CN"/>
              </w:rPr>
              <w:t>投标文件</w:t>
            </w:r>
            <w:r>
              <w:rPr>
                <w:rFonts w:hint="eastAsia" w:ascii="宋体" w:hAnsi="宋体" w:eastAsia="宋体" w:cs="宋体"/>
                <w:color w:val="auto"/>
                <w:sz w:val="21"/>
                <w:szCs w:val="21"/>
                <w:highlight w:val="none"/>
                <w:shd w:val="clear" w:color="auto" w:fill="auto"/>
              </w:rPr>
              <w:t>按无效处理。</w:t>
            </w:r>
          </w:p>
        </w:tc>
      </w:tr>
      <w:tr w14:paraId="5FA5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51B1BE05">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color w:val="auto"/>
                <w:sz w:val="21"/>
                <w:szCs w:val="21"/>
                <w:highlight w:val="none"/>
                <w:shd w:val="clear" w:color="auto" w:fill="auto"/>
              </w:rPr>
              <w:t>（八）</w:t>
            </w:r>
            <w:r>
              <w:rPr>
                <w:rFonts w:hint="eastAsia" w:ascii="宋体" w:hAnsi="宋体" w:eastAsia="宋体" w:cs="宋体"/>
                <w:color w:val="auto"/>
                <w:kern w:val="0"/>
                <w:sz w:val="21"/>
                <w:szCs w:val="21"/>
                <w:highlight w:val="none"/>
                <w:shd w:val="clear" w:color="auto" w:fill="auto"/>
              </w:rPr>
              <w:t>采购</w:t>
            </w:r>
          </w:p>
          <w:p w14:paraId="6CAF9FD9">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b/>
                <w:bCs/>
                <w:color w:val="auto"/>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rPr>
              <w:t xml:space="preserve">    预算</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23A7C70F">
            <w:pPr>
              <w:pageBreakBefore w:val="0"/>
              <w:kinsoku/>
              <w:wordWrap/>
              <w:overflowPunct/>
              <w:topLinePunct w:val="0"/>
              <w:autoSpaceDE/>
              <w:autoSpaceDN/>
              <w:bidi w:val="0"/>
              <w:adjustRightInd w:val="0"/>
              <w:snapToGrid w:val="0"/>
              <w:spacing w:line="480" w:lineRule="exact"/>
              <w:ind w:right="0" w:rightChars="0"/>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sz w:val="21"/>
                <w:szCs w:val="21"/>
                <w:highlight w:val="none"/>
                <w:shd w:val="clear" w:color="auto" w:fill="auto"/>
              </w:rPr>
              <w:t>本项目政府采购预算为人民币</w:t>
            </w:r>
            <w:r>
              <w:rPr>
                <w:rFonts w:hint="eastAsia" w:ascii="宋体" w:hAnsi="宋体" w:eastAsia="宋体" w:cs="宋体"/>
                <w:color w:val="auto"/>
                <w:sz w:val="21"/>
                <w:szCs w:val="21"/>
                <w:highlight w:val="none"/>
                <w:shd w:val="clear" w:color="auto" w:fill="auto"/>
                <w:lang w:val="en-US" w:eastAsia="zh-CN"/>
              </w:rPr>
              <w:t>10</w:t>
            </w:r>
            <w:r>
              <w:rPr>
                <w:rFonts w:hint="eastAsia" w:ascii="宋体" w:hAnsi="宋体" w:cs="宋体"/>
                <w:color w:val="auto"/>
                <w:sz w:val="21"/>
                <w:szCs w:val="21"/>
                <w:highlight w:val="none"/>
                <w:shd w:val="clear" w:color="auto" w:fill="auto"/>
                <w:lang w:val="en-US" w:eastAsia="zh-CN"/>
              </w:rPr>
              <w:t>05100</w:t>
            </w:r>
            <w:r>
              <w:rPr>
                <w:rFonts w:hint="eastAsia" w:ascii="宋体" w:hAnsi="宋体" w:eastAsia="宋体" w:cs="宋体"/>
                <w:color w:val="auto"/>
                <w:sz w:val="21"/>
                <w:szCs w:val="21"/>
                <w:highlight w:val="none"/>
                <w:shd w:val="clear" w:color="auto" w:fill="auto"/>
                <w:lang w:eastAsia="zh-CN"/>
              </w:rPr>
              <w:t>.00</w:t>
            </w:r>
            <w:r>
              <w:rPr>
                <w:rFonts w:hint="eastAsia" w:ascii="宋体" w:hAnsi="宋体" w:eastAsia="宋体" w:cs="宋体"/>
                <w:color w:val="auto"/>
                <w:sz w:val="21"/>
                <w:szCs w:val="21"/>
                <w:highlight w:val="none"/>
                <w:shd w:val="clear" w:color="auto" w:fill="auto"/>
              </w:rPr>
              <w:t>元，供应商</w:t>
            </w:r>
            <w:r>
              <w:rPr>
                <w:rFonts w:hint="eastAsia" w:ascii="宋体" w:hAnsi="宋体" w:eastAsia="宋体" w:cs="宋体"/>
                <w:color w:val="auto"/>
                <w:sz w:val="21"/>
                <w:szCs w:val="21"/>
                <w:highlight w:val="none"/>
                <w:shd w:val="clear" w:color="auto" w:fill="auto"/>
                <w:lang w:eastAsia="zh-CN"/>
              </w:rPr>
              <w:t>投标报价</w:t>
            </w:r>
            <w:r>
              <w:rPr>
                <w:rFonts w:hint="eastAsia" w:ascii="宋体" w:hAnsi="宋体" w:eastAsia="宋体" w:cs="宋体"/>
                <w:color w:val="auto"/>
                <w:sz w:val="21"/>
                <w:szCs w:val="21"/>
                <w:highlight w:val="none"/>
                <w:shd w:val="clear" w:color="auto" w:fill="auto"/>
              </w:rPr>
              <w:t>超出最高限价的，</w:t>
            </w:r>
            <w:r>
              <w:rPr>
                <w:rFonts w:hint="eastAsia" w:ascii="宋体" w:hAnsi="宋体" w:eastAsia="宋体" w:cs="宋体"/>
                <w:color w:val="auto"/>
                <w:sz w:val="21"/>
                <w:szCs w:val="21"/>
                <w:highlight w:val="none"/>
                <w:shd w:val="clear" w:color="auto" w:fill="auto"/>
                <w:lang w:eastAsia="zh-CN"/>
              </w:rPr>
              <w:t>投标文件</w:t>
            </w:r>
            <w:r>
              <w:rPr>
                <w:rFonts w:hint="eastAsia" w:ascii="宋体" w:hAnsi="宋体" w:eastAsia="宋体" w:cs="宋体"/>
                <w:color w:val="auto"/>
                <w:sz w:val="21"/>
                <w:szCs w:val="21"/>
                <w:highlight w:val="none"/>
                <w:shd w:val="clear" w:color="auto" w:fill="auto"/>
              </w:rPr>
              <w:t>作无效处理。</w:t>
            </w:r>
          </w:p>
        </w:tc>
      </w:tr>
      <w:tr w14:paraId="4012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1756" w:type="dxa"/>
            <w:gridSpan w:val="2"/>
            <w:tcBorders>
              <w:top w:val="single" w:color="auto" w:sz="4" w:space="0"/>
              <w:left w:val="single" w:color="auto" w:sz="4" w:space="0"/>
              <w:bottom w:val="single" w:color="auto" w:sz="4" w:space="0"/>
              <w:right w:val="single" w:color="auto" w:sz="4" w:space="0"/>
            </w:tcBorders>
            <w:vAlign w:val="center"/>
          </w:tcPr>
          <w:p w14:paraId="4FF9B88F">
            <w:pPr>
              <w:pageBreakBefore w:val="0"/>
              <w:kinsoku/>
              <w:wordWrap/>
              <w:overflowPunct/>
              <w:topLinePunct w:val="0"/>
              <w:autoSpaceDE/>
              <w:autoSpaceDN/>
              <w:bidi w:val="0"/>
              <w:adjustRightInd w:val="0"/>
              <w:snapToGrid w:val="0"/>
              <w:spacing w:line="480" w:lineRule="exact"/>
              <w:ind w:right="0" w:rightChars="0"/>
              <w:jc w:val="center"/>
              <w:rPr>
                <w:rFonts w:hint="eastAsia" w:ascii="宋体" w:hAnsi="宋体" w:eastAsia="宋体" w:cs="宋体"/>
                <w:color w:val="auto"/>
                <w:kern w:val="0"/>
                <w:sz w:val="21"/>
                <w:szCs w:val="21"/>
                <w:highlight w:val="none"/>
                <w:shd w:val="clear" w:color="auto" w:fill="auto"/>
              </w:rPr>
            </w:pPr>
            <w:r>
              <w:rPr>
                <w:rFonts w:hint="eastAsia" w:ascii="宋体" w:hAnsi="宋体" w:eastAsia="宋体" w:cs="宋体"/>
                <w:b/>
                <w:bCs/>
                <w:color w:val="auto"/>
                <w:sz w:val="21"/>
                <w:szCs w:val="21"/>
                <w:highlight w:val="none"/>
                <w:shd w:val="clear" w:color="auto" w:fill="auto"/>
              </w:rPr>
              <w:t>▲</w:t>
            </w:r>
            <w:r>
              <w:rPr>
                <w:rFonts w:hint="eastAsia" w:ascii="宋体" w:hAnsi="宋体" w:eastAsia="宋体" w:cs="宋体"/>
                <w:bCs/>
                <w:color w:val="auto"/>
                <w:kern w:val="0"/>
                <w:sz w:val="21"/>
                <w:szCs w:val="21"/>
                <w:highlight w:val="none"/>
                <w:shd w:val="clear" w:color="auto" w:fill="auto"/>
              </w:rPr>
              <w:t>（九）核心产品</w:t>
            </w:r>
          </w:p>
        </w:tc>
        <w:tc>
          <w:tcPr>
            <w:tcW w:w="8065" w:type="dxa"/>
            <w:gridSpan w:val="5"/>
            <w:tcBorders>
              <w:top w:val="single" w:color="auto" w:sz="4" w:space="0"/>
              <w:left w:val="single" w:color="auto" w:sz="4" w:space="0"/>
              <w:bottom w:val="single" w:color="auto" w:sz="4" w:space="0"/>
              <w:right w:val="single" w:color="auto" w:sz="4" w:space="0"/>
            </w:tcBorders>
            <w:vAlign w:val="center"/>
          </w:tcPr>
          <w:p w14:paraId="080B66BF">
            <w:pPr>
              <w:pageBreakBefore w:val="0"/>
              <w:kinsoku/>
              <w:wordWrap/>
              <w:overflowPunct/>
              <w:topLinePunct w:val="0"/>
              <w:autoSpaceDE/>
              <w:autoSpaceDN/>
              <w:bidi w:val="0"/>
              <w:adjustRightInd w:val="0"/>
              <w:snapToGrid w:val="0"/>
              <w:spacing w:line="480" w:lineRule="exact"/>
              <w:ind w:right="0" w:rightChars="0"/>
              <w:rPr>
                <w:rFonts w:hint="eastAsia" w:ascii="宋体" w:hAnsi="宋体" w:eastAsia="宋体" w:cs="宋体"/>
                <w:color w:val="auto"/>
                <w:sz w:val="21"/>
                <w:szCs w:val="21"/>
                <w:highlight w:val="none"/>
                <w:shd w:val="clear" w:color="auto" w:fill="auto"/>
              </w:rPr>
            </w:pPr>
            <w:r>
              <w:rPr>
                <w:rFonts w:hint="eastAsia" w:ascii="宋体" w:hAnsi="宋体" w:eastAsia="宋体" w:cs="宋体"/>
                <w:color w:val="auto"/>
                <w:kern w:val="0"/>
                <w:sz w:val="21"/>
                <w:szCs w:val="21"/>
                <w:highlight w:val="none"/>
                <w:shd w:val="clear" w:color="auto" w:fill="auto"/>
                <w:lang w:bidi="ar"/>
              </w:rPr>
              <w:t>第</w:t>
            </w:r>
            <w:r>
              <w:rPr>
                <w:rFonts w:hint="eastAsia" w:ascii="宋体" w:hAnsi="宋体" w:cs="宋体"/>
                <w:color w:val="auto"/>
                <w:kern w:val="0"/>
                <w:sz w:val="21"/>
                <w:szCs w:val="21"/>
                <w:highlight w:val="none"/>
                <w:shd w:val="clear" w:color="auto" w:fill="auto"/>
                <w:lang w:val="en-US" w:eastAsia="zh-CN" w:bidi="ar"/>
              </w:rPr>
              <w:t>46</w:t>
            </w:r>
            <w:r>
              <w:rPr>
                <w:rFonts w:hint="eastAsia" w:ascii="宋体" w:hAnsi="宋体" w:eastAsia="宋体" w:cs="宋体"/>
                <w:color w:val="auto"/>
                <w:kern w:val="0"/>
                <w:sz w:val="21"/>
                <w:szCs w:val="21"/>
                <w:highlight w:val="none"/>
                <w:shd w:val="clear" w:color="auto" w:fill="auto"/>
                <w:lang w:bidi="ar"/>
              </w:rPr>
              <w:t>项号：</w:t>
            </w:r>
            <w:r>
              <w:rPr>
                <w:rFonts w:hint="eastAsia" w:ascii="宋体" w:hAnsi="宋体" w:eastAsia="宋体" w:cs="宋体"/>
                <w:color w:val="auto"/>
                <w:spacing w:val="5"/>
                <w:sz w:val="21"/>
                <w:szCs w:val="21"/>
                <w:highlight w:val="none"/>
              </w:rPr>
              <w:t>宣教用照相机</w:t>
            </w:r>
            <w:r>
              <w:rPr>
                <w:rFonts w:hint="eastAsia" w:ascii="宋体" w:hAnsi="宋体" w:eastAsia="宋体" w:cs="宋体"/>
                <w:color w:val="auto"/>
                <w:sz w:val="21"/>
                <w:szCs w:val="21"/>
                <w:highlight w:val="none"/>
                <w:shd w:val="clear" w:color="auto" w:fill="auto"/>
              </w:rPr>
              <w:t>。（多家供应商提供的核心产品品牌相同的，视为提供同品牌产品。提供同品牌产品的不同供应商参加同一项目投标的，以其中通过资格审查、符合性审查且最终报价最低的参加评审，报价相同的，由采购人自主选择确定一个参加评标，其他</w:t>
            </w:r>
            <w:r>
              <w:rPr>
                <w:rFonts w:hint="eastAsia" w:ascii="宋体" w:hAnsi="宋体" w:eastAsia="宋体" w:cs="宋体"/>
                <w:color w:val="auto"/>
                <w:sz w:val="21"/>
                <w:szCs w:val="21"/>
                <w:highlight w:val="none"/>
                <w:shd w:val="clear" w:color="auto" w:fill="auto"/>
                <w:lang w:eastAsia="zh-CN"/>
              </w:rPr>
              <w:t>投标文件</w:t>
            </w:r>
            <w:r>
              <w:rPr>
                <w:rFonts w:hint="eastAsia" w:ascii="宋体" w:hAnsi="宋体" w:eastAsia="宋体" w:cs="宋体"/>
                <w:color w:val="auto"/>
                <w:sz w:val="21"/>
                <w:szCs w:val="21"/>
                <w:highlight w:val="none"/>
                <w:shd w:val="clear" w:color="auto" w:fill="auto"/>
              </w:rPr>
              <w:t>无效）</w:t>
            </w:r>
          </w:p>
        </w:tc>
      </w:tr>
    </w:tbl>
    <w:p w14:paraId="5A6427BB">
      <w:pPr>
        <w:pStyle w:val="20"/>
        <w:rPr>
          <w:rFonts w:hint="eastAsia"/>
          <w:color w:val="auto"/>
          <w:highlight w:val="none"/>
        </w:rPr>
      </w:pPr>
    </w:p>
    <w:p w14:paraId="499D21AA">
      <w:pPr>
        <w:rPr>
          <w:rFonts w:hint="eastAsia" w:ascii="宋体" w:hAnsi="宋体"/>
          <w:b/>
          <w:bCs w:val="0"/>
          <w:color w:val="auto"/>
          <w:kern w:val="0"/>
          <w:szCs w:val="21"/>
          <w:highlight w:val="none"/>
          <w:shd w:val="clear" w:color="auto" w:fill="auto"/>
        </w:rPr>
      </w:pPr>
    </w:p>
    <w:p w14:paraId="7A6C8E9B">
      <w:pPr>
        <w:pStyle w:val="20"/>
        <w:ind w:left="0" w:leftChars="0" w:firstLine="0" w:firstLineChars="0"/>
        <w:rPr>
          <w:color w:val="auto"/>
          <w:highlight w:val="none"/>
          <w:shd w:val="clear" w:color="auto" w:fill="auto"/>
        </w:rPr>
      </w:pPr>
      <w:r>
        <w:rPr>
          <w:rFonts w:hint="eastAsia" w:ascii="宋体" w:hAnsi="宋体"/>
          <w:b/>
          <w:bCs w:val="0"/>
          <w:color w:val="auto"/>
          <w:kern w:val="0"/>
          <w:szCs w:val="21"/>
          <w:highlight w:val="none"/>
          <w:shd w:val="clear" w:color="auto" w:fill="auto"/>
        </w:rPr>
        <w:t>注：本“采购需求”中的</w:t>
      </w:r>
      <w:r>
        <w:rPr>
          <w:rFonts w:hint="eastAsia" w:ascii="宋体" w:hAnsi="宋体"/>
          <w:b/>
          <w:bCs w:val="0"/>
          <w:color w:val="auto"/>
          <w:kern w:val="0"/>
          <w:szCs w:val="21"/>
          <w:highlight w:val="none"/>
          <w:shd w:val="clear" w:color="auto" w:fill="auto"/>
          <w:lang w:eastAsia="zh-CN"/>
        </w:rPr>
        <w:t>标注</w:t>
      </w:r>
      <w:r>
        <w:rPr>
          <w:rFonts w:hint="eastAsia" w:ascii="宋体" w:hAnsi="宋体" w:eastAsia="宋体" w:cs="宋体"/>
          <w:bCs/>
          <w:color w:val="auto"/>
          <w:sz w:val="21"/>
          <w:szCs w:val="21"/>
          <w:highlight w:val="none"/>
          <w:shd w:val="clear" w:color="auto" w:fill="auto"/>
        </w:rPr>
        <w:t>▲</w:t>
      </w:r>
      <w:r>
        <w:rPr>
          <w:rFonts w:hint="eastAsia" w:ascii="宋体" w:hAnsi="宋体" w:eastAsia="宋体"/>
          <w:b/>
          <w:bCs w:val="0"/>
          <w:color w:val="auto"/>
          <w:kern w:val="0"/>
          <w:szCs w:val="21"/>
          <w:highlight w:val="none"/>
          <w:shd w:val="clear" w:color="auto" w:fill="auto"/>
          <w:lang w:eastAsia="zh-CN"/>
        </w:rPr>
        <w:t>的内容</w:t>
      </w:r>
      <w:r>
        <w:rPr>
          <w:rFonts w:hint="eastAsia" w:ascii="宋体" w:hAnsi="宋体"/>
          <w:b/>
          <w:bCs w:val="0"/>
          <w:color w:val="auto"/>
          <w:kern w:val="0"/>
          <w:szCs w:val="21"/>
          <w:highlight w:val="none"/>
          <w:shd w:val="clear" w:color="auto" w:fill="auto"/>
        </w:rPr>
        <w:t>为</w:t>
      </w:r>
      <w:r>
        <w:rPr>
          <w:rFonts w:hint="eastAsia" w:ascii="宋体" w:hAnsi="宋体"/>
          <w:b/>
          <w:bCs w:val="0"/>
          <w:color w:val="auto"/>
          <w:kern w:val="0"/>
          <w:szCs w:val="21"/>
          <w:highlight w:val="none"/>
          <w:shd w:val="clear" w:color="auto" w:fill="auto"/>
          <w:lang w:eastAsia="zh-CN"/>
        </w:rPr>
        <w:t>实质性</w:t>
      </w:r>
      <w:r>
        <w:rPr>
          <w:rFonts w:hint="eastAsia" w:ascii="宋体" w:hAnsi="宋体"/>
          <w:b/>
          <w:bCs w:val="0"/>
          <w:color w:val="auto"/>
          <w:kern w:val="0"/>
          <w:szCs w:val="21"/>
          <w:highlight w:val="none"/>
          <w:shd w:val="clear" w:color="auto" w:fill="auto"/>
        </w:rPr>
        <w:t>要求，</w:t>
      </w:r>
      <w:r>
        <w:rPr>
          <w:rFonts w:hint="eastAsia" w:ascii="宋体" w:hAnsi="宋体"/>
          <w:b/>
          <w:bCs w:val="0"/>
          <w:color w:val="auto"/>
          <w:kern w:val="0"/>
          <w:szCs w:val="21"/>
          <w:highlight w:val="none"/>
          <w:shd w:val="clear" w:color="auto" w:fill="auto"/>
          <w:lang w:eastAsia="zh-CN"/>
        </w:rPr>
        <w:t>若有一项负偏离，则视为无效投标</w:t>
      </w:r>
      <w:r>
        <w:rPr>
          <w:rFonts w:hint="eastAsia" w:ascii="宋体" w:hAnsi="宋体"/>
          <w:b/>
          <w:bCs w:val="0"/>
          <w:color w:val="auto"/>
          <w:kern w:val="0"/>
          <w:szCs w:val="21"/>
          <w:highlight w:val="none"/>
          <w:shd w:val="clear" w:color="auto" w:fill="auto"/>
        </w:rPr>
        <w:t>。</w:t>
      </w:r>
    </w:p>
    <w:p w14:paraId="4D6971BC">
      <w:pPr>
        <w:rPr>
          <w:color w:val="auto"/>
          <w:highlight w:val="none"/>
          <w:shd w:val="clear" w:color="auto" w:fill="auto"/>
        </w:rPr>
      </w:pPr>
    </w:p>
    <w:p w14:paraId="430540A1">
      <w:pPr>
        <w:pStyle w:val="20"/>
        <w:rPr>
          <w:color w:val="auto"/>
          <w:highlight w:val="none"/>
          <w:shd w:val="clear" w:color="auto" w:fill="auto"/>
        </w:rPr>
      </w:pPr>
    </w:p>
    <w:p w14:paraId="3B56A1C2">
      <w:pPr>
        <w:rPr>
          <w:color w:val="auto"/>
          <w:highlight w:val="none"/>
          <w:shd w:val="clear" w:color="auto" w:fill="auto"/>
        </w:rPr>
      </w:pPr>
    </w:p>
    <w:p w14:paraId="1C041C2A">
      <w:pPr>
        <w:pStyle w:val="20"/>
        <w:rPr>
          <w:color w:val="auto"/>
          <w:highlight w:val="none"/>
          <w:shd w:val="clear" w:color="auto" w:fill="auto"/>
        </w:rPr>
      </w:pPr>
    </w:p>
    <w:p w14:paraId="72C1FD94">
      <w:pPr>
        <w:rPr>
          <w:color w:val="auto"/>
          <w:highlight w:val="none"/>
          <w:shd w:val="clear" w:color="auto" w:fill="auto"/>
        </w:rPr>
      </w:pPr>
    </w:p>
    <w:p w14:paraId="5449674E">
      <w:pPr>
        <w:pStyle w:val="20"/>
        <w:rPr>
          <w:color w:val="auto"/>
          <w:highlight w:val="none"/>
          <w:shd w:val="clear" w:color="auto" w:fill="auto"/>
        </w:rPr>
      </w:pPr>
    </w:p>
    <w:p w14:paraId="6FED1E6C">
      <w:pPr>
        <w:rPr>
          <w:color w:val="auto"/>
          <w:highlight w:val="none"/>
          <w:shd w:val="clear" w:color="auto" w:fill="auto"/>
        </w:rPr>
        <w:sectPr>
          <w:pgSz w:w="11906" w:h="16838"/>
          <w:pgMar w:top="964" w:right="1134" w:bottom="964"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51C21987">
      <w:pPr>
        <w:pStyle w:val="3"/>
        <w:jc w:val="center"/>
        <w:rPr>
          <w:color w:val="auto"/>
          <w:sz w:val="40"/>
          <w:szCs w:val="40"/>
          <w:highlight w:val="none"/>
          <w:shd w:val="clear" w:color="auto" w:fill="auto"/>
        </w:rPr>
      </w:pPr>
      <w:bookmarkStart w:id="14" w:name="_Toc25587"/>
      <w:r>
        <w:rPr>
          <w:rFonts w:hint="eastAsia"/>
          <w:color w:val="auto"/>
          <w:sz w:val="40"/>
          <w:szCs w:val="40"/>
          <w:highlight w:val="none"/>
          <w:shd w:val="clear" w:color="auto" w:fill="auto"/>
        </w:rPr>
        <w:t>第四章 评标办法</w:t>
      </w:r>
      <w:bookmarkEnd w:id="12"/>
      <w:bookmarkEnd w:id="13"/>
      <w:bookmarkEnd w:id="14"/>
    </w:p>
    <w:p w14:paraId="4896910D">
      <w:pPr>
        <w:spacing w:line="440" w:lineRule="exact"/>
        <w:rPr>
          <w:b/>
          <w:color w:val="auto"/>
          <w:highlight w:val="none"/>
          <w:shd w:val="clear" w:color="auto" w:fill="auto"/>
        </w:rPr>
      </w:pPr>
      <w:r>
        <w:rPr>
          <w:rFonts w:hint="eastAsia"/>
          <w:b/>
          <w:color w:val="auto"/>
          <w:highlight w:val="none"/>
          <w:shd w:val="clear" w:color="auto" w:fill="auto"/>
        </w:rPr>
        <w:t xml:space="preserve">     一、评标依据及方式</w:t>
      </w:r>
    </w:p>
    <w:p w14:paraId="5A2D606B">
      <w:pPr>
        <w:spacing w:line="400" w:lineRule="exact"/>
        <w:rPr>
          <w:rFonts w:asciiTheme="majorEastAsia" w:hAnsiTheme="majorEastAsia" w:eastAsiaTheme="majorEastAsia"/>
          <w:color w:val="auto"/>
          <w:highlight w:val="none"/>
          <w:shd w:val="clear" w:color="auto" w:fill="auto"/>
        </w:rPr>
      </w:pPr>
      <w:r>
        <w:rPr>
          <w:rFonts w:hint="eastAsia" w:asciiTheme="majorEastAsia" w:hAnsiTheme="majorEastAsia" w:eastAsiaTheme="majorEastAsia"/>
          <w:color w:val="auto"/>
          <w:highlight w:val="none"/>
          <w:shd w:val="clear" w:color="auto" w:fill="auto"/>
        </w:rPr>
        <w:t xml:space="preserve">    1.评标依据：评标委员会以招标文件和投标文件为评标依据，对投标人投标文件进行评审。</w:t>
      </w:r>
    </w:p>
    <w:p w14:paraId="679E7C58">
      <w:pPr>
        <w:spacing w:line="400" w:lineRule="exact"/>
        <w:rPr>
          <w:rFonts w:asciiTheme="majorEastAsia" w:hAnsiTheme="majorEastAsia" w:eastAsiaTheme="majorEastAsia"/>
          <w:color w:val="auto"/>
          <w:highlight w:val="none"/>
          <w:shd w:val="clear" w:color="auto" w:fill="auto"/>
        </w:rPr>
      </w:pPr>
      <w:r>
        <w:rPr>
          <w:rFonts w:hint="eastAsia" w:asciiTheme="majorEastAsia" w:hAnsiTheme="majorEastAsia" w:eastAsiaTheme="majorEastAsia"/>
          <w:color w:val="auto"/>
          <w:highlight w:val="none"/>
          <w:shd w:val="clear" w:color="auto" w:fill="auto"/>
        </w:rPr>
        <w:t xml:space="preserve">    2.评标方式：以封闭方式进行评标。</w:t>
      </w:r>
    </w:p>
    <w:p w14:paraId="120D83E7">
      <w:pPr>
        <w:spacing w:line="400" w:lineRule="exact"/>
        <w:rPr>
          <w:rFonts w:asciiTheme="majorEastAsia" w:hAnsiTheme="majorEastAsia" w:eastAsiaTheme="majorEastAsia"/>
          <w:color w:val="auto"/>
          <w:highlight w:val="none"/>
          <w:shd w:val="clear" w:color="auto" w:fill="auto"/>
        </w:rPr>
      </w:pPr>
      <w:r>
        <w:rPr>
          <w:rFonts w:hint="eastAsia" w:asciiTheme="majorEastAsia" w:hAnsiTheme="majorEastAsia" w:eastAsiaTheme="majorEastAsia"/>
          <w:color w:val="auto"/>
          <w:highlight w:val="none"/>
          <w:shd w:val="clear" w:color="auto" w:fill="auto"/>
        </w:rPr>
        <w:t xml:space="preserve">    3.根据财库〔2012〕69号文规定，采购人和采购代理机构、评标委员会成员要严格遵守政府采购相关法律制度，依法履行各自职责，公正、客观、审慎地组织和参与评审工作。</w:t>
      </w:r>
    </w:p>
    <w:p w14:paraId="66B7678F">
      <w:pPr>
        <w:spacing w:line="400" w:lineRule="exact"/>
        <w:rPr>
          <w:b/>
          <w:color w:val="auto"/>
          <w:highlight w:val="none"/>
          <w:shd w:val="clear" w:color="auto" w:fill="auto"/>
        </w:rPr>
      </w:pPr>
      <w:r>
        <w:rPr>
          <w:rFonts w:hint="eastAsia"/>
          <w:b/>
          <w:color w:val="auto"/>
          <w:highlight w:val="none"/>
          <w:shd w:val="clear" w:color="auto" w:fill="auto"/>
        </w:rPr>
        <w:t xml:space="preserve">    二、评标办法</w:t>
      </w:r>
    </w:p>
    <w:p w14:paraId="5C5FD28E">
      <w:pPr>
        <w:spacing w:line="400" w:lineRule="exact"/>
        <w:ind w:firstLine="210" w:firstLineChars="100"/>
        <w:rPr>
          <w:color w:val="auto"/>
          <w:highlight w:val="none"/>
          <w:shd w:val="clear" w:color="auto" w:fill="auto"/>
        </w:rPr>
      </w:pPr>
      <w:r>
        <w:rPr>
          <w:rFonts w:hint="eastAsia"/>
          <w:color w:val="auto"/>
          <w:highlight w:val="none"/>
          <w:shd w:val="clear" w:color="auto" w:fill="auto"/>
        </w:rPr>
        <w:t>（一）对进入详评的，采用综合评分法。</w:t>
      </w:r>
    </w:p>
    <w:p w14:paraId="6BB57C55">
      <w:pPr>
        <w:spacing w:line="400" w:lineRule="exact"/>
        <w:ind w:firstLine="210" w:firstLineChars="100"/>
        <w:rPr>
          <w:color w:val="auto"/>
          <w:highlight w:val="none"/>
          <w:shd w:val="clear" w:color="auto" w:fill="auto"/>
        </w:rPr>
      </w:pPr>
      <w:r>
        <w:rPr>
          <w:rFonts w:hint="eastAsia"/>
          <w:color w:val="auto"/>
          <w:highlight w:val="none"/>
          <w:shd w:val="clear" w:color="auto" w:fill="auto"/>
        </w:rPr>
        <w:t>（二）计分办法（按四舍五入取至小数点后二位）</w:t>
      </w:r>
    </w:p>
    <w:p w14:paraId="431EFB48">
      <w:pPr>
        <w:pStyle w:val="29"/>
        <w:spacing w:line="400" w:lineRule="exact"/>
        <w:ind w:firstLine="420"/>
        <w:rPr>
          <w:rFonts w:hAnsi="宋体"/>
          <w:b/>
          <w:bCs/>
          <w:color w:val="auto"/>
          <w:szCs w:val="21"/>
          <w:highlight w:val="none"/>
          <w:shd w:val="clear" w:color="auto" w:fill="auto"/>
        </w:rPr>
      </w:pPr>
      <w:r>
        <w:rPr>
          <w:rFonts w:hint="eastAsia" w:hAnsi="宋体"/>
          <w:b/>
          <w:color w:val="auto"/>
          <w:szCs w:val="21"/>
          <w:highlight w:val="none"/>
          <w:shd w:val="clear" w:color="auto" w:fill="auto"/>
        </w:rPr>
        <w:t>1.</w:t>
      </w:r>
      <w:r>
        <w:rPr>
          <w:rFonts w:hint="eastAsia" w:hAnsi="宋体"/>
          <w:b/>
          <w:bCs/>
          <w:color w:val="auto"/>
          <w:szCs w:val="21"/>
          <w:highlight w:val="none"/>
          <w:shd w:val="clear" w:color="auto" w:fill="auto"/>
        </w:rPr>
        <w:t>价格分…………………………………………………………………………………………………</w:t>
      </w:r>
      <w:r>
        <w:rPr>
          <w:rFonts w:hint="eastAsia" w:hAnsi="宋体"/>
          <w:b/>
          <w:bCs/>
          <w:color w:val="auto"/>
          <w:szCs w:val="21"/>
          <w:highlight w:val="none"/>
          <w:shd w:val="clear" w:color="auto" w:fill="auto"/>
          <w:lang w:val="en-US" w:eastAsia="zh-CN"/>
        </w:rPr>
        <w:t>5</w:t>
      </w:r>
      <w:r>
        <w:rPr>
          <w:rFonts w:hint="eastAsia" w:hAnsi="宋体"/>
          <w:b/>
          <w:bCs/>
          <w:color w:val="auto"/>
          <w:szCs w:val="21"/>
          <w:highlight w:val="none"/>
          <w:shd w:val="clear" w:color="auto" w:fill="auto"/>
        </w:rPr>
        <w:t>0分</w:t>
      </w:r>
    </w:p>
    <w:p w14:paraId="376AB0D6">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（1）评标报价为投标人的投标报价进行政策性扣除后的价格，评标报价只是作为评标时使用。最终中标人的中标金额等于投标报价。</w:t>
      </w:r>
    </w:p>
    <w:p w14:paraId="28C49537">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（2）中小企业政策性扣除计算方法</w:t>
      </w:r>
    </w:p>
    <w:p w14:paraId="4C4A58BE">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根据《政府采购促进中小企业发展管理办法》（财库〔2020〕46号）及《广西壮族自治区财政厅关于持续优化政府采购营商环境推动高质量发展的通知》（桂财采〔2024〕55号）的规定，投标人在其投标文件中提供《中小企业声明函》，且其投标全部货物由小微企业制造的，对其投标报价给予</w:t>
      </w:r>
      <w:r>
        <w:rPr>
          <w:rFonts w:hint="eastAsia" w:asciiTheme="minorEastAsia" w:hAnsiTheme="minorEastAsia" w:eastAsiaTheme="minorEastAsia" w:cstheme="minorEastAsia"/>
          <w:color w:val="auto"/>
          <w:sz w:val="21"/>
          <w:szCs w:val="21"/>
          <w:highlight w:val="none"/>
          <w:shd w:val="clear" w:color="auto" w:fill="auto"/>
          <w:lang w:val="en-US" w:eastAsia="zh-CN"/>
        </w:rPr>
        <w:t>2</w:t>
      </w:r>
      <w:r>
        <w:rPr>
          <w:rFonts w:hint="eastAsia" w:asciiTheme="minorEastAsia" w:hAnsiTheme="minorEastAsia" w:eastAsiaTheme="minorEastAsia" w:cstheme="minorEastAsia"/>
          <w:color w:val="auto"/>
          <w:sz w:val="21"/>
          <w:szCs w:val="21"/>
          <w:highlight w:val="none"/>
          <w:shd w:val="clear" w:color="auto" w:fill="auto"/>
        </w:rPr>
        <w:t>0%的扣除，扣除后的价格为评标报价，即中小企业折扣=投标报价×</w:t>
      </w:r>
      <w:r>
        <w:rPr>
          <w:rFonts w:hint="eastAsia" w:asciiTheme="minorEastAsia" w:hAnsiTheme="minorEastAsia" w:eastAsiaTheme="minorEastAsia" w:cstheme="minorEastAsia"/>
          <w:color w:val="auto"/>
          <w:sz w:val="21"/>
          <w:szCs w:val="21"/>
          <w:highlight w:val="none"/>
          <w:shd w:val="clear" w:color="auto" w:fill="auto"/>
          <w:lang w:val="en-US" w:eastAsia="zh-CN"/>
        </w:rPr>
        <w:t>2</w:t>
      </w:r>
      <w:r>
        <w:rPr>
          <w:rFonts w:hint="eastAsia" w:asciiTheme="minorEastAsia" w:hAnsiTheme="minorEastAsia" w:eastAsiaTheme="minorEastAsia" w:cstheme="minorEastAsia"/>
          <w:color w:val="auto"/>
          <w:sz w:val="21"/>
          <w:szCs w:val="21"/>
          <w:highlight w:val="none"/>
          <w:shd w:val="clear" w:color="auto" w:fill="auto"/>
        </w:rPr>
        <w:t>0%。</w:t>
      </w:r>
    </w:p>
    <w:p w14:paraId="5212BA6A">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0C8CFBC5">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89C5D65">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（5）本国产品政策性扣除计算方法。</w:t>
      </w:r>
    </w:p>
    <w:p w14:paraId="705C7E52">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490654D0">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78D8D2EF">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供应商在其投标文件中提供《关于符合本国产品标准的声明函》或财政部会同有关部门规定的有关证明文件，出具符合要求的《声明函》或有关证明文件的，该产品视为本国产品。</w:t>
      </w:r>
    </w:p>
    <w:p w14:paraId="0157E5F2">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如果所有参与竞争的供应商均可享受本国产品价格评审优惠，则统一不进行价格扣除。</w:t>
      </w:r>
    </w:p>
    <w:p w14:paraId="02D905B0">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（6）中小企业折扣与本国产品折扣进行叠加计算，用扣除后的价格参加评审。</w:t>
      </w:r>
    </w:p>
    <w:p w14:paraId="154FC0CE">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即评审价=投标报价-中小企业折扣-本国产品折扣，除上述情况外，评审价=投标报价。</w:t>
      </w:r>
    </w:p>
    <w:p w14:paraId="1BA8E6CF">
      <w:pPr>
        <w:pStyle w:val="29"/>
        <w:spacing w:line="400" w:lineRule="exact"/>
        <w:ind w:firstLine="420" w:firstLineChars="200"/>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（7）满足招标文件要求且评标报价最低的评标报价为评标基准价，其价格分为满分。</w:t>
      </w:r>
    </w:p>
    <w:p w14:paraId="34A4D7B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outlineLvl w:val="9"/>
        <w:rPr>
          <w:rFonts w:hint="eastAsia" w:asciiTheme="minorEastAsia" w:hAnsiTheme="minorEastAsia" w:eastAsiaTheme="minorEastAsia" w:cstheme="minorEastAsia"/>
          <w:bCs/>
          <w:color w:val="auto"/>
          <w:sz w:val="21"/>
          <w:szCs w:val="21"/>
          <w:highlight w:val="none"/>
          <w:shd w:val="clear" w:color="auto" w:fill="auto"/>
        </w:rPr>
      </w:pPr>
      <w:r>
        <w:rPr>
          <w:rFonts w:hint="eastAsia" w:asciiTheme="minorEastAsia" w:hAnsiTheme="minorEastAsia" w:eastAsiaTheme="minorEastAsia" w:cstheme="minorEastAsia"/>
          <w:bCs/>
          <w:color w:val="auto"/>
          <w:sz w:val="21"/>
          <w:szCs w:val="21"/>
          <w:highlight w:val="none"/>
          <w:shd w:val="clear" w:color="auto" w:fill="auto"/>
        </w:rPr>
        <w:t>（</w:t>
      </w:r>
      <w:r>
        <w:rPr>
          <w:rFonts w:hint="eastAsia" w:asciiTheme="minorEastAsia" w:hAnsiTheme="minorEastAsia" w:eastAsiaTheme="minorEastAsia" w:cstheme="minorEastAsia"/>
          <w:bCs/>
          <w:color w:val="auto"/>
          <w:sz w:val="21"/>
          <w:szCs w:val="21"/>
          <w:highlight w:val="none"/>
          <w:shd w:val="clear" w:color="auto" w:fill="auto"/>
          <w:lang w:val="en-US" w:eastAsia="zh-CN"/>
        </w:rPr>
        <w:t>8</w:t>
      </w:r>
      <w:r>
        <w:rPr>
          <w:rFonts w:hint="eastAsia" w:asciiTheme="minorEastAsia" w:hAnsiTheme="minorEastAsia" w:eastAsiaTheme="minorEastAsia" w:cstheme="minorEastAsia"/>
          <w:bCs/>
          <w:color w:val="auto"/>
          <w:sz w:val="21"/>
          <w:szCs w:val="21"/>
          <w:highlight w:val="none"/>
          <w:shd w:val="clear" w:color="auto" w:fill="auto"/>
        </w:rPr>
        <w:t>）</w:t>
      </w:r>
      <w:r>
        <w:rPr>
          <w:rFonts w:hint="eastAsia" w:asciiTheme="minorEastAsia" w:hAnsiTheme="minorEastAsia" w:eastAsiaTheme="minorEastAsia" w:cstheme="minorEastAsia"/>
          <w:color w:val="auto"/>
          <w:sz w:val="21"/>
          <w:szCs w:val="21"/>
          <w:highlight w:val="none"/>
          <w:shd w:val="clear" w:color="auto" w:fill="auto"/>
        </w:rPr>
        <w:t>价格分计算公式：</w:t>
      </w:r>
      <w:r>
        <w:rPr>
          <w:rFonts w:hint="eastAsia" w:asciiTheme="minorEastAsia" w:hAnsiTheme="minorEastAsia" w:eastAsiaTheme="minorEastAsia" w:cstheme="minorEastAsia"/>
          <w:bCs/>
          <w:color w:val="auto"/>
          <w:sz w:val="21"/>
          <w:szCs w:val="21"/>
          <w:highlight w:val="none"/>
          <w:shd w:val="clear" w:color="auto" w:fill="auto"/>
        </w:rPr>
        <w:t xml:space="preserve">  </w:t>
      </w:r>
    </w:p>
    <w:p w14:paraId="6814F6ED">
      <w:pPr>
        <w:spacing w:line="440" w:lineRule="exact"/>
        <w:ind w:firstLine="840" w:firstLineChars="400"/>
        <w:rPr>
          <w:rFonts w:hint="eastAsia" w:asciiTheme="minorEastAsia" w:hAnsiTheme="minorEastAsia" w:eastAsiaTheme="minorEastAsia" w:cstheme="minorEastAsia"/>
          <w:b/>
          <w:bCs/>
          <w:color w:val="auto"/>
          <w:kern w:val="0"/>
          <w:szCs w:val="21"/>
          <w:highlight w:val="none"/>
          <w:shd w:val="clear" w:color="auto" w:fill="auto"/>
          <w:lang w:val="en-US" w:eastAsia="zh-CN"/>
        </w:rPr>
      </w:pPr>
      <w:r>
        <w:rPr>
          <w:rFonts w:hint="eastAsia" w:asciiTheme="minorEastAsia" w:hAnsiTheme="minorEastAsia" w:eastAsiaTheme="minorEastAsia" w:cstheme="minorEastAsia"/>
          <w:bCs/>
          <w:color w:val="auto"/>
          <w:sz w:val="21"/>
          <w:szCs w:val="21"/>
          <w:highlight w:val="none"/>
          <w:shd w:val="clear" w:color="auto" w:fill="auto"/>
        </w:rPr>
        <w:t>某投标人价格分 =（最低投标人</w:t>
      </w:r>
      <w:r>
        <w:rPr>
          <w:rFonts w:hint="eastAsia" w:asciiTheme="minorEastAsia" w:hAnsiTheme="minorEastAsia" w:eastAsiaTheme="minorEastAsia" w:cstheme="minorEastAsia"/>
          <w:color w:val="auto"/>
          <w:sz w:val="21"/>
          <w:szCs w:val="21"/>
          <w:highlight w:val="none"/>
          <w:shd w:val="clear" w:color="auto" w:fill="auto"/>
        </w:rPr>
        <w:t>评标报价</w:t>
      </w:r>
      <w:r>
        <w:rPr>
          <w:rFonts w:hint="eastAsia" w:asciiTheme="minorEastAsia" w:hAnsiTheme="minorEastAsia" w:eastAsiaTheme="minorEastAsia" w:cstheme="minorEastAsia"/>
          <w:bCs/>
          <w:color w:val="auto"/>
          <w:sz w:val="21"/>
          <w:szCs w:val="21"/>
          <w:highlight w:val="none"/>
          <w:shd w:val="clear" w:color="auto" w:fill="auto"/>
        </w:rPr>
        <w:t>金额/某投标人</w:t>
      </w:r>
      <w:r>
        <w:rPr>
          <w:rFonts w:hint="eastAsia" w:asciiTheme="minorEastAsia" w:hAnsiTheme="minorEastAsia" w:eastAsiaTheme="minorEastAsia" w:cstheme="minorEastAsia"/>
          <w:color w:val="auto"/>
          <w:sz w:val="21"/>
          <w:szCs w:val="21"/>
          <w:highlight w:val="none"/>
          <w:shd w:val="clear" w:color="auto" w:fill="auto"/>
        </w:rPr>
        <w:t>评标报价</w:t>
      </w:r>
      <w:r>
        <w:rPr>
          <w:rFonts w:hint="eastAsia" w:asciiTheme="minorEastAsia" w:hAnsiTheme="minorEastAsia" w:eastAsiaTheme="minorEastAsia" w:cstheme="minorEastAsia"/>
          <w:bCs/>
          <w:color w:val="auto"/>
          <w:sz w:val="21"/>
          <w:szCs w:val="21"/>
          <w:highlight w:val="none"/>
          <w:shd w:val="clear" w:color="auto" w:fill="auto"/>
        </w:rPr>
        <w:t>金额）×</w:t>
      </w:r>
      <w:r>
        <w:rPr>
          <w:rFonts w:hint="eastAsia" w:asciiTheme="minorEastAsia" w:hAnsiTheme="minorEastAsia" w:eastAsiaTheme="minorEastAsia" w:cstheme="minorEastAsia"/>
          <w:bCs/>
          <w:color w:val="auto"/>
          <w:sz w:val="21"/>
          <w:szCs w:val="21"/>
          <w:highlight w:val="none"/>
          <w:shd w:val="clear" w:color="auto" w:fill="auto"/>
          <w:lang w:val="en-US" w:eastAsia="zh-CN"/>
        </w:rPr>
        <w:t>50</w:t>
      </w:r>
      <w:r>
        <w:rPr>
          <w:rFonts w:hint="eastAsia" w:asciiTheme="minorEastAsia" w:hAnsiTheme="minorEastAsia" w:eastAsiaTheme="minorEastAsia" w:cstheme="minorEastAsia"/>
          <w:bCs/>
          <w:color w:val="auto"/>
          <w:sz w:val="21"/>
          <w:szCs w:val="21"/>
          <w:highlight w:val="none"/>
          <w:shd w:val="clear" w:color="auto" w:fill="auto"/>
        </w:rPr>
        <w:t>分</w:t>
      </w:r>
      <w:r>
        <w:rPr>
          <w:rFonts w:hint="eastAsia" w:asciiTheme="minorEastAsia" w:hAnsiTheme="minorEastAsia" w:eastAsiaTheme="minorEastAsia" w:cstheme="minorEastAsia"/>
          <w:b/>
          <w:bCs/>
          <w:color w:val="auto"/>
          <w:kern w:val="0"/>
          <w:szCs w:val="21"/>
          <w:highlight w:val="none"/>
          <w:shd w:val="clear" w:color="auto" w:fill="auto"/>
          <w:lang w:val="en-US" w:eastAsia="zh-CN"/>
        </w:rPr>
        <w:t xml:space="preserve">    </w:t>
      </w:r>
    </w:p>
    <w:p w14:paraId="3CF68A44">
      <w:pPr>
        <w:spacing w:line="440" w:lineRule="exact"/>
        <w:rPr>
          <w:rFonts w:hint="eastAsia" w:ascii="宋体" w:hAnsi="宋体" w:eastAsia="宋体" w:cs="宋体"/>
          <w:b/>
          <w:bCs/>
          <w:color w:val="auto"/>
          <w:kern w:val="0"/>
          <w:szCs w:val="21"/>
          <w:highlight w:val="none"/>
          <w:shd w:val="clear" w:color="auto" w:fill="auto"/>
        </w:rPr>
      </w:pPr>
      <w:r>
        <w:rPr>
          <w:rFonts w:hint="eastAsia" w:ascii="宋体" w:hAnsi="宋体" w:cs="宋体"/>
          <w:b/>
          <w:bCs/>
          <w:color w:val="auto"/>
          <w:kern w:val="0"/>
          <w:szCs w:val="21"/>
          <w:highlight w:val="none"/>
          <w:shd w:val="clear" w:color="auto" w:fill="auto"/>
          <w:lang w:val="en-US" w:eastAsia="zh-CN"/>
        </w:rPr>
        <w:t xml:space="preserve">    </w:t>
      </w:r>
      <w:r>
        <w:rPr>
          <w:rFonts w:hint="eastAsia" w:ascii="宋体" w:hAnsi="宋体" w:eastAsia="宋体" w:cs="宋体"/>
          <w:b/>
          <w:bCs/>
          <w:color w:val="auto"/>
          <w:kern w:val="0"/>
          <w:szCs w:val="21"/>
          <w:highlight w:val="none"/>
          <w:shd w:val="clear" w:color="auto" w:fill="auto"/>
        </w:rPr>
        <w:t>2.</w:t>
      </w:r>
      <w:r>
        <w:rPr>
          <w:rFonts w:hint="eastAsia" w:ascii="宋体" w:hAnsi="宋体" w:cs="宋体"/>
          <w:b/>
          <w:bCs/>
          <w:color w:val="auto"/>
          <w:kern w:val="0"/>
          <w:szCs w:val="21"/>
          <w:highlight w:val="none"/>
          <w:shd w:val="clear" w:color="auto" w:fill="auto"/>
          <w:lang w:val="en-US" w:eastAsia="zh-CN"/>
        </w:rPr>
        <w:t>货物性能分</w:t>
      </w:r>
      <w:r>
        <w:rPr>
          <w:rFonts w:hint="eastAsia" w:ascii="宋体" w:hAnsi="宋体" w:eastAsia="宋体" w:cs="宋体"/>
          <w:b/>
          <w:bCs/>
          <w:color w:val="auto"/>
          <w:kern w:val="0"/>
          <w:szCs w:val="21"/>
          <w:highlight w:val="none"/>
          <w:shd w:val="clear" w:color="auto" w:fill="auto"/>
        </w:rPr>
        <w:t>………………………………………………………………………………………满分</w:t>
      </w:r>
      <w:r>
        <w:rPr>
          <w:rFonts w:hint="eastAsia" w:ascii="宋体" w:hAnsi="宋体" w:cs="宋体"/>
          <w:b/>
          <w:bCs/>
          <w:color w:val="auto"/>
          <w:kern w:val="0"/>
          <w:szCs w:val="21"/>
          <w:highlight w:val="none"/>
          <w:shd w:val="clear" w:color="auto" w:fill="auto"/>
          <w:lang w:val="en-US" w:eastAsia="zh-CN"/>
        </w:rPr>
        <w:t>16</w:t>
      </w:r>
      <w:r>
        <w:rPr>
          <w:rFonts w:hint="eastAsia" w:ascii="宋体" w:hAnsi="宋体" w:eastAsia="宋体" w:cs="宋体"/>
          <w:b/>
          <w:bCs/>
          <w:color w:val="auto"/>
          <w:kern w:val="0"/>
          <w:szCs w:val="21"/>
          <w:highlight w:val="none"/>
          <w:shd w:val="clear" w:color="auto" w:fill="auto"/>
        </w:rPr>
        <w:t>分</w:t>
      </w:r>
    </w:p>
    <w:p w14:paraId="2AAB69F6">
      <w:pPr>
        <w:pStyle w:val="29"/>
        <w:spacing w:line="400" w:lineRule="exact"/>
        <w:ind w:firstLine="420"/>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pPr>
      <w:r>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t>评委委员会根据招标文件要求，对通过资格性和符合性审查进入详评的各投标人投标文件的“采购需求”的技术要求响应情况进行独立评审，并按如下计分方式确定得分：</w:t>
      </w:r>
    </w:p>
    <w:p w14:paraId="03050383">
      <w:pPr>
        <w:pStyle w:val="29"/>
        <w:spacing w:line="400" w:lineRule="exact"/>
        <w:ind w:firstLine="420"/>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pPr>
      <w:r>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t>①技术参数完全满足采购文件要求，且所有技术参数无负偏离的，得16分；</w:t>
      </w:r>
    </w:p>
    <w:p w14:paraId="7B99DC85">
      <w:pPr>
        <w:pStyle w:val="29"/>
        <w:spacing w:line="400" w:lineRule="exact"/>
        <w:ind w:firstLine="420"/>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pPr>
      <w:r>
        <w:rPr>
          <w:rFonts w:hint="eastAsia" w:asciiTheme="minorEastAsia" w:hAnsiTheme="minorEastAsia" w:eastAsiaTheme="minorEastAsia" w:cstheme="minorEastAsia"/>
          <w:color w:val="auto"/>
          <w:kern w:val="2"/>
          <w:sz w:val="21"/>
          <w:szCs w:val="21"/>
          <w:highlight w:val="none"/>
          <w:shd w:val="clear" w:color="auto" w:fill="auto"/>
          <w:lang w:val="en-US" w:eastAsia="zh-CN" w:bidi="ar-SA"/>
        </w:rPr>
        <w:t>②技术参数每有1项负偏离的扣2分，扣完为止。</w:t>
      </w:r>
    </w:p>
    <w:p w14:paraId="22281BFC">
      <w:pPr>
        <w:spacing w:line="440" w:lineRule="exact"/>
        <w:ind w:firstLine="422" w:firstLineChars="200"/>
        <w:rPr>
          <w:rFonts w:hint="eastAsia" w:ascii="宋体" w:hAnsi="宋体" w:eastAsia="宋体" w:cs="宋体"/>
          <w:b/>
          <w:bCs/>
          <w:color w:val="auto"/>
          <w:kern w:val="0"/>
          <w:szCs w:val="21"/>
          <w:highlight w:val="none"/>
          <w:shd w:val="clear" w:color="auto" w:fill="auto"/>
        </w:rPr>
      </w:pPr>
      <w:r>
        <w:rPr>
          <w:rFonts w:hint="eastAsia" w:ascii="宋体" w:hAnsi="宋体" w:eastAsia="宋体" w:cs="宋体"/>
          <w:b/>
          <w:bCs/>
          <w:color w:val="auto"/>
          <w:kern w:val="0"/>
          <w:szCs w:val="21"/>
          <w:highlight w:val="none"/>
          <w:shd w:val="clear" w:color="auto" w:fill="auto"/>
        </w:rPr>
        <w:t>3、</w:t>
      </w:r>
      <w:r>
        <w:rPr>
          <w:rFonts w:hint="eastAsia" w:ascii="宋体" w:hAnsi="宋体" w:eastAsia="宋体" w:cs="宋体"/>
          <w:b/>
          <w:bCs/>
          <w:color w:val="auto"/>
          <w:kern w:val="0"/>
          <w:szCs w:val="21"/>
          <w:highlight w:val="none"/>
          <w:shd w:val="clear" w:color="auto" w:fill="auto"/>
          <w:lang w:eastAsia="zh-CN"/>
        </w:rPr>
        <w:t>项目实施方案</w:t>
      </w:r>
      <w:r>
        <w:rPr>
          <w:rFonts w:hint="eastAsia" w:ascii="宋体" w:hAnsi="宋体" w:eastAsia="宋体" w:cs="宋体"/>
          <w:b/>
          <w:bCs/>
          <w:color w:val="auto"/>
          <w:kern w:val="0"/>
          <w:szCs w:val="21"/>
          <w:highlight w:val="none"/>
          <w:shd w:val="clear" w:color="auto" w:fill="auto"/>
        </w:rPr>
        <w:t>分…………………………………………………………………………………满分</w:t>
      </w:r>
      <w:r>
        <w:rPr>
          <w:rFonts w:hint="eastAsia" w:ascii="宋体" w:hAnsi="宋体" w:cs="宋体"/>
          <w:b/>
          <w:bCs/>
          <w:color w:val="auto"/>
          <w:kern w:val="0"/>
          <w:szCs w:val="21"/>
          <w:highlight w:val="none"/>
          <w:shd w:val="clear" w:color="auto" w:fill="auto"/>
          <w:lang w:val="en-US" w:eastAsia="zh-CN"/>
        </w:rPr>
        <w:t>20</w:t>
      </w:r>
      <w:r>
        <w:rPr>
          <w:rFonts w:hint="eastAsia" w:ascii="宋体" w:hAnsi="宋体" w:eastAsia="宋体" w:cs="宋体"/>
          <w:b/>
          <w:bCs/>
          <w:color w:val="auto"/>
          <w:kern w:val="0"/>
          <w:szCs w:val="21"/>
          <w:highlight w:val="none"/>
          <w:shd w:val="clear" w:color="auto" w:fill="auto"/>
        </w:rPr>
        <w:t>分</w:t>
      </w:r>
    </w:p>
    <w:p w14:paraId="18023532">
      <w:pPr>
        <w:spacing w:line="440" w:lineRule="exact"/>
        <w:ind w:firstLine="420" w:firstLineChars="200"/>
        <w:rPr>
          <w:rFonts w:hint="eastAsia" w:ascii="宋体" w:hAnsi="宋体" w:eastAsia="宋体" w:cs="宋体"/>
          <w:color w:val="auto"/>
          <w:kern w:val="0"/>
          <w:szCs w:val="21"/>
          <w:highlight w:val="none"/>
          <w:shd w:val="clear" w:color="auto" w:fill="auto"/>
        </w:rPr>
      </w:pPr>
      <w:r>
        <w:rPr>
          <w:rFonts w:hint="eastAsia" w:ascii="宋体" w:hAnsi="宋体" w:cs="宋体"/>
          <w:color w:val="auto"/>
          <w:szCs w:val="21"/>
          <w:highlight w:val="none"/>
          <w:shd w:val="clear" w:color="auto" w:fill="auto"/>
        </w:rPr>
        <w:t>一档（</w:t>
      </w:r>
      <w:r>
        <w:rPr>
          <w:rFonts w:hint="eastAsia" w:ascii="宋体" w:hAnsi="宋体" w:cs="宋体"/>
          <w:color w:val="auto"/>
          <w:szCs w:val="21"/>
          <w:highlight w:val="none"/>
          <w:shd w:val="clear" w:color="auto" w:fill="auto"/>
          <w:lang w:val="en-US" w:eastAsia="zh-CN"/>
        </w:rPr>
        <w:t>0</w:t>
      </w:r>
      <w:r>
        <w:rPr>
          <w:rFonts w:hint="eastAsia" w:ascii="宋体" w:hAnsi="宋体" w:cs="宋体"/>
          <w:color w:val="auto"/>
          <w:szCs w:val="21"/>
          <w:highlight w:val="none"/>
          <w:shd w:val="clear" w:color="auto" w:fill="auto"/>
        </w:rPr>
        <w:t>分）：未提供方案</w:t>
      </w:r>
      <w:r>
        <w:rPr>
          <w:rFonts w:hint="eastAsia" w:ascii="宋体" w:hAnsi="宋体" w:cs="宋体"/>
          <w:color w:val="auto"/>
          <w:szCs w:val="21"/>
          <w:highlight w:val="none"/>
          <w:shd w:val="clear" w:color="auto" w:fill="auto"/>
          <w:lang w:eastAsia="zh-CN"/>
        </w:rPr>
        <w:t>或提供的方案差的</w:t>
      </w:r>
      <w:r>
        <w:rPr>
          <w:rFonts w:hint="eastAsia" w:ascii="宋体" w:hAnsi="宋体" w:cs="宋体"/>
          <w:color w:val="auto"/>
          <w:szCs w:val="21"/>
          <w:highlight w:val="none"/>
          <w:shd w:val="clear" w:color="auto" w:fill="auto"/>
        </w:rPr>
        <w:t>不得分。</w:t>
      </w:r>
    </w:p>
    <w:p w14:paraId="2C818F0E">
      <w:pPr>
        <w:spacing w:line="360" w:lineRule="auto"/>
        <w:ind w:firstLine="420"/>
        <w:rPr>
          <w:rFonts w:hint="eastAsia" w:ascii="宋体" w:hAnsi="宋体" w:cs="宋体"/>
          <w:color w:val="auto"/>
          <w:szCs w:val="21"/>
          <w:highlight w:val="none"/>
          <w:shd w:val="clear" w:color="auto" w:fill="auto"/>
        </w:rPr>
      </w:pPr>
      <w:bookmarkStart w:id="15" w:name="OLE_LINK25"/>
      <w:r>
        <w:rPr>
          <w:rFonts w:hint="eastAsia" w:ascii="宋体" w:hAnsi="宋体" w:cs="宋体"/>
          <w:color w:val="auto"/>
          <w:szCs w:val="21"/>
          <w:highlight w:val="none"/>
          <w:shd w:val="clear" w:color="auto" w:fill="auto"/>
          <w:lang w:eastAsia="zh-CN"/>
        </w:rPr>
        <w:t>二</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5</w:t>
      </w:r>
      <w:r>
        <w:rPr>
          <w:rFonts w:hint="eastAsia" w:ascii="宋体" w:hAnsi="宋体" w:cs="宋体"/>
          <w:color w:val="auto"/>
          <w:szCs w:val="21"/>
          <w:highlight w:val="none"/>
          <w:shd w:val="clear" w:color="auto" w:fill="auto"/>
        </w:rPr>
        <w:t>分）：项目实施方案</w:t>
      </w:r>
      <w:r>
        <w:rPr>
          <w:rFonts w:hint="eastAsia" w:ascii="宋体" w:hAnsi="宋体" w:cs="宋体"/>
          <w:color w:val="auto"/>
          <w:szCs w:val="21"/>
          <w:highlight w:val="none"/>
          <w:shd w:val="clear" w:color="auto" w:fill="auto"/>
          <w:lang w:eastAsia="zh-CN"/>
        </w:rPr>
        <w:t>简单</w:t>
      </w:r>
      <w:r>
        <w:rPr>
          <w:rFonts w:hint="eastAsia" w:ascii="宋体" w:hAnsi="宋体" w:cs="宋体"/>
          <w:color w:val="auto"/>
          <w:szCs w:val="21"/>
          <w:highlight w:val="none"/>
          <w:shd w:val="clear" w:color="auto" w:fill="auto"/>
        </w:rPr>
        <w:t>，有</w:t>
      </w:r>
      <w:r>
        <w:rPr>
          <w:rFonts w:hint="eastAsia" w:ascii="宋体" w:hAnsi="宋体" w:cs="宋体"/>
          <w:color w:val="auto"/>
          <w:szCs w:val="21"/>
          <w:highlight w:val="none"/>
          <w:shd w:val="clear" w:color="auto" w:fill="auto"/>
          <w:lang w:eastAsia="zh-CN"/>
        </w:rPr>
        <w:t>简单的</w:t>
      </w:r>
      <w:r>
        <w:rPr>
          <w:rFonts w:hint="eastAsia" w:ascii="宋体" w:hAnsi="宋体" w:cs="宋体"/>
          <w:color w:val="auto"/>
          <w:szCs w:val="21"/>
          <w:highlight w:val="none"/>
          <w:shd w:val="clear" w:color="auto" w:fill="auto"/>
        </w:rPr>
        <w:t>项目管理组织机构图。</w:t>
      </w:r>
    </w:p>
    <w:p w14:paraId="13F304AC">
      <w:pPr>
        <w:spacing w:line="360" w:lineRule="auto"/>
        <w:ind w:firstLine="420"/>
        <w:rPr>
          <w:rFonts w:hint="eastAsia"/>
          <w:color w:val="auto"/>
          <w:highlight w:val="none"/>
        </w:rPr>
      </w:pPr>
      <w:r>
        <w:rPr>
          <w:rFonts w:hint="eastAsia" w:ascii="宋体" w:hAnsi="宋体" w:cs="宋体"/>
          <w:color w:val="auto"/>
          <w:szCs w:val="21"/>
          <w:highlight w:val="none"/>
          <w:shd w:val="clear" w:color="auto" w:fill="auto"/>
          <w:lang w:eastAsia="zh-CN"/>
        </w:rPr>
        <w:t>三</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10</w:t>
      </w:r>
      <w:r>
        <w:rPr>
          <w:rFonts w:hint="eastAsia" w:ascii="宋体" w:hAnsi="宋体" w:cs="宋体"/>
          <w:color w:val="auto"/>
          <w:szCs w:val="21"/>
          <w:highlight w:val="none"/>
          <w:shd w:val="clear" w:color="auto" w:fill="auto"/>
        </w:rPr>
        <w:t>分）：项目实施方案形成项目管理文档计划，有项目管理组织机构图，</w:t>
      </w:r>
      <w:r>
        <w:rPr>
          <w:rFonts w:hint="eastAsia" w:ascii="宋体" w:hAnsi="宋体" w:cs="宋体"/>
          <w:color w:val="auto"/>
          <w:szCs w:val="21"/>
          <w:highlight w:val="none"/>
          <w:shd w:val="clear" w:color="auto" w:fill="auto"/>
          <w:lang w:eastAsia="zh-CN"/>
        </w:rPr>
        <w:t>能</w:t>
      </w:r>
      <w:r>
        <w:rPr>
          <w:rFonts w:hint="eastAsia" w:ascii="宋体" w:hAnsi="宋体" w:cs="宋体"/>
          <w:color w:val="auto"/>
          <w:szCs w:val="21"/>
          <w:highlight w:val="none"/>
          <w:shd w:val="clear" w:color="auto" w:fill="auto"/>
        </w:rPr>
        <w:t>说明各个阶段工作安排</w:t>
      </w:r>
      <w:r>
        <w:rPr>
          <w:rFonts w:hint="eastAsia" w:ascii="宋体" w:hAnsi="宋体" w:cs="宋体"/>
          <w:color w:val="auto"/>
          <w:szCs w:val="21"/>
          <w:highlight w:val="none"/>
          <w:shd w:val="clear" w:color="auto" w:fill="auto"/>
          <w:lang w:eastAsia="zh-CN"/>
        </w:rPr>
        <w:t>、</w:t>
      </w:r>
      <w:r>
        <w:rPr>
          <w:rFonts w:hint="eastAsia" w:ascii="宋体" w:hAnsi="宋体" w:cs="宋体"/>
          <w:color w:val="auto"/>
          <w:szCs w:val="21"/>
          <w:highlight w:val="none"/>
          <w:shd w:val="clear" w:color="auto" w:fill="auto"/>
        </w:rPr>
        <w:t>人员安排及实施进度。</w:t>
      </w:r>
    </w:p>
    <w:p w14:paraId="197963FC">
      <w:pPr>
        <w:spacing w:line="360" w:lineRule="auto"/>
        <w:ind w:firstLine="42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四</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15</w:t>
      </w:r>
      <w:r>
        <w:rPr>
          <w:rFonts w:hint="eastAsia" w:ascii="宋体" w:hAnsi="宋体" w:cs="宋体"/>
          <w:color w:val="auto"/>
          <w:szCs w:val="21"/>
          <w:highlight w:val="none"/>
          <w:shd w:val="clear" w:color="auto" w:fill="auto"/>
        </w:rPr>
        <w:t>分）：项目实施方案形成项目管理文档计划，有项目管理组织机构图，有详细的项目实施管理及实施组织方案，实施组织机构及人员配备齐全；能详细说明各个阶段工作安排、人员安排及实施进度，有项目实施安全保障措施、质量保证措施。</w:t>
      </w:r>
    </w:p>
    <w:p w14:paraId="0B4F940E">
      <w:pPr>
        <w:spacing w:line="360" w:lineRule="auto"/>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五</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20</w:t>
      </w:r>
      <w:r>
        <w:rPr>
          <w:rFonts w:hint="eastAsia" w:ascii="宋体" w:hAnsi="宋体" w:cs="宋体"/>
          <w:color w:val="auto"/>
          <w:szCs w:val="21"/>
          <w:highlight w:val="none"/>
          <w:shd w:val="clear" w:color="auto" w:fill="auto"/>
        </w:rPr>
        <w:t>分）：项目实施方案形成项目管理文档计划，有项目管理组织机构图，有详细的项目实施管理及实施组织、计划工期方案，实施组织机构、实施人员结构配备完善，优于采购需要，且系统设计完整、科学合理，对本项目有积极的推进作用，保证项目顺利落地；能详细说明各个阶段工作安排、人员安排及实施进度，有项目实施安全保障措施、进度图并有赶工措施、质量保证措施、项目风险管理措施。</w:t>
      </w:r>
    </w:p>
    <w:bookmarkEnd w:id="15"/>
    <w:p w14:paraId="12A59855">
      <w:pPr>
        <w:spacing w:line="440" w:lineRule="exact"/>
        <w:ind w:firstLine="422" w:firstLineChars="200"/>
        <w:rPr>
          <w:rFonts w:hint="eastAsia" w:ascii="宋体" w:hAnsi="宋体" w:eastAsia="宋体" w:cs="宋体"/>
          <w:b/>
          <w:bCs/>
          <w:color w:val="auto"/>
          <w:kern w:val="0"/>
          <w:szCs w:val="21"/>
          <w:highlight w:val="none"/>
          <w:shd w:val="clear" w:color="auto" w:fill="auto"/>
        </w:rPr>
      </w:pPr>
      <w:r>
        <w:rPr>
          <w:rFonts w:hint="eastAsia" w:ascii="宋体" w:hAnsi="宋体" w:eastAsia="宋体" w:cs="宋体"/>
          <w:b/>
          <w:bCs/>
          <w:color w:val="auto"/>
          <w:kern w:val="0"/>
          <w:szCs w:val="21"/>
          <w:highlight w:val="none"/>
          <w:shd w:val="clear" w:color="auto" w:fill="auto"/>
        </w:rPr>
        <w:t>4、售后服务方案分…………………………………………………………………………………满分</w:t>
      </w:r>
      <w:r>
        <w:rPr>
          <w:rFonts w:hint="eastAsia" w:ascii="宋体" w:hAnsi="宋体" w:cs="宋体"/>
          <w:b/>
          <w:bCs/>
          <w:color w:val="auto"/>
          <w:kern w:val="0"/>
          <w:szCs w:val="21"/>
          <w:highlight w:val="none"/>
          <w:shd w:val="clear" w:color="auto" w:fill="auto"/>
          <w:lang w:val="en-US" w:eastAsia="zh-CN"/>
        </w:rPr>
        <w:t>12</w:t>
      </w:r>
      <w:r>
        <w:rPr>
          <w:rFonts w:hint="eastAsia" w:ascii="宋体" w:hAnsi="宋体" w:eastAsia="宋体" w:cs="宋体"/>
          <w:b/>
          <w:bCs/>
          <w:color w:val="auto"/>
          <w:kern w:val="0"/>
          <w:szCs w:val="21"/>
          <w:highlight w:val="none"/>
          <w:shd w:val="clear" w:color="auto" w:fill="auto"/>
        </w:rPr>
        <w:t>分</w:t>
      </w:r>
    </w:p>
    <w:p w14:paraId="268C60ED">
      <w:pPr>
        <w:snapToGrid w:val="0"/>
        <w:spacing w:line="40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一档（0分）：投标人未提供售后服务方案或方案不适用于本项目；</w:t>
      </w:r>
    </w:p>
    <w:p w14:paraId="005DFE60">
      <w:pPr>
        <w:widowControl/>
        <w:spacing w:line="400" w:lineRule="exact"/>
        <w:ind w:firstLine="420" w:firstLineChars="200"/>
        <w:jc w:val="left"/>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二档（</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分）：投标人提供的售后服务方案</w:t>
      </w:r>
      <w:r>
        <w:rPr>
          <w:rFonts w:hint="eastAsia" w:ascii="宋体" w:hAnsi="宋体" w:cs="宋体"/>
          <w:color w:val="auto"/>
          <w:szCs w:val="21"/>
          <w:highlight w:val="none"/>
          <w:shd w:val="clear" w:color="auto" w:fill="auto"/>
          <w:lang w:eastAsia="zh-CN"/>
        </w:rPr>
        <w:t>简单</w:t>
      </w:r>
      <w:r>
        <w:rPr>
          <w:rFonts w:hint="eastAsia" w:ascii="宋体" w:hAnsi="宋体" w:cs="宋体"/>
          <w:color w:val="auto"/>
          <w:szCs w:val="21"/>
          <w:highlight w:val="none"/>
          <w:shd w:val="clear" w:color="auto" w:fill="auto"/>
        </w:rPr>
        <w:t>，</w:t>
      </w:r>
      <w:r>
        <w:rPr>
          <w:rFonts w:hint="eastAsia" w:ascii="宋体" w:hAnsi="宋体" w:cs="宋体"/>
          <w:color w:val="auto"/>
          <w:szCs w:val="21"/>
          <w:highlight w:val="none"/>
          <w:shd w:val="clear" w:color="auto" w:fill="auto"/>
          <w:lang w:eastAsia="zh-CN"/>
        </w:rPr>
        <w:t>有简单的</w:t>
      </w:r>
      <w:r>
        <w:rPr>
          <w:rFonts w:hint="eastAsia" w:ascii="宋体" w:hAnsi="宋体" w:cs="宋体"/>
          <w:color w:val="auto"/>
          <w:szCs w:val="21"/>
          <w:highlight w:val="none"/>
          <w:shd w:val="clear" w:color="auto" w:fill="auto"/>
        </w:rPr>
        <w:t>故障解决方案、定期维护（注明时间）承诺；</w:t>
      </w:r>
    </w:p>
    <w:p w14:paraId="459511AB">
      <w:pPr>
        <w:widowControl/>
        <w:spacing w:line="400" w:lineRule="exact"/>
        <w:ind w:firstLine="420" w:firstLineChars="200"/>
        <w:jc w:val="left"/>
        <w:rPr>
          <w:color w:val="auto"/>
          <w:highlight w:val="none"/>
        </w:rPr>
      </w:pPr>
      <w:r>
        <w:rPr>
          <w:rFonts w:hint="eastAsia" w:ascii="宋体" w:hAnsi="宋体" w:cs="宋体"/>
          <w:color w:val="auto"/>
          <w:szCs w:val="21"/>
          <w:highlight w:val="none"/>
          <w:shd w:val="clear" w:color="auto" w:fill="auto"/>
          <w:lang w:eastAsia="zh-CN"/>
        </w:rPr>
        <w:t>三</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分）：投标人提供的售后服务方案满足采购需求，有具体的到达故障现场时间，故障出现解决方案、定期维护（注明时间）承诺；</w:t>
      </w:r>
    </w:p>
    <w:p w14:paraId="552F69CD">
      <w:pPr>
        <w:widowControl/>
        <w:spacing w:line="400" w:lineRule="exact"/>
        <w:ind w:firstLine="420" w:firstLineChars="200"/>
        <w:jc w:val="left"/>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eastAsia="zh-CN"/>
        </w:rPr>
        <w:t>四</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9</w:t>
      </w:r>
      <w:r>
        <w:rPr>
          <w:rFonts w:hint="eastAsia" w:ascii="宋体" w:hAnsi="宋体" w:cs="宋体"/>
          <w:color w:val="auto"/>
          <w:szCs w:val="21"/>
          <w:highlight w:val="none"/>
          <w:shd w:val="clear" w:color="auto" w:fill="auto"/>
        </w:rPr>
        <w:t>分）：投标人提供的配套（售后）服务方案内容完整，包含项目售后维护、服务承诺和保障措施完整。提供具体的拟投入本项目的售后服务团队名单（提供售后服务联系人姓名、电话、售后服务站点详细地址等信息），承诺在接到故障通知起</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小时内响应，2</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小时内到达现场，</w:t>
      </w:r>
      <w:r>
        <w:rPr>
          <w:rFonts w:hint="eastAsia" w:ascii="宋体" w:hAnsi="宋体" w:cs="宋体"/>
          <w:color w:val="auto"/>
          <w:szCs w:val="21"/>
          <w:highlight w:val="none"/>
          <w:shd w:val="clear" w:color="auto" w:fill="auto"/>
          <w:lang w:val="en-US" w:eastAsia="zh-CN"/>
        </w:rPr>
        <w:t>48</w:t>
      </w:r>
      <w:r>
        <w:rPr>
          <w:rFonts w:hint="eastAsia" w:ascii="宋体" w:hAnsi="宋体" w:cs="宋体"/>
          <w:color w:val="auto"/>
          <w:szCs w:val="21"/>
          <w:highlight w:val="none"/>
          <w:shd w:val="clear" w:color="auto" w:fill="auto"/>
        </w:rPr>
        <w:t>小时内完成故障修复，并提供实现承诺内容的具体方案；</w:t>
      </w:r>
    </w:p>
    <w:p w14:paraId="381EC822">
      <w:pPr>
        <w:widowControl/>
        <w:adjustRightInd w:val="0"/>
        <w:snapToGrid w:val="0"/>
        <w:spacing w:line="400" w:lineRule="exact"/>
        <w:ind w:firstLine="420" w:firstLineChars="200"/>
        <w:jc w:val="left"/>
        <w:rPr>
          <w:rFonts w:hint="eastAsia" w:eastAsia="宋体"/>
          <w:color w:val="auto"/>
          <w:highlight w:val="none"/>
          <w:shd w:val="clear" w:color="auto" w:fill="auto"/>
          <w:lang w:val="en-US" w:eastAsia="zh-CN"/>
        </w:rPr>
      </w:pPr>
      <w:r>
        <w:rPr>
          <w:rFonts w:hint="eastAsia" w:ascii="宋体" w:hAnsi="宋体" w:cs="宋体"/>
          <w:color w:val="auto"/>
          <w:szCs w:val="21"/>
          <w:highlight w:val="none"/>
          <w:shd w:val="clear" w:color="auto" w:fill="auto"/>
          <w:lang w:eastAsia="zh-CN"/>
        </w:rPr>
        <w:t>五</w:t>
      </w:r>
      <w:r>
        <w:rPr>
          <w:rFonts w:hint="eastAsia" w:ascii="宋体" w:hAnsi="宋体" w:cs="宋体"/>
          <w:color w:val="auto"/>
          <w:szCs w:val="21"/>
          <w:highlight w:val="none"/>
          <w:shd w:val="clear" w:color="auto" w:fill="auto"/>
        </w:rPr>
        <w:t>档（</w:t>
      </w:r>
      <w:r>
        <w:rPr>
          <w:rFonts w:hint="eastAsia" w:ascii="宋体" w:hAnsi="宋体" w:cs="宋体"/>
          <w:color w:val="auto"/>
          <w:szCs w:val="21"/>
          <w:highlight w:val="none"/>
          <w:shd w:val="clear" w:color="auto" w:fill="auto"/>
          <w:lang w:val="en-US" w:eastAsia="zh-CN"/>
        </w:rPr>
        <w:t>12</w:t>
      </w:r>
      <w:r>
        <w:rPr>
          <w:rFonts w:hint="eastAsia" w:ascii="宋体" w:hAnsi="宋体" w:cs="宋体"/>
          <w:color w:val="auto"/>
          <w:szCs w:val="21"/>
          <w:highlight w:val="none"/>
          <w:shd w:val="clear" w:color="auto" w:fill="auto"/>
        </w:rPr>
        <w:t>分）：投标人提供的配套（售后）服务方案内容完整，包含项目售后维护、服务承诺和保障措施完整。</w:t>
      </w:r>
      <w:r>
        <w:rPr>
          <w:rFonts w:hint="eastAsia" w:ascii="宋体" w:hAnsi="宋体" w:cs="宋体"/>
          <w:color w:val="auto"/>
          <w:szCs w:val="21"/>
          <w:highlight w:val="none"/>
          <w:shd w:val="clear" w:color="auto" w:fill="auto"/>
          <w:lang w:bidi="ar"/>
        </w:rPr>
        <w:t>提供具体的拟投入本项目的售后服务团队名单（提供售后服务联系人姓名、电话、售后服务站点详细地址等信息），并承诺在接到故障通知起</w:t>
      </w:r>
      <w:r>
        <w:rPr>
          <w:rFonts w:hint="eastAsia" w:ascii="宋体" w:hAnsi="宋体" w:cs="宋体"/>
          <w:color w:val="auto"/>
          <w:szCs w:val="21"/>
          <w:highlight w:val="none"/>
          <w:shd w:val="clear" w:color="auto" w:fill="auto"/>
          <w:lang w:val="en-US" w:eastAsia="zh-CN" w:bidi="ar"/>
        </w:rPr>
        <w:t>2</w:t>
      </w:r>
      <w:r>
        <w:rPr>
          <w:rFonts w:hint="eastAsia" w:ascii="宋体" w:hAnsi="宋体" w:cs="宋体"/>
          <w:color w:val="auto"/>
          <w:szCs w:val="21"/>
          <w:highlight w:val="none"/>
          <w:shd w:val="clear" w:color="auto" w:fill="auto"/>
          <w:lang w:eastAsia="zh-CN" w:bidi="ar"/>
        </w:rPr>
        <w:t>小时</w:t>
      </w:r>
      <w:r>
        <w:rPr>
          <w:rFonts w:hint="eastAsia" w:ascii="宋体" w:hAnsi="宋体" w:cs="宋体"/>
          <w:color w:val="auto"/>
          <w:szCs w:val="21"/>
          <w:highlight w:val="none"/>
          <w:shd w:val="clear" w:color="auto" w:fill="auto"/>
          <w:lang w:bidi="ar"/>
        </w:rPr>
        <w:t>内响应，1</w:t>
      </w:r>
      <w:r>
        <w:rPr>
          <w:rFonts w:hint="eastAsia" w:ascii="宋体" w:hAnsi="宋体" w:cs="宋体"/>
          <w:color w:val="auto"/>
          <w:szCs w:val="21"/>
          <w:highlight w:val="none"/>
          <w:shd w:val="clear" w:color="auto" w:fill="auto"/>
          <w:lang w:val="en-US" w:eastAsia="zh-CN" w:bidi="ar"/>
        </w:rPr>
        <w:t>2</w:t>
      </w:r>
      <w:r>
        <w:rPr>
          <w:rFonts w:hint="eastAsia" w:ascii="宋体" w:hAnsi="宋体" w:cs="宋体"/>
          <w:color w:val="auto"/>
          <w:szCs w:val="21"/>
          <w:highlight w:val="none"/>
          <w:shd w:val="clear" w:color="auto" w:fill="auto"/>
          <w:lang w:bidi="ar"/>
        </w:rPr>
        <w:t>小时内到达现场，</w:t>
      </w:r>
      <w:r>
        <w:rPr>
          <w:rFonts w:hint="eastAsia" w:ascii="宋体" w:hAnsi="宋体" w:cs="宋体"/>
          <w:color w:val="auto"/>
          <w:szCs w:val="21"/>
          <w:highlight w:val="none"/>
          <w:shd w:val="clear" w:color="auto" w:fill="auto"/>
          <w:lang w:val="en-US" w:eastAsia="zh-CN" w:bidi="ar"/>
        </w:rPr>
        <w:t>2</w:t>
      </w:r>
      <w:r>
        <w:rPr>
          <w:rFonts w:hint="eastAsia" w:ascii="宋体" w:hAnsi="宋体" w:cs="宋体"/>
          <w:color w:val="auto"/>
          <w:szCs w:val="21"/>
          <w:highlight w:val="none"/>
          <w:shd w:val="clear" w:color="auto" w:fill="auto"/>
          <w:lang w:bidi="ar"/>
        </w:rPr>
        <w:t>4小时内完成故障修复，并提供实现承诺内容的具体方案；</w:t>
      </w:r>
      <w:r>
        <w:rPr>
          <w:rFonts w:hint="eastAsia" w:ascii="宋体" w:hAnsi="宋体" w:cs="宋体"/>
          <w:color w:val="auto"/>
          <w:szCs w:val="21"/>
          <w:highlight w:val="none"/>
          <w:shd w:val="clear" w:color="auto" w:fill="auto"/>
        </w:rPr>
        <w:t>有保障</w:t>
      </w:r>
      <w:r>
        <w:rPr>
          <w:rFonts w:hint="eastAsia" w:ascii="宋体" w:hAnsi="宋体" w:cs="宋体"/>
          <w:color w:val="auto"/>
          <w:szCs w:val="21"/>
          <w:highlight w:val="none"/>
          <w:shd w:val="clear" w:color="auto" w:fill="auto"/>
          <w:lang w:bidi="ar"/>
        </w:rPr>
        <w:t>定期维护（注明时间）安排、保修期外维修方案、保修期外备品备件优惠措施等方面优于招标文件要求并对采购人有实质性的帮助。</w:t>
      </w:r>
    </w:p>
    <w:p w14:paraId="44E278CB">
      <w:pPr>
        <w:spacing w:line="440" w:lineRule="exact"/>
        <w:ind w:firstLine="422" w:firstLineChars="200"/>
        <w:rPr>
          <w:rFonts w:hint="eastAsia" w:ascii="宋体" w:hAnsi="宋体" w:eastAsia="宋体" w:cs="宋体"/>
          <w:b/>
          <w:bCs/>
          <w:color w:val="auto"/>
          <w:kern w:val="0"/>
          <w:szCs w:val="21"/>
          <w:highlight w:val="none"/>
          <w:shd w:val="clear" w:color="auto" w:fill="auto"/>
        </w:rPr>
      </w:pPr>
      <w:r>
        <w:rPr>
          <w:rFonts w:hint="eastAsia" w:ascii="宋体" w:hAnsi="宋体" w:cs="宋体"/>
          <w:b/>
          <w:bCs/>
          <w:color w:val="auto"/>
          <w:kern w:val="0"/>
          <w:szCs w:val="21"/>
          <w:highlight w:val="none"/>
          <w:shd w:val="clear" w:color="auto" w:fill="auto"/>
          <w:lang w:val="en-US" w:eastAsia="zh-CN"/>
        </w:rPr>
        <w:t>5</w:t>
      </w:r>
      <w:r>
        <w:rPr>
          <w:rFonts w:hint="eastAsia" w:ascii="宋体" w:hAnsi="宋体" w:eastAsia="宋体" w:cs="宋体"/>
          <w:b/>
          <w:bCs/>
          <w:color w:val="auto"/>
          <w:kern w:val="0"/>
          <w:szCs w:val="21"/>
          <w:highlight w:val="none"/>
          <w:shd w:val="clear" w:color="auto" w:fill="auto"/>
        </w:rPr>
        <w:t>、政策功能分……………………………………………………………………………………满分</w:t>
      </w:r>
      <w:r>
        <w:rPr>
          <w:rFonts w:hint="eastAsia" w:ascii="宋体" w:hAnsi="宋体" w:cs="宋体"/>
          <w:b/>
          <w:bCs/>
          <w:color w:val="auto"/>
          <w:kern w:val="0"/>
          <w:szCs w:val="21"/>
          <w:highlight w:val="none"/>
          <w:shd w:val="clear" w:color="auto" w:fill="auto"/>
          <w:lang w:val="en-US" w:eastAsia="zh-CN"/>
        </w:rPr>
        <w:t>2</w:t>
      </w:r>
      <w:r>
        <w:rPr>
          <w:rFonts w:hint="eastAsia" w:ascii="宋体" w:hAnsi="宋体" w:eastAsia="宋体" w:cs="宋体"/>
          <w:b/>
          <w:bCs/>
          <w:color w:val="auto"/>
          <w:kern w:val="0"/>
          <w:szCs w:val="21"/>
          <w:highlight w:val="none"/>
          <w:shd w:val="clear" w:color="auto" w:fill="auto"/>
        </w:rPr>
        <w:t>分</w:t>
      </w:r>
    </w:p>
    <w:p w14:paraId="5DA3CCE9">
      <w:pPr>
        <w:spacing w:line="44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节能产品分：属于财政部《节能产品政府采购品目清单》内优先采购（清单内未标注“★”的品目）的产品[投标文件中提供有效的认证证书复印件及品目清单（标注投标产品在品目清单中所属的品目），并加盖投标人电子签章]，每提供一项得0.5分，满分</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分。</w:t>
      </w:r>
    </w:p>
    <w:p w14:paraId="203FBEC2">
      <w:pPr>
        <w:spacing w:line="440" w:lineRule="exact"/>
        <w:ind w:firstLine="420" w:firstLineChars="200"/>
        <w:rPr>
          <w:rFonts w:hint="eastAsia" w:ascii="宋体" w:hAnsi="宋体" w:eastAsia="宋体" w:cs="宋体"/>
          <w:color w:val="auto"/>
          <w:kern w:val="0"/>
          <w:szCs w:val="21"/>
          <w:highlight w:val="none"/>
          <w:shd w:val="clear" w:color="auto" w:fill="auto"/>
        </w:rPr>
      </w:pPr>
      <w:r>
        <w:rPr>
          <w:rFonts w:hint="eastAsia" w:ascii="宋体" w:hAnsi="宋体" w:cs="宋体"/>
          <w:color w:val="auto"/>
          <w:szCs w:val="21"/>
          <w:highlight w:val="none"/>
          <w:shd w:val="clear" w:color="auto" w:fill="auto"/>
        </w:rPr>
        <w:t>（2）环境标志产品分：属于财政部《环境标志产品政府采购品目清单》内的产品[投标文件中提供有效的认证证书复印件及品目清单（标注投标产品在品目清单中所属的品目），并加盖投标人电子签章]，每提供一项得0.5分，满分</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分。</w:t>
      </w:r>
    </w:p>
    <w:p w14:paraId="55735E50">
      <w:pPr>
        <w:snapToGrid w:val="0"/>
        <w:spacing w:line="440" w:lineRule="exact"/>
        <w:ind w:firstLine="422" w:firstLineChars="200"/>
        <w:rPr>
          <w:rFonts w:hint="eastAsia" w:ascii="宋体" w:hAnsi="宋体" w:eastAsia="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lang w:val="en-US" w:eastAsia="zh-CN"/>
        </w:rPr>
        <w:t>6、</w:t>
      </w:r>
      <w:r>
        <w:rPr>
          <w:rFonts w:hint="eastAsia" w:ascii="宋体" w:hAnsi="宋体" w:eastAsia="宋体" w:cs="宋体"/>
          <w:b/>
          <w:bCs/>
          <w:color w:val="auto"/>
          <w:szCs w:val="21"/>
          <w:highlight w:val="none"/>
          <w:shd w:val="clear" w:color="auto" w:fill="auto"/>
        </w:rPr>
        <w:t>总得分＝1+2+3+4+5</w:t>
      </w:r>
    </w:p>
    <w:p w14:paraId="218065CA">
      <w:pPr>
        <w:pStyle w:val="29"/>
        <w:tabs>
          <w:tab w:val="left" w:pos="4214"/>
        </w:tabs>
        <w:spacing w:line="400" w:lineRule="exact"/>
        <w:ind w:firstLine="422" w:firstLineChars="200"/>
        <w:rPr>
          <w:rFonts w:hint="eastAsia" w:asciiTheme="minorEastAsia" w:hAnsiTheme="minorEastAsia" w:eastAsiaTheme="minorEastAsia" w:cstheme="minorEastAsia"/>
          <w:b/>
          <w:bCs/>
          <w:color w:val="auto"/>
          <w:highlight w:val="none"/>
          <w:shd w:val="clear" w:color="auto" w:fill="auto"/>
          <w:lang w:eastAsia="zh-CN"/>
        </w:rPr>
      </w:pPr>
      <w:r>
        <w:rPr>
          <w:rFonts w:hint="eastAsia" w:asciiTheme="minorEastAsia" w:hAnsiTheme="minorEastAsia" w:eastAsiaTheme="minorEastAsia" w:cstheme="minorEastAsia"/>
          <w:b/>
          <w:bCs/>
          <w:color w:val="auto"/>
          <w:highlight w:val="none"/>
          <w:shd w:val="clear" w:color="auto" w:fill="auto"/>
          <w:lang w:val="en-US" w:eastAsia="zh-CN"/>
        </w:rPr>
        <w:t>7、</w:t>
      </w:r>
      <w:r>
        <w:rPr>
          <w:rFonts w:hint="eastAsia" w:asciiTheme="minorEastAsia" w:hAnsiTheme="minorEastAsia" w:eastAsiaTheme="minorEastAsia" w:cstheme="minorEastAsia"/>
          <w:b/>
          <w:bCs/>
          <w:color w:val="auto"/>
          <w:highlight w:val="none"/>
          <w:shd w:val="clear" w:color="auto" w:fill="auto"/>
          <w:lang w:eastAsia="zh-CN"/>
        </w:rPr>
        <w:t>项目评审中出现下列情形之一的，评审委员会应当启动异常低价审查程序：</w:t>
      </w:r>
    </w:p>
    <w:p w14:paraId="06AA5221">
      <w:pPr>
        <w:pStyle w:val="29"/>
        <w:tabs>
          <w:tab w:val="left" w:pos="4214"/>
        </w:tabs>
        <w:spacing w:line="400" w:lineRule="exact"/>
        <w:ind w:firstLine="420" w:firstLineChars="200"/>
        <w:rPr>
          <w:rFonts w:hint="eastAsia" w:asciiTheme="minorEastAsia" w:hAnsiTheme="minorEastAsia" w:eastAsiaTheme="minorEastAsia" w:cstheme="minorEastAsia"/>
          <w:color w:val="auto"/>
          <w:highlight w:val="none"/>
          <w:shd w:val="clear" w:color="auto" w:fill="auto"/>
          <w:lang w:eastAsia="zh-CN"/>
        </w:rPr>
      </w:pPr>
      <w:r>
        <w:rPr>
          <w:rFonts w:hint="eastAsia" w:asciiTheme="minorEastAsia" w:hAnsiTheme="minorEastAsia" w:eastAsiaTheme="minorEastAsia" w:cstheme="minorEastAsia"/>
          <w:color w:val="auto"/>
          <w:highlight w:val="none"/>
          <w:shd w:val="clear" w:color="auto" w:fill="auto"/>
          <w:lang w:eastAsia="zh-CN"/>
        </w:rPr>
        <w:t>(1)投标报价低于全部通过符合性审查投标人或供应商投标报价平均值50%的，即投标报价&lt;全部通过符合性审查投标人或供应商投标报价平均值</w:t>
      </w:r>
      <w:r>
        <w:rPr>
          <w:rFonts w:hint="eastAsia" w:asciiTheme="minorEastAsia" w:hAnsiTheme="minorEastAsia" w:eastAsiaTheme="minorEastAsia" w:cstheme="minorEastAsia"/>
          <w:color w:val="auto"/>
          <w:highlight w:val="none"/>
          <w:shd w:val="clear" w:color="auto" w:fill="auto"/>
          <w:lang w:val="en-US" w:eastAsia="zh-CN"/>
        </w:rPr>
        <w:t>×</w:t>
      </w:r>
      <w:r>
        <w:rPr>
          <w:rFonts w:hint="eastAsia" w:asciiTheme="minorEastAsia" w:hAnsiTheme="minorEastAsia" w:eastAsiaTheme="minorEastAsia" w:cstheme="minorEastAsia"/>
          <w:color w:val="auto"/>
          <w:highlight w:val="none"/>
          <w:shd w:val="clear" w:color="auto" w:fill="auto"/>
          <w:lang w:eastAsia="zh-CN"/>
        </w:rPr>
        <w:t>50%；</w:t>
      </w:r>
    </w:p>
    <w:p w14:paraId="1EDFEDAA">
      <w:pPr>
        <w:pStyle w:val="29"/>
        <w:tabs>
          <w:tab w:val="left" w:pos="4214"/>
        </w:tabs>
        <w:spacing w:line="400" w:lineRule="exact"/>
        <w:ind w:firstLine="420" w:firstLineChars="200"/>
        <w:rPr>
          <w:rFonts w:hint="eastAsia" w:asciiTheme="minorEastAsia" w:hAnsiTheme="minorEastAsia" w:eastAsiaTheme="minorEastAsia" w:cstheme="minorEastAsia"/>
          <w:color w:val="auto"/>
          <w:highlight w:val="none"/>
          <w:shd w:val="clear" w:color="auto" w:fill="auto"/>
          <w:lang w:eastAsia="zh-CN"/>
        </w:rPr>
      </w:pPr>
      <w:r>
        <w:rPr>
          <w:rFonts w:hint="eastAsia" w:asciiTheme="minorEastAsia" w:hAnsiTheme="minorEastAsia" w:eastAsiaTheme="minorEastAsia" w:cstheme="minorEastAsia"/>
          <w:color w:val="auto"/>
          <w:highlight w:val="none"/>
          <w:shd w:val="clear" w:color="auto" w:fill="auto"/>
          <w:lang w:eastAsia="zh-CN"/>
        </w:rPr>
        <w:t>(2)投标报价低于通过符合性审且报价次低投标人或供应商投标报价50%的，即投标报价&lt;通过符合性审查且报价次低投标人或供应商投标报价</w:t>
      </w:r>
      <w:r>
        <w:rPr>
          <w:rFonts w:hint="eastAsia" w:asciiTheme="minorEastAsia" w:hAnsiTheme="minorEastAsia" w:eastAsiaTheme="minorEastAsia" w:cstheme="minorEastAsia"/>
          <w:color w:val="auto"/>
          <w:highlight w:val="none"/>
          <w:shd w:val="clear" w:color="auto" w:fill="auto"/>
          <w:lang w:val="en-US" w:eastAsia="zh-CN"/>
        </w:rPr>
        <w:t>×</w:t>
      </w:r>
      <w:r>
        <w:rPr>
          <w:rFonts w:hint="eastAsia" w:asciiTheme="minorEastAsia" w:hAnsiTheme="minorEastAsia" w:eastAsiaTheme="minorEastAsia" w:cstheme="minorEastAsia"/>
          <w:color w:val="auto"/>
          <w:highlight w:val="none"/>
          <w:shd w:val="clear" w:color="auto" w:fill="auto"/>
          <w:lang w:eastAsia="zh-CN"/>
        </w:rPr>
        <w:t>50%；</w:t>
      </w:r>
    </w:p>
    <w:p w14:paraId="2201F6A4">
      <w:pPr>
        <w:pStyle w:val="29"/>
        <w:tabs>
          <w:tab w:val="left" w:pos="4214"/>
        </w:tabs>
        <w:spacing w:line="400" w:lineRule="exact"/>
        <w:ind w:firstLine="420" w:firstLineChars="200"/>
        <w:rPr>
          <w:rFonts w:hint="eastAsia" w:asciiTheme="minorEastAsia" w:hAnsiTheme="minorEastAsia" w:eastAsiaTheme="minorEastAsia" w:cstheme="minorEastAsia"/>
          <w:color w:val="auto"/>
          <w:highlight w:val="none"/>
          <w:shd w:val="clear" w:color="auto" w:fill="auto"/>
          <w:lang w:eastAsia="zh-CN"/>
        </w:rPr>
      </w:pPr>
      <w:r>
        <w:rPr>
          <w:rFonts w:hint="eastAsia" w:asciiTheme="minorEastAsia" w:hAnsiTheme="minorEastAsia" w:eastAsiaTheme="minorEastAsia" w:cstheme="minorEastAsia"/>
          <w:color w:val="auto"/>
          <w:highlight w:val="none"/>
          <w:shd w:val="clear" w:color="auto" w:fill="auto"/>
          <w:lang w:eastAsia="zh-CN"/>
        </w:rPr>
        <w:t>(</w:t>
      </w:r>
      <w:r>
        <w:rPr>
          <w:rFonts w:hint="eastAsia" w:asciiTheme="minorEastAsia" w:hAnsiTheme="minorEastAsia" w:eastAsiaTheme="minorEastAsia" w:cstheme="minorEastAsia"/>
          <w:color w:val="auto"/>
          <w:highlight w:val="none"/>
          <w:shd w:val="clear" w:color="auto" w:fill="auto"/>
          <w:lang w:val="en-US" w:eastAsia="zh-CN"/>
        </w:rPr>
        <w:t>3</w:t>
      </w:r>
      <w:r>
        <w:rPr>
          <w:rFonts w:hint="eastAsia" w:asciiTheme="minorEastAsia" w:hAnsiTheme="minorEastAsia" w:eastAsiaTheme="minorEastAsia" w:cstheme="minorEastAsia"/>
          <w:color w:val="auto"/>
          <w:highlight w:val="none"/>
          <w:shd w:val="clear" w:color="auto" w:fill="auto"/>
          <w:lang w:eastAsia="zh-CN"/>
        </w:rPr>
        <w:t>)投标报价低于招标采购项目最高限价45%的，即投标报价&lt;招标采购项目最高限价</w:t>
      </w:r>
      <w:r>
        <w:rPr>
          <w:rFonts w:hint="eastAsia" w:asciiTheme="minorEastAsia" w:hAnsiTheme="minorEastAsia" w:eastAsiaTheme="minorEastAsia" w:cstheme="minorEastAsia"/>
          <w:color w:val="auto"/>
          <w:highlight w:val="none"/>
          <w:shd w:val="clear" w:color="auto" w:fill="auto"/>
          <w:lang w:val="en-US" w:eastAsia="zh-CN"/>
        </w:rPr>
        <w:t>×</w:t>
      </w:r>
      <w:r>
        <w:rPr>
          <w:rFonts w:hint="eastAsia" w:asciiTheme="minorEastAsia" w:hAnsiTheme="minorEastAsia" w:eastAsiaTheme="minorEastAsia" w:cstheme="minorEastAsia"/>
          <w:color w:val="auto"/>
          <w:highlight w:val="none"/>
          <w:shd w:val="clear" w:color="auto" w:fill="auto"/>
          <w:lang w:eastAsia="zh-CN"/>
        </w:rPr>
        <w:t>45%。</w:t>
      </w:r>
    </w:p>
    <w:p w14:paraId="6F0EF912">
      <w:pPr>
        <w:pStyle w:val="29"/>
        <w:tabs>
          <w:tab w:val="left" w:pos="4214"/>
        </w:tabs>
        <w:spacing w:line="400" w:lineRule="exact"/>
        <w:ind w:firstLine="420" w:firstLineChars="200"/>
        <w:rPr>
          <w:rFonts w:hint="eastAsia" w:asciiTheme="minorEastAsia" w:hAnsiTheme="minorEastAsia" w:eastAsiaTheme="minorEastAsia" w:cstheme="minorEastAsia"/>
          <w:color w:val="auto"/>
          <w:highlight w:val="none"/>
          <w:shd w:val="clear" w:color="auto" w:fill="auto"/>
          <w:lang w:eastAsia="zh-CN"/>
        </w:rPr>
      </w:pPr>
      <w:r>
        <w:rPr>
          <w:rFonts w:hint="eastAsia" w:asciiTheme="minorEastAsia" w:hAnsiTheme="minorEastAsia" w:eastAsiaTheme="minorEastAsia" w:cstheme="minorEastAsia"/>
          <w:color w:val="auto"/>
          <w:highlight w:val="none"/>
          <w:shd w:val="clear" w:color="auto" w:fill="auto"/>
          <w:lang w:eastAsia="zh-CN"/>
        </w:rPr>
        <w:t>启动异常低价投标审查后，评标委员会应当要求投标人在规定的时间内提供书面说明及必要的证明材料，对投标价格作出解释。如果投标人不提供书面说明、证明材料，或者提供的书面说明、证明材料不能证明其报价合理性的，应当将其作为无效投标处理。</w:t>
      </w:r>
    </w:p>
    <w:p w14:paraId="1963C90C">
      <w:pPr>
        <w:snapToGrid w:val="0"/>
        <w:spacing w:line="440" w:lineRule="exact"/>
        <w:ind w:firstLine="527" w:firstLineChars="250"/>
        <w:rPr>
          <w:rFonts w:hint="eastAsia" w:ascii="宋体" w:hAnsi="宋体" w:eastAsia="宋体" w:cs="宋体"/>
          <w:b/>
          <w:color w:val="auto"/>
          <w:szCs w:val="21"/>
          <w:highlight w:val="none"/>
          <w:shd w:val="clear" w:color="auto" w:fill="auto"/>
        </w:rPr>
      </w:pPr>
      <w:r>
        <w:rPr>
          <w:rFonts w:hint="eastAsia" w:ascii="宋体" w:hAnsi="宋体" w:eastAsia="宋体" w:cs="宋体"/>
          <w:b/>
          <w:color w:val="auto"/>
          <w:szCs w:val="21"/>
          <w:highlight w:val="none"/>
          <w:shd w:val="clear" w:color="auto" w:fill="auto"/>
        </w:rPr>
        <w:t>三、中标候选人推荐原则</w:t>
      </w:r>
    </w:p>
    <w:p w14:paraId="06931D43">
      <w:pPr>
        <w:snapToGrid w:val="0"/>
        <w:spacing w:line="440" w:lineRule="exact"/>
        <w:ind w:firstLine="420"/>
        <w:jc w:val="left"/>
        <w:rPr>
          <w:color w:val="auto"/>
          <w:highlight w:val="none"/>
          <w:shd w:val="clear" w:color="auto" w:fill="auto"/>
        </w:rPr>
      </w:pPr>
      <w:r>
        <w:rPr>
          <w:rFonts w:hint="eastAsia" w:ascii="宋体" w:hAnsi="宋体" w:eastAsia="宋体" w:cs="宋体"/>
          <w:color w:val="auto"/>
          <w:szCs w:val="21"/>
          <w:highlight w:val="none"/>
          <w:shd w:val="clear" w:color="auto" w:fill="auto"/>
        </w:rPr>
        <w:t>评标委员会将根据得分由高到低排列次序（得分相同时，以评标报价由低到高顺序排列；若得分相同且评标报价相同的，以投标报价由低到高顺序排列；若仍相同的，则依次按货物性能、项目实施方案</w:t>
      </w: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售后服务方案</w:t>
      </w:r>
      <w:r>
        <w:rPr>
          <w:rFonts w:hint="eastAsia" w:ascii="宋体" w:hAnsi="宋体" w:eastAsia="宋体" w:cs="宋体"/>
          <w:color w:val="auto"/>
          <w:szCs w:val="21"/>
          <w:highlight w:val="none"/>
          <w:shd w:val="clear" w:color="auto" w:fill="auto"/>
          <w:lang w:eastAsia="zh-CN"/>
        </w:rPr>
        <w:t>、</w:t>
      </w:r>
      <w:r>
        <w:rPr>
          <w:rFonts w:hint="eastAsia" w:ascii="宋体" w:hAnsi="宋体" w:eastAsia="宋体" w:cs="宋体"/>
          <w:color w:val="auto"/>
          <w:szCs w:val="21"/>
          <w:highlight w:val="none"/>
          <w:shd w:val="clear" w:color="auto" w:fill="auto"/>
        </w:rPr>
        <w:t>政策功能得分由高到低的顺序排列）并推荐前三名为中标候选人。采购单位应当确定评标委员会推荐排名第一的中标候选人为中标人。排名第一的中标候选人放弃中标、因不可抗力提出不能履行合同，或信用信息记录不符合相关规定的，或者招标文件规定应当提交履约保证金而在规定的期限内未能提交的，招标采购单位可以确定排名第二的中标候选人为中标人或重新组织采购。排名第二的中标候选人因前款规定的同样原因不能签订合同的，招标采购单位可以确定排名第三的中标候选人为中标人或重新组织采购。</w:t>
      </w:r>
    </w:p>
    <w:p w14:paraId="1D3DA93B">
      <w:pPr>
        <w:pStyle w:val="14"/>
        <w:rPr>
          <w:rFonts w:hint="eastAsia" w:hAnsi="宋体" w:cs="宋体"/>
          <w:b/>
          <w:bCs/>
          <w:color w:val="auto"/>
          <w:sz w:val="24"/>
          <w:highlight w:val="none"/>
          <w:shd w:val="clear" w:color="auto" w:fill="auto"/>
        </w:rPr>
      </w:pPr>
    </w:p>
    <w:p w14:paraId="064766B6">
      <w:pPr>
        <w:rPr>
          <w:rFonts w:hint="eastAsia"/>
          <w:color w:val="auto"/>
          <w:highlight w:val="none"/>
          <w:shd w:val="clear" w:color="auto" w:fill="auto"/>
        </w:rPr>
      </w:pPr>
    </w:p>
    <w:p w14:paraId="4F22C522">
      <w:pPr>
        <w:pStyle w:val="29"/>
        <w:tabs>
          <w:tab w:val="left" w:pos="4214"/>
        </w:tabs>
        <w:spacing w:line="400" w:lineRule="exact"/>
        <w:ind w:firstLine="482" w:firstLineChars="200"/>
        <w:rPr>
          <w:rFonts w:hAnsi="宋体" w:cs="宋体"/>
          <w:b/>
          <w:bCs/>
          <w:color w:val="auto"/>
          <w:sz w:val="24"/>
          <w:highlight w:val="none"/>
          <w:shd w:val="clear" w:color="auto" w:fill="auto"/>
        </w:rPr>
      </w:pPr>
      <w:r>
        <w:rPr>
          <w:rFonts w:hint="eastAsia" w:hAnsi="宋体" w:cs="宋体"/>
          <w:b/>
          <w:bCs/>
          <w:color w:val="auto"/>
          <w:sz w:val="24"/>
          <w:highlight w:val="none"/>
          <w:shd w:val="clear" w:color="auto" w:fill="auto"/>
        </w:rPr>
        <w:t>附表</w:t>
      </w:r>
    </w:p>
    <w:p w14:paraId="262FC324">
      <w:pPr>
        <w:widowControl/>
        <w:spacing w:beforeLines="50" w:afterLines="50" w:line="400" w:lineRule="exact"/>
        <w:jc w:val="center"/>
        <w:rPr>
          <w:rFonts w:ascii="宋体" w:hAnsi="宋体" w:cs="宋体"/>
          <w:b/>
          <w:bCs/>
          <w:color w:val="auto"/>
          <w:kern w:val="0"/>
          <w:sz w:val="30"/>
          <w:szCs w:val="30"/>
          <w:highlight w:val="none"/>
          <w:shd w:val="clear" w:color="auto" w:fill="auto"/>
        </w:rPr>
      </w:pPr>
      <w:bookmarkStart w:id="16" w:name="_Toc28361_WPSOffice_Level2"/>
      <w:r>
        <w:rPr>
          <w:rFonts w:hint="eastAsia" w:ascii="宋体" w:hAnsi="宋体" w:cs="宋体"/>
          <w:b/>
          <w:bCs/>
          <w:color w:val="auto"/>
          <w:kern w:val="0"/>
          <w:sz w:val="30"/>
          <w:szCs w:val="30"/>
          <w:highlight w:val="none"/>
          <w:shd w:val="clear" w:color="auto" w:fill="auto"/>
        </w:rPr>
        <w:t>统计上大中小微型企业划分标准</w:t>
      </w:r>
      <w:bookmarkEnd w:id="16"/>
    </w:p>
    <w:tbl>
      <w:tblPr>
        <w:tblStyle w:val="52"/>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2940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FFFFFF"/>
            <w:vAlign w:val="center"/>
          </w:tcPr>
          <w:p w14:paraId="183CE7BC">
            <w:pPr>
              <w:widowControl/>
              <w:spacing w:line="240" w:lineRule="exact"/>
              <w:jc w:val="center"/>
              <w:rPr>
                <w:rFonts w:hint="eastAsia" w:ascii="宋体" w:hAnsi="宋体" w:cs="宋体"/>
                <w:b/>
                <w:bCs/>
                <w:color w:val="auto"/>
                <w:kern w:val="0"/>
                <w:sz w:val="18"/>
                <w:szCs w:val="21"/>
                <w:highlight w:val="none"/>
                <w:shd w:val="clear" w:color="auto" w:fill="auto"/>
              </w:rPr>
            </w:pPr>
            <w:r>
              <w:rPr>
                <w:rFonts w:hint="eastAsia" w:ascii="宋体" w:hAnsi="宋体" w:cs="宋体"/>
                <w:b/>
                <w:bCs/>
                <w:color w:val="auto"/>
                <w:kern w:val="0"/>
                <w:sz w:val="18"/>
                <w:szCs w:val="21"/>
                <w:highlight w:val="none"/>
                <w:shd w:val="clear" w:color="auto" w:fill="auto"/>
              </w:rPr>
              <w:t>行业名称</w:t>
            </w:r>
          </w:p>
        </w:tc>
        <w:tc>
          <w:tcPr>
            <w:tcW w:w="1369" w:type="dxa"/>
            <w:shd w:val="clear" w:color="auto" w:fill="FFFFFF"/>
            <w:vAlign w:val="center"/>
          </w:tcPr>
          <w:p w14:paraId="45F74AC9">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指标名称</w:t>
            </w:r>
          </w:p>
        </w:tc>
        <w:tc>
          <w:tcPr>
            <w:tcW w:w="709" w:type="dxa"/>
            <w:shd w:val="clear" w:color="auto" w:fill="FFFFFF"/>
            <w:vAlign w:val="center"/>
          </w:tcPr>
          <w:p w14:paraId="2CD3791D">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计量</w:t>
            </w:r>
          </w:p>
          <w:p w14:paraId="7B954135">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单位</w:t>
            </w:r>
          </w:p>
        </w:tc>
        <w:tc>
          <w:tcPr>
            <w:tcW w:w="1125" w:type="dxa"/>
            <w:shd w:val="clear" w:color="auto" w:fill="FFFFFF"/>
            <w:vAlign w:val="center"/>
          </w:tcPr>
          <w:p w14:paraId="3965622F">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大型</w:t>
            </w:r>
          </w:p>
        </w:tc>
        <w:tc>
          <w:tcPr>
            <w:tcW w:w="1701" w:type="dxa"/>
            <w:shd w:val="clear" w:color="auto" w:fill="FFFFFF"/>
            <w:vAlign w:val="center"/>
          </w:tcPr>
          <w:p w14:paraId="40705901">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中型</w:t>
            </w:r>
          </w:p>
        </w:tc>
        <w:tc>
          <w:tcPr>
            <w:tcW w:w="1426" w:type="dxa"/>
            <w:shd w:val="clear" w:color="auto" w:fill="FFFFFF"/>
            <w:vAlign w:val="center"/>
          </w:tcPr>
          <w:p w14:paraId="4F1519A9">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小型</w:t>
            </w:r>
          </w:p>
        </w:tc>
        <w:tc>
          <w:tcPr>
            <w:tcW w:w="992" w:type="dxa"/>
            <w:shd w:val="clear" w:color="auto" w:fill="FFFFFF"/>
            <w:vAlign w:val="center"/>
          </w:tcPr>
          <w:p w14:paraId="0CE0CF24">
            <w:pPr>
              <w:widowControl/>
              <w:jc w:val="center"/>
              <w:rPr>
                <w:rFonts w:hint="eastAsia" w:ascii="宋体" w:hAnsi="宋体" w:cs="宋体"/>
                <w:b/>
                <w:bCs/>
                <w:color w:val="auto"/>
                <w:kern w:val="0"/>
                <w:sz w:val="18"/>
                <w:szCs w:val="18"/>
                <w:highlight w:val="none"/>
                <w:shd w:val="clear" w:color="auto" w:fill="auto"/>
              </w:rPr>
            </w:pPr>
            <w:r>
              <w:rPr>
                <w:rFonts w:hint="eastAsia" w:ascii="宋体" w:hAnsi="宋体" w:cs="宋体"/>
                <w:b/>
                <w:bCs/>
                <w:color w:val="auto"/>
                <w:kern w:val="0"/>
                <w:sz w:val="18"/>
                <w:szCs w:val="18"/>
                <w:highlight w:val="none"/>
                <w:shd w:val="clear" w:color="auto" w:fill="auto"/>
              </w:rPr>
              <w:t>微型</w:t>
            </w:r>
          </w:p>
        </w:tc>
      </w:tr>
      <w:tr w14:paraId="4A4F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exact"/>
          <w:jc w:val="center"/>
        </w:trPr>
        <w:tc>
          <w:tcPr>
            <w:tcW w:w="2113" w:type="dxa"/>
            <w:vAlign w:val="center"/>
          </w:tcPr>
          <w:p w14:paraId="7BD60D22">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农、林、牧、渔业</w:t>
            </w:r>
          </w:p>
        </w:tc>
        <w:tc>
          <w:tcPr>
            <w:tcW w:w="1369" w:type="dxa"/>
            <w:vAlign w:val="center"/>
          </w:tcPr>
          <w:p w14:paraId="0AA7E4D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6944AF4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4171BD5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Y≥20000</w:t>
            </w:r>
          </w:p>
        </w:tc>
        <w:tc>
          <w:tcPr>
            <w:tcW w:w="1701" w:type="dxa"/>
            <w:vAlign w:val="center"/>
          </w:tcPr>
          <w:p w14:paraId="5DB29CA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500≤Y＜20000</w:t>
            </w:r>
          </w:p>
        </w:tc>
        <w:tc>
          <w:tcPr>
            <w:tcW w:w="1426" w:type="dxa"/>
            <w:vAlign w:val="center"/>
          </w:tcPr>
          <w:p w14:paraId="01D3BE5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50≤Y＜500</w:t>
            </w:r>
          </w:p>
        </w:tc>
        <w:tc>
          <w:tcPr>
            <w:tcW w:w="992" w:type="dxa"/>
            <w:vAlign w:val="center"/>
          </w:tcPr>
          <w:p w14:paraId="360B5B5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Y＜50</w:t>
            </w:r>
          </w:p>
        </w:tc>
      </w:tr>
      <w:tr w14:paraId="60CE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1BC1FD0">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工业 *</w:t>
            </w:r>
          </w:p>
        </w:tc>
        <w:tc>
          <w:tcPr>
            <w:tcW w:w="1369" w:type="dxa"/>
            <w:vAlign w:val="center"/>
          </w:tcPr>
          <w:p w14:paraId="277532F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005F011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792640B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X≥1000</w:t>
            </w:r>
          </w:p>
        </w:tc>
        <w:tc>
          <w:tcPr>
            <w:tcW w:w="1701" w:type="dxa"/>
            <w:vAlign w:val="center"/>
          </w:tcPr>
          <w:p w14:paraId="237E932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300≤X＜1000</w:t>
            </w:r>
          </w:p>
        </w:tc>
        <w:tc>
          <w:tcPr>
            <w:tcW w:w="1426" w:type="dxa"/>
            <w:vAlign w:val="center"/>
          </w:tcPr>
          <w:p w14:paraId="6ED58C1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20≤X＜300</w:t>
            </w:r>
          </w:p>
        </w:tc>
        <w:tc>
          <w:tcPr>
            <w:tcW w:w="992" w:type="dxa"/>
            <w:vAlign w:val="center"/>
          </w:tcPr>
          <w:p w14:paraId="00FEBAE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w:t>
            </w:r>
          </w:p>
        </w:tc>
      </w:tr>
      <w:tr w14:paraId="57D8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B8839E7">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6BDD796E">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3FD9C40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0B71B38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Y≥40000</w:t>
            </w:r>
          </w:p>
        </w:tc>
        <w:tc>
          <w:tcPr>
            <w:tcW w:w="1701" w:type="dxa"/>
            <w:vAlign w:val="center"/>
          </w:tcPr>
          <w:p w14:paraId="5C75F77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2000≤Y＜40000</w:t>
            </w:r>
          </w:p>
        </w:tc>
        <w:tc>
          <w:tcPr>
            <w:tcW w:w="1426" w:type="dxa"/>
            <w:vAlign w:val="center"/>
          </w:tcPr>
          <w:p w14:paraId="25CDF5C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300≤Y＜2000</w:t>
            </w:r>
          </w:p>
        </w:tc>
        <w:tc>
          <w:tcPr>
            <w:tcW w:w="992" w:type="dxa"/>
            <w:vAlign w:val="center"/>
          </w:tcPr>
          <w:p w14:paraId="493496D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Y＜300</w:t>
            </w:r>
          </w:p>
        </w:tc>
      </w:tr>
      <w:tr w14:paraId="0A65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4A0E930">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建筑业</w:t>
            </w:r>
          </w:p>
        </w:tc>
        <w:tc>
          <w:tcPr>
            <w:tcW w:w="1369" w:type="dxa"/>
            <w:vAlign w:val="center"/>
          </w:tcPr>
          <w:p w14:paraId="1E95BC0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335F265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62CFA60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Y≥80000</w:t>
            </w:r>
          </w:p>
        </w:tc>
        <w:tc>
          <w:tcPr>
            <w:tcW w:w="1701" w:type="dxa"/>
            <w:vAlign w:val="center"/>
          </w:tcPr>
          <w:p w14:paraId="7047770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6000≤Y＜80000</w:t>
            </w:r>
          </w:p>
        </w:tc>
        <w:tc>
          <w:tcPr>
            <w:tcW w:w="1426" w:type="dxa"/>
            <w:vAlign w:val="center"/>
          </w:tcPr>
          <w:p w14:paraId="477887F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300≤Y＜6000</w:t>
            </w:r>
          </w:p>
        </w:tc>
        <w:tc>
          <w:tcPr>
            <w:tcW w:w="992" w:type="dxa"/>
            <w:vAlign w:val="center"/>
          </w:tcPr>
          <w:p w14:paraId="3FF67BA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Y＜300</w:t>
            </w:r>
          </w:p>
        </w:tc>
      </w:tr>
      <w:tr w14:paraId="077F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E5C2CB7">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3C8DAA33">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资产总额(Z)</w:t>
            </w:r>
          </w:p>
        </w:tc>
        <w:tc>
          <w:tcPr>
            <w:tcW w:w="709" w:type="dxa"/>
            <w:vAlign w:val="center"/>
          </w:tcPr>
          <w:p w14:paraId="040878B2">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7D45C48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Z≥80000</w:t>
            </w:r>
          </w:p>
        </w:tc>
        <w:tc>
          <w:tcPr>
            <w:tcW w:w="1701" w:type="dxa"/>
            <w:vAlign w:val="center"/>
          </w:tcPr>
          <w:p w14:paraId="56CE61F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5000≤Z＜80000</w:t>
            </w:r>
          </w:p>
        </w:tc>
        <w:tc>
          <w:tcPr>
            <w:tcW w:w="1426" w:type="dxa"/>
            <w:vAlign w:val="center"/>
          </w:tcPr>
          <w:p w14:paraId="7EBF445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300≤Z＜5000</w:t>
            </w:r>
          </w:p>
        </w:tc>
        <w:tc>
          <w:tcPr>
            <w:tcW w:w="992" w:type="dxa"/>
            <w:vAlign w:val="center"/>
          </w:tcPr>
          <w:p w14:paraId="5AF6679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Z＜300</w:t>
            </w:r>
          </w:p>
        </w:tc>
      </w:tr>
      <w:tr w14:paraId="74BC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4B2FCD2">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批发业</w:t>
            </w:r>
          </w:p>
        </w:tc>
        <w:tc>
          <w:tcPr>
            <w:tcW w:w="1369" w:type="dxa"/>
            <w:vAlign w:val="center"/>
          </w:tcPr>
          <w:p w14:paraId="49BB744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17EE7E9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3988F1D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X≥200</w:t>
            </w:r>
          </w:p>
        </w:tc>
        <w:tc>
          <w:tcPr>
            <w:tcW w:w="1701" w:type="dxa"/>
            <w:vAlign w:val="center"/>
          </w:tcPr>
          <w:p w14:paraId="522697C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20≤X＜200</w:t>
            </w:r>
          </w:p>
        </w:tc>
        <w:tc>
          <w:tcPr>
            <w:tcW w:w="1426" w:type="dxa"/>
            <w:vAlign w:val="center"/>
          </w:tcPr>
          <w:p w14:paraId="3DAA9A2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5≤X＜20</w:t>
            </w:r>
          </w:p>
        </w:tc>
        <w:tc>
          <w:tcPr>
            <w:tcW w:w="992" w:type="dxa"/>
            <w:vAlign w:val="center"/>
          </w:tcPr>
          <w:p w14:paraId="12BC8FB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X＜5</w:t>
            </w:r>
          </w:p>
        </w:tc>
      </w:tr>
      <w:tr w14:paraId="4774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83CBB58">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3B5B14DE">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0477FFC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03E721F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Y≥40000</w:t>
            </w:r>
          </w:p>
        </w:tc>
        <w:tc>
          <w:tcPr>
            <w:tcW w:w="1701" w:type="dxa"/>
            <w:vAlign w:val="center"/>
          </w:tcPr>
          <w:p w14:paraId="041DF02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5000≤Y＜40000</w:t>
            </w:r>
          </w:p>
        </w:tc>
        <w:tc>
          <w:tcPr>
            <w:tcW w:w="1426" w:type="dxa"/>
            <w:vAlign w:val="center"/>
          </w:tcPr>
          <w:p w14:paraId="6E12E7BF">
            <w:pPr>
              <w:widowControl/>
              <w:ind w:left="-1" w:leftChars="-1" w:hanging="1"/>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1000≤Y＜5000</w:t>
            </w:r>
          </w:p>
        </w:tc>
        <w:tc>
          <w:tcPr>
            <w:tcW w:w="992" w:type="dxa"/>
            <w:vAlign w:val="center"/>
          </w:tcPr>
          <w:p w14:paraId="69830FB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Y＜1000</w:t>
            </w:r>
          </w:p>
        </w:tc>
      </w:tr>
      <w:tr w14:paraId="32C4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695CF57">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零售业</w:t>
            </w:r>
          </w:p>
        </w:tc>
        <w:tc>
          <w:tcPr>
            <w:tcW w:w="1369" w:type="dxa"/>
            <w:vAlign w:val="center"/>
          </w:tcPr>
          <w:p w14:paraId="422CB7C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6B17432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1EDADAD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500A938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50≤X＜300</w:t>
            </w:r>
          </w:p>
        </w:tc>
        <w:tc>
          <w:tcPr>
            <w:tcW w:w="1426" w:type="dxa"/>
            <w:vAlign w:val="center"/>
          </w:tcPr>
          <w:p w14:paraId="790F9EEC">
            <w:pPr>
              <w:widowControl/>
              <w:ind w:left="-1" w:leftChars="-1" w:hanging="1"/>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 xml:space="preserve">10≤X＜50 </w:t>
            </w:r>
          </w:p>
        </w:tc>
        <w:tc>
          <w:tcPr>
            <w:tcW w:w="992" w:type="dxa"/>
            <w:vAlign w:val="center"/>
          </w:tcPr>
          <w:p w14:paraId="39F1CFB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3CE8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58F3031">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3E2F2A8B">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60F4709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3EFD11F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Y≥20000</w:t>
            </w:r>
          </w:p>
        </w:tc>
        <w:tc>
          <w:tcPr>
            <w:tcW w:w="1701" w:type="dxa"/>
            <w:vAlign w:val="center"/>
          </w:tcPr>
          <w:p w14:paraId="142B9F3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500≤Y＜20000</w:t>
            </w:r>
          </w:p>
        </w:tc>
        <w:tc>
          <w:tcPr>
            <w:tcW w:w="1426" w:type="dxa"/>
            <w:vAlign w:val="center"/>
          </w:tcPr>
          <w:p w14:paraId="4F5121AA">
            <w:pPr>
              <w:widowControl/>
              <w:ind w:left="-1" w:leftChars="-1" w:hanging="1"/>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100≤Y＜500</w:t>
            </w:r>
          </w:p>
        </w:tc>
        <w:tc>
          <w:tcPr>
            <w:tcW w:w="992" w:type="dxa"/>
            <w:vAlign w:val="center"/>
          </w:tcPr>
          <w:p w14:paraId="5AF4C86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7FA9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B3D6E6E">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交通运输业 *</w:t>
            </w:r>
          </w:p>
        </w:tc>
        <w:tc>
          <w:tcPr>
            <w:tcW w:w="1369" w:type="dxa"/>
            <w:vAlign w:val="center"/>
          </w:tcPr>
          <w:p w14:paraId="48274C5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0CF7BD4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6E1EE5D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X≥1000</w:t>
            </w:r>
          </w:p>
        </w:tc>
        <w:tc>
          <w:tcPr>
            <w:tcW w:w="1701" w:type="dxa"/>
            <w:vAlign w:val="center"/>
          </w:tcPr>
          <w:p w14:paraId="1BD27B6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300≤X＜1000</w:t>
            </w:r>
          </w:p>
        </w:tc>
        <w:tc>
          <w:tcPr>
            <w:tcW w:w="1426" w:type="dxa"/>
            <w:vAlign w:val="center"/>
          </w:tcPr>
          <w:p w14:paraId="20A7710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20≤X＜300</w:t>
            </w:r>
          </w:p>
        </w:tc>
        <w:tc>
          <w:tcPr>
            <w:tcW w:w="992" w:type="dxa"/>
            <w:vAlign w:val="center"/>
          </w:tcPr>
          <w:p w14:paraId="33A433F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w:t>
            </w:r>
          </w:p>
        </w:tc>
      </w:tr>
      <w:tr w14:paraId="3F1D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166C17F">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4C58D8F9">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585D068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0A2A683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Y≥30000</w:t>
            </w:r>
          </w:p>
        </w:tc>
        <w:tc>
          <w:tcPr>
            <w:tcW w:w="1701" w:type="dxa"/>
            <w:vAlign w:val="center"/>
          </w:tcPr>
          <w:p w14:paraId="764F4A1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3000≤Y＜30000</w:t>
            </w:r>
          </w:p>
        </w:tc>
        <w:tc>
          <w:tcPr>
            <w:tcW w:w="1426" w:type="dxa"/>
            <w:vAlign w:val="center"/>
          </w:tcPr>
          <w:p w14:paraId="22F04A3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200≤Y＜3000</w:t>
            </w:r>
          </w:p>
        </w:tc>
        <w:tc>
          <w:tcPr>
            <w:tcW w:w="992" w:type="dxa"/>
            <w:vAlign w:val="center"/>
          </w:tcPr>
          <w:p w14:paraId="4EB7E72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Y＜200</w:t>
            </w:r>
          </w:p>
        </w:tc>
      </w:tr>
      <w:tr w14:paraId="25B0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F661F53">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仓储业*</w:t>
            </w:r>
          </w:p>
        </w:tc>
        <w:tc>
          <w:tcPr>
            <w:tcW w:w="1369" w:type="dxa"/>
            <w:vAlign w:val="center"/>
          </w:tcPr>
          <w:p w14:paraId="6E45DA1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0B3F362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6AE6EB3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X≥200</w:t>
            </w:r>
          </w:p>
        </w:tc>
        <w:tc>
          <w:tcPr>
            <w:tcW w:w="1701" w:type="dxa"/>
            <w:vAlign w:val="center"/>
          </w:tcPr>
          <w:p w14:paraId="235F5315">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100≤X＜200</w:t>
            </w:r>
          </w:p>
        </w:tc>
        <w:tc>
          <w:tcPr>
            <w:tcW w:w="1426" w:type="dxa"/>
            <w:vAlign w:val="center"/>
          </w:tcPr>
          <w:p w14:paraId="37DE8F3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20≤X＜100</w:t>
            </w:r>
          </w:p>
        </w:tc>
        <w:tc>
          <w:tcPr>
            <w:tcW w:w="992" w:type="dxa"/>
            <w:vAlign w:val="center"/>
          </w:tcPr>
          <w:p w14:paraId="57C4905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w:t>
            </w:r>
          </w:p>
        </w:tc>
      </w:tr>
      <w:tr w14:paraId="2F6F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1020526">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06E0EFB7">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2A88C51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3EB2F8F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Y≥30000</w:t>
            </w:r>
          </w:p>
        </w:tc>
        <w:tc>
          <w:tcPr>
            <w:tcW w:w="1701" w:type="dxa"/>
            <w:vAlign w:val="center"/>
          </w:tcPr>
          <w:p w14:paraId="05212AA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1000≤Y＜30000</w:t>
            </w:r>
          </w:p>
        </w:tc>
        <w:tc>
          <w:tcPr>
            <w:tcW w:w="1426" w:type="dxa"/>
            <w:vAlign w:val="center"/>
          </w:tcPr>
          <w:p w14:paraId="08048C0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100≤Y＜1000</w:t>
            </w:r>
          </w:p>
        </w:tc>
        <w:tc>
          <w:tcPr>
            <w:tcW w:w="992" w:type="dxa"/>
            <w:vAlign w:val="center"/>
          </w:tcPr>
          <w:p w14:paraId="0EF78AA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6F30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00D3061">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邮政业</w:t>
            </w:r>
          </w:p>
        </w:tc>
        <w:tc>
          <w:tcPr>
            <w:tcW w:w="1369" w:type="dxa"/>
            <w:vAlign w:val="center"/>
          </w:tcPr>
          <w:p w14:paraId="4B40EAB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771E4EB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76B0268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X≥1000</w:t>
            </w:r>
          </w:p>
        </w:tc>
        <w:tc>
          <w:tcPr>
            <w:tcW w:w="1701" w:type="dxa"/>
            <w:vAlign w:val="center"/>
          </w:tcPr>
          <w:p w14:paraId="0D23623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300≤X＜1000</w:t>
            </w:r>
          </w:p>
        </w:tc>
        <w:tc>
          <w:tcPr>
            <w:tcW w:w="1426" w:type="dxa"/>
            <w:vAlign w:val="center"/>
          </w:tcPr>
          <w:p w14:paraId="0255BA7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20≤X＜300</w:t>
            </w:r>
          </w:p>
        </w:tc>
        <w:tc>
          <w:tcPr>
            <w:tcW w:w="992" w:type="dxa"/>
            <w:vAlign w:val="center"/>
          </w:tcPr>
          <w:p w14:paraId="79592CE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w:t>
            </w:r>
          </w:p>
        </w:tc>
      </w:tr>
      <w:tr w14:paraId="3F97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06BE3C5">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1C128ABA">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42C11ED2">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0AD33BD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Y≥30000</w:t>
            </w:r>
          </w:p>
        </w:tc>
        <w:tc>
          <w:tcPr>
            <w:tcW w:w="1701" w:type="dxa"/>
            <w:vAlign w:val="center"/>
          </w:tcPr>
          <w:p w14:paraId="7DEF210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2000≤Y＜30000</w:t>
            </w:r>
          </w:p>
        </w:tc>
        <w:tc>
          <w:tcPr>
            <w:tcW w:w="1426" w:type="dxa"/>
            <w:vAlign w:val="center"/>
          </w:tcPr>
          <w:p w14:paraId="34901A62">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100≤Y＜2000</w:t>
            </w:r>
          </w:p>
        </w:tc>
        <w:tc>
          <w:tcPr>
            <w:tcW w:w="992" w:type="dxa"/>
            <w:vAlign w:val="center"/>
          </w:tcPr>
          <w:p w14:paraId="3FFB153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0C381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8E97E6A">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住宿业</w:t>
            </w:r>
          </w:p>
        </w:tc>
        <w:tc>
          <w:tcPr>
            <w:tcW w:w="1369" w:type="dxa"/>
            <w:vAlign w:val="center"/>
          </w:tcPr>
          <w:p w14:paraId="43903B8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7B37E0D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24C63AF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2E4AE26E">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100≤X＜300</w:t>
            </w:r>
          </w:p>
        </w:tc>
        <w:tc>
          <w:tcPr>
            <w:tcW w:w="1426" w:type="dxa"/>
            <w:vAlign w:val="center"/>
          </w:tcPr>
          <w:p w14:paraId="4132E88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7465908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6E9C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24EA0DC">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58E7BBC8">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7965138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0D6151A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Y≥10000</w:t>
            </w:r>
          </w:p>
        </w:tc>
        <w:tc>
          <w:tcPr>
            <w:tcW w:w="1701" w:type="dxa"/>
            <w:vAlign w:val="center"/>
          </w:tcPr>
          <w:p w14:paraId="7BE7F1B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2000≤Y＜10000</w:t>
            </w:r>
          </w:p>
        </w:tc>
        <w:tc>
          <w:tcPr>
            <w:tcW w:w="1426" w:type="dxa"/>
            <w:vAlign w:val="center"/>
          </w:tcPr>
          <w:p w14:paraId="47A0BF4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100≤Y＜2000</w:t>
            </w:r>
          </w:p>
        </w:tc>
        <w:tc>
          <w:tcPr>
            <w:tcW w:w="992" w:type="dxa"/>
            <w:vAlign w:val="center"/>
          </w:tcPr>
          <w:p w14:paraId="3A295BA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09E0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8DA425C">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餐饮业</w:t>
            </w:r>
          </w:p>
        </w:tc>
        <w:tc>
          <w:tcPr>
            <w:tcW w:w="1369" w:type="dxa"/>
            <w:vAlign w:val="center"/>
          </w:tcPr>
          <w:p w14:paraId="2CF6223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6EE99C9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1616D28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7EF501A5">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 xml:space="preserve">100≤X＜300 </w:t>
            </w:r>
          </w:p>
        </w:tc>
        <w:tc>
          <w:tcPr>
            <w:tcW w:w="1426" w:type="dxa"/>
            <w:vAlign w:val="center"/>
          </w:tcPr>
          <w:p w14:paraId="1AC7F0B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6005A72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54F3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C1ADD5B">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71C966F7">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03F29D1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578AB0C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Y≥10000</w:t>
            </w:r>
          </w:p>
        </w:tc>
        <w:tc>
          <w:tcPr>
            <w:tcW w:w="1701" w:type="dxa"/>
            <w:vAlign w:val="center"/>
          </w:tcPr>
          <w:p w14:paraId="7061455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2000≤Y＜10000</w:t>
            </w:r>
          </w:p>
        </w:tc>
        <w:tc>
          <w:tcPr>
            <w:tcW w:w="1426" w:type="dxa"/>
            <w:vAlign w:val="center"/>
          </w:tcPr>
          <w:p w14:paraId="54432D42">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100≤Y＜2000</w:t>
            </w:r>
          </w:p>
        </w:tc>
        <w:tc>
          <w:tcPr>
            <w:tcW w:w="992" w:type="dxa"/>
            <w:vAlign w:val="center"/>
          </w:tcPr>
          <w:p w14:paraId="304F06E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5916C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45605B5">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信息传输业 *</w:t>
            </w:r>
          </w:p>
        </w:tc>
        <w:tc>
          <w:tcPr>
            <w:tcW w:w="1369" w:type="dxa"/>
            <w:vAlign w:val="center"/>
          </w:tcPr>
          <w:p w14:paraId="0F1CF45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2F2DF3D2">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7BE6563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X≥2000</w:t>
            </w:r>
          </w:p>
        </w:tc>
        <w:tc>
          <w:tcPr>
            <w:tcW w:w="1701" w:type="dxa"/>
            <w:vAlign w:val="center"/>
          </w:tcPr>
          <w:p w14:paraId="72A40D7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100≤X＜2000</w:t>
            </w:r>
          </w:p>
        </w:tc>
        <w:tc>
          <w:tcPr>
            <w:tcW w:w="1426" w:type="dxa"/>
            <w:vAlign w:val="center"/>
          </w:tcPr>
          <w:p w14:paraId="00F32AE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42D624F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6529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84652A0">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7D40238A">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4BFFA11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5CF695C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Y≥100000</w:t>
            </w:r>
          </w:p>
        </w:tc>
        <w:tc>
          <w:tcPr>
            <w:tcW w:w="1701" w:type="dxa"/>
            <w:vAlign w:val="center"/>
          </w:tcPr>
          <w:p w14:paraId="467A6EF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1000≤Y＜100000</w:t>
            </w:r>
          </w:p>
        </w:tc>
        <w:tc>
          <w:tcPr>
            <w:tcW w:w="1426" w:type="dxa"/>
            <w:vAlign w:val="center"/>
          </w:tcPr>
          <w:p w14:paraId="66E001B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100≤Y＜1000</w:t>
            </w:r>
          </w:p>
        </w:tc>
        <w:tc>
          <w:tcPr>
            <w:tcW w:w="992" w:type="dxa"/>
            <w:vAlign w:val="center"/>
          </w:tcPr>
          <w:p w14:paraId="2C35911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4AF5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2DD3CE8A">
            <w:pPr>
              <w:widowControl/>
              <w:spacing w:line="240" w:lineRule="exact"/>
              <w:jc w:val="left"/>
              <w:rPr>
                <w:rFonts w:hint="eastAsia" w:ascii="宋体" w:hAnsi="宋体" w:cs="宋体"/>
                <w:color w:val="auto"/>
                <w:spacing w:val="-12"/>
                <w:kern w:val="0"/>
                <w:sz w:val="18"/>
                <w:szCs w:val="18"/>
                <w:highlight w:val="none"/>
                <w:shd w:val="clear" w:color="auto" w:fill="auto"/>
              </w:rPr>
            </w:pPr>
            <w:r>
              <w:rPr>
                <w:rFonts w:hint="eastAsia" w:ascii="宋体" w:hAnsi="宋体" w:cs="宋体"/>
                <w:color w:val="auto"/>
                <w:spacing w:val="-12"/>
                <w:kern w:val="0"/>
                <w:sz w:val="18"/>
                <w:szCs w:val="18"/>
                <w:highlight w:val="none"/>
                <w:shd w:val="clear" w:color="auto" w:fill="auto"/>
              </w:rPr>
              <w:t>软件和信息技术服</w:t>
            </w:r>
            <w:r>
              <w:rPr>
                <w:rFonts w:hint="eastAsia" w:ascii="宋体" w:hAnsi="宋体" w:cs="宋体"/>
                <w:color w:val="auto"/>
                <w:kern w:val="0"/>
                <w:sz w:val="18"/>
                <w:szCs w:val="18"/>
                <w:highlight w:val="none"/>
                <w:shd w:val="clear" w:color="auto" w:fill="auto"/>
              </w:rPr>
              <w:t>务业</w:t>
            </w:r>
          </w:p>
        </w:tc>
        <w:tc>
          <w:tcPr>
            <w:tcW w:w="1369" w:type="dxa"/>
            <w:vAlign w:val="center"/>
          </w:tcPr>
          <w:p w14:paraId="5048FE7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4078FEB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163F1CD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5E90E2C7">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 xml:space="preserve">100≤X＜300 </w:t>
            </w:r>
          </w:p>
        </w:tc>
        <w:tc>
          <w:tcPr>
            <w:tcW w:w="1426" w:type="dxa"/>
            <w:vAlign w:val="center"/>
          </w:tcPr>
          <w:p w14:paraId="6EEDCD2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4B53D9C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1FBE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45F56B4">
            <w:pPr>
              <w:widowControl/>
              <w:jc w:val="left"/>
              <w:rPr>
                <w:rFonts w:hint="eastAsia" w:ascii="宋体" w:hAnsi="宋体" w:cs="宋体"/>
                <w:color w:val="auto"/>
                <w:spacing w:val="-12"/>
                <w:kern w:val="0"/>
                <w:sz w:val="18"/>
                <w:szCs w:val="18"/>
                <w:highlight w:val="none"/>
                <w:shd w:val="clear" w:color="auto" w:fill="auto"/>
              </w:rPr>
            </w:pPr>
          </w:p>
        </w:tc>
        <w:tc>
          <w:tcPr>
            <w:tcW w:w="1369" w:type="dxa"/>
            <w:vAlign w:val="center"/>
          </w:tcPr>
          <w:p w14:paraId="00E8195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5F71B71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79B9A06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Y≥10000</w:t>
            </w:r>
          </w:p>
        </w:tc>
        <w:tc>
          <w:tcPr>
            <w:tcW w:w="1701" w:type="dxa"/>
            <w:vAlign w:val="center"/>
          </w:tcPr>
          <w:p w14:paraId="3A89A90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1000≤Y＜10000</w:t>
            </w:r>
          </w:p>
        </w:tc>
        <w:tc>
          <w:tcPr>
            <w:tcW w:w="1426" w:type="dxa"/>
            <w:vAlign w:val="center"/>
          </w:tcPr>
          <w:p w14:paraId="262346C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50≤Y＜1000</w:t>
            </w:r>
          </w:p>
        </w:tc>
        <w:tc>
          <w:tcPr>
            <w:tcW w:w="992" w:type="dxa"/>
            <w:vAlign w:val="center"/>
          </w:tcPr>
          <w:p w14:paraId="678E66B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Y＜50</w:t>
            </w:r>
          </w:p>
        </w:tc>
      </w:tr>
      <w:tr w14:paraId="6C10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4AB54B1">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房地产开发经营</w:t>
            </w:r>
          </w:p>
        </w:tc>
        <w:tc>
          <w:tcPr>
            <w:tcW w:w="1369" w:type="dxa"/>
            <w:vAlign w:val="center"/>
          </w:tcPr>
          <w:p w14:paraId="2A29796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2EA2B99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7AC7999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Y≥200000</w:t>
            </w:r>
          </w:p>
        </w:tc>
        <w:tc>
          <w:tcPr>
            <w:tcW w:w="1701" w:type="dxa"/>
            <w:vAlign w:val="center"/>
          </w:tcPr>
          <w:p w14:paraId="3FF416C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1000≤Y＜200000</w:t>
            </w:r>
          </w:p>
        </w:tc>
        <w:tc>
          <w:tcPr>
            <w:tcW w:w="1426" w:type="dxa"/>
            <w:vAlign w:val="center"/>
          </w:tcPr>
          <w:p w14:paraId="3036C09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100≤Y＜1000</w:t>
            </w:r>
          </w:p>
        </w:tc>
        <w:tc>
          <w:tcPr>
            <w:tcW w:w="992" w:type="dxa"/>
            <w:vAlign w:val="center"/>
          </w:tcPr>
          <w:p w14:paraId="3DF2A3D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Y＜100</w:t>
            </w:r>
          </w:p>
        </w:tc>
      </w:tr>
      <w:tr w14:paraId="52AF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1C0AB5A">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5ED209A2">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资产总额(Z)</w:t>
            </w:r>
          </w:p>
        </w:tc>
        <w:tc>
          <w:tcPr>
            <w:tcW w:w="709" w:type="dxa"/>
            <w:vAlign w:val="center"/>
          </w:tcPr>
          <w:p w14:paraId="597D33A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722E017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Z≥10000</w:t>
            </w:r>
          </w:p>
        </w:tc>
        <w:tc>
          <w:tcPr>
            <w:tcW w:w="1701" w:type="dxa"/>
            <w:vAlign w:val="center"/>
          </w:tcPr>
          <w:p w14:paraId="5042299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5000≤Z＜10000</w:t>
            </w:r>
          </w:p>
        </w:tc>
        <w:tc>
          <w:tcPr>
            <w:tcW w:w="1426" w:type="dxa"/>
            <w:vAlign w:val="center"/>
          </w:tcPr>
          <w:p w14:paraId="22E115D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2000≤Z＜5000</w:t>
            </w:r>
          </w:p>
        </w:tc>
        <w:tc>
          <w:tcPr>
            <w:tcW w:w="992" w:type="dxa"/>
            <w:vAlign w:val="center"/>
          </w:tcPr>
          <w:p w14:paraId="32A4A18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Z＜2000</w:t>
            </w:r>
          </w:p>
        </w:tc>
      </w:tr>
      <w:tr w14:paraId="3FFD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8759A57">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物业管理</w:t>
            </w:r>
          </w:p>
        </w:tc>
        <w:tc>
          <w:tcPr>
            <w:tcW w:w="1369" w:type="dxa"/>
            <w:vAlign w:val="center"/>
          </w:tcPr>
          <w:p w14:paraId="074B9F0F">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6181490C">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694932B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X≥1000</w:t>
            </w:r>
          </w:p>
        </w:tc>
        <w:tc>
          <w:tcPr>
            <w:tcW w:w="1701" w:type="dxa"/>
            <w:vAlign w:val="center"/>
          </w:tcPr>
          <w:p w14:paraId="43253D9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300≤X＜1000</w:t>
            </w:r>
          </w:p>
        </w:tc>
        <w:tc>
          <w:tcPr>
            <w:tcW w:w="1426" w:type="dxa"/>
            <w:vAlign w:val="center"/>
          </w:tcPr>
          <w:p w14:paraId="25899DEB">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100≤X＜300</w:t>
            </w:r>
          </w:p>
        </w:tc>
        <w:tc>
          <w:tcPr>
            <w:tcW w:w="992" w:type="dxa"/>
            <w:vAlign w:val="center"/>
          </w:tcPr>
          <w:p w14:paraId="327FB374">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X＜100</w:t>
            </w:r>
          </w:p>
        </w:tc>
      </w:tr>
      <w:tr w14:paraId="2C2E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504397D2">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0F4D8926">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营业收入(Y)</w:t>
            </w:r>
          </w:p>
        </w:tc>
        <w:tc>
          <w:tcPr>
            <w:tcW w:w="709" w:type="dxa"/>
            <w:vAlign w:val="center"/>
          </w:tcPr>
          <w:p w14:paraId="235CF0E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6CCC368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Y≥5000</w:t>
            </w:r>
          </w:p>
        </w:tc>
        <w:tc>
          <w:tcPr>
            <w:tcW w:w="1701" w:type="dxa"/>
            <w:vAlign w:val="center"/>
          </w:tcPr>
          <w:p w14:paraId="4A0A1FD2">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1000≤Y＜5000</w:t>
            </w:r>
          </w:p>
        </w:tc>
        <w:tc>
          <w:tcPr>
            <w:tcW w:w="1426" w:type="dxa"/>
            <w:vAlign w:val="center"/>
          </w:tcPr>
          <w:p w14:paraId="2D072FF8">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500≤Y＜1000</w:t>
            </w:r>
          </w:p>
        </w:tc>
        <w:tc>
          <w:tcPr>
            <w:tcW w:w="992" w:type="dxa"/>
            <w:vAlign w:val="center"/>
          </w:tcPr>
          <w:p w14:paraId="1E15DC31">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Y＜500</w:t>
            </w:r>
          </w:p>
        </w:tc>
      </w:tr>
      <w:tr w14:paraId="6DECB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26CC408">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租赁和商务服务业</w:t>
            </w:r>
          </w:p>
        </w:tc>
        <w:tc>
          <w:tcPr>
            <w:tcW w:w="1369" w:type="dxa"/>
            <w:vAlign w:val="center"/>
          </w:tcPr>
          <w:p w14:paraId="5053C61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5CDFE47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700D5CBA">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1BFE3B90">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100≤X＜300</w:t>
            </w:r>
          </w:p>
        </w:tc>
        <w:tc>
          <w:tcPr>
            <w:tcW w:w="1426" w:type="dxa"/>
            <w:vAlign w:val="center"/>
          </w:tcPr>
          <w:p w14:paraId="22C1E853">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7DC2840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r w14:paraId="275D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A49555D">
            <w:pPr>
              <w:widowControl/>
              <w:jc w:val="left"/>
              <w:rPr>
                <w:rFonts w:hint="eastAsia" w:ascii="宋体" w:hAnsi="宋体" w:cs="宋体"/>
                <w:color w:val="auto"/>
                <w:kern w:val="0"/>
                <w:sz w:val="18"/>
                <w:szCs w:val="18"/>
                <w:highlight w:val="none"/>
                <w:shd w:val="clear" w:color="auto" w:fill="auto"/>
              </w:rPr>
            </w:pPr>
          </w:p>
        </w:tc>
        <w:tc>
          <w:tcPr>
            <w:tcW w:w="1369" w:type="dxa"/>
            <w:vAlign w:val="center"/>
          </w:tcPr>
          <w:p w14:paraId="0393B6E6">
            <w:pPr>
              <w:widowControl/>
              <w:spacing w:line="240" w:lineRule="exact"/>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资产总额(Z)</w:t>
            </w:r>
          </w:p>
        </w:tc>
        <w:tc>
          <w:tcPr>
            <w:tcW w:w="709" w:type="dxa"/>
            <w:vAlign w:val="center"/>
          </w:tcPr>
          <w:p w14:paraId="75B297A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万元</w:t>
            </w:r>
          </w:p>
        </w:tc>
        <w:tc>
          <w:tcPr>
            <w:tcW w:w="1125" w:type="dxa"/>
            <w:vAlign w:val="center"/>
          </w:tcPr>
          <w:p w14:paraId="254D9CD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Z≥120000</w:t>
            </w:r>
          </w:p>
        </w:tc>
        <w:tc>
          <w:tcPr>
            <w:tcW w:w="1701" w:type="dxa"/>
            <w:vAlign w:val="center"/>
          </w:tcPr>
          <w:p w14:paraId="7B52F9D7">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8000≤Z＜120000</w:t>
            </w:r>
          </w:p>
        </w:tc>
        <w:tc>
          <w:tcPr>
            <w:tcW w:w="1426" w:type="dxa"/>
            <w:vAlign w:val="center"/>
          </w:tcPr>
          <w:p w14:paraId="4024069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100≤Z＜8000</w:t>
            </w:r>
          </w:p>
        </w:tc>
        <w:tc>
          <w:tcPr>
            <w:tcW w:w="992" w:type="dxa"/>
            <w:vAlign w:val="center"/>
          </w:tcPr>
          <w:p w14:paraId="60C8B719">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Z＜100</w:t>
            </w:r>
          </w:p>
        </w:tc>
      </w:tr>
      <w:tr w14:paraId="344A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6217EA7">
            <w:pPr>
              <w:widowControl/>
              <w:spacing w:line="240" w:lineRule="exact"/>
              <w:jc w:val="left"/>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其他未列明行业 *</w:t>
            </w:r>
          </w:p>
        </w:tc>
        <w:tc>
          <w:tcPr>
            <w:tcW w:w="1369" w:type="dxa"/>
            <w:vAlign w:val="center"/>
          </w:tcPr>
          <w:p w14:paraId="6723FE3D">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从业人员(X)</w:t>
            </w:r>
          </w:p>
        </w:tc>
        <w:tc>
          <w:tcPr>
            <w:tcW w:w="709" w:type="dxa"/>
            <w:vAlign w:val="center"/>
          </w:tcPr>
          <w:p w14:paraId="58A15840">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人</w:t>
            </w:r>
          </w:p>
        </w:tc>
        <w:tc>
          <w:tcPr>
            <w:tcW w:w="1125" w:type="dxa"/>
            <w:vAlign w:val="center"/>
          </w:tcPr>
          <w:p w14:paraId="00035FF5">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X≥300</w:t>
            </w:r>
          </w:p>
        </w:tc>
        <w:tc>
          <w:tcPr>
            <w:tcW w:w="1701" w:type="dxa"/>
            <w:vAlign w:val="center"/>
          </w:tcPr>
          <w:p w14:paraId="7E7B8FAC">
            <w:pPr>
              <w:widowControl/>
              <w:ind w:left="1" w:leftChars="-51" w:hanging="108" w:hangingChars="60"/>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100≤X＜300</w:t>
            </w:r>
          </w:p>
        </w:tc>
        <w:tc>
          <w:tcPr>
            <w:tcW w:w="1426" w:type="dxa"/>
            <w:vAlign w:val="center"/>
          </w:tcPr>
          <w:p w14:paraId="76C38246">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10≤X＜100</w:t>
            </w:r>
          </w:p>
        </w:tc>
        <w:tc>
          <w:tcPr>
            <w:tcW w:w="992" w:type="dxa"/>
            <w:vAlign w:val="center"/>
          </w:tcPr>
          <w:p w14:paraId="54C80F1E">
            <w:pPr>
              <w:widowControl/>
              <w:jc w:val="center"/>
              <w:rPr>
                <w:rFonts w:hint="eastAsia" w:ascii="宋体" w:hAnsi="宋体" w:cs="宋体"/>
                <w:color w:val="auto"/>
                <w:kern w:val="0"/>
                <w:sz w:val="18"/>
                <w:szCs w:val="18"/>
                <w:highlight w:val="none"/>
                <w:shd w:val="clear" w:color="auto" w:fill="auto"/>
              </w:rPr>
            </w:pPr>
            <w:r>
              <w:rPr>
                <w:rFonts w:hint="eastAsia" w:ascii="宋体" w:hAnsi="宋体" w:cs="宋体"/>
                <w:color w:val="auto"/>
                <w:kern w:val="0"/>
                <w:sz w:val="18"/>
                <w:szCs w:val="18"/>
                <w:highlight w:val="none"/>
                <w:shd w:val="clear" w:color="auto" w:fill="auto"/>
              </w:rPr>
              <w:t>X＜10</w:t>
            </w:r>
          </w:p>
        </w:tc>
      </w:tr>
    </w:tbl>
    <w:p w14:paraId="3963AB4C">
      <w:pPr>
        <w:widowControl/>
        <w:spacing w:line="540" w:lineRule="exact"/>
        <w:rPr>
          <w:rFonts w:ascii="宋体" w:hAnsi="宋体" w:cs="宋体"/>
          <w:color w:val="auto"/>
          <w:spacing w:val="8"/>
          <w:kern w:val="0"/>
          <w:sz w:val="18"/>
          <w:szCs w:val="18"/>
          <w:highlight w:val="none"/>
          <w:shd w:val="clear" w:color="auto" w:fill="auto"/>
        </w:rPr>
      </w:pPr>
    </w:p>
    <w:p w14:paraId="1173D241">
      <w:pPr>
        <w:widowControl/>
        <w:spacing w:line="540" w:lineRule="exact"/>
        <w:rPr>
          <w:rFonts w:ascii="宋体" w:hAnsi="宋体" w:cs="宋体"/>
          <w:color w:val="auto"/>
          <w:spacing w:val="8"/>
          <w:kern w:val="0"/>
          <w:sz w:val="18"/>
          <w:szCs w:val="18"/>
          <w:highlight w:val="none"/>
          <w:shd w:val="clear" w:color="auto" w:fill="auto"/>
        </w:rPr>
      </w:pPr>
    </w:p>
    <w:p w14:paraId="63E4D829">
      <w:pPr>
        <w:widowControl/>
        <w:spacing w:line="540" w:lineRule="exact"/>
        <w:rPr>
          <w:rFonts w:ascii="宋体" w:hAnsi="宋体" w:cs="宋体"/>
          <w:color w:val="auto"/>
          <w:spacing w:val="8"/>
          <w:kern w:val="0"/>
          <w:szCs w:val="21"/>
          <w:highlight w:val="none"/>
          <w:shd w:val="clear" w:color="auto" w:fill="auto"/>
        </w:rPr>
      </w:pPr>
      <w:r>
        <w:rPr>
          <w:rFonts w:hint="eastAsia" w:ascii="宋体" w:hAnsi="宋体" w:cs="宋体"/>
          <w:color w:val="auto"/>
          <w:spacing w:val="8"/>
          <w:kern w:val="0"/>
          <w:szCs w:val="21"/>
          <w:highlight w:val="none"/>
          <w:shd w:val="clear" w:color="auto" w:fill="auto"/>
        </w:rPr>
        <w:t>说明：</w:t>
      </w:r>
    </w:p>
    <w:p w14:paraId="6926BD19">
      <w:pPr>
        <w:pStyle w:val="29"/>
        <w:adjustRightInd w:val="0"/>
        <w:spacing w:line="380" w:lineRule="exact"/>
        <w:ind w:firstLine="452" w:firstLineChars="200"/>
        <w:contextualSpacing/>
        <w:rPr>
          <w:rFonts w:hAnsi="宋体" w:cs="宋体"/>
          <w:color w:val="auto"/>
          <w:spacing w:val="8"/>
          <w:kern w:val="0"/>
          <w:szCs w:val="21"/>
          <w:highlight w:val="none"/>
          <w:shd w:val="clear" w:color="auto" w:fill="auto"/>
        </w:rPr>
      </w:pPr>
      <w:r>
        <w:rPr>
          <w:rFonts w:hint="eastAsia" w:hAnsi="宋体" w:cs="宋体"/>
          <w:color w:val="auto"/>
          <w:spacing w:val="8"/>
          <w:kern w:val="0"/>
          <w:szCs w:val="21"/>
          <w:highlight w:val="none"/>
          <w:shd w:val="clear" w:color="auto" w:fill="auto"/>
        </w:rPr>
        <w:t>1.大型、中型和小型企业须同时满足所列指标的下限，否则下划一档；微型企业只须满足所列指标中的一项即可。</w:t>
      </w:r>
    </w:p>
    <w:p w14:paraId="2FC66756">
      <w:pPr>
        <w:pStyle w:val="29"/>
        <w:adjustRightInd w:val="0"/>
        <w:spacing w:line="380" w:lineRule="exact"/>
        <w:ind w:firstLine="452" w:firstLineChars="200"/>
        <w:contextualSpacing/>
        <w:rPr>
          <w:rFonts w:hAnsi="宋体" w:cs="宋体"/>
          <w:color w:val="auto"/>
          <w:spacing w:val="8"/>
          <w:kern w:val="0"/>
          <w:szCs w:val="21"/>
          <w:highlight w:val="none"/>
          <w:shd w:val="clear" w:color="auto" w:fill="auto"/>
        </w:rPr>
      </w:pPr>
      <w:r>
        <w:rPr>
          <w:rFonts w:hint="eastAsia" w:hAnsi="宋体" w:cs="宋体"/>
          <w:color w:val="auto"/>
          <w:spacing w:val="8"/>
          <w:kern w:val="0"/>
          <w:szCs w:val="21"/>
          <w:highlight w:val="none"/>
          <w:shd w:val="clear" w:color="auto" w:fill="auto"/>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8118AEF">
      <w:pPr>
        <w:pStyle w:val="29"/>
        <w:spacing w:line="400" w:lineRule="exact"/>
        <w:ind w:firstLine="452" w:firstLineChars="200"/>
        <w:rPr>
          <w:rFonts w:hAnsi="宋体" w:cs="宋体"/>
          <w:color w:val="auto"/>
          <w:spacing w:val="8"/>
          <w:kern w:val="0"/>
          <w:szCs w:val="21"/>
          <w:highlight w:val="none"/>
          <w:shd w:val="clear" w:color="auto" w:fill="auto"/>
        </w:rPr>
      </w:pPr>
      <w:r>
        <w:rPr>
          <w:rFonts w:hint="eastAsia" w:hAnsi="宋体" w:cs="宋体"/>
          <w:color w:val="auto"/>
          <w:spacing w:val="8"/>
          <w:kern w:val="0"/>
          <w:szCs w:val="21"/>
          <w:highlight w:val="none"/>
          <w:shd w:val="clear" w:color="auto" w:fill="auto"/>
        </w:rPr>
        <w:t>3.企业划分指标以现行统计制度为准。（1）服务人员，是指期末服务人员数，没有期末服务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3F06BEF">
      <w:pPr>
        <w:adjustRightInd w:val="0"/>
        <w:ind w:firstLine="422" w:firstLineChars="200"/>
        <w:rPr>
          <w:rFonts w:ascii="宋体" w:hAnsi="宋体"/>
          <w:b/>
          <w:bCs/>
          <w:color w:val="auto"/>
          <w:kern w:val="0"/>
          <w:szCs w:val="21"/>
          <w:highlight w:val="none"/>
          <w:shd w:val="clear" w:color="auto" w:fill="auto"/>
        </w:rPr>
      </w:pPr>
    </w:p>
    <w:p w14:paraId="25B4305D">
      <w:pPr>
        <w:adjustRightInd w:val="0"/>
        <w:ind w:firstLine="422" w:firstLineChars="200"/>
        <w:rPr>
          <w:rFonts w:ascii="宋体" w:hAnsi="宋体"/>
          <w:b/>
          <w:bCs/>
          <w:color w:val="auto"/>
          <w:kern w:val="0"/>
          <w:szCs w:val="21"/>
          <w:highlight w:val="none"/>
          <w:shd w:val="clear" w:color="auto" w:fill="auto"/>
        </w:rPr>
      </w:pPr>
    </w:p>
    <w:p w14:paraId="10C2E47D">
      <w:pPr>
        <w:adjustRightInd w:val="0"/>
        <w:ind w:firstLine="422" w:firstLineChars="200"/>
        <w:rPr>
          <w:rFonts w:ascii="宋体" w:hAnsi="宋体"/>
          <w:b/>
          <w:bCs/>
          <w:color w:val="auto"/>
          <w:kern w:val="0"/>
          <w:szCs w:val="21"/>
          <w:highlight w:val="none"/>
          <w:shd w:val="clear" w:color="auto" w:fill="auto"/>
        </w:rPr>
      </w:pPr>
    </w:p>
    <w:p w14:paraId="3A78A930">
      <w:pPr>
        <w:adjustRightInd w:val="0"/>
        <w:ind w:firstLine="422" w:firstLineChars="200"/>
        <w:rPr>
          <w:rFonts w:ascii="宋体" w:hAnsi="宋体"/>
          <w:b/>
          <w:bCs/>
          <w:color w:val="auto"/>
          <w:kern w:val="0"/>
          <w:szCs w:val="21"/>
          <w:highlight w:val="none"/>
          <w:shd w:val="clear" w:color="auto" w:fill="auto"/>
        </w:rPr>
      </w:pPr>
    </w:p>
    <w:p w14:paraId="700578C1">
      <w:pPr>
        <w:adjustRightInd w:val="0"/>
        <w:ind w:firstLine="422" w:firstLineChars="200"/>
        <w:rPr>
          <w:rFonts w:ascii="宋体" w:hAnsi="宋体"/>
          <w:b/>
          <w:bCs/>
          <w:color w:val="auto"/>
          <w:kern w:val="0"/>
          <w:szCs w:val="21"/>
          <w:highlight w:val="none"/>
          <w:shd w:val="clear" w:color="auto" w:fill="auto"/>
        </w:rPr>
      </w:pPr>
    </w:p>
    <w:p w14:paraId="22DE1C9C">
      <w:pPr>
        <w:adjustRightInd w:val="0"/>
        <w:ind w:firstLine="422" w:firstLineChars="200"/>
        <w:rPr>
          <w:rFonts w:ascii="宋体" w:hAnsi="宋体"/>
          <w:b/>
          <w:bCs/>
          <w:color w:val="auto"/>
          <w:kern w:val="0"/>
          <w:szCs w:val="21"/>
          <w:highlight w:val="none"/>
          <w:shd w:val="clear" w:color="auto" w:fill="auto"/>
        </w:rPr>
      </w:pPr>
    </w:p>
    <w:p w14:paraId="2C1C2389">
      <w:pPr>
        <w:adjustRightInd w:val="0"/>
        <w:ind w:firstLine="422" w:firstLineChars="200"/>
        <w:rPr>
          <w:rFonts w:ascii="宋体" w:hAnsi="宋体"/>
          <w:b/>
          <w:bCs/>
          <w:color w:val="auto"/>
          <w:kern w:val="0"/>
          <w:szCs w:val="21"/>
          <w:highlight w:val="none"/>
          <w:shd w:val="clear" w:color="auto" w:fill="auto"/>
        </w:rPr>
      </w:pPr>
    </w:p>
    <w:p w14:paraId="5BDB9BA0">
      <w:pPr>
        <w:adjustRightInd w:val="0"/>
        <w:ind w:firstLine="422" w:firstLineChars="200"/>
        <w:rPr>
          <w:rFonts w:ascii="宋体" w:hAnsi="宋体"/>
          <w:b/>
          <w:bCs/>
          <w:color w:val="auto"/>
          <w:kern w:val="0"/>
          <w:szCs w:val="21"/>
          <w:highlight w:val="none"/>
          <w:shd w:val="clear" w:color="auto" w:fill="auto"/>
        </w:rPr>
      </w:pPr>
    </w:p>
    <w:p w14:paraId="2CBC93B3">
      <w:pPr>
        <w:pStyle w:val="62"/>
        <w:rPr>
          <w:color w:val="auto"/>
          <w:highlight w:val="none"/>
          <w:shd w:val="clear" w:color="auto" w:fill="auto"/>
        </w:rPr>
      </w:pPr>
    </w:p>
    <w:p w14:paraId="7CACC493">
      <w:pPr>
        <w:rPr>
          <w:color w:val="auto"/>
          <w:highlight w:val="none"/>
          <w:shd w:val="clear" w:color="auto" w:fill="auto"/>
        </w:rPr>
      </w:pPr>
    </w:p>
    <w:p w14:paraId="34F003D3">
      <w:pPr>
        <w:pStyle w:val="62"/>
        <w:rPr>
          <w:color w:val="auto"/>
          <w:highlight w:val="none"/>
          <w:shd w:val="clear" w:color="auto" w:fill="auto"/>
        </w:rPr>
      </w:pPr>
    </w:p>
    <w:p w14:paraId="7D745B30">
      <w:pPr>
        <w:rPr>
          <w:color w:val="auto"/>
          <w:highlight w:val="none"/>
          <w:shd w:val="clear" w:color="auto" w:fill="auto"/>
        </w:rPr>
      </w:pPr>
    </w:p>
    <w:p w14:paraId="03F6B3B3">
      <w:pPr>
        <w:rPr>
          <w:color w:val="auto"/>
          <w:highlight w:val="none"/>
          <w:shd w:val="clear" w:color="auto" w:fill="auto"/>
        </w:rPr>
      </w:pPr>
    </w:p>
    <w:p w14:paraId="31E1DED3">
      <w:pPr>
        <w:adjustRightInd w:val="0"/>
        <w:ind w:firstLine="422" w:firstLineChars="200"/>
        <w:rPr>
          <w:rFonts w:ascii="宋体" w:hAnsi="宋体"/>
          <w:b/>
          <w:bCs/>
          <w:color w:val="auto"/>
          <w:kern w:val="0"/>
          <w:szCs w:val="21"/>
          <w:highlight w:val="none"/>
          <w:shd w:val="clear" w:color="auto" w:fill="auto"/>
        </w:rPr>
      </w:pPr>
    </w:p>
    <w:p w14:paraId="7DEAFB71">
      <w:pPr>
        <w:pStyle w:val="20"/>
        <w:rPr>
          <w:color w:val="auto"/>
          <w:highlight w:val="none"/>
          <w:shd w:val="clear" w:color="auto" w:fill="auto"/>
        </w:rPr>
      </w:pPr>
    </w:p>
    <w:p w14:paraId="72712D33">
      <w:pPr>
        <w:pStyle w:val="29"/>
        <w:spacing w:line="400" w:lineRule="exact"/>
        <w:jc w:val="center"/>
        <w:rPr>
          <w:rFonts w:hAnsi="宋体"/>
          <w:b/>
          <w:color w:val="auto"/>
          <w:sz w:val="32"/>
          <w:szCs w:val="32"/>
          <w:highlight w:val="none"/>
          <w:shd w:val="clear" w:color="auto" w:fill="auto"/>
        </w:rPr>
      </w:pPr>
    </w:p>
    <w:p w14:paraId="4154C8AF">
      <w:pPr>
        <w:pStyle w:val="14"/>
        <w:rPr>
          <w:color w:val="auto"/>
          <w:highlight w:val="none"/>
          <w:shd w:val="clear" w:color="auto" w:fill="auto"/>
        </w:rPr>
      </w:pPr>
    </w:p>
    <w:p w14:paraId="0A470D6A">
      <w:pPr>
        <w:pStyle w:val="29"/>
        <w:spacing w:line="400" w:lineRule="exact"/>
        <w:jc w:val="center"/>
        <w:rPr>
          <w:rFonts w:hAnsi="宋体"/>
          <w:b/>
          <w:color w:val="auto"/>
          <w:sz w:val="32"/>
          <w:szCs w:val="32"/>
          <w:highlight w:val="none"/>
          <w:shd w:val="clear" w:color="auto" w:fill="auto"/>
        </w:rPr>
      </w:pPr>
    </w:p>
    <w:p w14:paraId="4828382C">
      <w:pPr>
        <w:pStyle w:val="3"/>
        <w:jc w:val="center"/>
        <w:rPr>
          <w:rFonts w:ascii="宋体" w:hAnsi="宋体"/>
          <w:color w:val="auto"/>
          <w:highlight w:val="none"/>
          <w:shd w:val="clear" w:color="auto" w:fill="auto"/>
        </w:rPr>
      </w:pPr>
      <w:bookmarkStart w:id="17" w:name="_Toc21181"/>
      <w:bookmarkStart w:id="18" w:name="_Toc18777"/>
      <w:bookmarkStart w:id="19" w:name="_Toc16765"/>
      <w:r>
        <w:rPr>
          <w:rFonts w:hint="eastAsia"/>
          <w:color w:val="auto"/>
          <w:sz w:val="36"/>
          <w:szCs w:val="36"/>
          <w:highlight w:val="none"/>
          <w:shd w:val="clear" w:color="auto" w:fill="auto"/>
        </w:rPr>
        <w:t>第五章  政府采购合同（合同主要条款及格式）</w:t>
      </w:r>
      <w:bookmarkEnd w:id="17"/>
      <w:bookmarkEnd w:id="18"/>
      <w:bookmarkEnd w:id="19"/>
    </w:p>
    <w:p w14:paraId="13A2D647">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项目编号：</w:t>
      </w:r>
      <w:r>
        <w:rPr>
          <w:rFonts w:hint="eastAsia" w:ascii="宋体" w:hAnsi="宋体"/>
          <w:bCs/>
          <w:color w:val="auto"/>
          <w:szCs w:val="21"/>
          <w:highlight w:val="none"/>
          <w:shd w:val="clear" w:color="auto" w:fill="auto"/>
          <w:lang w:eastAsia="zh-CN"/>
        </w:rPr>
        <w:t>GLZC2026-G1-990452-GXTG</w:t>
      </w:r>
      <w:r>
        <w:rPr>
          <w:rFonts w:hint="eastAsia" w:ascii="宋体" w:hAnsi="宋体"/>
          <w:bCs/>
          <w:color w:val="auto"/>
          <w:szCs w:val="21"/>
          <w:highlight w:val="none"/>
          <w:shd w:val="clear" w:color="auto" w:fill="auto"/>
        </w:rPr>
        <w:t xml:space="preserve"> </w:t>
      </w:r>
    </w:p>
    <w:p w14:paraId="5D7F4951">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项目名称：</w:t>
      </w:r>
      <w:r>
        <w:rPr>
          <w:rFonts w:hint="eastAsia" w:ascii="宋体" w:hAnsi="宋体" w:cs="宋体"/>
          <w:color w:val="auto"/>
          <w:highlight w:val="none"/>
          <w:shd w:val="clear" w:color="auto" w:fill="auto"/>
          <w:lang w:eastAsia="zh-CN"/>
        </w:rPr>
        <w:t>广西花坪国家级自然保护区宣教、特种救护及监测设施设备维护购置项目（重）</w:t>
      </w:r>
    </w:p>
    <w:p w14:paraId="5A6E967F">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甲方：</w:t>
      </w:r>
      <w:r>
        <w:rPr>
          <w:rFonts w:hint="eastAsia" w:ascii="宋体" w:hAnsi="宋体"/>
          <w:color w:val="auto"/>
          <w:kern w:val="0"/>
          <w:highlight w:val="none"/>
          <w:u w:val="single"/>
          <w:shd w:val="clear" w:color="auto" w:fill="auto"/>
          <w:lang w:eastAsia="zh-CN"/>
        </w:rPr>
        <w:t>广西桂林花坪国家级自然保护区管理处</w:t>
      </w:r>
      <w:r>
        <w:rPr>
          <w:rFonts w:hint="eastAsia" w:ascii="宋体" w:hAnsi="宋体"/>
          <w:color w:val="auto"/>
          <w:kern w:val="0"/>
          <w:highlight w:val="none"/>
          <w:u w:val="single"/>
          <w:shd w:val="clear" w:color="auto" w:fill="auto"/>
        </w:rPr>
        <w:t xml:space="preserve">  </w:t>
      </w:r>
      <w:r>
        <w:rPr>
          <w:rFonts w:hint="eastAsia" w:ascii="宋体" w:hAnsi="宋体"/>
          <w:color w:val="auto"/>
          <w:highlight w:val="none"/>
          <w:shd w:val="clear" w:color="auto" w:fill="auto"/>
        </w:rPr>
        <w:t>（采购人）</w:t>
      </w:r>
    </w:p>
    <w:p w14:paraId="7545CC43">
      <w:pPr>
        <w:spacing w:line="400" w:lineRule="exact"/>
        <w:rPr>
          <w:rFonts w:ascii="宋体" w:hAnsi="宋体"/>
          <w:color w:val="auto"/>
          <w:highlight w:val="none"/>
          <w:shd w:val="clear" w:color="auto" w:fill="auto"/>
        </w:rPr>
      </w:pPr>
      <w:r>
        <w:rPr>
          <w:rFonts w:hint="eastAsia" w:ascii="宋体" w:hAnsi="宋体"/>
          <w:color w:val="auto"/>
          <w:highlight w:val="none"/>
          <w:shd w:val="clear" w:color="auto" w:fill="auto"/>
        </w:rPr>
        <w:t>乙方：</w:t>
      </w:r>
      <w:r>
        <w:rPr>
          <w:rFonts w:hint="eastAsia" w:ascii="宋体" w:hAnsi="宋体"/>
          <w:color w:val="auto"/>
          <w:highlight w:val="none"/>
          <w:u w:val="single"/>
          <w:shd w:val="clear" w:color="auto" w:fill="auto"/>
        </w:rPr>
        <w:t xml:space="preserve">                                </w:t>
      </w:r>
      <w:r>
        <w:rPr>
          <w:rFonts w:hint="eastAsia" w:ascii="宋体" w:hAnsi="宋体"/>
          <w:color w:val="auto"/>
          <w:highlight w:val="none"/>
          <w:shd w:val="clear" w:color="auto" w:fill="auto"/>
        </w:rPr>
        <w:t>（</w:t>
      </w:r>
      <w:r>
        <w:rPr>
          <w:rFonts w:hint="eastAsia" w:ascii="宋体" w:hAnsi="宋体"/>
          <w:color w:val="auto"/>
          <w:highlight w:val="none"/>
          <w:shd w:val="clear" w:color="auto" w:fill="auto"/>
          <w:lang w:eastAsia="zh-CN"/>
        </w:rPr>
        <w:t>中标人</w:t>
      </w:r>
      <w:r>
        <w:rPr>
          <w:rFonts w:hint="eastAsia" w:ascii="宋体" w:hAnsi="宋体"/>
          <w:color w:val="auto"/>
          <w:highlight w:val="none"/>
          <w:shd w:val="clear" w:color="auto" w:fill="auto"/>
        </w:rPr>
        <w:t>）</w:t>
      </w:r>
    </w:p>
    <w:p w14:paraId="6340B7C0">
      <w:pPr>
        <w:spacing w:line="40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根据《中华人民共和国政府采购法》、《中华人民共和国政府采购法实施条例》、《中华人民共和国合同法》等法律、法规规定，按照招、投标文件规定条款和中标</w:t>
      </w:r>
      <w:r>
        <w:rPr>
          <w:rFonts w:hint="eastAsia" w:ascii="宋体" w:hAnsi="宋体"/>
          <w:color w:val="auto"/>
          <w:highlight w:val="none"/>
          <w:shd w:val="clear" w:color="auto" w:fill="auto"/>
          <w:lang w:eastAsia="zh-CN"/>
        </w:rPr>
        <w:t>投标单位</w:t>
      </w:r>
      <w:r>
        <w:rPr>
          <w:rFonts w:hint="eastAsia" w:ascii="宋体" w:hAnsi="宋体"/>
          <w:color w:val="auto"/>
          <w:highlight w:val="none"/>
          <w:shd w:val="clear" w:color="auto" w:fill="auto"/>
        </w:rPr>
        <w:t>承诺、甲乙双方签订本采购合同。</w:t>
      </w:r>
    </w:p>
    <w:p w14:paraId="00A6A5B4">
      <w:pPr>
        <w:numPr>
          <w:ilvl w:val="0"/>
          <w:numId w:val="1"/>
        </w:numPr>
        <w:spacing w:line="400" w:lineRule="exact"/>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合同标的及合同金额</w:t>
      </w:r>
    </w:p>
    <w:tbl>
      <w:tblPr>
        <w:tblStyle w:val="52"/>
        <w:tblW w:w="918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1269"/>
        <w:gridCol w:w="1728"/>
        <w:gridCol w:w="1116"/>
        <w:gridCol w:w="684"/>
        <w:gridCol w:w="660"/>
        <w:gridCol w:w="1212"/>
        <w:gridCol w:w="1932"/>
      </w:tblGrid>
      <w:tr w14:paraId="3833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580" w:type="dxa"/>
            <w:vAlign w:val="center"/>
          </w:tcPr>
          <w:p w14:paraId="0A583F5F">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项号</w:t>
            </w:r>
          </w:p>
        </w:tc>
        <w:tc>
          <w:tcPr>
            <w:tcW w:w="1269" w:type="dxa"/>
            <w:vAlign w:val="center"/>
          </w:tcPr>
          <w:p w14:paraId="4EA41E5D">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货物名称</w:t>
            </w:r>
          </w:p>
        </w:tc>
        <w:tc>
          <w:tcPr>
            <w:tcW w:w="1728" w:type="dxa"/>
            <w:vAlign w:val="center"/>
          </w:tcPr>
          <w:p w14:paraId="439EA3DF">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30"/>
                <w:highlight w:val="none"/>
                <w:shd w:val="clear" w:color="auto" w:fill="auto"/>
              </w:rPr>
              <w:t>生产厂家及品牌</w:t>
            </w:r>
          </w:p>
        </w:tc>
        <w:tc>
          <w:tcPr>
            <w:tcW w:w="1116" w:type="dxa"/>
            <w:vAlign w:val="center"/>
          </w:tcPr>
          <w:p w14:paraId="1D35E7AD">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30"/>
                <w:highlight w:val="none"/>
                <w:shd w:val="clear" w:color="auto" w:fill="auto"/>
              </w:rPr>
              <w:t>规格型号</w:t>
            </w:r>
          </w:p>
        </w:tc>
        <w:tc>
          <w:tcPr>
            <w:tcW w:w="684" w:type="dxa"/>
            <w:vAlign w:val="center"/>
          </w:tcPr>
          <w:p w14:paraId="206CFFFD">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数量</w:t>
            </w:r>
          </w:p>
          <w:p w14:paraId="37051CB7">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①</w:t>
            </w:r>
          </w:p>
        </w:tc>
        <w:tc>
          <w:tcPr>
            <w:tcW w:w="660" w:type="dxa"/>
            <w:vAlign w:val="center"/>
          </w:tcPr>
          <w:p w14:paraId="6D9D425B">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单位</w:t>
            </w:r>
          </w:p>
        </w:tc>
        <w:tc>
          <w:tcPr>
            <w:tcW w:w="1212" w:type="dxa"/>
            <w:vAlign w:val="center"/>
          </w:tcPr>
          <w:p w14:paraId="4AA39E60">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单价（元）</w:t>
            </w:r>
          </w:p>
          <w:p w14:paraId="3D69ABA2">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②</w:t>
            </w:r>
          </w:p>
        </w:tc>
        <w:tc>
          <w:tcPr>
            <w:tcW w:w="1932" w:type="dxa"/>
            <w:vAlign w:val="center"/>
          </w:tcPr>
          <w:p w14:paraId="7AC7BB2F">
            <w:pPr>
              <w:snapToGrid w:val="0"/>
              <w:spacing w:line="320" w:lineRule="exact"/>
              <w:jc w:val="center"/>
              <w:rPr>
                <w:rFonts w:ascii="宋体" w:hAnsi="宋体"/>
                <w:color w:val="auto"/>
                <w:szCs w:val="21"/>
                <w:highlight w:val="none"/>
                <w:shd w:val="clear" w:color="auto" w:fill="auto"/>
              </w:rPr>
            </w:pPr>
            <w:r>
              <w:rPr>
                <w:rFonts w:hint="eastAsia" w:ascii="宋体" w:hAnsi="宋体"/>
                <w:b/>
                <w:color w:val="auto"/>
                <w:szCs w:val="21"/>
                <w:highlight w:val="none"/>
                <w:shd w:val="clear" w:color="auto" w:fill="auto"/>
              </w:rPr>
              <w:t>单项合计金额</w:t>
            </w:r>
            <w:r>
              <w:rPr>
                <w:rFonts w:hint="eastAsia" w:ascii="宋体" w:hAnsi="宋体"/>
                <w:color w:val="auto"/>
                <w:szCs w:val="21"/>
                <w:highlight w:val="none"/>
                <w:shd w:val="clear" w:color="auto" w:fill="auto"/>
              </w:rPr>
              <w:t>（元）</w:t>
            </w:r>
          </w:p>
          <w:p w14:paraId="03D1F737">
            <w:pPr>
              <w:snapToGrid w:val="0"/>
              <w:spacing w:line="320" w:lineRule="exact"/>
              <w:jc w:val="center"/>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③＝①×②</w:t>
            </w:r>
          </w:p>
        </w:tc>
      </w:tr>
      <w:tr w14:paraId="5C27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trPr>
        <w:tc>
          <w:tcPr>
            <w:tcW w:w="580" w:type="dxa"/>
            <w:shd w:val="clear" w:color="000000" w:fill="FFFFFF"/>
            <w:vAlign w:val="center"/>
          </w:tcPr>
          <w:p w14:paraId="16620360">
            <w:pPr>
              <w:widowControl/>
              <w:spacing w:line="320" w:lineRule="exact"/>
              <w:jc w:val="center"/>
              <w:rPr>
                <w:rFonts w:ascii="宋体" w:hAnsi="宋体"/>
                <w:color w:val="auto"/>
                <w:szCs w:val="21"/>
                <w:highlight w:val="none"/>
                <w:shd w:val="clear" w:color="auto" w:fill="auto"/>
              </w:rPr>
            </w:pPr>
            <w:r>
              <w:rPr>
                <w:rFonts w:hint="eastAsia" w:ascii="宋体" w:hAnsi="宋体" w:cs="宋体"/>
                <w:color w:val="auto"/>
                <w:kern w:val="0"/>
                <w:szCs w:val="21"/>
                <w:highlight w:val="none"/>
                <w:shd w:val="clear" w:color="auto" w:fill="auto"/>
              </w:rPr>
              <w:t>1</w:t>
            </w:r>
          </w:p>
        </w:tc>
        <w:tc>
          <w:tcPr>
            <w:tcW w:w="1269" w:type="dxa"/>
            <w:shd w:val="clear" w:color="000000" w:fill="FFFFFF"/>
            <w:vAlign w:val="center"/>
          </w:tcPr>
          <w:p w14:paraId="6DADA14B">
            <w:pPr>
              <w:widowControl/>
              <w:spacing w:line="320" w:lineRule="exact"/>
              <w:jc w:val="center"/>
              <w:rPr>
                <w:rFonts w:ascii="宋体" w:hAnsi="宋体"/>
                <w:color w:val="auto"/>
                <w:szCs w:val="21"/>
                <w:highlight w:val="none"/>
                <w:shd w:val="clear" w:color="auto" w:fill="auto"/>
              </w:rPr>
            </w:pPr>
          </w:p>
        </w:tc>
        <w:tc>
          <w:tcPr>
            <w:tcW w:w="1728" w:type="dxa"/>
            <w:shd w:val="clear" w:color="000000" w:fill="FFFFFF"/>
            <w:vAlign w:val="center"/>
          </w:tcPr>
          <w:p w14:paraId="6C34768B">
            <w:pPr>
              <w:widowControl/>
              <w:spacing w:line="320" w:lineRule="exact"/>
              <w:jc w:val="center"/>
              <w:rPr>
                <w:rFonts w:ascii="宋体" w:hAnsi="宋体"/>
                <w:color w:val="auto"/>
                <w:szCs w:val="21"/>
                <w:highlight w:val="none"/>
                <w:shd w:val="clear" w:color="auto" w:fill="auto"/>
              </w:rPr>
            </w:pPr>
          </w:p>
        </w:tc>
        <w:tc>
          <w:tcPr>
            <w:tcW w:w="1116" w:type="dxa"/>
            <w:shd w:val="clear" w:color="000000" w:fill="FFFFFF"/>
            <w:vAlign w:val="center"/>
          </w:tcPr>
          <w:p w14:paraId="097A9E08">
            <w:pPr>
              <w:widowControl/>
              <w:spacing w:line="320" w:lineRule="exact"/>
              <w:jc w:val="center"/>
              <w:rPr>
                <w:rFonts w:ascii="宋体" w:hAnsi="宋体"/>
                <w:color w:val="auto"/>
                <w:szCs w:val="21"/>
                <w:highlight w:val="none"/>
                <w:shd w:val="clear" w:color="auto" w:fill="auto"/>
              </w:rPr>
            </w:pPr>
          </w:p>
        </w:tc>
        <w:tc>
          <w:tcPr>
            <w:tcW w:w="684" w:type="dxa"/>
            <w:shd w:val="clear" w:color="000000" w:fill="FFFFFF"/>
            <w:vAlign w:val="center"/>
          </w:tcPr>
          <w:p w14:paraId="03A7EE56">
            <w:pPr>
              <w:widowControl/>
              <w:spacing w:line="320" w:lineRule="exact"/>
              <w:jc w:val="center"/>
              <w:rPr>
                <w:rFonts w:ascii="宋体" w:hAnsi="宋体"/>
                <w:color w:val="auto"/>
                <w:szCs w:val="21"/>
                <w:highlight w:val="none"/>
                <w:shd w:val="clear" w:color="auto" w:fill="auto"/>
              </w:rPr>
            </w:pPr>
          </w:p>
        </w:tc>
        <w:tc>
          <w:tcPr>
            <w:tcW w:w="660" w:type="dxa"/>
            <w:shd w:val="clear" w:color="000000" w:fill="FFFFFF"/>
            <w:vAlign w:val="center"/>
          </w:tcPr>
          <w:p w14:paraId="68729F89">
            <w:pPr>
              <w:widowControl/>
              <w:spacing w:line="320" w:lineRule="exact"/>
              <w:jc w:val="center"/>
              <w:rPr>
                <w:rFonts w:ascii="宋体" w:hAnsi="宋体"/>
                <w:color w:val="auto"/>
                <w:szCs w:val="21"/>
                <w:highlight w:val="none"/>
                <w:shd w:val="clear" w:color="auto" w:fill="auto"/>
              </w:rPr>
            </w:pPr>
          </w:p>
        </w:tc>
        <w:tc>
          <w:tcPr>
            <w:tcW w:w="1212" w:type="dxa"/>
            <w:vAlign w:val="center"/>
          </w:tcPr>
          <w:p w14:paraId="5761FFCC">
            <w:pPr>
              <w:snapToGrid w:val="0"/>
              <w:spacing w:line="320" w:lineRule="exact"/>
              <w:rPr>
                <w:rFonts w:ascii="宋体" w:hAnsi="宋体"/>
                <w:color w:val="auto"/>
                <w:szCs w:val="21"/>
                <w:highlight w:val="none"/>
                <w:shd w:val="clear" w:color="auto" w:fill="auto"/>
              </w:rPr>
            </w:pPr>
          </w:p>
        </w:tc>
        <w:tc>
          <w:tcPr>
            <w:tcW w:w="1932" w:type="dxa"/>
            <w:vAlign w:val="center"/>
          </w:tcPr>
          <w:p w14:paraId="2A42407F">
            <w:pPr>
              <w:snapToGrid w:val="0"/>
              <w:spacing w:line="320" w:lineRule="exact"/>
              <w:rPr>
                <w:rFonts w:ascii="宋体" w:hAnsi="宋体"/>
                <w:color w:val="auto"/>
                <w:szCs w:val="21"/>
                <w:highlight w:val="none"/>
                <w:shd w:val="clear" w:color="auto" w:fill="auto"/>
              </w:rPr>
            </w:pPr>
          </w:p>
        </w:tc>
      </w:tr>
      <w:tr w14:paraId="1AA8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249" w:type="dxa"/>
            <w:gridSpan w:val="7"/>
            <w:vAlign w:val="center"/>
          </w:tcPr>
          <w:p w14:paraId="67B9ACEC">
            <w:pPr>
              <w:snapToGrid w:val="0"/>
              <w:spacing w:line="32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合     计</w:t>
            </w:r>
          </w:p>
        </w:tc>
        <w:tc>
          <w:tcPr>
            <w:tcW w:w="1932" w:type="dxa"/>
            <w:vAlign w:val="center"/>
          </w:tcPr>
          <w:p w14:paraId="42FA3CD7">
            <w:pPr>
              <w:snapToGrid w:val="0"/>
              <w:spacing w:line="320" w:lineRule="exact"/>
              <w:rPr>
                <w:rFonts w:ascii="宋体" w:hAnsi="宋体"/>
                <w:color w:val="auto"/>
                <w:szCs w:val="21"/>
                <w:highlight w:val="none"/>
                <w:shd w:val="clear" w:color="auto" w:fill="auto"/>
              </w:rPr>
            </w:pPr>
          </w:p>
        </w:tc>
      </w:tr>
    </w:tbl>
    <w:p w14:paraId="1617AABA">
      <w:pPr>
        <w:spacing w:line="42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根据《中标通知书》的中标内容，合同的总金额为：（大写）</w:t>
      </w:r>
      <w:r>
        <w:rPr>
          <w:rFonts w:hint="eastAsia" w:ascii="宋体" w:hAnsi="宋体"/>
          <w:color w:val="auto"/>
          <w:szCs w:val="21"/>
          <w:highlight w:val="none"/>
          <w:u w:val="single"/>
          <w:shd w:val="clear" w:color="auto" w:fill="auto"/>
        </w:rPr>
        <w:t>　　   　　　　</w:t>
      </w:r>
      <w:r>
        <w:rPr>
          <w:rFonts w:hint="eastAsia" w:ascii="宋体" w:hAnsi="宋体"/>
          <w:color w:val="auto"/>
          <w:szCs w:val="21"/>
          <w:highlight w:val="none"/>
          <w:shd w:val="clear" w:color="auto" w:fill="auto"/>
        </w:rPr>
        <w:t>（￥</w:t>
      </w:r>
      <w:r>
        <w:rPr>
          <w:rFonts w:hint="eastAsia" w:ascii="宋体" w:hAnsi="宋体"/>
          <w:color w:val="auto"/>
          <w:szCs w:val="21"/>
          <w:highlight w:val="none"/>
          <w:u w:val="single"/>
          <w:shd w:val="clear" w:color="auto" w:fill="auto"/>
        </w:rPr>
        <w:t>　　　　</w:t>
      </w:r>
      <w:r>
        <w:rPr>
          <w:rFonts w:hint="eastAsia" w:ascii="宋体" w:hAnsi="宋体"/>
          <w:color w:val="auto"/>
          <w:szCs w:val="21"/>
          <w:highlight w:val="none"/>
          <w:shd w:val="clear" w:color="auto" w:fill="auto"/>
        </w:rPr>
        <w:t>元）人民币。</w:t>
      </w:r>
    </w:p>
    <w:p w14:paraId="4585DEDB">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第二条  质量保证</w:t>
      </w:r>
    </w:p>
    <w:p w14:paraId="00D5859D">
      <w:pPr>
        <w:spacing w:line="420" w:lineRule="exact"/>
        <w:ind w:firstLine="411" w:firstLineChars="196"/>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乙方应按投标文件承诺的货物规格型号、技术参数、质量标准等向甲方提供未经使用的全新原装产品，且在正常安装使用和保养条件下，其使用寿命期内各项指标均达到质量标准。乙方提供的节能和环境标志产品必须是列入现行政府采购清单目录内的产品。</w:t>
      </w:r>
    </w:p>
    <w:p w14:paraId="44C13177">
      <w:pPr>
        <w:spacing w:line="42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w:t>
      </w:r>
      <w:r>
        <w:rPr>
          <w:rFonts w:hint="eastAsia" w:ascii="宋体" w:hAnsi="宋体" w:cs="宋体"/>
          <w:bCs/>
          <w:color w:val="auto"/>
          <w:szCs w:val="21"/>
          <w:highlight w:val="none"/>
          <w:shd w:val="clear" w:color="auto" w:fill="auto"/>
        </w:rPr>
        <w:t>免费送货上门，免费安装调试合格，按国家有关规定实行产品“三包”。免费保修期最短不得少于</w:t>
      </w:r>
      <w:r>
        <w:rPr>
          <w:rFonts w:hint="eastAsia" w:ascii="宋体" w:hAnsi="宋体" w:cs="宋体"/>
          <w:bCs/>
          <w:color w:val="auto"/>
          <w:szCs w:val="21"/>
          <w:highlight w:val="none"/>
          <w:shd w:val="clear" w:color="auto" w:fill="auto"/>
          <w:lang w:val="en-US" w:eastAsia="zh-CN"/>
        </w:rPr>
        <w:t>3</w:t>
      </w:r>
      <w:r>
        <w:rPr>
          <w:rFonts w:hint="eastAsia" w:ascii="宋体" w:hAnsi="宋体" w:cs="宋体"/>
          <w:bCs/>
          <w:color w:val="auto"/>
          <w:szCs w:val="21"/>
          <w:highlight w:val="none"/>
          <w:shd w:val="clear" w:color="auto" w:fill="auto"/>
        </w:rPr>
        <w:t>年(“</w:t>
      </w:r>
      <w:r>
        <w:rPr>
          <w:rFonts w:hint="eastAsia" w:ascii="宋体" w:hAnsi="宋体" w:cs="宋体"/>
          <w:bCs/>
          <w:color w:val="auto"/>
          <w:szCs w:val="21"/>
          <w:highlight w:val="none"/>
          <w:shd w:val="clear" w:color="auto" w:fill="auto"/>
          <w:lang w:eastAsia="zh-CN"/>
        </w:rPr>
        <w:t>采购需求</w:t>
      </w:r>
      <w:r>
        <w:rPr>
          <w:rFonts w:hint="eastAsia" w:ascii="宋体" w:hAnsi="宋体" w:cs="宋体"/>
          <w:bCs/>
          <w:color w:val="auto"/>
          <w:szCs w:val="21"/>
          <w:highlight w:val="none"/>
          <w:shd w:val="clear" w:color="auto" w:fill="auto"/>
        </w:rPr>
        <w:t>”中有特殊要求的，按其要求执行）</w:t>
      </w:r>
      <w:r>
        <w:rPr>
          <w:rFonts w:hint="eastAsia" w:ascii="宋体" w:hAnsi="宋体"/>
          <w:color w:val="auto"/>
          <w:szCs w:val="21"/>
          <w:highlight w:val="none"/>
          <w:shd w:val="clear" w:color="auto" w:fill="auto"/>
        </w:rPr>
        <w:t>。在质保期内因货物本身的质量问题发生故障，乙方应负责免费修理和更换零部件。对达不到技术要求者，根据实际情况，经双方协商，可按以下办法处理：</w:t>
      </w:r>
    </w:p>
    <w:p w14:paraId="6419117D">
      <w:pPr>
        <w:spacing w:line="420" w:lineRule="exact"/>
        <w:ind w:firstLine="435"/>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（1）更换：由乙方承担所有发生的全部费用。</w:t>
      </w:r>
    </w:p>
    <w:p w14:paraId="5F668797">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（2）贬值处理：由甲乙双方合议定价。</w:t>
      </w:r>
    </w:p>
    <w:p w14:paraId="2136C9BE">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（3）退货处理：乙方应退还甲方支付的合同款，同时应承担该货物的直接费用（运输、保险、检验、贷款利息及银行手续费等）。</w:t>
      </w:r>
    </w:p>
    <w:p w14:paraId="4A4CF62C">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第三条  权力保证</w:t>
      </w:r>
    </w:p>
    <w:p w14:paraId="6F28F4F6">
      <w:pPr>
        <w:spacing w:line="420" w:lineRule="exact"/>
        <w:ind w:firstLine="411" w:firstLineChars="196"/>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1.乙方应保证所提供货物在使用时不会侵犯任何第三方的专利权、商标权、工业设计权或其他权利。</w:t>
      </w:r>
    </w:p>
    <w:p w14:paraId="786E49BA">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2.乙方应按招标文件规定的时间向甲方提供使用货物的有关技术资料。</w:t>
      </w:r>
    </w:p>
    <w:p w14:paraId="3E9E017D">
      <w:pPr>
        <w:spacing w:line="42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3.乙方保证所交付的货物的所有权完全属于乙方且无任何抵押、质押、查封等产权瑕疵。</w:t>
      </w:r>
    </w:p>
    <w:p w14:paraId="649DD492">
      <w:pPr>
        <w:spacing w:line="42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第四条  货物包装、运输</w:t>
      </w:r>
    </w:p>
    <w:p w14:paraId="1F29AB49">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1.乙方应在货物发运前对其进行满足运输距离、防潮、防震、防锈和防破损装卸等要求包装，以保证货物安全运达甲方指定地点。</w:t>
      </w:r>
    </w:p>
    <w:p w14:paraId="0BFCBC3B">
      <w:pPr>
        <w:spacing w:line="420" w:lineRule="exact"/>
        <w:ind w:left="42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2.使用中文说明书（货物属于进口产品的，供货时应同时附上中文使用说明书）、质量检验证明书、随配附件和工具以及清单一并附于货物内。</w:t>
      </w:r>
    </w:p>
    <w:p w14:paraId="0E31C6CC">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3.乙方在货物发运手续办理完毕后二十四小时内或货到甲方四十八小时前通知甲方，以准备接货。</w:t>
      </w:r>
    </w:p>
    <w:p w14:paraId="2416A503">
      <w:pPr>
        <w:spacing w:line="420" w:lineRule="exact"/>
        <w:ind w:left="420"/>
        <w:rPr>
          <w:rFonts w:hint="eastAsia" w:ascii="宋体" w:hAnsi="宋体" w:eastAsia="宋体"/>
          <w:color w:val="auto"/>
          <w:szCs w:val="21"/>
          <w:highlight w:val="none"/>
          <w:shd w:val="clear" w:color="auto" w:fill="auto"/>
          <w:lang w:eastAsia="zh-CN"/>
        </w:rPr>
      </w:pPr>
      <w:r>
        <w:rPr>
          <w:rFonts w:hint="eastAsia" w:ascii="宋体" w:hAnsi="宋体"/>
          <w:color w:val="auto"/>
          <w:szCs w:val="21"/>
          <w:highlight w:val="none"/>
          <w:shd w:val="clear" w:color="auto" w:fill="auto"/>
        </w:rPr>
        <w:t>4.货物在交付甲方前发生的风险均由乙方负责</w:t>
      </w:r>
      <w:r>
        <w:rPr>
          <w:rFonts w:hint="eastAsia" w:ascii="宋体" w:hAnsi="宋体"/>
          <w:color w:val="auto"/>
          <w:szCs w:val="21"/>
          <w:highlight w:val="none"/>
          <w:shd w:val="clear" w:color="auto" w:fill="auto"/>
          <w:lang w:eastAsia="zh-CN"/>
        </w:rPr>
        <w:t>，同时，运输所产生的运费圴由乙方负责，且将甲方所需货物搬运到指定的地点（含保护区管理站）。</w:t>
      </w:r>
    </w:p>
    <w:p w14:paraId="294BB009">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第五条  交付</w:t>
      </w:r>
    </w:p>
    <w:p w14:paraId="136CAC66">
      <w:pPr>
        <w:spacing w:line="420" w:lineRule="exact"/>
        <w:ind w:firstLine="420" w:firstLineChars="200"/>
        <w:rPr>
          <w:rFonts w:ascii="宋体" w:hAnsi="宋体"/>
          <w:color w:val="auto"/>
          <w:szCs w:val="21"/>
          <w:highlight w:val="none"/>
          <w:u w:val="single"/>
          <w:shd w:val="clear" w:color="auto" w:fill="auto"/>
        </w:rPr>
      </w:pPr>
      <w:r>
        <w:rPr>
          <w:rFonts w:hint="eastAsia" w:ascii="宋体" w:hAnsi="宋体"/>
          <w:color w:val="auto"/>
          <w:szCs w:val="21"/>
          <w:highlight w:val="none"/>
          <w:shd w:val="clear" w:color="auto" w:fill="auto"/>
        </w:rPr>
        <w:t>1.交付使用期：</w:t>
      </w:r>
      <w:r>
        <w:rPr>
          <w:rFonts w:hint="eastAsia" w:ascii="宋体" w:hAnsi="宋体"/>
          <w:color w:val="auto"/>
          <w:szCs w:val="21"/>
          <w:highlight w:val="none"/>
          <w:u w:val="single"/>
          <w:shd w:val="clear" w:color="auto" w:fill="auto"/>
        </w:rPr>
        <w:t>按乙方投标文件中承诺且不低于采购要求的时间。</w:t>
      </w:r>
    </w:p>
    <w:p w14:paraId="72778AA6">
      <w:pPr>
        <w:spacing w:line="420" w:lineRule="exact"/>
        <w:ind w:firstLine="420" w:firstLineChars="200"/>
        <w:rPr>
          <w:rFonts w:ascii="宋体" w:hAnsi="宋体"/>
          <w:color w:val="auto"/>
          <w:szCs w:val="21"/>
          <w:highlight w:val="none"/>
          <w:shd w:val="clear" w:color="auto" w:fill="auto"/>
        </w:rPr>
      </w:pPr>
      <w:r>
        <w:rPr>
          <w:rFonts w:hint="eastAsia" w:ascii="宋体" w:hAnsi="宋体" w:cs="宋体"/>
          <w:color w:val="auto"/>
          <w:szCs w:val="21"/>
          <w:highlight w:val="none"/>
          <w:shd w:val="clear" w:color="auto" w:fill="auto"/>
        </w:rPr>
        <w:t>2.交付地点：广西桂林市采购人指定地点。</w:t>
      </w:r>
    </w:p>
    <w:p w14:paraId="63E6E9B5">
      <w:pPr>
        <w:spacing w:line="42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2.乙方提供不符合招投标文件和本合同规定的货物，甲方有权拒绝接受。</w:t>
      </w:r>
    </w:p>
    <w:p w14:paraId="6772C0EB">
      <w:pPr>
        <w:spacing w:line="42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3.乙方应将所有提供货物的装箱清单、用户手册、原厂保修卡、随机资料、工具和备用、备件等交付给甲方，货物属于进口产品的，供货时应同时附上中文使用说明书，如有缺失应及时补齐，否则视为逾期交货。</w:t>
      </w:r>
    </w:p>
    <w:p w14:paraId="1A586371">
      <w:pPr>
        <w:spacing w:line="420" w:lineRule="exact"/>
        <w:ind w:left="413"/>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第六条  调试和验收</w:t>
      </w:r>
    </w:p>
    <w:p w14:paraId="1CFE627D">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1.乙方交货前应对产品做出全面的检查和对验收文件进行整理，并列出清单，作为甲方验收和使用的技术条件依据，验收的结果应随货物交甲方。</w:t>
      </w:r>
    </w:p>
    <w:p w14:paraId="10519A7F">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2.甲方依据招标文件、投标文件的技术规格要求及承诺和国家有关质量标准对货物进行现场初步验收，外观、说明书符合招标文件技术要求的，给予签收，初步验收不合格的不予签收。货到后，甲方应当在到货（安装、调试完）后七个工作日内进行验收。验收合格后由甲乙双方签署货物验收单并加盖公章，甲乙双方各执一份。 </w:t>
      </w:r>
    </w:p>
    <w:p w14:paraId="44F35139">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3.甲方对乙方提供的货物在使用前进行调试时，乙方需负责安装并培训甲方的使用操作人员，并协助甲方一起调试，直到符合技术要求，甲方才做最终验收。</w:t>
      </w:r>
    </w:p>
    <w:p w14:paraId="646CBEEB">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4.对技术复杂的货物，甲方应请国家认可的专业检测机构参与初步验收及最终验收，并由其出具质量检测报告。</w:t>
      </w:r>
    </w:p>
    <w:p w14:paraId="49A217A8">
      <w:pPr>
        <w:spacing w:line="420" w:lineRule="exact"/>
        <w:ind w:left="42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5.验收时乙方必须在现场，验收完毕后作出验收结果报告，验收费用由乙方负责。</w:t>
      </w:r>
    </w:p>
    <w:p w14:paraId="5DFF8684">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6.甲方对验收有异议的，在验收后五个工作日内以书面形式向乙方提出，乙方应自收到甲方书面异议后五个工作日内及时予以解决。</w:t>
      </w:r>
    </w:p>
    <w:p w14:paraId="64FAF306">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第七条  安装和培训</w:t>
      </w:r>
    </w:p>
    <w:p w14:paraId="0295C697">
      <w:pPr>
        <w:spacing w:line="420" w:lineRule="exact"/>
        <w:ind w:firstLine="315" w:firstLineChars="15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1.甲方应提供必要安装条件（如场地、电源、水源等）。</w:t>
      </w:r>
    </w:p>
    <w:p w14:paraId="5DD85185">
      <w:pPr>
        <w:spacing w:line="420" w:lineRule="exact"/>
        <w:ind w:firstLine="315" w:firstLineChars="15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2.乙方负责甲方有关人员</w:t>
      </w:r>
      <w:r>
        <w:rPr>
          <w:rFonts w:hint="eastAsia" w:ascii="宋体" w:hAnsi="宋体"/>
          <w:color w:val="auto"/>
          <w:szCs w:val="21"/>
          <w:highlight w:val="none"/>
          <w:shd w:val="clear" w:color="auto" w:fill="auto"/>
          <w:lang w:eastAsia="zh-CN"/>
        </w:rPr>
        <w:t>所采购货物设备使用</w:t>
      </w:r>
      <w:r>
        <w:rPr>
          <w:rFonts w:hint="eastAsia" w:ascii="宋体" w:hAnsi="宋体"/>
          <w:color w:val="auto"/>
          <w:szCs w:val="21"/>
          <w:highlight w:val="none"/>
          <w:shd w:val="clear" w:color="auto" w:fill="auto"/>
        </w:rPr>
        <w:t>的</w:t>
      </w:r>
      <w:r>
        <w:rPr>
          <w:rFonts w:hint="eastAsia" w:ascii="宋体" w:hAnsi="宋体"/>
          <w:color w:val="auto"/>
          <w:szCs w:val="21"/>
          <w:highlight w:val="none"/>
          <w:shd w:val="clear" w:color="auto" w:fill="auto"/>
          <w:lang w:eastAsia="zh-CN"/>
        </w:rPr>
        <w:t>业务技术</w:t>
      </w:r>
      <w:r>
        <w:rPr>
          <w:rFonts w:hint="eastAsia" w:ascii="宋体" w:hAnsi="宋体"/>
          <w:color w:val="auto"/>
          <w:szCs w:val="21"/>
          <w:highlight w:val="none"/>
          <w:shd w:val="clear" w:color="auto" w:fill="auto"/>
        </w:rPr>
        <w:t>培训。培训时间：不少于五个工作日，地点：</w:t>
      </w:r>
      <w:r>
        <w:rPr>
          <w:rFonts w:hint="eastAsia" w:ascii="宋体" w:hAnsi="宋体"/>
          <w:color w:val="auto"/>
          <w:szCs w:val="21"/>
          <w:highlight w:val="none"/>
          <w:u w:val="single"/>
          <w:shd w:val="clear" w:color="auto" w:fill="auto"/>
        </w:rPr>
        <w:t xml:space="preserve">广西桂林市采购人指定地点 </w:t>
      </w:r>
      <w:r>
        <w:rPr>
          <w:rFonts w:hint="eastAsia" w:ascii="宋体" w:hAnsi="宋体"/>
          <w:color w:val="auto"/>
          <w:szCs w:val="21"/>
          <w:highlight w:val="none"/>
          <w:shd w:val="clear" w:color="auto" w:fill="auto"/>
        </w:rPr>
        <w:t>。</w:t>
      </w:r>
    </w:p>
    <w:p w14:paraId="6B4CF35A">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第八条  售后服务、保修期</w:t>
      </w:r>
    </w:p>
    <w:p w14:paraId="236DC47D">
      <w:pPr>
        <w:tabs>
          <w:tab w:val="left" w:pos="0"/>
        </w:tabs>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1.乙方应按照国家有关法律规定和“三包”规定以及招投标文件和本合同所附《服务承诺》，为甲方提供售后服务。</w:t>
      </w:r>
    </w:p>
    <w:p w14:paraId="65FB4DB3">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2.如在使用过程中发生质量问题，乙方在接到甲方通知后在</w:t>
      </w:r>
      <w:r>
        <w:rPr>
          <w:rFonts w:hint="eastAsia" w:ascii="宋体" w:hAnsi="宋体"/>
          <w:color w:val="auto"/>
          <w:szCs w:val="21"/>
          <w:highlight w:val="none"/>
          <w:u w:val="single"/>
          <w:shd w:val="clear" w:color="auto" w:fill="auto"/>
        </w:rPr>
        <w:t>投标文件承诺的时间</w:t>
      </w:r>
      <w:r>
        <w:rPr>
          <w:rFonts w:hint="eastAsia" w:ascii="宋体" w:hAnsi="宋体"/>
          <w:color w:val="auto"/>
          <w:szCs w:val="21"/>
          <w:highlight w:val="none"/>
          <w:shd w:val="clear" w:color="auto" w:fill="auto"/>
        </w:rPr>
        <w:t>内到达甲方现场处理。</w:t>
      </w:r>
    </w:p>
    <w:p w14:paraId="7AFF1814">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3.在质保期内，乙方应对货物出现的质量及安全问题负责处理解决并承担一切费用。</w:t>
      </w:r>
    </w:p>
    <w:p w14:paraId="76DEE0C6">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4.货物免费保修期为</w:t>
      </w:r>
      <w:r>
        <w:rPr>
          <w:rFonts w:hint="eastAsia" w:ascii="宋体" w:hAnsi="宋体"/>
          <w:color w:val="auto"/>
          <w:szCs w:val="21"/>
          <w:highlight w:val="none"/>
          <w:u w:val="single"/>
          <w:shd w:val="clear" w:color="auto" w:fill="auto"/>
        </w:rPr>
        <w:t>按乙方投标文件中承诺且不低于采购要求的时间</w:t>
      </w:r>
      <w:r>
        <w:rPr>
          <w:rFonts w:hint="eastAsia" w:ascii="宋体" w:hAnsi="宋体"/>
          <w:color w:val="auto"/>
          <w:szCs w:val="21"/>
          <w:highlight w:val="none"/>
          <w:shd w:val="clear" w:color="auto" w:fill="auto"/>
        </w:rPr>
        <w:t>，因人为因素出现的故障不在免费保修范围内。超过保修期的货物，终生维修，维修时只收部件成本费。</w:t>
      </w:r>
    </w:p>
    <w:p w14:paraId="6C4226EC">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第九条  税费</w:t>
      </w:r>
    </w:p>
    <w:p w14:paraId="4254568F">
      <w:pPr>
        <w:spacing w:line="420" w:lineRule="exact"/>
        <w:ind w:firstLine="411" w:firstLineChars="196"/>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本合同执行中相关的一切税费均由乙方负担。</w:t>
      </w:r>
    </w:p>
    <w:p w14:paraId="0A6C3F37">
      <w:pPr>
        <w:spacing w:line="42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第十条　付款方式</w:t>
      </w:r>
    </w:p>
    <w:p w14:paraId="61257E88">
      <w:pPr>
        <w:spacing w:line="420" w:lineRule="exact"/>
        <w:ind w:firstLine="392" w:firstLineChars="196"/>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b w:val="0"/>
          <w:color w:val="auto"/>
          <w:sz w:val="20"/>
          <w:szCs w:val="20"/>
          <w:highlight w:val="none"/>
        </w:rPr>
        <w:t>合同签订后，</w:t>
      </w:r>
      <w:r>
        <w:rPr>
          <w:rFonts w:hint="eastAsia" w:ascii="宋体" w:hAnsi="宋体" w:eastAsia="宋体" w:cs="宋体"/>
          <w:b w:val="0"/>
          <w:color w:val="auto"/>
          <w:sz w:val="20"/>
          <w:szCs w:val="20"/>
          <w:highlight w:val="none"/>
          <w:lang w:eastAsia="zh-CN"/>
        </w:rPr>
        <w:t>中标单位</w:t>
      </w:r>
      <w:r>
        <w:rPr>
          <w:rFonts w:hint="eastAsia" w:ascii="宋体" w:hAnsi="宋体" w:eastAsia="宋体" w:cs="宋体"/>
          <w:b w:val="0"/>
          <w:color w:val="auto"/>
          <w:sz w:val="20"/>
          <w:szCs w:val="20"/>
          <w:highlight w:val="none"/>
        </w:rPr>
        <w:t>按照规定供货，至少交合同价的50%货物后，支付合同货款的50%。经安装调试验收合格，采购人支付剩余合同货款的50%（不计利息）。以上支付事宜</w:t>
      </w:r>
      <w:r>
        <w:rPr>
          <w:rFonts w:hint="eastAsia" w:ascii="宋体" w:hAnsi="宋体" w:eastAsia="宋体" w:cs="宋体"/>
          <w:color w:val="auto"/>
          <w:sz w:val="21"/>
          <w:szCs w:val="21"/>
          <w:highlight w:val="none"/>
          <w:shd w:val="clear" w:color="auto" w:fill="auto"/>
          <w:lang w:val="en-US" w:eastAsia="zh-CN"/>
        </w:rPr>
        <w:t>，如遇国库支付程序原因，支付日期顺延（无息）</w:t>
      </w:r>
      <w:r>
        <w:rPr>
          <w:rFonts w:hint="eastAsia" w:ascii="宋体" w:hAnsi="宋体" w:cs="宋体"/>
          <w:color w:val="auto"/>
          <w:sz w:val="21"/>
          <w:szCs w:val="21"/>
          <w:highlight w:val="none"/>
          <w:shd w:val="clear" w:color="auto" w:fill="auto"/>
          <w:lang w:val="en-US" w:eastAsia="zh-CN"/>
        </w:rPr>
        <w:t>，</w:t>
      </w:r>
      <w:r>
        <w:rPr>
          <w:rFonts w:hint="eastAsia" w:ascii="宋体" w:hAnsi="宋体" w:eastAsia="宋体" w:cs="宋体"/>
          <w:color w:val="auto"/>
          <w:sz w:val="21"/>
          <w:szCs w:val="21"/>
          <w:highlight w:val="none"/>
          <w:shd w:val="clear" w:color="auto" w:fill="auto"/>
          <w:lang w:val="en-US" w:eastAsia="zh-CN"/>
        </w:rPr>
        <w:t>采购人不承担延期付款责任。</w:t>
      </w:r>
    </w:p>
    <w:p w14:paraId="523EAFFF">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第十一条  违约责任</w:t>
      </w:r>
    </w:p>
    <w:p w14:paraId="774585E5">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 乙方所提供的货物规格、技术标准、材料等质量不合格的，应及时更换，更换不及时的按逾期交货处罚，乙方应向甲方每天支付合同金额</w:t>
      </w:r>
      <w:r>
        <w:rPr>
          <w:rFonts w:hint="eastAsia" w:ascii="宋体" w:hAnsi="宋体"/>
          <w:color w:val="auto"/>
          <w:szCs w:val="21"/>
          <w:highlight w:val="none"/>
          <w:u w:val="single"/>
          <w:shd w:val="clear" w:color="auto" w:fill="auto"/>
        </w:rPr>
        <w:t>　5　</w:t>
      </w:r>
      <w:r>
        <w:rPr>
          <w:rFonts w:hint="eastAsia" w:ascii="宋体" w:hAnsi="宋体"/>
          <w:color w:val="auto"/>
          <w:szCs w:val="21"/>
          <w:highlight w:val="none"/>
          <w:shd w:val="clear" w:color="auto" w:fill="auto"/>
        </w:rPr>
        <w:t>%违约金并赔偿甲方经济损失，累计违约金不超过货款的20%。</w:t>
      </w:r>
    </w:p>
    <w:p w14:paraId="415284A1">
      <w:pPr>
        <w:spacing w:line="420" w:lineRule="exact"/>
        <w:ind w:firstLine="359" w:firstLineChars="171"/>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 乙方提供的货物如果侵犯了第三方合法权益而引发的任何纠纷或诉讼，均由乙方负责交涉并承担全部责任。</w:t>
      </w:r>
    </w:p>
    <w:p w14:paraId="2CE4F882">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 因包装、运输引起的货物损坏，按质量不合格处理。</w:t>
      </w:r>
    </w:p>
    <w:p w14:paraId="25B8ADAD">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 甲方无故延期接收货物、乙方逾期交货的，每天向对方偿付违约货款额</w:t>
      </w:r>
      <w:r>
        <w:rPr>
          <w:rFonts w:hint="eastAsia" w:ascii="宋体" w:hAnsi="宋体"/>
          <w:color w:val="auto"/>
          <w:szCs w:val="21"/>
          <w:highlight w:val="none"/>
          <w:u w:val="single"/>
          <w:shd w:val="clear" w:color="auto" w:fill="auto"/>
        </w:rPr>
        <w:t>3‰</w:t>
      </w:r>
      <w:r>
        <w:rPr>
          <w:rFonts w:hint="eastAsia" w:ascii="宋体" w:hAnsi="宋体"/>
          <w:color w:val="auto"/>
          <w:szCs w:val="21"/>
          <w:highlight w:val="none"/>
          <w:shd w:val="clear" w:color="auto" w:fill="auto"/>
        </w:rPr>
        <w:t>违约金，但违约金累计不得超过违约货款额</w:t>
      </w:r>
      <w:r>
        <w:rPr>
          <w:rFonts w:hint="eastAsia" w:ascii="宋体" w:hAnsi="宋体"/>
          <w:color w:val="auto"/>
          <w:szCs w:val="21"/>
          <w:highlight w:val="none"/>
          <w:u w:val="single"/>
          <w:shd w:val="clear" w:color="auto" w:fill="auto"/>
        </w:rPr>
        <w:t xml:space="preserve">  5 %</w:t>
      </w:r>
      <w:r>
        <w:rPr>
          <w:rFonts w:hint="eastAsia" w:ascii="宋体" w:hAnsi="宋体"/>
          <w:color w:val="auto"/>
          <w:szCs w:val="21"/>
          <w:highlight w:val="none"/>
          <w:shd w:val="clear" w:color="auto" w:fill="auto"/>
        </w:rPr>
        <w:t>，超过</w:t>
      </w:r>
      <w:r>
        <w:rPr>
          <w:rFonts w:hint="eastAsia" w:ascii="宋体" w:hAnsi="宋体"/>
          <w:color w:val="auto"/>
          <w:szCs w:val="21"/>
          <w:highlight w:val="none"/>
          <w:u w:val="single"/>
          <w:shd w:val="clear" w:color="auto" w:fill="auto"/>
        </w:rPr>
        <w:t xml:space="preserve"> 5 天</w:t>
      </w:r>
      <w:r>
        <w:rPr>
          <w:rFonts w:hint="eastAsia" w:ascii="宋体" w:hAnsi="宋体"/>
          <w:color w:val="auto"/>
          <w:szCs w:val="21"/>
          <w:highlight w:val="none"/>
          <w:shd w:val="clear" w:color="auto" w:fill="auto"/>
        </w:rPr>
        <w:t>对方有权解除合同，违约方承担因此给对方造成经济损失；甲方延期付货款的，每天向乙方偿付延期货款额3‰滞纳金，但滞纳金累计不得超过延期货款额</w:t>
      </w:r>
      <w:r>
        <w:rPr>
          <w:rFonts w:hint="eastAsia" w:ascii="宋体" w:hAnsi="宋体"/>
          <w:color w:val="auto"/>
          <w:szCs w:val="21"/>
          <w:highlight w:val="none"/>
          <w:u w:val="single"/>
          <w:shd w:val="clear" w:color="auto" w:fill="auto"/>
        </w:rPr>
        <w:t xml:space="preserve"> 5  %</w:t>
      </w:r>
      <w:r>
        <w:rPr>
          <w:rFonts w:hint="eastAsia" w:ascii="宋体" w:hAnsi="宋体"/>
          <w:color w:val="auto"/>
          <w:szCs w:val="21"/>
          <w:highlight w:val="none"/>
          <w:shd w:val="clear" w:color="auto" w:fill="auto"/>
        </w:rPr>
        <w:t>。</w:t>
      </w:r>
    </w:p>
    <w:p w14:paraId="7B628B56">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5. 乙方未按本合同和</w:t>
      </w:r>
      <w:r>
        <w:rPr>
          <w:rFonts w:hint="eastAsia" w:ascii="宋体" w:hAnsi="宋体"/>
          <w:color w:val="auto"/>
          <w:szCs w:val="21"/>
          <w:highlight w:val="none"/>
          <w:shd w:val="clear" w:color="auto" w:fill="auto"/>
          <w:lang w:eastAsia="zh-CN"/>
        </w:rPr>
        <w:t>投标文件</w:t>
      </w:r>
      <w:r>
        <w:rPr>
          <w:rFonts w:hint="eastAsia" w:ascii="宋体" w:hAnsi="宋体"/>
          <w:color w:val="auto"/>
          <w:szCs w:val="21"/>
          <w:highlight w:val="none"/>
          <w:shd w:val="clear" w:color="auto" w:fill="auto"/>
        </w:rPr>
        <w:t>中规定的服务承诺提供售后服务的，乙方应按本合同合同金额</w:t>
      </w:r>
      <w:r>
        <w:rPr>
          <w:rFonts w:hint="eastAsia" w:ascii="宋体" w:hAnsi="宋体"/>
          <w:color w:val="auto"/>
          <w:szCs w:val="21"/>
          <w:highlight w:val="none"/>
          <w:u w:val="single"/>
          <w:shd w:val="clear" w:color="auto" w:fill="auto"/>
        </w:rPr>
        <w:t>　10　</w:t>
      </w:r>
      <w:r>
        <w:rPr>
          <w:rFonts w:hint="eastAsia" w:ascii="宋体" w:hAnsi="宋体"/>
          <w:color w:val="auto"/>
          <w:szCs w:val="21"/>
          <w:highlight w:val="none"/>
          <w:shd w:val="clear" w:color="auto" w:fill="auto"/>
        </w:rPr>
        <w:t>%向甲方支付违约金。</w:t>
      </w:r>
    </w:p>
    <w:p w14:paraId="29A2A727">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6. 乙方提供的货物在质保期内，因设计、工艺或材料的缺陷和其他质量原因造成的问题，由乙方负责，费用从质量保证金中扣除，不足另补。</w:t>
      </w:r>
    </w:p>
    <w:p w14:paraId="7357455E">
      <w:pPr>
        <w:spacing w:line="420" w:lineRule="exact"/>
        <w:ind w:left="42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7. 其他违约行为按违约货款额</w:t>
      </w:r>
      <w:r>
        <w:rPr>
          <w:rFonts w:hint="eastAsia" w:ascii="宋体" w:hAnsi="宋体"/>
          <w:color w:val="auto"/>
          <w:szCs w:val="21"/>
          <w:highlight w:val="none"/>
          <w:u w:val="single"/>
          <w:shd w:val="clear" w:color="auto" w:fill="auto"/>
        </w:rPr>
        <w:t xml:space="preserve">　5 </w:t>
      </w:r>
      <w:r>
        <w:rPr>
          <w:rFonts w:hint="eastAsia" w:ascii="宋体" w:hAnsi="宋体"/>
          <w:color w:val="auto"/>
          <w:szCs w:val="21"/>
          <w:highlight w:val="none"/>
          <w:shd w:val="clear" w:color="auto" w:fill="auto"/>
        </w:rPr>
        <w:t>%收取违约金并赔偿经济损失。</w:t>
      </w:r>
    </w:p>
    <w:p w14:paraId="3C8C3C31">
      <w:pPr>
        <w:spacing w:line="420" w:lineRule="exact"/>
        <w:ind w:firstLine="413" w:firstLineChars="196"/>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第十二条  不可抗力事件处理</w:t>
      </w:r>
    </w:p>
    <w:p w14:paraId="52BDC479">
      <w:pPr>
        <w:spacing w:line="420" w:lineRule="exact"/>
        <w:ind w:firstLine="420" w:firstLineChars="200"/>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1.在合同有效期内，乙方因不可抗力事件导致不能履行合同，则合同履行期可延长，其延长期与不可抗力影响期相同。</w:t>
      </w:r>
    </w:p>
    <w:p w14:paraId="02B5A6B9">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2.不可抗力事件发生后，应立即通知对方，并寄送有关权威机构出具的证明。</w:t>
      </w:r>
    </w:p>
    <w:p w14:paraId="761B613A">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3.不可抗力事件延续一百二十天以上，双方应通过友好协商，确定是否继续履行合同。</w:t>
      </w:r>
    </w:p>
    <w:p w14:paraId="38DC33F1">
      <w:pPr>
        <w:keepNext w:val="0"/>
        <w:keepLines w:val="0"/>
        <w:pageBreakBefore w:val="0"/>
        <w:widowControl w:val="0"/>
        <w:kinsoku/>
        <w:wordWrap/>
        <w:overflowPunct/>
        <w:topLinePunct w:val="0"/>
        <w:autoSpaceDE/>
        <w:autoSpaceDN/>
        <w:bidi w:val="0"/>
        <w:adjustRightInd/>
        <w:snapToGrid/>
        <w:spacing w:line="380" w:lineRule="exact"/>
        <w:ind w:right="0" w:rightChars="0" w:firstLine="413" w:firstLineChars="196"/>
        <w:jc w:val="both"/>
        <w:textAlignment w:val="auto"/>
        <w:outlineLvl w:val="9"/>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第十三条  合同争议解决</w:t>
      </w:r>
    </w:p>
    <w:p w14:paraId="50503FB2">
      <w:pPr>
        <w:keepNext w:val="0"/>
        <w:keepLines w:val="0"/>
        <w:pageBreakBefore w:val="0"/>
        <w:widowControl w:val="0"/>
        <w:kinsoku/>
        <w:wordWrap/>
        <w:overflowPunct/>
        <w:topLinePunct w:val="0"/>
        <w:autoSpaceDE/>
        <w:autoSpaceDN/>
        <w:bidi w:val="0"/>
        <w:adjustRightInd/>
        <w:snapToGrid/>
        <w:spacing w:line="380" w:lineRule="exact"/>
        <w:ind w:right="0" w:rightChars="0" w:firstLine="420" w:firstLineChars="20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1.因货物质量问题发生争议的，应邀请国家认可的质量检测机构对货物质量进行鉴定。货物符合标准的，鉴定费由甲方承担；货物不符合标准的，鉴定费由乙方承担。</w:t>
      </w:r>
    </w:p>
    <w:p w14:paraId="2D5EDA21">
      <w:pPr>
        <w:keepNext w:val="0"/>
        <w:keepLines w:val="0"/>
        <w:pageBreakBefore w:val="0"/>
        <w:widowControl w:val="0"/>
        <w:kinsoku/>
        <w:wordWrap/>
        <w:overflowPunct/>
        <w:topLinePunct w:val="0"/>
        <w:autoSpaceDE/>
        <w:autoSpaceDN/>
        <w:bidi w:val="0"/>
        <w:adjustRightInd/>
        <w:snapToGrid/>
        <w:spacing w:line="380" w:lineRule="exact"/>
        <w:ind w:right="0" w:rightChars="0" w:firstLine="420" w:firstLineChars="20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2.因履行本合同引起的或与本合同有关的争议，甲乙双方应首先通过友好协商解决，如果协商不能解决，可向桂林市仲裁委员会申请仲裁或向桂林市人民法院提起诉讼。</w:t>
      </w:r>
    </w:p>
    <w:p w14:paraId="0F989477">
      <w:pPr>
        <w:keepNext w:val="0"/>
        <w:keepLines w:val="0"/>
        <w:pageBreakBefore w:val="0"/>
        <w:widowControl w:val="0"/>
        <w:kinsoku/>
        <w:wordWrap/>
        <w:overflowPunct/>
        <w:topLinePunct w:val="0"/>
        <w:autoSpaceDE/>
        <w:autoSpaceDN/>
        <w:bidi w:val="0"/>
        <w:adjustRightInd/>
        <w:snapToGrid/>
        <w:spacing w:line="380" w:lineRule="exact"/>
        <w:ind w:left="435"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3.诉讼期间，本合同继续履行。</w:t>
      </w:r>
    </w:p>
    <w:p w14:paraId="6661B265">
      <w:pPr>
        <w:keepNext w:val="0"/>
        <w:keepLines w:val="0"/>
        <w:pageBreakBefore w:val="0"/>
        <w:widowControl w:val="0"/>
        <w:kinsoku/>
        <w:wordWrap/>
        <w:overflowPunct/>
        <w:topLinePunct w:val="0"/>
        <w:autoSpaceDE/>
        <w:autoSpaceDN/>
        <w:bidi w:val="0"/>
        <w:adjustRightInd/>
        <w:snapToGrid/>
        <w:spacing w:line="380" w:lineRule="exact"/>
        <w:ind w:right="0" w:rightChars="0" w:firstLine="413" w:firstLineChars="196"/>
        <w:jc w:val="both"/>
        <w:textAlignment w:val="auto"/>
        <w:outlineLvl w:val="9"/>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第十四条  合同生效及其它</w:t>
      </w:r>
    </w:p>
    <w:p w14:paraId="074A9FF2">
      <w:pPr>
        <w:keepNext w:val="0"/>
        <w:keepLines w:val="0"/>
        <w:pageBreakBefore w:val="0"/>
        <w:widowControl w:val="0"/>
        <w:kinsoku/>
        <w:wordWrap/>
        <w:overflowPunct/>
        <w:topLinePunct w:val="0"/>
        <w:autoSpaceDE/>
        <w:autoSpaceDN/>
        <w:bidi w:val="0"/>
        <w:adjustRightInd/>
        <w:snapToGrid/>
        <w:spacing w:line="380" w:lineRule="exact"/>
        <w:ind w:right="0" w:rightChars="0" w:firstLine="420" w:firstLineChars="20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1.合同经甲乙双方法定代表人、负责人、</w:t>
      </w:r>
      <w:r>
        <w:rPr>
          <w:rFonts w:hint="eastAsia" w:ascii="宋体" w:hAnsi="宋体"/>
          <w:color w:val="auto"/>
          <w:szCs w:val="21"/>
          <w:highlight w:val="none"/>
          <w:shd w:val="clear" w:color="auto" w:fill="auto"/>
          <w:lang w:eastAsia="zh-CN"/>
        </w:rPr>
        <w:t>经手人</w:t>
      </w:r>
      <w:r>
        <w:rPr>
          <w:rFonts w:hint="eastAsia" w:ascii="宋体" w:hAnsi="宋体"/>
          <w:color w:val="auto"/>
          <w:szCs w:val="21"/>
          <w:highlight w:val="none"/>
          <w:shd w:val="clear" w:color="auto" w:fill="auto"/>
        </w:rPr>
        <w:t>或相应的授权代表签字并加盖投标人公章后生效。</w:t>
      </w:r>
    </w:p>
    <w:p w14:paraId="3701A356">
      <w:pPr>
        <w:keepNext w:val="0"/>
        <w:keepLines w:val="0"/>
        <w:pageBreakBefore w:val="0"/>
        <w:widowControl w:val="0"/>
        <w:kinsoku/>
        <w:wordWrap/>
        <w:overflowPunct/>
        <w:topLinePunct w:val="0"/>
        <w:autoSpaceDE/>
        <w:autoSpaceDN/>
        <w:bidi w:val="0"/>
        <w:adjustRightInd/>
        <w:snapToGrid/>
        <w:spacing w:line="380" w:lineRule="exact"/>
        <w:ind w:right="0" w:rightChars="0" w:firstLine="420" w:firstLineChars="20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2.合同执行中涉及采购资金和采购内容修改或补充的，需经</w:t>
      </w:r>
      <w:r>
        <w:rPr>
          <w:rFonts w:hint="eastAsia" w:ascii="宋体" w:hAnsi="宋体"/>
          <w:color w:val="auto"/>
          <w:highlight w:val="none"/>
          <w:shd w:val="clear" w:color="auto" w:fill="auto"/>
          <w:lang w:eastAsia="zh-CN"/>
        </w:rPr>
        <w:t>桂林市财政局</w:t>
      </w:r>
      <w:r>
        <w:rPr>
          <w:rFonts w:hint="eastAsia" w:ascii="宋体" w:hAnsi="宋体"/>
          <w:color w:val="auto"/>
          <w:szCs w:val="21"/>
          <w:highlight w:val="none"/>
          <w:shd w:val="clear" w:color="auto" w:fill="auto"/>
        </w:rPr>
        <w:t>审批，并签订书面补充协议报</w:t>
      </w:r>
      <w:r>
        <w:rPr>
          <w:rFonts w:hint="eastAsia" w:ascii="宋体" w:hAnsi="宋体"/>
          <w:color w:val="auto"/>
          <w:highlight w:val="none"/>
          <w:shd w:val="clear" w:color="auto" w:fill="auto"/>
          <w:lang w:eastAsia="zh-CN"/>
        </w:rPr>
        <w:t>桂林市财政局</w:t>
      </w:r>
      <w:r>
        <w:rPr>
          <w:rFonts w:hint="eastAsia" w:ascii="宋体" w:hAnsi="宋体"/>
          <w:color w:val="auto"/>
          <w:szCs w:val="21"/>
          <w:highlight w:val="none"/>
          <w:shd w:val="clear" w:color="auto" w:fill="auto"/>
        </w:rPr>
        <w:t>备案，方可作为主合同不可分割的一部分。</w:t>
      </w:r>
    </w:p>
    <w:p w14:paraId="153623E7">
      <w:pPr>
        <w:keepNext w:val="0"/>
        <w:keepLines w:val="0"/>
        <w:pageBreakBefore w:val="0"/>
        <w:widowControl w:val="0"/>
        <w:kinsoku/>
        <w:wordWrap/>
        <w:overflowPunct/>
        <w:topLinePunct w:val="0"/>
        <w:autoSpaceDE/>
        <w:autoSpaceDN/>
        <w:bidi w:val="0"/>
        <w:adjustRightInd/>
        <w:snapToGrid/>
        <w:spacing w:line="380" w:lineRule="exact"/>
        <w:ind w:left="435"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3.本合同未尽事宜，遵照《合同法》有关条文执行。</w:t>
      </w:r>
    </w:p>
    <w:p w14:paraId="6B7D663C">
      <w:pPr>
        <w:keepNext w:val="0"/>
        <w:keepLines w:val="0"/>
        <w:pageBreakBefore w:val="0"/>
        <w:widowControl w:val="0"/>
        <w:kinsoku/>
        <w:wordWrap/>
        <w:overflowPunct/>
        <w:topLinePunct w:val="0"/>
        <w:autoSpaceDE/>
        <w:autoSpaceDN/>
        <w:bidi w:val="0"/>
        <w:adjustRightInd/>
        <w:snapToGrid/>
        <w:spacing w:line="380" w:lineRule="exact"/>
        <w:ind w:right="0" w:rightChars="0" w:firstLine="413" w:firstLineChars="196"/>
        <w:jc w:val="both"/>
        <w:textAlignment w:val="auto"/>
        <w:outlineLvl w:val="9"/>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第十五条  合同的变更、终止与转让</w:t>
      </w:r>
    </w:p>
    <w:p w14:paraId="363BFA90">
      <w:pPr>
        <w:keepNext w:val="0"/>
        <w:keepLines w:val="0"/>
        <w:pageBreakBefore w:val="0"/>
        <w:widowControl w:val="0"/>
        <w:kinsoku/>
        <w:wordWrap/>
        <w:overflowPunct/>
        <w:topLinePunct w:val="0"/>
        <w:autoSpaceDE/>
        <w:autoSpaceDN/>
        <w:bidi w:val="0"/>
        <w:adjustRightInd/>
        <w:snapToGrid/>
        <w:spacing w:line="380" w:lineRule="exact"/>
        <w:ind w:right="0" w:rightChars="0" w:firstLine="420" w:firstLineChars="20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1.除《中华人民共和国政府采购法》第五十条规定的情形外，本合同一经签订，甲乙双方不得擅自变更，中止或终止。</w:t>
      </w:r>
    </w:p>
    <w:p w14:paraId="120BB6A2">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2.乙方不得擅自转让(无进口资格的</w:t>
      </w:r>
      <w:r>
        <w:rPr>
          <w:rFonts w:hint="eastAsia" w:ascii="宋体" w:hAnsi="宋体"/>
          <w:color w:val="auto"/>
          <w:szCs w:val="21"/>
          <w:highlight w:val="none"/>
          <w:shd w:val="clear" w:color="auto" w:fill="auto"/>
          <w:lang w:eastAsia="zh-CN"/>
        </w:rPr>
        <w:t>投标单位</w:t>
      </w:r>
      <w:r>
        <w:rPr>
          <w:rFonts w:hint="eastAsia" w:ascii="宋体" w:hAnsi="宋体"/>
          <w:color w:val="auto"/>
          <w:szCs w:val="21"/>
          <w:highlight w:val="none"/>
          <w:shd w:val="clear" w:color="auto" w:fill="auto"/>
        </w:rPr>
        <w:t>委托进口货物除外)其应履行的合同义务。</w:t>
      </w:r>
    </w:p>
    <w:p w14:paraId="1C558C0F">
      <w:pPr>
        <w:keepNext w:val="0"/>
        <w:keepLines w:val="0"/>
        <w:pageBreakBefore w:val="0"/>
        <w:widowControl w:val="0"/>
        <w:kinsoku/>
        <w:wordWrap/>
        <w:overflowPunct/>
        <w:topLinePunct w:val="0"/>
        <w:autoSpaceDE/>
        <w:autoSpaceDN/>
        <w:bidi w:val="0"/>
        <w:adjustRightInd/>
        <w:snapToGrid/>
        <w:spacing w:line="380" w:lineRule="exact"/>
        <w:ind w:right="0" w:rightChars="0" w:firstLine="422" w:firstLineChars="200"/>
        <w:jc w:val="both"/>
        <w:textAlignment w:val="auto"/>
        <w:outlineLvl w:val="9"/>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第十六条  签订本合同依据：</w:t>
      </w:r>
    </w:p>
    <w:p w14:paraId="23D26184">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1.招标文件；</w:t>
      </w:r>
    </w:p>
    <w:p w14:paraId="4B9F3172">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2.乙方提供的投标（或应答）文件；</w:t>
      </w:r>
    </w:p>
    <w:p w14:paraId="417BA01F">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3.售后服务承诺书；</w:t>
      </w:r>
    </w:p>
    <w:p w14:paraId="468DAF48">
      <w:pPr>
        <w:keepNext w:val="0"/>
        <w:keepLines w:val="0"/>
        <w:pageBreakBefore w:val="0"/>
        <w:widowControl w:val="0"/>
        <w:kinsoku/>
        <w:wordWrap/>
        <w:overflowPunct/>
        <w:topLinePunct w:val="0"/>
        <w:autoSpaceDE/>
        <w:autoSpaceDN/>
        <w:bidi w:val="0"/>
        <w:adjustRightInd/>
        <w:snapToGrid/>
        <w:spacing w:line="380" w:lineRule="exact"/>
        <w:ind w:left="420" w:right="0" w:rightChars="0"/>
        <w:jc w:val="both"/>
        <w:textAlignment w:val="auto"/>
        <w:outlineLvl w:val="9"/>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4.中标通知书。</w:t>
      </w:r>
    </w:p>
    <w:p w14:paraId="475EBD5A">
      <w:pPr>
        <w:spacing w:line="400" w:lineRule="exact"/>
        <w:ind w:firstLine="420" w:firstLineChars="200"/>
        <w:rPr>
          <w:rFonts w:ascii="宋体" w:hAnsi="宋体" w:cs="宋体"/>
          <w:color w:val="auto"/>
          <w:highlight w:val="none"/>
          <w:shd w:val="clear" w:color="auto" w:fill="auto"/>
        </w:rPr>
      </w:pPr>
      <w:r>
        <w:rPr>
          <w:rFonts w:hint="eastAsia" w:ascii="宋体" w:hAnsi="宋体" w:cs="宋体"/>
          <w:color w:val="auto"/>
          <w:szCs w:val="21"/>
          <w:highlight w:val="none"/>
          <w:shd w:val="clear" w:color="auto" w:fill="auto"/>
        </w:rPr>
        <w:t>本合同一式</w:t>
      </w:r>
      <w:r>
        <w:rPr>
          <w:rFonts w:hint="eastAsia" w:ascii="宋体" w:hAnsi="宋体" w:cs="宋体"/>
          <w:color w:val="auto"/>
          <w:szCs w:val="21"/>
          <w:highlight w:val="none"/>
          <w:shd w:val="clear" w:color="auto" w:fill="auto"/>
          <w:lang w:eastAsia="zh-CN"/>
        </w:rPr>
        <w:t>六</w:t>
      </w:r>
      <w:r>
        <w:rPr>
          <w:rFonts w:hint="eastAsia" w:ascii="宋体" w:hAnsi="宋体" w:cs="宋体"/>
          <w:color w:val="auto"/>
          <w:szCs w:val="21"/>
          <w:highlight w:val="none"/>
          <w:shd w:val="clear" w:color="auto" w:fill="auto"/>
        </w:rPr>
        <w:t>份，甲、乙双方各执</w:t>
      </w:r>
      <w:r>
        <w:rPr>
          <w:rFonts w:hint="eastAsia" w:ascii="宋体" w:hAnsi="宋体" w:cs="宋体"/>
          <w:color w:val="auto"/>
          <w:szCs w:val="21"/>
          <w:highlight w:val="none"/>
          <w:shd w:val="clear" w:color="auto" w:fill="auto"/>
          <w:lang w:val="en-US" w:eastAsia="zh-CN"/>
        </w:rPr>
        <w:t>二</w:t>
      </w:r>
      <w:r>
        <w:rPr>
          <w:rFonts w:hint="eastAsia" w:ascii="宋体" w:hAnsi="宋体" w:cs="宋体"/>
          <w:color w:val="auto"/>
          <w:szCs w:val="21"/>
          <w:highlight w:val="none"/>
          <w:shd w:val="clear" w:color="auto" w:fill="auto"/>
        </w:rPr>
        <w:t>份，</w:t>
      </w:r>
      <w:r>
        <w:rPr>
          <w:rFonts w:hint="eastAsia" w:ascii="宋体" w:hAnsi="宋体" w:cs="宋体"/>
          <w:color w:val="auto"/>
          <w:szCs w:val="21"/>
          <w:highlight w:val="none"/>
          <w:shd w:val="clear" w:color="auto" w:fill="auto"/>
          <w:lang w:eastAsia="zh-CN"/>
        </w:rPr>
        <w:t>桂林市政府采购管理办公室</w:t>
      </w:r>
      <w:r>
        <w:rPr>
          <w:rFonts w:hint="eastAsia" w:ascii="宋体" w:hAnsi="宋体" w:cs="宋体"/>
          <w:color w:val="auto"/>
          <w:szCs w:val="21"/>
          <w:highlight w:val="none"/>
          <w:shd w:val="clear" w:color="auto" w:fill="auto"/>
        </w:rPr>
        <w:t>、</w:t>
      </w:r>
      <w:r>
        <w:rPr>
          <w:rFonts w:hint="eastAsia" w:ascii="宋体" w:hAnsi="宋体" w:cs="宋体"/>
          <w:color w:val="auto"/>
          <w:highlight w:val="none"/>
          <w:shd w:val="clear" w:color="auto" w:fill="auto"/>
        </w:rPr>
        <w:t>采购代理机构各留存</w:t>
      </w:r>
      <w:r>
        <w:rPr>
          <w:rFonts w:hint="eastAsia" w:ascii="宋体" w:hAnsi="宋体" w:cs="宋体"/>
          <w:color w:val="auto"/>
          <w:szCs w:val="21"/>
          <w:highlight w:val="none"/>
          <w:shd w:val="clear" w:color="auto" w:fill="auto"/>
        </w:rPr>
        <w:t>一份，具有同等法律效力。</w:t>
      </w:r>
      <w:r>
        <w:rPr>
          <w:rFonts w:hint="eastAsia" w:ascii="宋体" w:hAnsi="宋体" w:cs="宋体"/>
          <w:color w:val="auto"/>
          <w:highlight w:val="none"/>
          <w:shd w:val="clear" w:color="auto" w:fill="auto"/>
        </w:rPr>
        <w:t>政府采购合同双方自签订之日起1个工作日内将合同原</w:t>
      </w:r>
      <w:r>
        <w:rPr>
          <w:rFonts w:hint="eastAsia" w:ascii="宋体" w:hAnsi="宋体" w:cs="宋体"/>
          <w:color w:val="auto"/>
          <w:highlight w:val="none"/>
          <w:shd w:val="clear" w:color="auto" w:fill="auto"/>
          <w:lang w:eastAsia="zh-CN"/>
        </w:rPr>
        <w:t>二</w:t>
      </w:r>
      <w:r>
        <w:rPr>
          <w:rFonts w:hint="eastAsia" w:ascii="宋体" w:hAnsi="宋体" w:cs="宋体"/>
          <w:color w:val="auto"/>
          <w:highlight w:val="none"/>
          <w:shd w:val="clear" w:color="auto" w:fill="auto"/>
        </w:rPr>
        <w:t>份交采购代理机构。采购代理机构收到合同后将政府采购合同在省级以上人民政府财政部门指定媒体上公告并存档。</w:t>
      </w:r>
    </w:p>
    <w:p w14:paraId="3B68EBE1">
      <w:pPr>
        <w:spacing w:line="400" w:lineRule="exact"/>
        <w:rPr>
          <w:rFonts w:ascii="宋体" w:hAnsi="宋体"/>
          <w:color w:val="auto"/>
          <w:highlight w:val="none"/>
          <w:shd w:val="clear" w:color="auto" w:fill="auto"/>
        </w:rPr>
      </w:pPr>
    </w:p>
    <w:p w14:paraId="65D57E82">
      <w:pPr>
        <w:spacing w:line="400" w:lineRule="exact"/>
        <w:rPr>
          <w:rFonts w:ascii="宋体" w:hAnsi="宋体"/>
          <w:color w:val="auto"/>
          <w:szCs w:val="21"/>
          <w:highlight w:val="none"/>
          <w:u w:val="single"/>
          <w:shd w:val="clear" w:color="auto" w:fill="auto"/>
        </w:rPr>
      </w:pPr>
      <w:r>
        <w:rPr>
          <w:rFonts w:hint="eastAsia" w:ascii="宋体" w:hAnsi="宋体"/>
          <w:color w:val="auto"/>
          <w:szCs w:val="21"/>
          <w:highlight w:val="none"/>
          <w:shd w:val="clear" w:color="auto" w:fill="auto"/>
        </w:rPr>
        <w:t xml:space="preserve">     甲方（公章）：                                    乙方（公章，自然人除外）：</w:t>
      </w:r>
    </w:p>
    <w:p w14:paraId="4CDC8C6C">
      <w:pPr>
        <w:spacing w:line="400" w:lineRule="exact"/>
        <w:ind w:left="4620" w:hanging="4620" w:hangingChars="2200"/>
        <w:rPr>
          <w:rFonts w:hAnsi="宋体"/>
          <w:color w:val="auto"/>
          <w:highlight w:val="none"/>
          <w:shd w:val="clear" w:color="auto" w:fill="auto"/>
        </w:rPr>
      </w:pPr>
      <w:r>
        <w:rPr>
          <w:rFonts w:hint="eastAsia" w:ascii="宋体" w:hAnsi="宋体"/>
          <w:color w:val="auto"/>
          <w:szCs w:val="21"/>
          <w:highlight w:val="none"/>
          <w:shd w:val="clear" w:color="auto" w:fill="auto"/>
        </w:rPr>
        <w:t xml:space="preserve">     法定代表人签字：                                  </w:t>
      </w:r>
      <w:r>
        <w:rPr>
          <w:rFonts w:hint="eastAsia" w:hAnsi="宋体"/>
          <w:color w:val="auto"/>
          <w:highlight w:val="none"/>
          <w:shd w:val="clear" w:color="auto" w:fill="auto"/>
        </w:rPr>
        <w:t>法定代表人（负责人、自然人）签字（属</w:t>
      </w:r>
    </w:p>
    <w:p w14:paraId="4B1C87CE">
      <w:pPr>
        <w:spacing w:line="400" w:lineRule="exact"/>
        <w:ind w:left="4620" w:hanging="4620" w:hangingChars="2200"/>
        <w:rPr>
          <w:rFonts w:hAnsi="宋体"/>
          <w:color w:val="auto"/>
          <w:highlight w:val="none"/>
          <w:shd w:val="clear" w:color="auto" w:fill="auto"/>
        </w:rPr>
      </w:pPr>
      <w:r>
        <w:rPr>
          <w:rFonts w:hint="eastAsia" w:hAnsi="宋体"/>
          <w:color w:val="auto"/>
          <w:highlight w:val="none"/>
          <w:shd w:val="clear" w:color="auto" w:fill="auto"/>
        </w:rPr>
        <w:t xml:space="preserve">                                                        自然人的应在签名处加盖大拇指指印）</w:t>
      </w:r>
      <w:r>
        <w:rPr>
          <w:rFonts w:hint="eastAsia" w:ascii="宋体" w:hAnsi="宋体"/>
          <w:color w:val="auto"/>
          <w:szCs w:val="21"/>
          <w:highlight w:val="none"/>
          <w:shd w:val="clear" w:color="auto" w:fill="auto"/>
        </w:rPr>
        <w:t>：</w:t>
      </w:r>
    </w:p>
    <w:p w14:paraId="7E143251">
      <w:pPr>
        <w:tabs>
          <w:tab w:val="left" w:pos="4680"/>
        </w:tabs>
        <w:spacing w:line="400" w:lineRule="exact"/>
        <w:ind w:firstLine="420"/>
        <w:rPr>
          <w:rFonts w:hint="default" w:ascii="宋体" w:hAnsi="宋体" w:eastAsia="宋体"/>
          <w:color w:val="auto"/>
          <w:szCs w:val="21"/>
          <w:highlight w:val="none"/>
          <w:shd w:val="clear" w:color="auto" w:fill="auto"/>
          <w:lang w:val="en-US" w:eastAsia="zh-CN"/>
        </w:rPr>
      </w:pPr>
      <w:r>
        <w:rPr>
          <w:rFonts w:hint="eastAsia" w:ascii="宋体" w:hAnsi="宋体"/>
          <w:color w:val="auto"/>
          <w:szCs w:val="21"/>
          <w:highlight w:val="none"/>
          <w:shd w:val="clear" w:color="auto" w:fill="auto"/>
        </w:rPr>
        <w:t>委托代理人：</w:t>
      </w:r>
      <w:r>
        <w:rPr>
          <w:rFonts w:hint="eastAsia" w:ascii="宋体" w:hAnsi="宋体"/>
          <w:color w:val="auto"/>
          <w:szCs w:val="21"/>
          <w:highlight w:val="none"/>
          <w:shd w:val="clear" w:color="auto" w:fill="auto"/>
          <w:lang w:val="en-US" w:eastAsia="zh-CN"/>
        </w:rPr>
        <w:t xml:space="preserve">                                       </w:t>
      </w:r>
      <w:r>
        <w:rPr>
          <w:rFonts w:hint="eastAsia" w:ascii="宋体" w:hAnsi="宋体"/>
          <w:color w:val="auto"/>
          <w:szCs w:val="21"/>
          <w:highlight w:val="none"/>
          <w:shd w:val="clear" w:color="auto" w:fill="auto"/>
        </w:rPr>
        <w:t xml:space="preserve"> 委托代理人：</w:t>
      </w:r>
    </w:p>
    <w:p w14:paraId="38D3E3C0">
      <w:pPr>
        <w:tabs>
          <w:tab w:val="left" w:pos="4680"/>
        </w:tabs>
        <w:spacing w:line="400" w:lineRule="exact"/>
        <w:ind w:firstLine="420"/>
        <w:rPr>
          <w:rFonts w:ascii="宋体" w:hAnsi="宋体"/>
          <w:color w:val="auto"/>
          <w:szCs w:val="21"/>
          <w:highlight w:val="none"/>
          <w:u w:val="single"/>
          <w:shd w:val="clear" w:color="auto" w:fill="auto"/>
        </w:rPr>
      </w:pPr>
      <w:r>
        <w:rPr>
          <w:rFonts w:hint="eastAsia" w:ascii="宋体" w:hAnsi="宋体"/>
          <w:color w:val="auto"/>
          <w:szCs w:val="21"/>
          <w:highlight w:val="none"/>
          <w:shd w:val="clear" w:color="auto" w:fill="auto"/>
          <w:lang w:eastAsia="zh-CN"/>
        </w:rPr>
        <w:t>经手人：</w:t>
      </w:r>
      <w:r>
        <w:rPr>
          <w:rFonts w:hint="eastAsia" w:ascii="宋体" w:hAnsi="宋体"/>
          <w:color w:val="auto"/>
          <w:szCs w:val="21"/>
          <w:highlight w:val="none"/>
          <w:shd w:val="clear" w:color="auto" w:fill="auto"/>
        </w:rPr>
        <w:t xml:space="preserve">                                        </w:t>
      </w:r>
      <w:r>
        <w:rPr>
          <w:rFonts w:hint="eastAsia" w:ascii="宋体" w:hAnsi="宋体"/>
          <w:color w:val="auto"/>
          <w:szCs w:val="21"/>
          <w:highlight w:val="none"/>
          <w:shd w:val="clear" w:color="auto" w:fill="auto"/>
          <w:lang w:val="en-US" w:eastAsia="zh-CN"/>
        </w:rPr>
        <w:t xml:space="preserve">    联系人</w:t>
      </w:r>
      <w:r>
        <w:rPr>
          <w:rFonts w:hint="eastAsia" w:ascii="宋体" w:hAnsi="宋体"/>
          <w:color w:val="auto"/>
          <w:szCs w:val="21"/>
          <w:highlight w:val="none"/>
          <w:shd w:val="clear" w:color="auto" w:fill="auto"/>
        </w:rPr>
        <w:t>：</w:t>
      </w:r>
    </w:p>
    <w:p w14:paraId="3528BD40">
      <w:pPr>
        <w:tabs>
          <w:tab w:val="left" w:pos="5040"/>
        </w:tabs>
        <w:spacing w:line="400" w:lineRule="exact"/>
        <w:rPr>
          <w:rFonts w:ascii="宋体" w:hAnsi="宋体"/>
          <w:color w:val="auto"/>
          <w:szCs w:val="21"/>
          <w:highlight w:val="none"/>
          <w:u w:val="single"/>
          <w:shd w:val="clear" w:color="auto" w:fill="auto"/>
        </w:rPr>
      </w:pPr>
      <w:r>
        <w:rPr>
          <w:rFonts w:hint="eastAsia" w:ascii="宋体" w:hAnsi="宋体"/>
          <w:color w:val="auto"/>
          <w:szCs w:val="21"/>
          <w:highlight w:val="none"/>
          <w:shd w:val="clear" w:color="auto" w:fill="auto"/>
        </w:rPr>
        <w:t xml:space="preserve">    电  话：                                            电   话： </w:t>
      </w:r>
    </w:p>
    <w:p w14:paraId="4214900C">
      <w:pPr>
        <w:tabs>
          <w:tab w:val="left" w:pos="5040"/>
        </w:tabs>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开户名称：                                          开户名称：</w:t>
      </w:r>
    </w:p>
    <w:p w14:paraId="344C4F1E">
      <w:pPr>
        <w:tabs>
          <w:tab w:val="left" w:pos="5040"/>
        </w:tabs>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开户银行：                                          开户银行：</w:t>
      </w:r>
    </w:p>
    <w:p w14:paraId="4F0ADC8F">
      <w:pPr>
        <w:tabs>
          <w:tab w:val="left" w:pos="5040"/>
        </w:tabs>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银行账号：                                          银行账号：</w:t>
      </w:r>
    </w:p>
    <w:p w14:paraId="40286A92">
      <w:pPr>
        <w:tabs>
          <w:tab w:val="left" w:pos="5040"/>
        </w:tabs>
        <w:spacing w:line="400" w:lineRule="exact"/>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 xml:space="preserve">    日    期：                                          日    期：</w:t>
      </w:r>
    </w:p>
    <w:p w14:paraId="63D5E21C">
      <w:pPr>
        <w:spacing w:line="440" w:lineRule="atLeast"/>
        <w:jc w:val="center"/>
        <w:rPr>
          <w:rFonts w:ascii="宋体" w:hAnsi="宋体"/>
          <w:b/>
          <w:color w:val="auto"/>
          <w:sz w:val="32"/>
          <w:szCs w:val="32"/>
          <w:highlight w:val="none"/>
          <w:shd w:val="clear" w:color="auto" w:fill="auto"/>
        </w:rPr>
      </w:pPr>
    </w:p>
    <w:p w14:paraId="476DCD57">
      <w:pPr>
        <w:spacing w:line="440" w:lineRule="atLeast"/>
        <w:jc w:val="center"/>
        <w:rPr>
          <w:rFonts w:ascii="宋体" w:hAnsi="宋体"/>
          <w:b/>
          <w:color w:val="auto"/>
          <w:sz w:val="32"/>
          <w:szCs w:val="32"/>
          <w:highlight w:val="none"/>
          <w:shd w:val="clear" w:color="auto" w:fill="auto"/>
        </w:rPr>
      </w:pPr>
    </w:p>
    <w:p w14:paraId="2297F1CC">
      <w:pPr>
        <w:spacing w:line="440" w:lineRule="atLeast"/>
        <w:jc w:val="center"/>
        <w:rPr>
          <w:rFonts w:ascii="宋体" w:hAnsi="宋体"/>
          <w:b/>
          <w:color w:val="auto"/>
          <w:sz w:val="32"/>
          <w:szCs w:val="32"/>
          <w:highlight w:val="none"/>
          <w:shd w:val="clear" w:color="auto" w:fill="auto"/>
        </w:rPr>
      </w:pPr>
    </w:p>
    <w:p w14:paraId="4A976DED">
      <w:pPr>
        <w:spacing w:line="440" w:lineRule="atLeast"/>
        <w:jc w:val="center"/>
        <w:rPr>
          <w:rFonts w:ascii="宋体" w:hAnsi="宋体"/>
          <w:b/>
          <w:color w:val="auto"/>
          <w:sz w:val="32"/>
          <w:szCs w:val="32"/>
          <w:highlight w:val="none"/>
          <w:shd w:val="clear" w:color="auto" w:fill="auto"/>
        </w:rPr>
      </w:pPr>
    </w:p>
    <w:p w14:paraId="0CDE4C0F">
      <w:pPr>
        <w:spacing w:line="440" w:lineRule="atLeast"/>
        <w:jc w:val="center"/>
        <w:rPr>
          <w:rFonts w:ascii="宋体" w:hAnsi="宋体"/>
          <w:b/>
          <w:color w:val="auto"/>
          <w:sz w:val="32"/>
          <w:szCs w:val="32"/>
          <w:highlight w:val="none"/>
          <w:shd w:val="clear" w:color="auto" w:fill="auto"/>
        </w:rPr>
      </w:pPr>
    </w:p>
    <w:p w14:paraId="10720381">
      <w:pPr>
        <w:pStyle w:val="3"/>
        <w:jc w:val="both"/>
        <w:rPr>
          <w:rFonts w:hint="eastAsia"/>
          <w:color w:val="auto"/>
          <w:sz w:val="36"/>
          <w:szCs w:val="36"/>
          <w:highlight w:val="none"/>
          <w:shd w:val="clear" w:color="auto" w:fill="auto"/>
        </w:rPr>
      </w:pPr>
      <w:bookmarkStart w:id="20" w:name="_Toc8768"/>
      <w:bookmarkStart w:id="21" w:name="_Toc8184"/>
    </w:p>
    <w:p w14:paraId="2FD89337">
      <w:pPr>
        <w:pStyle w:val="3"/>
        <w:jc w:val="center"/>
        <w:rPr>
          <w:rFonts w:hint="eastAsia"/>
          <w:color w:val="auto"/>
          <w:sz w:val="36"/>
          <w:szCs w:val="36"/>
          <w:highlight w:val="none"/>
          <w:shd w:val="clear" w:color="auto" w:fill="auto"/>
        </w:rPr>
      </w:pPr>
    </w:p>
    <w:p w14:paraId="3EA5444F">
      <w:pPr>
        <w:pStyle w:val="3"/>
        <w:jc w:val="center"/>
        <w:rPr>
          <w:rFonts w:hint="eastAsia"/>
          <w:color w:val="auto"/>
          <w:sz w:val="36"/>
          <w:szCs w:val="36"/>
          <w:highlight w:val="none"/>
          <w:shd w:val="clear" w:color="auto" w:fill="auto"/>
        </w:rPr>
      </w:pPr>
    </w:p>
    <w:p w14:paraId="4CCCC6F3">
      <w:pPr>
        <w:pStyle w:val="3"/>
        <w:jc w:val="center"/>
        <w:rPr>
          <w:rFonts w:hint="eastAsia"/>
          <w:color w:val="auto"/>
          <w:sz w:val="36"/>
          <w:szCs w:val="36"/>
          <w:highlight w:val="none"/>
          <w:shd w:val="clear" w:color="auto" w:fill="auto"/>
        </w:rPr>
      </w:pPr>
    </w:p>
    <w:p w14:paraId="365F803F">
      <w:pPr>
        <w:pStyle w:val="3"/>
        <w:jc w:val="center"/>
        <w:rPr>
          <w:rFonts w:hint="eastAsia"/>
          <w:color w:val="auto"/>
          <w:sz w:val="36"/>
          <w:szCs w:val="36"/>
          <w:highlight w:val="none"/>
          <w:shd w:val="clear" w:color="auto" w:fill="auto"/>
        </w:rPr>
      </w:pPr>
    </w:p>
    <w:p w14:paraId="4A90567A">
      <w:pPr>
        <w:pStyle w:val="3"/>
        <w:jc w:val="center"/>
        <w:rPr>
          <w:rFonts w:ascii="宋体" w:hAnsi="宋体"/>
          <w:b/>
          <w:color w:val="auto"/>
          <w:szCs w:val="32"/>
          <w:highlight w:val="none"/>
          <w:shd w:val="clear" w:color="auto" w:fill="auto"/>
        </w:rPr>
      </w:pPr>
      <w:bookmarkStart w:id="22" w:name="_Toc4998"/>
      <w:r>
        <w:rPr>
          <w:rFonts w:hint="eastAsia"/>
          <w:color w:val="auto"/>
          <w:sz w:val="36"/>
          <w:szCs w:val="36"/>
          <w:highlight w:val="none"/>
          <w:shd w:val="clear" w:color="auto" w:fill="auto"/>
        </w:rPr>
        <w:t>第六章 投标文件（格式）</w:t>
      </w:r>
      <w:bookmarkEnd w:id="20"/>
      <w:bookmarkEnd w:id="21"/>
      <w:bookmarkEnd w:id="22"/>
    </w:p>
    <w:p w14:paraId="088C82DC">
      <w:pPr>
        <w:spacing w:line="440" w:lineRule="atLeast"/>
        <w:rPr>
          <w:rFonts w:ascii="宋体" w:hAnsi="宋体"/>
          <w:b/>
          <w:color w:val="auto"/>
          <w:sz w:val="32"/>
          <w:szCs w:val="32"/>
          <w:highlight w:val="none"/>
          <w:shd w:val="clear" w:color="auto" w:fill="auto"/>
        </w:rPr>
      </w:pPr>
    </w:p>
    <w:p w14:paraId="74BE0A03">
      <w:pPr>
        <w:spacing w:line="440" w:lineRule="atLeast"/>
        <w:rPr>
          <w:rFonts w:ascii="宋体" w:hAnsi="宋体"/>
          <w:b/>
          <w:color w:val="auto"/>
          <w:sz w:val="32"/>
          <w:szCs w:val="32"/>
          <w:highlight w:val="none"/>
          <w:shd w:val="clear" w:color="auto" w:fill="auto"/>
        </w:rPr>
      </w:pPr>
    </w:p>
    <w:p w14:paraId="4663D7E7">
      <w:pPr>
        <w:spacing w:line="440" w:lineRule="atLeast"/>
        <w:rPr>
          <w:rFonts w:ascii="宋体" w:hAnsi="宋体"/>
          <w:b/>
          <w:color w:val="auto"/>
          <w:sz w:val="32"/>
          <w:szCs w:val="32"/>
          <w:highlight w:val="none"/>
          <w:shd w:val="clear" w:color="auto" w:fill="auto"/>
        </w:rPr>
      </w:pPr>
    </w:p>
    <w:p w14:paraId="53E5918E">
      <w:pPr>
        <w:spacing w:line="440" w:lineRule="atLeast"/>
        <w:rPr>
          <w:rFonts w:ascii="宋体" w:hAnsi="宋体"/>
          <w:b/>
          <w:color w:val="auto"/>
          <w:sz w:val="32"/>
          <w:szCs w:val="32"/>
          <w:highlight w:val="none"/>
          <w:shd w:val="clear" w:color="auto" w:fill="auto"/>
        </w:rPr>
      </w:pPr>
    </w:p>
    <w:p w14:paraId="6167EFF5">
      <w:pPr>
        <w:pStyle w:val="62"/>
        <w:rPr>
          <w:color w:val="auto"/>
          <w:highlight w:val="none"/>
          <w:shd w:val="clear" w:color="auto" w:fill="auto"/>
        </w:rPr>
      </w:pPr>
    </w:p>
    <w:p w14:paraId="5D5FDEB1">
      <w:pPr>
        <w:rPr>
          <w:color w:val="auto"/>
          <w:highlight w:val="none"/>
          <w:shd w:val="clear" w:color="auto" w:fill="auto"/>
        </w:rPr>
      </w:pPr>
    </w:p>
    <w:p w14:paraId="41560DFD">
      <w:pPr>
        <w:pStyle w:val="62"/>
        <w:rPr>
          <w:color w:val="auto"/>
          <w:highlight w:val="none"/>
          <w:shd w:val="clear" w:color="auto" w:fill="auto"/>
        </w:rPr>
      </w:pPr>
    </w:p>
    <w:p w14:paraId="5073C7D3">
      <w:pPr>
        <w:rPr>
          <w:color w:val="auto"/>
          <w:highlight w:val="none"/>
          <w:shd w:val="clear" w:color="auto" w:fill="auto"/>
        </w:rPr>
      </w:pPr>
    </w:p>
    <w:p w14:paraId="29CD9A6B">
      <w:pPr>
        <w:pStyle w:val="20"/>
        <w:rPr>
          <w:color w:val="auto"/>
          <w:highlight w:val="none"/>
          <w:shd w:val="clear" w:color="auto" w:fill="auto"/>
        </w:rPr>
      </w:pPr>
    </w:p>
    <w:p w14:paraId="03DA0292">
      <w:pPr>
        <w:rPr>
          <w:color w:val="auto"/>
          <w:highlight w:val="none"/>
          <w:shd w:val="clear" w:color="auto" w:fill="auto"/>
        </w:rPr>
      </w:pPr>
    </w:p>
    <w:p w14:paraId="77017445">
      <w:pPr>
        <w:rPr>
          <w:rFonts w:hint="eastAsia" w:eastAsia="宋体"/>
          <w:b/>
          <w:bCs/>
          <w:color w:val="auto"/>
          <w:sz w:val="30"/>
          <w:szCs w:val="30"/>
          <w:highlight w:val="none"/>
          <w:shd w:val="clear" w:color="auto" w:fill="auto"/>
          <w:lang w:eastAsia="zh-CN"/>
        </w:rPr>
      </w:pPr>
      <w:bookmarkStart w:id="23" w:name="_Toc498627082"/>
      <w:bookmarkStart w:id="24" w:name="_Toc498698226"/>
      <w:bookmarkStart w:id="25" w:name="_Toc478137727"/>
      <w:bookmarkStart w:id="26" w:name="_Toc486867150"/>
      <w:bookmarkStart w:id="27" w:name="_Toc486695806"/>
      <w:bookmarkStart w:id="28" w:name="_Toc1762"/>
      <w:bookmarkStart w:id="29" w:name="_Toc31410"/>
    </w:p>
    <w:p w14:paraId="4C52B064">
      <w:pPr>
        <w:rPr>
          <w:rFonts w:hint="eastAsia" w:eastAsia="宋体"/>
          <w:b/>
          <w:bCs/>
          <w:color w:val="auto"/>
          <w:sz w:val="30"/>
          <w:szCs w:val="30"/>
          <w:highlight w:val="none"/>
          <w:shd w:val="clear" w:color="auto" w:fill="auto"/>
          <w:lang w:eastAsia="zh-CN"/>
        </w:rPr>
      </w:pPr>
    </w:p>
    <w:p w14:paraId="3C142A11">
      <w:pPr>
        <w:rPr>
          <w:rFonts w:hint="eastAsia" w:eastAsia="宋体"/>
          <w:b/>
          <w:bCs/>
          <w:color w:val="auto"/>
          <w:sz w:val="30"/>
          <w:szCs w:val="30"/>
          <w:highlight w:val="none"/>
          <w:shd w:val="clear" w:color="auto" w:fill="auto"/>
          <w:lang w:eastAsia="zh-CN"/>
        </w:rPr>
      </w:pPr>
    </w:p>
    <w:p w14:paraId="4C6C130F">
      <w:pPr>
        <w:rPr>
          <w:b/>
          <w:bCs/>
          <w:color w:val="auto"/>
          <w:sz w:val="30"/>
          <w:szCs w:val="30"/>
          <w:highlight w:val="none"/>
          <w:shd w:val="clear" w:color="auto" w:fill="auto"/>
        </w:rPr>
      </w:pPr>
      <w:r>
        <w:rPr>
          <w:rFonts w:hint="eastAsia"/>
          <w:b/>
          <w:bCs/>
          <w:color w:val="auto"/>
          <w:sz w:val="30"/>
          <w:szCs w:val="30"/>
          <w:highlight w:val="none"/>
          <w:shd w:val="clear" w:color="auto" w:fill="auto"/>
        </w:rPr>
        <w:t>投标文件封面格式</w:t>
      </w:r>
      <w:bookmarkEnd w:id="23"/>
      <w:bookmarkEnd w:id="24"/>
      <w:bookmarkEnd w:id="25"/>
      <w:bookmarkEnd w:id="26"/>
      <w:bookmarkEnd w:id="27"/>
      <w:r>
        <w:rPr>
          <w:rFonts w:hint="eastAsia"/>
          <w:b/>
          <w:bCs/>
          <w:color w:val="auto"/>
          <w:sz w:val="30"/>
          <w:szCs w:val="30"/>
          <w:highlight w:val="none"/>
          <w:shd w:val="clear" w:color="auto" w:fill="auto"/>
        </w:rPr>
        <w:t>：</w:t>
      </w:r>
      <w:bookmarkEnd w:id="28"/>
      <w:bookmarkEnd w:id="29"/>
    </w:p>
    <w:p w14:paraId="53EF4354">
      <w:pPr>
        <w:adjustRightInd w:val="0"/>
        <w:snapToGrid w:val="0"/>
        <w:jc w:val="right"/>
        <w:rPr>
          <w:rFonts w:ascii="宋体" w:hAnsi="宋体" w:cs="宋体"/>
          <w:b/>
          <w:color w:val="auto"/>
          <w:sz w:val="32"/>
          <w:szCs w:val="32"/>
          <w:highlight w:val="none"/>
          <w:shd w:val="clear" w:color="auto" w:fill="auto"/>
        </w:rPr>
      </w:pPr>
    </w:p>
    <w:p w14:paraId="5344D0C5">
      <w:pPr>
        <w:adjustRightInd w:val="0"/>
        <w:snapToGrid w:val="0"/>
        <w:rPr>
          <w:rFonts w:ascii="宋体" w:hAnsi="宋体" w:cs="宋体"/>
          <w:b/>
          <w:color w:val="auto"/>
          <w:sz w:val="44"/>
          <w:szCs w:val="44"/>
          <w:highlight w:val="none"/>
          <w:shd w:val="clear" w:color="auto" w:fill="auto"/>
        </w:rPr>
      </w:pPr>
    </w:p>
    <w:p w14:paraId="72C58368">
      <w:pPr>
        <w:adjustRightInd w:val="0"/>
        <w:snapToGrid w:val="0"/>
        <w:jc w:val="center"/>
        <w:rPr>
          <w:rFonts w:ascii="宋体" w:hAnsi="宋体" w:cs="宋体"/>
          <w:bCs/>
          <w:color w:val="auto"/>
          <w:sz w:val="72"/>
          <w:szCs w:val="72"/>
          <w:highlight w:val="none"/>
          <w:shd w:val="clear" w:color="auto" w:fill="auto"/>
        </w:rPr>
      </w:pPr>
      <w:bookmarkStart w:id="30" w:name="_Toc13659_WPSOffice_Level1"/>
      <w:bookmarkStart w:id="31" w:name="_Toc3441_WPSOffice_Level1"/>
    </w:p>
    <w:p w14:paraId="14F9676F">
      <w:pPr>
        <w:adjustRightInd w:val="0"/>
        <w:snapToGrid w:val="0"/>
        <w:jc w:val="center"/>
        <w:rPr>
          <w:rFonts w:ascii="宋体" w:hAnsi="宋体" w:cs="宋体"/>
          <w:b/>
          <w:color w:val="auto"/>
          <w:sz w:val="44"/>
          <w:szCs w:val="44"/>
          <w:highlight w:val="none"/>
          <w:shd w:val="clear" w:color="auto" w:fill="auto"/>
        </w:rPr>
      </w:pPr>
      <w:r>
        <w:rPr>
          <w:rFonts w:hint="eastAsia" w:ascii="宋体" w:hAnsi="宋体" w:cs="宋体"/>
          <w:bCs/>
          <w:color w:val="auto"/>
          <w:sz w:val="72"/>
          <w:szCs w:val="72"/>
          <w:highlight w:val="none"/>
          <w:shd w:val="clear" w:color="auto" w:fill="auto"/>
        </w:rPr>
        <w:t>投标文件</w:t>
      </w:r>
      <w:bookmarkEnd w:id="30"/>
      <w:bookmarkEnd w:id="31"/>
    </w:p>
    <w:p w14:paraId="1D537D1F">
      <w:pPr>
        <w:adjustRightInd w:val="0"/>
        <w:snapToGrid w:val="0"/>
        <w:rPr>
          <w:rFonts w:ascii="宋体" w:hAnsi="宋体" w:cs="宋体"/>
          <w:b/>
          <w:color w:val="auto"/>
          <w:sz w:val="44"/>
          <w:szCs w:val="44"/>
          <w:highlight w:val="none"/>
          <w:shd w:val="clear" w:color="auto" w:fill="auto"/>
        </w:rPr>
      </w:pPr>
    </w:p>
    <w:p w14:paraId="5780687E">
      <w:pPr>
        <w:adjustRightInd w:val="0"/>
        <w:snapToGrid w:val="0"/>
        <w:rPr>
          <w:rFonts w:ascii="宋体" w:hAnsi="宋体" w:cs="宋体"/>
          <w:b/>
          <w:color w:val="auto"/>
          <w:sz w:val="44"/>
          <w:szCs w:val="44"/>
          <w:highlight w:val="none"/>
          <w:shd w:val="clear" w:color="auto" w:fill="auto"/>
        </w:rPr>
      </w:pPr>
    </w:p>
    <w:p w14:paraId="11930886">
      <w:pPr>
        <w:ind w:firstLine="2400" w:firstLineChars="800"/>
        <w:rPr>
          <w:rFonts w:ascii="宋体" w:hAnsi="宋体" w:cs="宋体"/>
          <w:bCs/>
          <w:color w:val="auto"/>
          <w:sz w:val="30"/>
          <w:szCs w:val="30"/>
          <w:highlight w:val="none"/>
          <w:shd w:val="clear" w:color="auto" w:fill="auto"/>
        </w:rPr>
      </w:pPr>
    </w:p>
    <w:p w14:paraId="0485AF2F">
      <w:pPr>
        <w:pStyle w:val="20"/>
        <w:rPr>
          <w:color w:val="auto"/>
          <w:highlight w:val="none"/>
          <w:shd w:val="clear" w:color="auto" w:fill="auto"/>
        </w:rPr>
      </w:pPr>
    </w:p>
    <w:p w14:paraId="5AF1B483">
      <w:pPr>
        <w:ind w:firstLine="2400" w:firstLineChars="800"/>
        <w:rPr>
          <w:rFonts w:ascii="宋体" w:hAnsi="宋体" w:cs="宋体"/>
          <w:bCs/>
          <w:color w:val="auto"/>
          <w:sz w:val="30"/>
          <w:szCs w:val="30"/>
          <w:highlight w:val="none"/>
          <w:shd w:val="clear" w:color="auto" w:fill="auto"/>
        </w:rPr>
      </w:pPr>
    </w:p>
    <w:p w14:paraId="2D4C1C59">
      <w:pPr>
        <w:rPr>
          <w:rFonts w:ascii="宋体" w:hAnsi="宋体" w:cs="宋体"/>
          <w:bCs/>
          <w:color w:val="auto"/>
          <w:sz w:val="30"/>
          <w:szCs w:val="30"/>
          <w:highlight w:val="none"/>
          <w:shd w:val="clear" w:color="auto" w:fill="auto"/>
        </w:rPr>
      </w:pPr>
      <w:r>
        <w:rPr>
          <w:rFonts w:hint="eastAsia" w:ascii="宋体" w:hAnsi="宋体" w:cs="宋体"/>
          <w:bCs/>
          <w:color w:val="auto"/>
          <w:sz w:val="30"/>
          <w:szCs w:val="30"/>
          <w:highlight w:val="none"/>
          <w:shd w:val="clear" w:color="auto" w:fill="auto"/>
        </w:rPr>
        <w:t xml:space="preserve">        </w:t>
      </w:r>
      <w:r>
        <w:rPr>
          <w:rFonts w:hint="eastAsia" w:ascii="宋体" w:hAnsi="宋体" w:cs="宋体"/>
          <w:bCs/>
          <w:color w:val="auto"/>
          <w:sz w:val="30"/>
          <w:szCs w:val="30"/>
          <w:highlight w:val="none"/>
          <w:shd w:val="clear" w:color="auto" w:fill="auto"/>
          <w:lang w:val="en-US" w:eastAsia="zh-CN"/>
        </w:rPr>
        <w:t xml:space="preserve">   </w:t>
      </w:r>
      <w:r>
        <w:rPr>
          <w:rFonts w:hint="eastAsia" w:ascii="宋体" w:hAnsi="宋体" w:cs="宋体"/>
          <w:bCs/>
          <w:color w:val="auto"/>
          <w:sz w:val="30"/>
          <w:szCs w:val="30"/>
          <w:highlight w:val="none"/>
          <w:shd w:val="clear" w:color="auto" w:fill="auto"/>
        </w:rPr>
        <w:t xml:space="preserve">项目编号： </w:t>
      </w:r>
      <w:r>
        <w:rPr>
          <w:rFonts w:hint="eastAsia" w:ascii="宋体" w:hAnsi="宋体" w:cs="宋体"/>
          <w:bCs/>
          <w:color w:val="auto"/>
          <w:sz w:val="30"/>
          <w:szCs w:val="30"/>
          <w:highlight w:val="none"/>
          <w:shd w:val="clear" w:color="auto" w:fill="auto"/>
          <w:lang w:eastAsia="zh-CN"/>
        </w:rPr>
        <w:t>GLZC2026-G1-990452-GXTG</w:t>
      </w:r>
      <w:r>
        <w:rPr>
          <w:rFonts w:hint="eastAsia" w:ascii="宋体" w:hAnsi="宋体" w:cs="宋体"/>
          <w:bCs/>
          <w:color w:val="auto"/>
          <w:sz w:val="30"/>
          <w:szCs w:val="30"/>
          <w:highlight w:val="none"/>
          <w:shd w:val="clear" w:color="auto" w:fill="auto"/>
        </w:rPr>
        <w:t xml:space="preserve">  </w:t>
      </w:r>
    </w:p>
    <w:p w14:paraId="77C5E1EA">
      <w:pPr>
        <w:rPr>
          <w:rFonts w:hint="eastAsia" w:ascii="宋体" w:hAnsi="宋体" w:cs="宋体"/>
          <w:bCs/>
          <w:color w:val="auto"/>
          <w:sz w:val="30"/>
          <w:szCs w:val="30"/>
          <w:highlight w:val="none"/>
          <w:shd w:val="clear" w:color="auto" w:fill="auto"/>
          <w:lang w:eastAsia="zh-CN"/>
        </w:rPr>
      </w:pPr>
      <w:r>
        <w:rPr>
          <w:rFonts w:hint="eastAsia" w:ascii="宋体" w:hAnsi="宋体" w:cs="宋体"/>
          <w:bCs/>
          <w:color w:val="auto"/>
          <w:sz w:val="30"/>
          <w:szCs w:val="30"/>
          <w:highlight w:val="none"/>
          <w:shd w:val="clear" w:color="auto" w:fill="auto"/>
          <w:lang w:val="en-US" w:eastAsia="zh-CN"/>
        </w:rPr>
        <w:t xml:space="preserve">           </w:t>
      </w:r>
      <w:r>
        <w:rPr>
          <w:rFonts w:hint="eastAsia" w:ascii="宋体" w:hAnsi="宋体" w:cs="宋体"/>
          <w:bCs/>
          <w:color w:val="auto"/>
          <w:sz w:val="30"/>
          <w:szCs w:val="30"/>
          <w:highlight w:val="none"/>
          <w:shd w:val="clear" w:color="auto" w:fill="auto"/>
        </w:rPr>
        <w:t>项目名称：</w:t>
      </w:r>
      <w:r>
        <w:rPr>
          <w:rFonts w:hint="eastAsia" w:ascii="宋体" w:hAnsi="宋体" w:cs="宋体"/>
          <w:bCs/>
          <w:color w:val="auto"/>
          <w:sz w:val="30"/>
          <w:szCs w:val="30"/>
          <w:highlight w:val="none"/>
          <w:shd w:val="clear" w:color="auto" w:fill="auto"/>
          <w:lang w:eastAsia="zh-CN"/>
        </w:rPr>
        <w:t>广西花坪国家级自然保护区宣教、特种救护</w:t>
      </w:r>
    </w:p>
    <w:p w14:paraId="30728862">
      <w:pPr>
        <w:ind w:firstLine="2400" w:firstLineChars="800"/>
        <w:rPr>
          <w:rFonts w:ascii="宋体" w:hAnsi="宋体" w:cs="宋体"/>
          <w:color w:val="auto"/>
          <w:sz w:val="30"/>
          <w:szCs w:val="30"/>
          <w:highlight w:val="none"/>
          <w:shd w:val="clear" w:color="auto" w:fill="auto"/>
        </w:rPr>
      </w:pPr>
      <w:r>
        <w:rPr>
          <w:rFonts w:hint="eastAsia" w:ascii="宋体" w:hAnsi="宋体" w:cs="宋体"/>
          <w:bCs/>
          <w:color w:val="auto"/>
          <w:sz w:val="30"/>
          <w:szCs w:val="30"/>
          <w:highlight w:val="none"/>
          <w:shd w:val="clear" w:color="auto" w:fill="auto"/>
          <w:lang w:val="en-US" w:eastAsia="zh-CN"/>
        </w:rPr>
        <w:t xml:space="preserve">     </w:t>
      </w:r>
      <w:r>
        <w:rPr>
          <w:rFonts w:hint="eastAsia" w:ascii="宋体" w:hAnsi="宋体" w:cs="宋体"/>
          <w:bCs/>
          <w:color w:val="auto"/>
          <w:sz w:val="30"/>
          <w:szCs w:val="30"/>
          <w:highlight w:val="none"/>
          <w:shd w:val="clear" w:color="auto" w:fill="auto"/>
          <w:lang w:eastAsia="zh-CN"/>
        </w:rPr>
        <w:t>及监测设施设备维护购置项目</w:t>
      </w:r>
    </w:p>
    <w:p w14:paraId="6F787DAF">
      <w:pPr>
        <w:ind w:firstLine="741" w:firstLineChars="353"/>
        <w:rPr>
          <w:rFonts w:ascii="宋体" w:hAnsi="宋体" w:cs="宋体"/>
          <w:color w:val="auto"/>
          <w:highlight w:val="none"/>
          <w:shd w:val="clear" w:color="auto" w:fill="auto"/>
        </w:rPr>
      </w:pPr>
    </w:p>
    <w:p w14:paraId="29ACB83D">
      <w:pPr>
        <w:snapToGrid w:val="0"/>
        <w:spacing w:beforeLines="50" w:after="50"/>
        <w:ind w:firstLine="1260" w:firstLineChars="450"/>
        <w:rPr>
          <w:rFonts w:ascii="宋体" w:hAnsi="宋体" w:cs="宋体"/>
          <w:bCs/>
          <w:color w:val="auto"/>
          <w:sz w:val="28"/>
          <w:szCs w:val="28"/>
          <w:highlight w:val="none"/>
          <w:shd w:val="clear" w:color="auto" w:fill="auto"/>
        </w:rPr>
      </w:pPr>
    </w:p>
    <w:p w14:paraId="27BABF47">
      <w:pPr>
        <w:pStyle w:val="163"/>
        <w:ind w:firstLine="420"/>
        <w:rPr>
          <w:color w:val="auto"/>
          <w:highlight w:val="none"/>
          <w:shd w:val="clear" w:color="auto" w:fill="auto"/>
        </w:rPr>
      </w:pPr>
    </w:p>
    <w:p w14:paraId="6FF42A43">
      <w:pPr>
        <w:pStyle w:val="162"/>
        <w:ind w:firstLine="482"/>
        <w:rPr>
          <w:color w:val="auto"/>
          <w:highlight w:val="none"/>
          <w:shd w:val="clear" w:color="auto" w:fill="auto"/>
        </w:rPr>
      </w:pPr>
    </w:p>
    <w:p w14:paraId="4F931482">
      <w:pPr>
        <w:pStyle w:val="3"/>
        <w:rPr>
          <w:color w:val="auto"/>
          <w:highlight w:val="none"/>
          <w:shd w:val="clear" w:color="auto" w:fill="auto"/>
        </w:rPr>
      </w:pPr>
    </w:p>
    <w:p w14:paraId="585BC09D">
      <w:pPr>
        <w:pStyle w:val="22"/>
        <w:spacing w:line="600" w:lineRule="exact"/>
        <w:ind w:left="643" w:hanging="643" w:hangingChars="200"/>
        <w:rPr>
          <w:rFonts w:ascii="宋体" w:hAnsi="宋体" w:eastAsia="宋体" w:cs="宋体"/>
          <w:b/>
          <w:color w:val="auto"/>
          <w:szCs w:val="32"/>
          <w:highlight w:val="none"/>
          <w:shd w:val="clear" w:color="auto" w:fill="auto"/>
        </w:rPr>
      </w:pPr>
    </w:p>
    <w:p w14:paraId="43F80850">
      <w:pPr>
        <w:pStyle w:val="23"/>
        <w:rPr>
          <w:color w:val="auto"/>
          <w:highlight w:val="none"/>
          <w:shd w:val="clear" w:color="auto" w:fill="auto"/>
        </w:rPr>
      </w:pPr>
    </w:p>
    <w:p w14:paraId="67051DE4">
      <w:pPr>
        <w:pStyle w:val="22"/>
        <w:spacing w:line="600" w:lineRule="exact"/>
        <w:ind w:left="560" w:hanging="560" w:hangingChars="200"/>
        <w:rPr>
          <w:rFonts w:cs="宋体" w:asciiTheme="majorEastAsia" w:hAnsiTheme="majorEastAsia" w:eastAsiaTheme="majorEastAsia"/>
          <w:bCs/>
          <w:color w:val="auto"/>
          <w:sz w:val="28"/>
          <w:szCs w:val="28"/>
          <w:highlight w:val="none"/>
          <w:u w:val="single"/>
          <w:shd w:val="clear" w:color="auto" w:fill="auto"/>
        </w:rPr>
      </w:pPr>
      <w:r>
        <w:rPr>
          <w:rFonts w:hint="eastAsia" w:cs="宋体" w:asciiTheme="majorEastAsia" w:hAnsiTheme="majorEastAsia" w:eastAsiaTheme="majorEastAsia"/>
          <w:bCs/>
          <w:color w:val="auto"/>
          <w:sz w:val="28"/>
          <w:szCs w:val="28"/>
          <w:highlight w:val="none"/>
          <w:shd w:val="clear" w:color="auto" w:fill="auto"/>
        </w:rPr>
        <w:t xml:space="preserve">               投标人单位名称：</w:t>
      </w:r>
    </w:p>
    <w:p w14:paraId="5F7F0968">
      <w:pPr>
        <w:pStyle w:val="22"/>
        <w:spacing w:line="600" w:lineRule="exact"/>
        <w:ind w:left="560" w:hanging="560" w:hangingChars="200"/>
        <w:rPr>
          <w:b/>
          <w:color w:val="auto"/>
          <w:sz w:val="32"/>
          <w:szCs w:val="32"/>
          <w:highlight w:val="none"/>
          <w:shd w:val="clear" w:color="auto" w:fill="auto"/>
        </w:rPr>
      </w:pPr>
      <w:bookmarkStart w:id="32" w:name="_Toc9622_WPSOffice_Level2"/>
      <w:bookmarkEnd w:id="32"/>
      <w:bookmarkStart w:id="33" w:name="_Toc32056_WPSOffice_Level2"/>
      <w:bookmarkEnd w:id="33"/>
      <w:bookmarkStart w:id="34" w:name="_Toc26465_WPSOffice_Level2"/>
      <w:bookmarkStart w:id="35" w:name="_Toc15933_WPSOffice_Level2"/>
      <w:r>
        <w:rPr>
          <w:rFonts w:hint="eastAsia" w:cs="宋体" w:asciiTheme="majorEastAsia" w:hAnsiTheme="majorEastAsia" w:eastAsiaTheme="majorEastAsia"/>
          <w:bCs/>
          <w:color w:val="auto"/>
          <w:sz w:val="28"/>
          <w:szCs w:val="28"/>
          <w:highlight w:val="none"/>
          <w:shd w:val="clear" w:color="auto" w:fill="auto"/>
        </w:rPr>
        <w:t xml:space="preserve">               日 期：      年   月    日</w:t>
      </w:r>
      <w:bookmarkEnd w:id="34"/>
      <w:bookmarkEnd w:id="35"/>
    </w:p>
    <w:p w14:paraId="68023CAB">
      <w:pPr>
        <w:spacing w:line="400" w:lineRule="exact"/>
        <w:jc w:val="center"/>
        <w:rPr>
          <w:b/>
          <w:color w:val="auto"/>
          <w:sz w:val="32"/>
          <w:szCs w:val="32"/>
          <w:highlight w:val="none"/>
          <w:shd w:val="clear" w:color="auto" w:fill="auto"/>
        </w:rPr>
      </w:pPr>
    </w:p>
    <w:p w14:paraId="3CB1F13D">
      <w:pPr>
        <w:spacing w:line="400" w:lineRule="exact"/>
        <w:jc w:val="center"/>
        <w:rPr>
          <w:b/>
          <w:color w:val="auto"/>
          <w:sz w:val="32"/>
          <w:szCs w:val="32"/>
          <w:highlight w:val="none"/>
          <w:shd w:val="clear" w:color="auto" w:fill="auto"/>
        </w:rPr>
      </w:pPr>
      <w:r>
        <w:rPr>
          <w:rFonts w:hint="eastAsia"/>
          <w:b/>
          <w:color w:val="auto"/>
          <w:sz w:val="32"/>
          <w:szCs w:val="32"/>
          <w:highlight w:val="none"/>
          <w:shd w:val="clear" w:color="auto" w:fill="auto"/>
        </w:rPr>
        <w:t>投标文件目录</w:t>
      </w:r>
    </w:p>
    <w:p w14:paraId="1B975075">
      <w:pPr>
        <w:tabs>
          <w:tab w:val="left" w:pos="1305"/>
        </w:tabs>
        <w:spacing w:line="320" w:lineRule="exact"/>
        <w:rPr>
          <w:rFonts w:ascii="宋体" w:hAnsi="宋体"/>
          <w:b/>
          <w:color w:val="auto"/>
          <w:sz w:val="24"/>
          <w:highlight w:val="none"/>
          <w:shd w:val="clear" w:color="auto" w:fill="auto"/>
        </w:rPr>
      </w:pPr>
      <w:r>
        <w:rPr>
          <w:rFonts w:hint="eastAsia" w:ascii="宋体" w:hAnsi="宋体"/>
          <w:b/>
          <w:color w:val="auto"/>
          <w:sz w:val="24"/>
          <w:highlight w:val="none"/>
          <w:shd w:val="clear" w:color="auto" w:fill="auto"/>
        </w:rPr>
        <w:t xml:space="preserve">   一、资格性响应证明材料</w:t>
      </w:r>
    </w:p>
    <w:p w14:paraId="4EBF4A83">
      <w:pPr>
        <w:tabs>
          <w:tab w:val="left" w:pos="1305"/>
        </w:tabs>
        <w:spacing w:line="36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1.投标人相应的法定代表人(负责人/自然人)身份证正反面复印件</w:t>
      </w:r>
      <w:r>
        <w:rPr>
          <w:rFonts w:hint="eastAsia" w:ascii="宋体" w:hAnsi="宋体"/>
          <w:b/>
          <w:color w:val="auto"/>
          <w:highlight w:val="none"/>
          <w:shd w:val="clear" w:color="auto" w:fill="auto"/>
        </w:rPr>
        <w:t>（必须提供）</w:t>
      </w:r>
    </w:p>
    <w:p w14:paraId="6D681D22">
      <w:pPr>
        <w:tabs>
          <w:tab w:val="left" w:pos="1305"/>
        </w:tabs>
        <w:spacing w:line="36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2.投标人的授权委托书原件、委托代理人身份证正反面复印件以及由县级以上（含县级）社会养老保险经办机构出具的投标人为委托代理人交纳的开标截止时间前半年内任意连续三个月社保证明复印件（</w:t>
      </w:r>
      <w:r>
        <w:rPr>
          <w:rFonts w:hint="eastAsia" w:ascii="宋体" w:hAnsi="宋体"/>
          <w:b/>
          <w:color w:val="auto"/>
          <w:highlight w:val="none"/>
          <w:shd w:val="clear" w:color="auto" w:fill="auto"/>
        </w:rPr>
        <w:t>委托代理时必须提供</w:t>
      </w:r>
      <w:r>
        <w:rPr>
          <w:rFonts w:hint="eastAsia" w:ascii="宋体" w:hAnsi="宋体"/>
          <w:color w:val="auto"/>
          <w:highlight w:val="none"/>
          <w:shd w:val="clear" w:color="auto" w:fill="auto"/>
        </w:rPr>
        <w:t>）</w:t>
      </w:r>
    </w:p>
    <w:p w14:paraId="210A253D">
      <w:pPr>
        <w:tabs>
          <w:tab w:val="left" w:pos="1305"/>
        </w:tabs>
        <w:spacing w:line="36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rPr>
        <w:t>3.投标人的法人或者其他组织营业执照等证明文件复印件（</w:t>
      </w:r>
      <w:r>
        <w:rPr>
          <w:rFonts w:hint="eastAsia" w:ascii="宋体" w:hAnsi="宋体"/>
          <w:b/>
          <w:color w:val="auto"/>
          <w:highlight w:val="none"/>
          <w:shd w:val="clear" w:color="auto" w:fill="auto"/>
        </w:rPr>
        <w:t>必须提供，自然人除外</w:t>
      </w:r>
      <w:r>
        <w:rPr>
          <w:rFonts w:hint="eastAsia" w:ascii="宋体" w:hAnsi="宋体"/>
          <w:color w:val="auto"/>
          <w:highlight w:val="none"/>
          <w:shd w:val="clear" w:color="auto" w:fill="auto"/>
        </w:rPr>
        <w:t>）</w:t>
      </w:r>
    </w:p>
    <w:p w14:paraId="05038BE5">
      <w:pPr>
        <w:tabs>
          <w:tab w:val="left" w:pos="1305"/>
        </w:tabs>
        <w:spacing w:line="360" w:lineRule="exact"/>
        <w:ind w:firstLine="422" w:firstLineChars="200"/>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注：①法人包括企业法人、机关法人、事业单位法人和社会团体法人；其他组织主要包括合伙企业、非企业专业服务机构、个体工商户、农村承包经营户。②如</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为企业（包括合伙企业），应提供市场监督管理部门（或行政审批部门）登记注册的有效“企业法人营业执照”或“营业执照；</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为事业单位，应提供有效的“事业单位法人证书”；</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为非企业专业服务机构的，应提供执业许可证等证明文件；</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为个体工商户，应提供有效的“个体工商户营业执照”。</w:t>
      </w:r>
    </w:p>
    <w:p w14:paraId="70AAA447">
      <w:pPr>
        <w:tabs>
          <w:tab w:val="left" w:pos="1305"/>
        </w:tabs>
        <w:spacing w:line="360" w:lineRule="exact"/>
        <w:ind w:firstLine="420" w:firstLineChars="200"/>
        <w:rPr>
          <w:rFonts w:ascii="宋体" w:hAnsi="宋体"/>
          <w:color w:val="auto"/>
          <w:highlight w:val="none"/>
          <w:shd w:val="clear" w:color="auto" w:fill="auto"/>
        </w:rPr>
      </w:pPr>
      <w:r>
        <w:rPr>
          <w:rFonts w:hint="eastAsia" w:ascii="宋体" w:hAnsi="宋体"/>
          <w:color w:val="auto"/>
          <w:highlight w:val="none"/>
          <w:shd w:val="clear" w:color="auto" w:fill="auto"/>
          <w:lang w:val="en-US" w:eastAsia="zh-CN"/>
        </w:rPr>
        <w:t>4</w:t>
      </w:r>
      <w:r>
        <w:rPr>
          <w:rFonts w:hint="eastAsia" w:ascii="宋体" w:hAnsi="宋体"/>
          <w:color w:val="auto"/>
          <w:highlight w:val="none"/>
          <w:shd w:val="clear" w:color="auto" w:fill="auto"/>
        </w:rPr>
        <w:t>.投标人参加政府采购活动前3年内在经营活动中没有重大违法记录及有关信用信息的书面声明（</w:t>
      </w:r>
      <w:r>
        <w:rPr>
          <w:rFonts w:hint="eastAsia" w:ascii="宋体" w:hAnsi="宋体"/>
          <w:b/>
          <w:color w:val="auto"/>
          <w:highlight w:val="none"/>
          <w:shd w:val="clear" w:color="auto" w:fill="auto"/>
        </w:rPr>
        <w:t>必须提供</w:t>
      </w:r>
      <w:r>
        <w:rPr>
          <w:rFonts w:hint="eastAsia" w:ascii="宋体" w:hAnsi="宋体"/>
          <w:color w:val="auto"/>
          <w:highlight w:val="none"/>
          <w:shd w:val="clear" w:color="auto" w:fill="auto"/>
        </w:rPr>
        <w:t>）</w:t>
      </w:r>
    </w:p>
    <w:p w14:paraId="7C61AA4D">
      <w:pPr>
        <w:tabs>
          <w:tab w:val="left" w:pos="1305"/>
        </w:tabs>
        <w:spacing w:line="360" w:lineRule="exact"/>
        <w:ind w:firstLine="420" w:firstLineChars="200"/>
        <w:rPr>
          <w:rFonts w:hint="eastAsia" w:ascii="宋体" w:hAnsi="宋体"/>
          <w:b/>
          <w:color w:val="auto"/>
          <w:sz w:val="24"/>
          <w:highlight w:val="none"/>
          <w:shd w:val="clear" w:color="auto" w:fill="auto"/>
        </w:rPr>
      </w:pPr>
      <w:r>
        <w:rPr>
          <w:rFonts w:hint="eastAsia" w:ascii="宋体" w:hAnsi="宋体"/>
          <w:color w:val="auto"/>
          <w:highlight w:val="none"/>
          <w:shd w:val="clear" w:color="auto" w:fill="auto"/>
          <w:lang w:val="en-US" w:eastAsia="zh-CN"/>
        </w:rPr>
        <w:t>5</w:t>
      </w:r>
      <w:r>
        <w:rPr>
          <w:rFonts w:hint="eastAsia" w:ascii="宋体" w:hAnsi="宋体"/>
          <w:color w:val="auto"/>
          <w:highlight w:val="none"/>
          <w:shd w:val="clear" w:color="auto" w:fill="auto"/>
        </w:rPr>
        <w:t>.投标人参加本项目无围标串标行为的承诺函</w:t>
      </w:r>
      <w:r>
        <w:rPr>
          <w:rFonts w:hint="eastAsia" w:ascii="宋体" w:hAnsi="宋体"/>
          <w:b/>
          <w:bCs/>
          <w:color w:val="auto"/>
          <w:highlight w:val="none"/>
          <w:shd w:val="clear" w:color="auto" w:fill="auto"/>
        </w:rPr>
        <w:t>（必须提供）</w:t>
      </w:r>
    </w:p>
    <w:p w14:paraId="3FCB55A5">
      <w:pPr>
        <w:tabs>
          <w:tab w:val="left" w:pos="1305"/>
        </w:tabs>
        <w:spacing w:line="320" w:lineRule="exact"/>
        <w:ind w:firstLine="482" w:firstLineChars="200"/>
        <w:rPr>
          <w:rFonts w:ascii="宋体" w:hAnsi="宋体"/>
          <w:b/>
          <w:color w:val="auto"/>
          <w:sz w:val="24"/>
          <w:highlight w:val="none"/>
          <w:shd w:val="clear" w:color="auto" w:fill="auto"/>
        </w:rPr>
      </w:pPr>
      <w:r>
        <w:rPr>
          <w:rFonts w:hint="eastAsia" w:ascii="宋体" w:hAnsi="宋体"/>
          <w:b/>
          <w:color w:val="auto"/>
          <w:sz w:val="24"/>
          <w:highlight w:val="none"/>
          <w:shd w:val="clear" w:color="auto" w:fill="auto"/>
        </w:rPr>
        <w:t>二、商务、技术性响应及其他证明材料：</w:t>
      </w:r>
    </w:p>
    <w:p w14:paraId="4EC28819">
      <w:pPr>
        <w:tabs>
          <w:tab w:val="left" w:pos="1305"/>
          <w:tab w:val="center" w:pos="4819"/>
        </w:tabs>
        <w:spacing w:line="400" w:lineRule="exact"/>
        <w:ind w:firstLine="420" w:firstLineChars="200"/>
        <w:rPr>
          <w:rFonts w:ascii="宋体" w:hAnsi="宋体"/>
          <w:b/>
          <w:bCs/>
          <w:color w:val="auto"/>
          <w:highlight w:val="none"/>
          <w:shd w:val="clear" w:color="auto" w:fill="auto"/>
        </w:rPr>
      </w:pPr>
      <w:r>
        <w:rPr>
          <w:rFonts w:hint="eastAsia" w:ascii="宋体" w:hAnsi="宋体"/>
          <w:color w:val="auto"/>
          <w:highlight w:val="none"/>
          <w:shd w:val="clear" w:color="auto" w:fill="auto"/>
        </w:rPr>
        <w:t>1.投标报价表</w:t>
      </w:r>
      <w:r>
        <w:rPr>
          <w:rFonts w:hint="eastAsia" w:ascii="宋体" w:hAnsi="宋体"/>
          <w:b/>
          <w:bCs/>
          <w:color w:val="auto"/>
          <w:highlight w:val="none"/>
          <w:shd w:val="clear" w:color="auto" w:fill="auto"/>
        </w:rPr>
        <w:t>（必须提供）</w:t>
      </w:r>
    </w:p>
    <w:p w14:paraId="469BB941">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.技术规格偏离表</w:t>
      </w:r>
      <w:r>
        <w:rPr>
          <w:rFonts w:hint="eastAsia" w:ascii="宋体" w:hAnsi="宋体" w:cs="宋体"/>
          <w:bCs/>
          <w:color w:val="auto"/>
          <w:szCs w:val="21"/>
          <w:highlight w:val="none"/>
          <w:shd w:val="clear" w:color="auto" w:fill="auto"/>
        </w:rPr>
        <w:t>（格式见附件）</w:t>
      </w:r>
      <w:r>
        <w:rPr>
          <w:rFonts w:hint="eastAsia" w:ascii="宋体" w:hAnsi="宋体" w:cs="宋体"/>
          <w:b/>
          <w:color w:val="auto"/>
          <w:szCs w:val="21"/>
          <w:highlight w:val="none"/>
          <w:shd w:val="clear" w:color="auto" w:fill="auto"/>
        </w:rPr>
        <w:t>（必须提供）</w:t>
      </w:r>
      <w:r>
        <w:rPr>
          <w:rFonts w:hint="eastAsia" w:ascii="宋体" w:hAnsi="宋体" w:cs="宋体"/>
          <w:bCs/>
          <w:color w:val="auto"/>
          <w:szCs w:val="21"/>
          <w:highlight w:val="none"/>
          <w:shd w:val="clear" w:color="auto" w:fill="auto"/>
        </w:rPr>
        <w:t>；</w:t>
      </w:r>
    </w:p>
    <w:p w14:paraId="4C9AE1A9">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.商务响应表</w:t>
      </w:r>
      <w:r>
        <w:rPr>
          <w:rFonts w:hint="eastAsia" w:ascii="宋体" w:hAnsi="宋体" w:cs="宋体"/>
          <w:bCs/>
          <w:color w:val="auto"/>
          <w:szCs w:val="21"/>
          <w:highlight w:val="none"/>
          <w:shd w:val="clear" w:color="auto" w:fill="auto"/>
        </w:rPr>
        <w:t>（格式见附件）</w:t>
      </w:r>
      <w:r>
        <w:rPr>
          <w:rFonts w:hint="eastAsia" w:ascii="宋体" w:hAnsi="宋体" w:cs="宋体"/>
          <w:b/>
          <w:color w:val="auto"/>
          <w:szCs w:val="21"/>
          <w:highlight w:val="none"/>
          <w:shd w:val="clear" w:color="auto" w:fill="auto"/>
        </w:rPr>
        <w:t>（必须提供）</w:t>
      </w:r>
      <w:r>
        <w:rPr>
          <w:rFonts w:hint="eastAsia" w:ascii="宋体" w:hAnsi="宋体" w:cs="宋体"/>
          <w:bCs/>
          <w:color w:val="auto"/>
          <w:szCs w:val="21"/>
          <w:highlight w:val="none"/>
          <w:shd w:val="clear" w:color="auto" w:fill="auto"/>
        </w:rPr>
        <w:t>；</w:t>
      </w:r>
    </w:p>
    <w:p w14:paraId="38EDF48E">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.“采购需求”需提供的有效证明文件</w:t>
      </w:r>
      <w:r>
        <w:rPr>
          <w:rFonts w:hint="eastAsia" w:ascii="宋体" w:hAnsi="宋体" w:cs="宋体"/>
          <w:b/>
          <w:bCs/>
          <w:color w:val="auto"/>
          <w:szCs w:val="21"/>
          <w:highlight w:val="none"/>
          <w:shd w:val="clear" w:color="auto" w:fill="auto"/>
        </w:rPr>
        <w:t>（按其要求提供）</w:t>
      </w:r>
      <w:r>
        <w:rPr>
          <w:rFonts w:hint="eastAsia" w:ascii="宋体" w:hAnsi="宋体" w:cs="宋体"/>
          <w:color w:val="auto"/>
          <w:szCs w:val="21"/>
          <w:highlight w:val="none"/>
          <w:shd w:val="clear" w:color="auto" w:fill="auto"/>
        </w:rPr>
        <w:t>；</w:t>
      </w:r>
    </w:p>
    <w:p w14:paraId="1713A4E1">
      <w:pPr>
        <w:tabs>
          <w:tab w:val="left" w:pos="1305"/>
        </w:tabs>
        <w:spacing w:line="38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5</w:t>
      </w:r>
      <w:r>
        <w:rPr>
          <w:rFonts w:hint="eastAsia" w:ascii="宋体" w:hAnsi="宋体" w:cs="宋体"/>
          <w:color w:val="auto"/>
          <w:szCs w:val="21"/>
          <w:highlight w:val="none"/>
          <w:shd w:val="clear" w:color="auto" w:fill="auto"/>
        </w:rPr>
        <w:t>.投标人的售后服务承诺书（必须包含售后服务要求的全部内容）（格式见附件）</w:t>
      </w:r>
      <w:r>
        <w:rPr>
          <w:rFonts w:hint="eastAsia" w:ascii="宋体" w:hAnsi="宋体" w:cs="宋体"/>
          <w:b/>
          <w:bCs/>
          <w:color w:val="auto"/>
          <w:szCs w:val="21"/>
          <w:highlight w:val="none"/>
          <w:shd w:val="clear" w:color="auto" w:fill="auto"/>
        </w:rPr>
        <w:t>（必须提供）</w:t>
      </w:r>
      <w:r>
        <w:rPr>
          <w:rFonts w:hint="eastAsia" w:ascii="宋体" w:hAnsi="宋体" w:cs="宋体"/>
          <w:color w:val="auto"/>
          <w:szCs w:val="21"/>
          <w:highlight w:val="none"/>
          <w:shd w:val="clear" w:color="auto" w:fill="auto"/>
        </w:rPr>
        <w:t>；</w:t>
      </w:r>
    </w:p>
    <w:p w14:paraId="70B2BE92">
      <w:pPr>
        <w:tabs>
          <w:tab w:val="left" w:pos="1305"/>
        </w:tabs>
        <w:spacing w:line="360" w:lineRule="exact"/>
        <w:ind w:firstLine="420" w:firstLineChars="200"/>
        <w:rPr>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6</w:t>
      </w:r>
      <w:r>
        <w:rPr>
          <w:rFonts w:hint="eastAsia" w:ascii="宋体" w:hAnsi="宋体" w:cs="宋体"/>
          <w:color w:val="auto"/>
          <w:szCs w:val="21"/>
          <w:highlight w:val="none"/>
          <w:shd w:val="clear" w:color="auto" w:fill="auto"/>
        </w:rPr>
        <w:t>.项目实施方案（格式见附件）</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00502C6F">
      <w:pPr>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.项目实施人员一览表（格式见附件）</w:t>
      </w:r>
      <w:r>
        <w:rPr>
          <w:rFonts w:hint="eastAsia" w:ascii="宋体" w:hAnsi="宋体" w:cs="宋体"/>
          <w:b/>
          <w:bCs/>
          <w:color w:val="auto"/>
          <w:szCs w:val="21"/>
          <w:highlight w:val="none"/>
          <w:shd w:val="clear" w:color="auto" w:fill="auto"/>
        </w:rPr>
        <w:t>（</w:t>
      </w:r>
      <w:r>
        <w:rPr>
          <w:rFonts w:hint="eastAsia" w:ascii="宋体" w:hAnsi="宋体" w:eastAsia="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4B1DF73E">
      <w:pPr>
        <w:snapToGrid w:val="0"/>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8</w:t>
      </w:r>
      <w:r>
        <w:rPr>
          <w:rFonts w:hint="eastAsia" w:ascii="宋体" w:hAnsi="宋体" w:cs="宋体"/>
          <w:color w:val="auto"/>
          <w:szCs w:val="21"/>
          <w:highlight w:val="none"/>
          <w:shd w:val="clear" w:color="auto" w:fill="auto"/>
        </w:rPr>
        <w:t>.节能方面的证书</w:t>
      </w:r>
      <w:r>
        <w:rPr>
          <w:rFonts w:hint="eastAsia" w:ascii="宋体" w:hAnsi="宋体" w:cs="宋体"/>
          <w:color w:val="auto"/>
          <w:szCs w:val="21"/>
          <w:highlight w:val="none"/>
          <w:shd w:val="clear" w:color="auto" w:fill="auto"/>
          <w:lang w:eastAsia="zh-CN"/>
        </w:rPr>
        <w:t>彩色扫描件</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020C9D3D">
      <w:pPr>
        <w:snapToGrid w:val="0"/>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9</w:t>
      </w:r>
      <w:r>
        <w:rPr>
          <w:rFonts w:hint="eastAsia" w:ascii="宋体" w:hAnsi="宋体" w:cs="宋体"/>
          <w:color w:val="auto"/>
          <w:szCs w:val="21"/>
          <w:highlight w:val="none"/>
          <w:shd w:val="clear" w:color="auto" w:fill="auto"/>
        </w:rPr>
        <w:t>.环境标志方面的证书</w:t>
      </w:r>
      <w:r>
        <w:rPr>
          <w:rFonts w:hint="eastAsia" w:ascii="宋体" w:hAnsi="宋体" w:cs="宋体"/>
          <w:color w:val="auto"/>
          <w:szCs w:val="21"/>
          <w:highlight w:val="none"/>
          <w:shd w:val="clear" w:color="auto" w:fill="auto"/>
          <w:lang w:eastAsia="zh-CN"/>
        </w:rPr>
        <w:t>彩色扫描件</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080C3C31">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lang w:val="en-US" w:eastAsia="zh-CN"/>
        </w:rPr>
        <w:t>10</w:t>
      </w:r>
      <w:r>
        <w:rPr>
          <w:rFonts w:hint="eastAsia" w:ascii="宋体" w:hAnsi="宋体" w:cs="宋体"/>
          <w:color w:val="auto"/>
          <w:szCs w:val="21"/>
          <w:highlight w:val="none"/>
          <w:shd w:val="clear" w:color="auto" w:fill="auto"/>
        </w:rPr>
        <w:t>.</w:t>
      </w:r>
      <w:r>
        <w:rPr>
          <w:rFonts w:hint="eastAsia" w:ascii="宋体" w:hAnsi="宋体" w:cs="宋体"/>
          <w:color w:val="auto"/>
          <w:highlight w:val="none"/>
          <w:shd w:val="clear" w:color="auto" w:fill="auto"/>
        </w:rPr>
        <w:t>投标人</w:t>
      </w:r>
      <w:r>
        <w:rPr>
          <w:rFonts w:hint="eastAsia" w:ascii="宋体" w:hAnsi="宋体" w:eastAsia="宋体" w:cs="宋体"/>
          <w:b/>
          <w:bCs/>
          <w:color w:val="auto"/>
          <w:szCs w:val="21"/>
          <w:highlight w:val="none"/>
          <w:shd w:val="clear" w:color="auto" w:fill="auto"/>
          <w:lang w:eastAsia="zh-CN"/>
        </w:rPr>
        <w:t>202</w:t>
      </w:r>
      <w:r>
        <w:rPr>
          <w:rFonts w:hint="eastAsia" w:ascii="宋体" w:hAnsi="宋体" w:eastAsia="宋体" w:cs="宋体"/>
          <w:b/>
          <w:bCs/>
          <w:color w:val="auto"/>
          <w:szCs w:val="21"/>
          <w:highlight w:val="none"/>
          <w:shd w:val="clear" w:color="auto" w:fill="auto"/>
          <w:lang w:val="en-US" w:eastAsia="zh-CN"/>
        </w:rPr>
        <w:t>2</w:t>
      </w:r>
      <w:r>
        <w:rPr>
          <w:rFonts w:hint="eastAsia" w:ascii="宋体" w:hAnsi="宋体" w:eastAsia="宋体" w:cs="宋体"/>
          <w:b/>
          <w:bCs/>
          <w:color w:val="auto"/>
          <w:szCs w:val="21"/>
          <w:highlight w:val="none"/>
          <w:shd w:val="clear" w:color="auto" w:fill="auto"/>
        </w:rPr>
        <w:t>年1月1日以来同类产品</w:t>
      </w:r>
      <w:r>
        <w:rPr>
          <w:rFonts w:hint="eastAsia" w:ascii="宋体" w:hAnsi="宋体" w:cs="宋体"/>
          <w:color w:val="auto"/>
          <w:highlight w:val="none"/>
          <w:shd w:val="clear" w:color="auto" w:fill="auto"/>
        </w:rPr>
        <w:t>销售业绩的相关证明材料</w:t>
      </w:r>
      <w:r>
        <w:rPr>
          <w:rFonts w:hint="eastAsia" w:ascii="宋体" w:hAnsi="宋体" w:cs="宋体"/>
          <w:color w:val="auto"/>
          <w:szCs w:val="21"/>
          <w:highlight w:val="none"/>
          <w:shd w:val="clear" w:color="auto" w:fill="auto"/>
        </w:rPr>
        <w:t>（无不良记录，以中标、成交通知书或签订的采购合同</w:t>
      </w:r>
      <w:r>
        <w:rPr>
          <w:rFonts w:hint="eastAsia" w:ascii="宋体" w:hAnsi="宋体" w:cs="宋体"/>
          <w:color w:val="auto"/>
          <w:szCs w:val="21"/>
          <w:highlight w:val="none"/>
          <w:shd w:val="clear" w:color="auto" w:fill="auto"/>
          <w:lang w:eastAsia="zh-CN"/>
        </w:rPr>
        <w:t>彩色扫描件</w:t>
      </w:r>
      <w:r>
        <w:rPr>
          <w:rFonts w:hint="eastAsia" w:ascii="宋体" w:hAnsi="宋体" w:cs="宋体"/>
          <w:color w:val="auto"/>
          <w:szCs w:val="21"/>
          <w:highlight w:val="none"/>
          <w:shd w:val="clear" w:color="auto" w:fill="auto"/>
        </w:rPr>
        <w:t>为准，并能清晰反映所销售的货物名称、种类、金额</w:t>
      </w:r>
      <w:r>
        <w:rPr>
          <w:rFonts w:hint="eastAsia" w:ascii="宋体" w:hAnsi="宋体" w:cs="宋体"/>
          <w:color w:val="auto"/>
          <w:highlight w:val="none"/>
          <w:shd w:val="clear" w:color="auto" w:fill="auto"/>
        </w:rPr>
        <w:t>）</w:t>
      </w:r>
      <w:r>
        <w:rPr>
          <w:rFonts w:hint="eastAsia" w:ascii="宋体" w:hAnsi="宋体" w:cs="宋体"/>
          <w:b/>
          <w:color w:val="auto"/>
          <w:highlight w:val="none"/>
          <w:shd w:val="clear" w:color="auto" w:fill="auto"/>
        </w:rPr>
        <w:t>（如有，请提供）</w:t>
      </w:r>
      <w:r>
        <w:rPr>
          <w:rFonts w:hint="eastAsia" w:ascii="宋体" w:hAnsi="宋体" w:cs="宋体"/>
          <w:color w:val="auto"/>
          <w:szCs w:val="21"/>
          <w:highlight w:val="none"/>
          <w:shd w:val="clear" w:color="auto" w:fill="auto"/>
        </w:rPr>
        <w:t>；</w:t>
      </w:r>
    </w:p>
    <w:p w14:paraId="52C1E758">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1</w:t>
      </w:r>
      <w:r>
        <w:rPr>
          <w:rFonts w:hint="eastAsia" w:ascii="宋体" w:hAnsi="宋体" w:cs="宋体"/>
          <w:color w:val="auto"/>
          <w:szCs w:val="21"/>
          <w:highlight w:val="none"/>
          <w:shd w:val="clear" w:color="auto" w:fill="auto"/>
        </w:rPr>
        <w:t>.投标人为生产厂家的，投标人的生产制造设备清单及专业技术能力说明</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6989001C">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2</w:t>
      </w:r>
      <w:r>
        <w:rPr>
          <w:rFonts w:hint="eastAsia" w:ascii="宋体" w:hAnsi="宋体" w:cs="宋体"/>
          <w:color w:val="auto"/>
          <w:szCs w:val="21"/>
          <w:highlight w:val="none"/>
          <w:shd w:val="clear" w:color="auto" w:fill="auto"/>
        </w:rPr>
        <w:t>.投标人相关获奖证书、认证证书等</w:t>
      </w:r>
      <w:r>
        <w:rPr>
          <w:rFonts w:hint="eastAsia" w:ascii="宋体" w:hAnsi="宋体" w:cs="宋体"/>
          <w:color w:val="auto"/>
          <w:szCs w:val="21"/>
          <w:highlight w:val="none"/>
          <w:shd w:val="clear" w:color="auto" w:fill="auto"/>
          <w:lang w:eastAsia="zh-CN"/>
        </w:rPr>
        <w:t>彩色扫描件</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rPr>
        <w:t>；</w:t>
      </w:r>
    </w:p>
    <w:p w14:paraId="777E6383">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3</w:t>
      </w:r>
      <w:r>
        <w:rPr>
          <w:rFonts w:hint="eastAsia" w:ascii="宋体" w:hAnsi="宋体" w:cs="宋体"/>
          <w:color w:val="auto"/>
          <w:szCs w:val="21"/>
          <w:highlight w:val="none"/>
          <w:shd w:val="clear" w:color="auto" w:fill="auto"/>
        </w:rPr>
        <w:t>.如所提供货物企业属于小型、微型企业【中小微型企业划分标准按照《国家统计局关于印发《统计上大中小微型企业划分办法</w:t>
      </w:r>
      <w:r>
        <w:rPr>
          <w:rFonts w:hint="eastAsia" w:ascii="宋体" w:hAnsi="宋体" w:cs="宋体"/>
          <w:color w:val="auto"/>
          <w:highlight w:val="none"/>
          <w:shd w:val="clear" w:color="auto" w:fill="auto"/>
        </w:rPr>
        <w:t>〔2017〕</w:t>
      </w:r>
      <w:r>
        <w:rPr>
          <w:rFonts w:hint="eastAsia" w:ascii="宋体" w:hAnsi="宋体" w:cs="宋体"/>
          <w:color w:val="auto"/>
          <w:szCs w:val="21"/>
          <w:highlight w:val="none"/>
          <w:shd w:val="clear" w:color="auto" w:fill="auto"/>
        </w:rPr>
        <w:t>》的通知》（国统字〔2017〕213号）执行，具体划分标准见第四章评标办法中附表《统计上大中小微型企业划分标准》】，以提供的《中小企业声明函》（见附件）为准</w:t>
      </w:r>
      <w:r>
        <w:rPr>
          <w:rFonts w:hint="eastAsia" w:ascii="宋体" w:hAnsi="宋体" w:cs="宋体"/>
          <w:b/>
          <w:bCs/>
          <w:color w:val="auto"/>
          <w:szCs w:val="21"/>
          <w:highlight w:val="none"/>
          <w:shd w:val="clear" w:color="auto" w:fill="auto"/>
        </w:rPr>
        <w:t>（</w:t>
      </w:r>
      <w:r>
        <w:rPr>
          <w:rFonts w:hint="eastAsia" w:ascii="宋体" w:hAnsi="宋体" w:eastAsia="宋体" w:cs="宋体"/>
          <w:b/>
          <w:bCs/>
          <w:color w:val="auto"/>
          <w:szCs w:val="21"/>
          <w:highlight w:val="none"/>
          <w:shd w:val="clear" w:color="auto" w:fill="auto"/>
        </w:rPr>
        <w:t>如有，请提供</w:t>
      </w:r>
      <w:r>
        <w:rPr>
          <w:rFonts w:hint="eastAsia" w:ascii="宋体" w:hAnsi="宋体" w:cs="宋体"/>
          <w:b/>
          <w:bCs/>
          <w:color w:val="auto"/>
          <w:szCs w:val="21"/>
          <w:highlight w:val="none"/>
          <w:shd w:val="clear" w:color="auto" w:fill="auto"/>
        </w:rPr>
        <w:t>）</w:t>
      </w:r>
      <w:r>
        <w:rPr>
          <w:rFonts w:hint="eastAsia" w:ascii="宋体" w:hAnsi="宋体" w:cs="宋体"/>
          <w:color w:val="auto"/>
          <w:szCs w:val="21"/>
          <w:highlight w:val="none"/>
          <w:shd w:val="clear" w:color="auto" w:fill="auto"/>
        </w:rPr>
        <w:t>；</w:t>
      </w:r>
    </w:p>
    <w:p w14:paraId="5319DB49">
      <w:pPr>
        <w:tabs>
          <w:tab w:val="left" w:pos="1305"/>
        </w:tabs>
        <w:spacing w:line="360" w:lineRule="exact"/>
        <w:ind w:firstLine="420" w:firstLineChars="200"/>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4</w:t>
      </w:r>
      <w:r>
        <w:rPr>
          <w:rFonts w:hint="eastAsia" w:ascii="宋体" w:hAnsi="宋体" w:cs="宋体"/>
          <w:color w:val="auto"/>
          <w:szCs w:val="21"/>
          <w:highlight w:val="none"/>
          <w:shd w:val="clear" w:color="auto" w:fill="auto"/>
        </w:rPr>
        <w:t>.如产品属于监狱企业的，以提供由省级以上监狱管理局、戒毒管理局（含新疆生产建设兵团）出具的属于监狱企业的证明文件为准</w:t>
      </w:r>
      <w:r>
        <w:rPr>
          <w:rFonts w:hint="eastAsia" w:ascii="宋体" w:hAnsi="宋体" w:cs="宋体"/>
          <w:b/>
          <w:bCs/>
          <w:color w:val="auto"/>
          <w:szCs w:val="21"/>
          <w:highlight w:val="none"/>
          <w:shd w:val="clear" w:color="auto" w:fill="auto"/>
        </w:rPr>
        <w:t>（</w:t>
      </w:r>
      <w:r>
        <w:rPr>
          <w:rFonts w:hint="eastAsia" w:ascii="宋体" w:hAnsi="宋体" w:eastAsia="宋体" w:cs="宋体"/>
          <w:b/>
          <w:bCs/>
          <w:color w:val="auto"/>
          <w:szCs w:val="21"/>
          <w:highlight w:val="none"/>
          <w:shd w:val="clear" w:color="auto" w:fill="auto"/>
        </w:rPr>
        <w:t>如有，请提供</w:t>
      </w:r>
      <w:r>
        <w:rPr>
          <w:rFonts w:hint="eastAsia" w:ascii="宋体" w:hAnsi="宋体" w:cs="宋体"/>
          <w:b/>
          <w:bCs/>
          <w:color w:val="auto"/>
          <w:szCs w:val="21"/>
          <w:highlight w:val="none"/>
          <w:shd w:val="clear" w:color="auto" w:fill="auto"/>
        </w:rPr>
        <w:t>）</w:t>
      </w:r>
      <w:r>
        <w:rPr>
          <w:rFonts w:hint="eastAsia" w:ascii="宋体" w:hAnsi="宋体" w:cs="宋体"/>
          <w:color w:val="auto"/>
          <w:szCs w:val="21"/>
          <w:highlight w:val="none"/>
          <w:shd w:val="clear" w:color="auto" w:fill="auto"/>
        </w:rPr>
        <w:t>；</w:t>
      </w:r>
    </w:p>
    <w:p w14:paraId="4C09B414">
      <w:pPr>
        <w:tabs>
          <w:tab w:val="left" w:pos="1305"/>
        </w:tabs>
        <w:spacing w:line="360" w:lineRule="exact"/>
        <w:ind w:firstLine="420" w:firstLineChars="200"/>
        <w:rPr>
          <w:rFonts w:hint="eastAsia" w:ascii="宋体" w:hAnsi="宋体" w:cs="宋体"/>
          <w:color w:val="auto"/>
          <w:szCs w:val="21"/>
          <w:highlight w:val="none"/>
          <w:shd w:val="clear" w:color="auto" w:fill="auto"/>
        </w:rPr>
      </w:pPr>
      <w:r>
        <w:rPr>
          <w:rFonts w:hint="eastAsia" w:ascii="宋体" w:hAnsi="宋体" w:cs="宋体"/>
          <w:bCs/>
          <w:color w:val="auto"/>
          <w:szCs w:val="21"/>
          <w:highlight w:val="none"/>
          <w:shd w:val="clear" w:color="auto" w:fill="auto"/>
        </w:rPr>
        <w:t>1</w:t>
      </w:r>
      <w:r>
        <w:rPr>
          <w:rFonts w:hint="eastAsia" w:ascii="宋体" w:hAnsi="宋体" w:cs="宋体"/>
          <w:bCs/>
          <w:color w:val="auto"/>
          <w:szCs w:val="21"/>
          <w:highlight w:val="none"/>
          <w:shd w:val="clear" w:color="auto" w:fill="auto"/>
          <w:lang w:val="en-US" w:eastAsia="zh-CN"/>
        </w:rPr>
        <w:t>5</w:t>
      </w:r>
      <w:r>
        <w:rPr>
          <w:rFonts w:hint="eastAsia" w:ascii="宋体" w:hAnsi="宋体" w:cs="宋体"/>
          <w:bCs/>
          <w:color w:val="auto"/>
          <w:szCs w:val="21"/>
          <w:highlight w:val="none"/>
          <w:shd w:val="clear" w:color="auto" w:fill="auto"/>
        </w:rPr>
        <w:t>.符合条件的残疾人福利性单位在参加政府采购活动时，应当提供《残疾人福利性单位声明函》（见附件），并对声明的真实性负责</w:t>
      </w:r>
      <w:r>
        <w:rPr>
          <w:rFonts w:hint="eastAsia" w:ascii="宋体" w:hAnsi="宋体" w:cs="宋体"/>
          <w:b/>
          <w:bCs/>
          <w:color w:val="auto"/>
          <w:szCs w:val="21"/>
          <w:highlight w:val="none"/>
          <w:shd w:val="clear" w:color="auto" w:fill="auto"/>
        </w:rPr>
        <w:t>（</w:t>
      </w:r>
      <w:r>
        <w:rPr>
          <w:rFonts w:hint="eastAsia" w:ascii="宋体" w:hAnsi="宋体" w:eastAsia="宋体" w:cs="宋体"/>
          <w:b/>
          <w:bCs/>
          <w:color w:val="auto"/>
          <w:szCs w:val="21"/>
          <w:highlight w:val="none"/>
          <w:shd w:val="clear" w:color="auto" w:fill="auto"/>
        </w:rPr>
        <w:t>如有，请提供</w:t>
      </w:r>
      <w:r>
        <w:rPr>
          <w:rFonts w:hint="eastAsia" w:ascii="宋体" w:hAnsi="宋体" w:cs="宋体"/>
          <w:b/>
          <w:bCs/>
          <w:color w:val="auto"/>
          <w:szCs w:val="21"/>
          <w:highlight w:val="none"/>
          <w:shd w:val="clear" w:color="auto" w:fill="auto"/>
        </w:rPr>
        <w:t>）</w:t>
      </w:r>
      <w:r>
        <w:rPr>
          <w:rFonts w:hint="eastAsia" w:ascii="宋体" w:hAnsi="宋体" w:cs="宋体"/>
          <w:color w:val="auto"/>
          <w:szCs w:val="21"/>
          <w:highlight w:val="none"/>
          <w:shd w:val="clear" w:color="auto" w:fill="auto"/>
        </w:rPr>
        <w:t>；</w:t>
      </w:r>
    </w:p>
    <w:p w14:paraId="3BD0E62B">
      <w:pPr>
        <w:tabs>
          <w:tab w:val="left" w:pos="1305"/>
        </w:tabs>
        <w:spacing w:line="360" w:lineRule="exact"/>
        <w:ind w:firstLine="420" w:firstLineChars="200"/>
        <w:rPr>
          <w:rFonts w:hint="eastAsia" w:eastAsia="宋体"/>
          <w:color w:val="auto"/>
          <w:highlight w:val="none"/>
          <w:shd w:val="clear" w:color="auto" w:fill="auto"/>
          <w:lang w:eastAsia="zh-CN"/>
        </w:rPr>
      </w:pPr>
      <w:r>
        <w:rPr>
          <w:rFonts w:hint="eastAsia" w:ascii="宋体" w:hAnsi="宋体" w:cs="宋体"/>
          <w:bCs/>
          <w:color w:val="auto"/>
          <w:szCs w:val="21"/>
          <w:highlight w:val="none"/>
          <w:shd w:val="clear" w:color="auto" w:fill="auto"/>
        </w:rPr>
        <w:t>1</w:t>
      </w:r>
      <w:r>
        <w:rPr>
          <w:rFonts w:hint="eastAsia" w:ascii="宋体" w:hAnsi="宋体" w:cs="宋体"/>
          <w:bCs/>
          <w:color w:val="auto"/>
          <w:szCs w:val="21"/>
          <w:highlight w:val="none"/>
          <w:shd w:val="clear" w:color="auto" w:fill="auto"/>
          <w:lang w:val="en-US" w:eastAsia="zh-CN"/>
        </w:rPr>
        <w:t>6</w:t>
      </w:r>
      <w:r>
        <w:rPr>
          <w:rFonts w:hint="eastAsia" w:ascii="宋体" w:hAnsi="宋体" w:cs="宋体"/>
          <w:bCs/>
          <w:color w:val="auto"/>
          <w:szCs w:val="21"/>
          <w:highlight w:val="none"/>
          <w:shd w:val="clear" w:color="auto" w:fill="auto"/>
        </w:rPr>
        <w:t>.符合本国产品标准声明函</w:t>
      </w:r>
      <w:r>
        <w:rPr>
          <w:rFonts w:hint="eastAsia" w:ascii="宋体" w:hAnsi="宋体" w:cs="宋体"/>
          <w:b/>
          <w:bCs w:val="0"/>
          <w:color w:val="auto"/>
          <w:szCs w:val="21"/>
          <w:highlight w:val="none"/>
          <w:shd w:val="clear" w:color="auto" w:fill="auto"/>
        </w:rPr>
        <w:t>（如有，请提供）</w:t>
      </w:r>
      <w:r>
        <w:rPr>
          <w:rFonts w:hint="eastAsia" w:ascii="宋体" w:hAnsi="宋体" w:cs="宋体"/>
          <w:bCs/>
          <w:color w:val="auto"/>
          <w:szCs w:val="21"/>
          <w:highlight w:val="none"/>
          <w:shd w:val="clear" w:color="auto" w:fill="auto"/>
          <w:lang w:eastAsia="zh-CN"/>
        </w:rPr>
        <w:t>；</w:t>
      </w:r>
    </w:p>
    <w:p w14:paraId="3B5225C9">
      <w:pPr>
        <w:tabs>
          <w:tab w:val="left" w:pos="1305"/>
        </w:tabs>
        <w:spacing w:line="360" w:lineRule="exact"/>
        <w:ind w:firstLine="420" w:firstLineChars="200"/>
        <w:rPr>
          <w:rFonts w:hint="eastAsia" w:ascii="宋体" w:hAnsi="宋体" w:eastAsia="宋体" w:cs="宋体"/>
          <w:color w:val="auto"/>
          <w:szCs w:val="21"/>
          <w:highlight w:val="none"/>
          <w:shd w:val="clear" w:color="auto" w:fill="auto"/>
          <w:lang w:eastAsia="zh-CN"/>
        </w:rPr>
      </w:pPr>
      <w:r>
        <w:rPr>
          <w:rFonts w:hint="eastAsia" w:ascii="宋体" w:hAnsi="宋体" w:cs="宋体"/>
          <w:color w:val="auto"/>
          <w:szCs w:val="21"/>
          <w:highlight w:val="none"/>
          <w:shd w:val="clear" w:color="auto" w:fill="auto"/>
        </w:rPr>
        <w:t>1</w:t>
      </w:r>
      <w:r>
        <w:rPr>
          <w:rFonts w:hint="eastAsia" w:ascii="宋体" w:hAnsi="宋体" w:cs="宋体"/>
          <w:color w:val="auto"/>
          <w:szCs w:val="21"/>
          <w:highlight w:val="none"/>
          <w:shd w:val="clear" w:color="auto" w:fill="auto"/>
          <w:lang w:val="en-US" w:eastAsia="zh-CN"/>
        </w:rPr>
        <w:t>7</w:t>
      </w:r>
      <w:r>
        <w:rPr>
          <w:rFonts w:hint="eastAsia" w:ascii="宋体" w:hAnsi="宋体" w:cs="宋体"/>
          <w:color w:val="auto"/>
          <w:szCs w:val="21"/>
          <w:highlight w:val="none"/>
          <w:shd w:val="clear" w:color="auto" w:fill="auto"/>
        </w:rPr>
        <w:t>.投标人可结合本项目的评标办法视自身情况自行提交相关证明材料</w:t>
      </w:r>
      <w:r>
        <w:rPr>
          <w:rFonts w:hint="eastAsia" w:ascii="宋体" w:hAnsi="宋体" w:cs="宋体"/>
          <w:b/>
          <w:bCs/>
          <w:color w:val="auto"/>
          <w:szCs w:val="21"/>
          <w:highlight w:val="none"/>
          <w:shd w:val="clear" w:color="auto" w:fill="auto"/>
        </w:rPr>
        <w:t>（如有，请提供）</w:t>
      </w:r>
      <w:r>
        <w:rPr>
          <w:rFonts w:hint="eastAsia" w:ascii="宋体" w:hAnsi="宋体" w:cs="宋体"/>
          <w:color w:val="auto"/>
          <w:szCs w:val="21"/>
          <w:highlight w:val="none"/>
          <w:shd w:val="clear" w:color="auto" w:fill="auto"/>
          <w:lang w:eastAsia="zh-CN"/>
        </w:rPr>
        <w:t>。</w:t>
      </w:r>
    </w:p>
    <w:p w14:paraId="6A285804">
      <w:pPr>
        <w:tabs>
          <w:tab w:val="left" w:pos="1305"/>
        </w:tabs>
        <w:spacing w:line="320" w:lineRule="exact"/>
        <w:rPr>
          <w:rFonts w:ascii="宋体" w:hAnsi="宋体"/>
          <w:color w:val="auto"/>
          <w:sz w:val="24"/>
          <w:highlight w:val="none"/>
          <w:shd w:val="clear" w:color="auto" w:fill="auto"/>
        </w:rPr>
      </w:pPr>
      <w:r>
        <w:rPr>
          <w:b/>
          <w:color w:val="auto"/>
          <w:sz w:val="32"/>
          <w:szCs w:val="32"/>
          <w:highlight w:val="none"/>
          <w:shd w:val="clear" w:color="auto" w:fill="auto"/>
        </w:rPr>
        <w:br w:type="page"/>
      </w:r>
      <w:r>
        <w:rPr>
          <w:rFonts w:hint="eastAsia"/>
          <w:b/>
          <w:color w:val="auto"/>
          <w:sz w:val="32"/>
          <w:szCs w:val="32"/>
          <w:highlight w:val="none"/>
          <w:shd w:val="clear" w:color="auto" w:fill="auto"/>
        </w:rPr>
        <w:t>一、资格性响应证明材料</w:t>
      </w:r>
    </w:p>
    <w:p w14:paraId="6F15CAE5">
      <w:pPr>
        <w:pStyle w:val="29"/>
        <w:spacing w:line="400" w:lineRule="exact"/>
        <w:ind w:left="840" w:leftChars="400"/>
        <w:rPr>
          <w:rFonts w:hAnsi="宋体"/>
          <w:bCs/>
          <w:color w:val="auto"/>
          <w:szCs w:val="21"/>
          <w:highlight w:val="none"/>
          <w:shd w:val="clear" w:color="auto" w:fill="auto"/>
        </w:rPr>
      </w:pPr>
    </w:p>
    <w:p w14:paraId="0C1B1C5A">
      <w:pPr>
        <w:tabs>
          <w:tab w:val="left" w:pos="1305"/>
        </w:tabs>
        <w:spacing w:line="400" w:lineRule="exact"/>
        <w:rPr>
          <w:rFonts w:ascii="宋体" w:hAnsi="宋体"/>
          <w:color w:val="auto"/>
          <w:szCs w:val="21"/>
          <w:highlight w:val="none"/>
          <w:shd w:val="clear" w:color="auto" w:fill="auto"/>
        </w:rPr>
      </w:pPr>
      <w:r>
        <w:rPr>
          <w:rFonts w:hint="eastAsia" w:ascii="宋体" w:hAnsi="宋体"/>
          <w:b/>
          <w:color w:val="auto"/>
          <w:sz w:val="32"/>
          <w:szCs w:val="32"/>
          <w:highlight w:val="none"/>
          <w:shd w:val="clear" w:color="auto" w:fill="auto"/>
        </w:rPr>
        <w:t>1.投标人相应的法定代表人(负责人/自然人)身份证正反面复印件（必须提供）</w:t>
      </w:r>
    </w:p>
    <w:p w14:paraId="4FC299BE">
      <w:pPr>
        <w:tabs>
          <w:tab w:val="left" w:pos="1305"/>
        </w:tabs>
        <w:spacing w:line="400" w:lineRule="exact"/>
        <w:ind w:firstLine="643" w:firstLineChars="200"/>
        <w:rPr>
          <w:rFonts w:ascii="宋体" w:hAnsi="宋体"/>
          <w:b/>
          <w:color w:val="auto"/>
          <w:sz w:val="32"/>
          <w:szCs w:val="32"/>
          <w:highlight w:val="none"/>
          <w:shd w:val="clear" w:color="auto" w:fill="auto"/>
        </w:rPr>
      </w:pPr>
    </w:p>
    <w:p w14:paraId="345729E5">
      <w:pPr>
        <w:tabs>
          <w:tab w:val="left" w:pos="1305"/>
        </w:tabs>
        <w:spacing w:line="400" w:lineRule="exact"/>
        <w:ind w:firstLine="643" w:firstLineChars="200"/>
        <w:rPr>
          <w:rFonts w:ascii="宋体" w:hAnsi="宋体"/>
          <w:b/>
          <w:color w:val="auto"/>
          <w:sz w:val="32"/>
          <w:szCs w:val="32"/>
          <w:highlight w:val="none"/>
          <w:shd w:val="clear" w:color="auto" w:fill="auto"/>
        </w:rPr>
      </w:pPr>
    </w:p>
    <w:p w14:paraId="6D6027F3">
      <w:pPr>
        <w:tabs>
          <w:tab w:val="left" w:pos="1305"/>
        </w:tabs>
        <w:spacing w:line="400" w:lineRule="exact"/>
        <w:rPr>
          <w:rFonts w:ascii="宋体" w:hAnsi="宋体"/>
          <w:b/>
          <w:color w:val="auto"/>
          <w:sz w:val="32"/>
          <w:szCs w:val="32"/>
          <w:highlight w:val="none"/>
          <w:shd w:val="clear" w:color="auto" w:fill="auto"/>
        </w:rPr>
      </w:pPr>
      <w:r>
        <w:rPr>
          <w:rFonts w:hint="eastAsia" w:ascii="宋体" w:hAnsi="宋体"/>
          <w:b/>
          <w:color w:val="auto"/>
          <w:sz w:val="32"/>
          <w:szCs w:val="32"/>
          <w:highlight w:val="none"/>
          <w:shd w:val="clear" w:color="auto" w:fill="auto"/>
        </w:rPr>
        <w:t>2.投标人的授权委托书原件、委托代理人身份证正反面复印件以及由县级以上（含县级）社会养老保险经办机构出具的投标人为委托代理人交纳的开标截止时间前半年内任意连续三个月社保证明复印件（委托代理时必须提供）；</w:t>
      </w:r>
    </w:p>
    <w:p w14:paraId="27EDD7F4">
      <w:pPr>
        <w:tabs>
          <w:tab w:val="left" w:pos="1305"/>
        </w:tabs>
        <w:spacing w:line="400" w:lineRule="exact"/>
        <w:rPr>
          <w:rFonts w:ascii="宋体" w:hAnsi="宋体"/>
          <w:b/>
          <w:color w:val="auto"/>
          <w:sz w:val="32"/>
          <w:szCs w:val="32"/>
          <w:highlight w:val="none"/>
          <w:shd w:val="clear" w:color="auto" w:fill="auto"/>
        </w:rPr>
      </w:pPr>
    </w:p>
    <w:p w14:paraId="3A153B73">
      <w:pPr>
        <w:spacing w:line="400" w:lineRule="exact"/>
        <w:rPr>
          <w:b/>
          <w:color w:val="auto"/>
          <w:sz w:val="30"/>
          <w:szCs w:val="30"/>
          <w:highlight w:val="none"/>
          <w:shd w:val="clear" w:color="auto" w:fill="auto"/>
        </w:rPr>
      </w:pPr>
      <w:r>
        <w:rPr>
          <w:rFonts w:hint="eastAsia"/>
          <w:b/>
          <w:color w:val="auto"/>
          <w:sz w:val="30"/>
          <w:szCs w:val="30"/>
          <w:highlight w:val="none"/>
          <w:shd w:val="clear" w:color="auto" w:fill="auto"/>
        </w:rPr>
        <w:t>附件：</w:t>
      </w:r>
    </w:p>
    <w:p w14:paraId="507B2722">
      <w:pPr>
        <w:pStyle w:val="29"/>
        <w:jc w:val="center"/>
        <w:rPr>
          <w:rFonts w:hAnsi="宋体"/>
          <w:b/>
          <w:color w:val="auto"/>
          <w:sz w:val="32"/>
          <w:highlight w:val="none"/>
          <w:shd w:val="clear" w:color="auto" w:fill="auto"/>
        </w:rPr>
      </w:pPr>
      <w:r>
        <w:rPr>
          <w:rFonts w:hint="eastAsia" w:hAnsi="宋体"/>
          <w:b/>
          <w:color w:val="auto"/>
          <w:sz w:val="32"/>
          <w:highlight w:val="none"/>
          <w:shd w:val="clear" w:color="auto" w:fill="auto"/>
        </w:rPr>
        <w:t xml:space="preserve">  授权委托书（格式一）</w:t>
      </w:r>
    </w:p>
    <w:p w14:paraId="7936BAFF">
      <w:pPr>
        <w:snapToGrid w:val="0"/>
        <w:spacing w:line="400" w:lineRule="exact"/>
        <w:outlineLvl w:val="4"/>
        <w:rPr>
          <w:rFonts w:ascii="宋体" w:hAnsi="宋体"/>
          <w:color w:val="auto"/>
          <w:szCs w:val="21"/>
          <w:highlight w:val="none"/>
          <w:u w:val="single"/>
          <w:shd w:val="clear" w:color="auto" w:fill="auto"/>
        </w:rPr>
      </w:pPr>
      <w:r>
        <w:rPr>
          <w:rFonts w:hint="eastAsia" w:ascii="宋体" w:hAnsi="宋体"/>
          <w:b/>
          <w:color w:val="auto"/>
          <w:szCs w:val="21"/>
          <w:highlight w:val="none"/>
          <w:shd w:val="clear" w:color="auto" w:fill="auto"/>
        </w:rPr>
        <w:t>致</w:t>
      </w:r>
      <w:r>
        <w:rPr>
          <w:rFonts w:hint="eastAsia" w:ascii="宋体" w:hAnsi="宋体"/>
          <w:color w:val="auto"/>
          <w:szCs w:val="21"/>
          <w:highlight w:val="none"/>
          <w:shd w:val="clear" w:color="auto" w:fill="auto"/>
        </w:rPr>
        <w:t>：</w:t>
      </w:r>
      <w:r>
        <w:rPr>
          <w:rFonts w:hint="eastAsia" w:ascii="宋体" w:hAnsi="宋体"/>
          <w:color w:val="auto"/>
          <w:highlight w:val="none"/>
          <w:u w:val="single"/>
          <w:shd w:val="clear" w:color="auto" w:fill="auto"/>
          <w:lang w:eastAsia="zh-CN"/>
        </w:rPr>
        <w:t>广西天罡工程项目管理有限公司</w:t>
      </w:r>
    </w:p>
    <w:p w14:paraId="3BE556B4">
      <w:pPr>
        <w:pStyle w:val="29"/>
        <w:spacing w:line="400" w:lineRule="exact"/>
        <w:ind w:firstLine="525" w:firstLineChars="250"/>
        <w:rPr>
          <w:rFonts w:hAnsi="宋体"/>
          <w:color w:val="auto"/>
          <w:highlight w:val="none"/>
          <w:shd w:val="clear" w:color="auto" w:fill="auto"/>
        </w:rPr>
      </w:pPr>
      <w:r>
        <w:rPr>
          <w:rFonts w:hint="eastAsia" w:hAnsi="宋体"/>
          <w:color w:val="auto"/>
          <w:kern w:val="0"/>
          <w:highlight w:val="none"/>
          <w:shd w:val="clear" w:color="auto" w:fill="auto"/>
        </w:rPr>
        <w:t>我</w:t>
      </w:r>
      <w:r>
        <w:rPr>
          <w:rFonts w:hint="eastAsia" w:hAnsi="宋体"/>
          <w:color w:val="auto"/>
          <w:kern w:val="0"/>
          <w:highlight w:val="none"/>
          <w:u w:val="single"/>
          <w:shd w:val="clear" w:color="auto" w:fill="auto"/>
        </w:rPr>
        <w:t>　　　　</w:t>
      </w:r>
      <w:r>
        <w:rPr>
          <w:rFonts w:hint="eastAsia" w:hAnsi="宋体"/>
          <w:color w:val="auto"/>
          <w:kern w:val="0"/>
          <w:highlight w:val="none"/>
          <w:shd w:val="clear" w:color="auto" w:fill="auto"/>
        </w:rPr>
        <w:t>（姓名）系（投标人名称）的法定代表人（负责人），现授权委托本单位在职职工（姓名）以我公司名义参加</w:t>
      </w:r>
      <w:r>
        <w:rPr>
          <w:rFonts w:hint="eastAsia" w:hAnsi="宋体"/>
          <w:color w:val="auto"/>
          <w:highlight w:val="none"/>
          <w:u w:val="single"/>
          <w:shd w:val="clear" w:color="auto" w:fill="auto"/>
        </w:rPr>
        <w:t xml:space="preserve">（项目名称及项目编号）        </w:t>
      </w:r>
      <w:r>
        <w:rPr>
          <w:rFonts w:hint="eastAsia" w:hAnsi="宋体"/>
          <w:color w:val="auto"/>
          <w:highlight w:val="none"/>
          <w:shd w:val="clear" w:color="auto" w:fill="auto"/>
        </w:rPr>
        <w:t>项目的投标活动，并代表我方全权办理针对上述项目的投标、开标、评标、签约等具体事务和签署相关文件。</w:t>
      </w:r>
    </w:p>
    <w:p w14:paraId="67EF836E">
      <w:pPr>
        <w:pStyle w:val="29"/>
        <w:spacing w:line="400" w:lineRule="exact"/>
        <w:ind w:firstLine="420" w:firstLineChars="200"/>
        <w:rPr>
          <w:rFonts w:hAnsi="宋体"/>
          <w:color w:val="auto"/>
          <w:highlight w:val="none"/>
          <w:shd w:val="clear" w:color="auto" w:fill="auto"/>
        </w:rPr>
      </w:pPr>
      <w:r>
        <w:rPr>
          <w:rFonts w:hint="eastAsia" w:hAnsi="宋体"/>
          <w:color w:val="auto"/>
          <w:highlight w:val="none"/>
          <w:shd w:val="clear" w:color="auto" w:fill="auto"/>
        </w:rPr>
        <w:t>我方对被授权人的签字事项负全部责任。</w:t>
      </w:r>
    </w:p>
    <w:p w14:paraId="7AA270A9">
      <w:pPr>
        <w:pStyle w:val="29"/>
        <w:spacing w:line="400" w:lineRule="exact"/>
        <w:ind w:firstLine="420" w:firstLineChars="200"/>
        <w:rPr>
          <w:rFonts w:hAnsi="宋体"/>
          <w:color w:val="auto"/>
          <w:highlight w:val="none"/>
          <w:u w:val="single"/>
          <w:shd w:val="clear" w:color="auto" w:fill="auto"/>
        </w:rPr>
      </w:pPr>
      <w:r>
        <w:rPr>
          <w:rFonts w:hint="eastAsia" w:hAnsi="宋体"/>
          <w:color w:val="auto"/>
          <w:highlight w:val="none"/>
          <w:shd w:val="clear" w:color="auto" w:fill="auto"/>
        </w:rPr>
        <w:t>授权委托代理期限：自即日起至该项目政府采购活动结束。</w:t>
      </w:r>
    </w:p>
    <w:p w14:paraId="44DB62AB">
      <w:pPr>
        <w:pStyle w:val="29"/>
        <w:spacing w:line="400" w:lineRule="exact"/>
        <w:rPr>
          <w:rFonts w:hAnsi="宋体"/>
          <w:color w:val="auto"/>
          <w:highlight w:val="none"/>
          <w:u w:val="single"/>
          <w:shd w:val="clear" w:color="auto" w:fill="auto"/>
        </w:rPr>
      </w:pPr>
    </w:p>
    <w:p w14:paraId="4CE8C659">
      <w:pPr>
        <w:spacing w:line="400" w:lineRule="exact"/>
        <w:ind w:firstLine="420" w:firstLineChars="200"/>
        <w:rPr>
          <w:rFonts w:ascii="宋体" w:hAnsi="宋体"/>
          <w:color w:val="auto"/>
          <w:kern w:val="0"/>
          <w:highlight w:val="none"/>
          <w:shd w:val="clear" w:color="auto" w:fill="auto"/>
        </w:rPr>
      </w:pPr>
      <w:r>
        <w:rPr>
          <w:rFonts w:hint="eastAsia" w:ascii="宋体" w:hAnsi="宋体"/>
          <w:color w:val="auto"/>
          <w:kern w:val="0"/>
          <w:highlight w:val="none"/>
          <w:shd w:val="clear" w:color="auto" w:fill="auto"/>
        </w:rPr>
        <w:t>代理人无转委托权，特此委托。</w:t>
      </w:r>
    </w:p>
    <w:p w14:paraId="24DAC895">
      <w:pPr>
        <w:snapToGrid w:val="0"/>
        <w:spacing w:line="400" w:lineRule="exact"/>
        <w:ind w:firstLine="525"/>
        <w:outlineLvl w:val="4"/>
        <w:rPr>
          <w:rFonts w:ascii="宋体" w:hAnsi="宋体"/>
          <w:color w:val="auto"/>
          <w:szCs w:val="21"/>
          <w:highlight w:val="none"/>
          <w:shd w:val="clear" w:color="auto" w:fill="auto"/>
        </w:rPr>
      </w:pPr>
    </w:p>
    <w:p w14:paraId="67E1B193">
      <w:pPr>
        <w:snapToGrid w:val="0"/>
        <w:spacing w:line="400" w:lineRule="exact"/>
        <w:ind w:firstLine="420"/>
        <w:outlineLvl w:val="4"/>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我已在下面签字，以资证明。</w:t>
      </w:r>
    </w:p>
    <w:p w14:paraId="6A10C6C2">
      <w:pPr>
        <w:snapToGrid w:val="0"/>
        <w:spacing w:line="400" w:lineRule="exact"/>
        <w:ind w:firstLine="420"/>
        <w:outlineLvl w:val="4"/>
        <w:rPr>
          <w:rFonts w:ascii="宋体" w:hAnsi="宋体"/>
          <w:color w:val="auto"/>
          <w:szCs w:val="21"/>
          <w:highlight w:val="none"/>
          <w:shd w:val="clear" w:color="auto" w:fill="auto"/>
        </w:rPr>
      </w:pPr>
    </w:p>
    <w:p w14:paraId="7DEC2892">
      <w:pPr>
        <w:snapToGrid w:val="0"/>
        <w:spacing w:line="400" w:lineRule="exact"/>
        <w:ind w:firstLine="420"/>
        <w:outlineLvl w:val="4"/>
        <w:rPr>
          <w:rFonts w:ascii="宋体" w:hAnsi="宋体"/>
          <w:color w:val="auto"/>
          <w:szCs w:val="21"/>
          <w:highlight w:val="none"/>
          <w:shd w:val="clear" w:color="auto" w:fill="auto"/>
        </w:rPr>
      </w:pPr>
    </w:p>
    <w:p w14:paraId="0848552D">
      <w:pPr>
        <w:snapToGrid w:val="0"/>
        <w:spacing w:line="340" w:lineRule="exact"/>
        <w:jc w:val="left"/>
        <w:outlineLvl w:val="4"/>
        <w:rPr>
          <w:rFonts w:hAnsi="宋体"/>
          <w:color w:val="auto"/>
          <w:szCs w:val="21"/>
          <w:highlight w:val="none"/>
          <w:shd w:val="clear" w:color="auto" w:fill="auto"/>
        </w:rPr>
      </w:pPr>
      <w:r>
        <w:rPr>
          <w:rFonts w:hint="eastAsia" w:ascii="宋体" w:hAnsi="宋体" w:cs="宋体"/>
          <w:color w:val="auto"/>
          <w:szCs w:val="21"/>
          <w:highlight w:val="none"/>
          <w:shd w:val="clear" w:color="auto" w:fill="auto"/>
        </w:rPr>
        <w:t xml:space="preserve">    投标人公章（或者电子签章）</w:t>
      </w:r>
      <w:r>
        <w:rPr>
          <w:rFonts w:hint="eastAsia" w:ascii="宋体" w:hAnsi="宋体"/>
          <w:color w:val="auto"/>
          <w:szCs w:val="21"/>
          <w:highlight w:val="none"/>
          <w:shd w:val="clear" w:color="auto" w:fill="auto"/>
        </w:rPr>
        <w:t>：</w:t>
      </w:r>
    </w:p>
    <w:p w14:paraId="7740D677">
      <w:pPr>
        <w:snapToGrid w:val="0"/>
        <w:spacing w:line="340" w:lineRule="exact"/>
        <w:jc w:val="left"/>
        <w:outlineLvl w:val="4"/>
        <w:rPr>
          <w:rFonts w:ascii="宋体" w:hAnsi="宋体"/>
          <w:color w:val="auto"/>
          <w:szCs w:val="21"/>
          <w:highlight w:val="none"/>
          <w:u w:val="single"/>
          <w:shd w:val="clear" w:color="auto" w:fill="auto"/>
        </w:rPr>
      </w:pPr>
      <w:r>
        <w:rPr>
          <w:rFonts w:hint="eastAsia" w:hAnsi="宋体"/>
          <w:color w:val="auto"/>
          <w:szCs w:val="21"/>
          <w:highlight w:val="none"/>
          <w:shd w:val="clear" w:color="auto" w:fill="auto"/>
        </w:rPr>
        <w:t xml:space="preserve">    法定代表人（负责人、自然人）</w:t>
      </w:r>
      <w:r>
        <w:rPr>
          <w:rFonts w:hint="eastAsia" w:hAnsi="宋体"/>
          <w:color w:val="auto"/>
          <w:highlight w:val="none"/>
          <w:shd w:val="clear" w:color="auto" w:fill="auto"/>
        </w:rPr>
        <w:t>或相应的委托代理人</w:t>
      </w:r>
      <w:r>
        <w:rPr>
          <w:rFonts w:hint="eastAsia" w:hAnsi="宋体"/>
          <w:color w:val="auto"/>
          <w:szCs w:val="21"/>
          <w:highlight w:val="none"/>
          <w:shd w:val="clear" w:color="auto" w:fill="auto"/>
        </w:rPr>
        <w:t>签字</w:t>
      </w:r>
      <w:r>
        <w:rPr>
          <w:rFonts w:hint="eastAsia" w:hAnsi="宋体" w:cs="宋体"/>
          <w:color w:val="auto"/>
          <w:szCs w:val="21"/>
          <w:highlight w:val="none"/>
          <w:shd w:val="clear" w:color="auto" w:fill="auto"/>
        </w:rPr>
        <w:t>（或个人电子签名）</w:t>
      </w:r>
      <w:r>
        <w:rPr>
          <w:rFonts w:hint="eastAsia" w:hAnsi="宋体"/>
          <w:color w:val="auto"/>
          <w:highlight w:val="none"/>
          <w:shd w:val="clear" w:color="auto" w:fill="auto"/>
        </w:rPr>
        <w:t>：</w:t>
      </w:r>
    </w:p>
    <w:p w14:paraId="04C169AE">
      <w:pPr>
        <w:spacing w:line="340" w:lineRule="exact"/>
        <w:jc w:val="left"/>
        <w:rPr>
          <w:rFonts w:ascii="宋体" w:hAnsi="宋体"/>
          <w:color w:val="auto"/>
          <w:szCs w:val="21"/>
          <w:highlight w:val="none"/>
          <w:u w:val="single"/>
          <w:shd w:val="clear" w:color="auto" w:fill="auto"/>
        </w:rPr>
      </w:pPr>
      <w:r>
        <w:rPr>
          <w:rFonts w:hint="eastAsia" w:hAnsi="宋体"/>
          <w:color w:val="auto"/>
          <w:highlight w:val="none"/>
          <w:shd w:val="clear" w:color="auto" w:fill="auto"/>
        </w:rPr>
        <w:t xml:space="preserve">    日     期：</w:t>
      </w:r>
    </w:p>
    <w:p w14:paraId="7ADE1D77">
      <w:pPr>
        <w:snapToGrid w:val="0"/>
        <w:spacing w:line="400" w:lineRule="exact"/>
        <w:ind w:firstLine="420"/>
        <w:outlineLvl w:val="4"/>
        <w:rPr>
          <w:rFonts w:ascii="宋体" w:hAnsi="宋体"/>
          <w:color w:val="auto"/>
          <w:szCs w:val="21"/>
          <w:highlight w:val="none"/>
          <w:shd w:val="clear" w:color="auto" w:fill="auto"/>
        </w:rPr>
      </w:pPr>
    </w:p>
    <w:p w14:paraId="01E16795">
      <w:pPr>
        <w:tabs>
          <w:tab w:val="left" w:pos="1305"/>
        </w:tabs>
        <w:spacing w:line="520" w:lineRule="exact"/>
        <w:rPr>
          <w:rFonts w:hAnsi="宋体"/>
          <w:b/>
          <w:color w:val="auto"/>
          <w:sz w:val="24"/>
          <w:highlight w:val="none"/>
          <w:shd w:val="clear" w:color="auto" w:fill="auto"/>
        </w:rPr>
      </w:pPr>
      <w:r>
        <w:rPr>
          <w:rFonts w:hint="eastAsia" w:hAnsi="宋体"/>
          <w:b/>
          <w:color w:val="auto"/>
          <w:sz w:val="24"/>
          <w:highlight w:val="none"/>
          <w:shd w:val="clear" w:color="auto" w:fill="auto"/>
        </w:rPr>
        <w:t>附：委托代理人身份证正反面复印件（委托代理时必须提供）。</w:t>
      </w:r>
    </w:p>
    <w:p w14:paraId="567D4D30">
      <w:pPr>
        <w:pStyle w:val="29"/>
        <w:jc w:val="center"/>
        <w:rPr>
          <w:rFonts w:hAnsi="宋体"/>
          <w:b/>
          <w:color w:val="auto"/>
          <w:sz w:val="32"/>
          <w:highlight w:val="none"/>
          <w:shd w:val="clear" w:color="auto" w:fill="auto"/>
        </w:rPr>
      </w:pPr>
    </w:p>
    <w:p w14:paraId="0082A179">
      <w:pPr>
        <w:pStyle w:val="29"/>
        <w:jc w:val="both"/>
        <w:rPr>
          <w:rFonts w:hAnsi="宋体"/>
          <w:b/>
          <w:color w:val="auto"/>
          <w:sz w:val="32"/>
          <w:highlight w:val="none"/>
          <w:shd w:val="clear" w:color="auto" w:fill="auto"/>
        </w:rPr>
      </w:pPr>
    </w:p>
    <w:p w14:paraId="34544862">
      <w:pPr>
        <w:pStyle w:val="14"/>
        <w:rPr>
          <w:rFonts w:hAnsi="宋体"/>
          <w:b/>
          <w:color w:val="auto"/>
          <w:sz w:val="32"/>
          <w:highlight w:val="none"/>
          <w:shd w:val="clear" w:color="auto" w:fill="auto"/>
        </w:rPr>
      </w:pPr>
    </w:p>
    <w:p w14:paraId="56F6A0B5">
      <w:pPr>
        <w:rPr>
          <w:color w:val="auto"/>
          <w:highlight w:val="none"/>
          <w:shd w:val="clear" w:color="auto" w:fill="auto"/>
        </w:rPr>
      </w:pPr>
    </w:p>
    <w:p w14:paraId="6CFE5CD3">
      <w:pPr>
        <w:pStyle w:val="14"/>
        <w:rPr>
          <w:rFonts w:hAnsi="宋体"/>
          <w:b/>
          <w:color w:val="auto"/>
          <w:sz w:val="32"/>
          <w:highlight w:val="none"/>
          <w:shd w:val="clear" w:color="auto" w:fill="auto"/>
        </w:rPr>
      </w:pPr>
    </w:p>
    <w:p w14:paraId="79862C59">
      <w:pPr>
        <w:pStyle w:val="29"/>
        <w:jc w:val="center"/>
        <w:rPr>
          <w:rFonts w:hAnsi="宋体"/>
          <w:b/>
          <w:color w:val="auto"/>
          <w:sz w:val="32"/>
          <w:highlight w:val="none"/>
          <w:shd w:val="clear" w:color="auto" w:fill="auto"/>
        </w:rPr>
      </w:pPr>
      <w:r>
        <w:rPr>
          <w:rFonts w:hint="eastAsia" w:hAnsi="宋体"/>
          <w:b/>
          <w:color w:val="auto"/>
          <w:sz w:val="32"/>
          <w:highlight w:val="none"/>
          <w:shd w:val="clear" w:color="auto" w:fill="auto"/>
        </w:rPr>
        <w:t>授权委托书（格式二）</w:t>
      </w:r>
    </w:p>
    <w:p w14:paraId="345F90B5">
      <w:pPr>
        <w:snapToGrid w:val="0"/>
        <w:spacing w:line="400" w:lineRule="exact"/>
        <w:outlineLvl w:val="4"/>
        <w:rPr>
          <w:rFonts w:ascii="宋体" w:hAnsi="宋体"/>
          <w:color w:val="auto"/>
          <w:szCs w:val="21"/>
          <w:highlight w:val="none"/>
          <w:u w:val="single"/>
          <w:shd w:val="clear" w:color="auto" w:fill="auto"/>
        </w:rPr>
      </w:pPr>
      <w:r>
        <w:rPr>
          <w:rFonts w:hint="eastAsia" w:ascii="宋体" w:hAnsi="宋体"/>
          <w:b/>
          <w:color w:val="auto"/>
          <w:szCs w:val="21"/>
          <w:highlight w:val="none"/>
          <w:shd w:val="clear" w:color="auto" w:fill="auto"/>
        </w:rPr>
        <w:t>致</w:t>
      </w:r>
      <w:r>
        <w:rPr>
          <w:rFonts w:hint="eastAsia" w:ascii="宋体" w:hAnsi="宋体"/>
          <w:color w:val="auto"/>
          <w:szCs w:val="21"/>
          <w:highlight w:val="none"/>
          <w:shd w:val="clear" w:color="auto" w:fill="auto"/>
        </w:rPr>
        <w:t>：</w:t>
      </w:r>
      <w:r>
        <w:rPr>
          <w:rFonts w:hint="eastAsia" w:ascii="宋体" w:hAnsi="宋体"/>
          <w:color w:val="auto"/>
          <w:highlight w:val="none"/>
          <w:u w:val="single"/>
          <w:shd w:val="clear" w:color="auto" w:fill="auto"/>
          <w:lang w:eastAsia="zh-CN"/>
        </w:rPr>
        <w:t>广西天罡工程项目管理有限公司</w:t>
      </w:r>
    </w:p>
    <w:p w14:paraId="41DB8757">
      <w:pPr>
        <w:pStyle w:val="29"/>
        <w:spacing w:line="380" w:lineRule="exact"/>
        <w:ind w:firstLine="420" w:firstLineChars="200"/>
        <w:rPr>
          <w:rFonts w:hAnsi="宋体"/>
          <w:color w:val="auto"/>
          <w:highlight w:val="none"/>
          <w:shd w:val="clear" w:color="auto" w:fill="auto"/>
        </w:rPr>
      </w:pPr>
      <w:r>
        <w:rPr>
          <w:rFonts w:hint="eastAsia" w:hAnsi="宋体"/>
          <w:color w:val="auto"/>
          <w:kern w:val="0"/>
          <w:highlight w:val="none"/>
          <w:shd w:val="clear" w:color="auto" w:fill="auto"/>
        </w:rPr>
        <w:t>我</w:t>
      </w:r>
      <w:r>
        <w:rPr>
          <w:rFonts w:hint="eastAsia" w:hAnsi="宋体"/>
          <w:color w:val="auto"/>
          <w:kern w:val="0"/>
          <w:highlight w:val="none"/>
          <w:u w:val="single"/>
          <w:shd w:val="clear" w:color="auto" w:fill="auto"/>
        </w:rPr>
        <w:t>　　　　</w:t>
      </w:r>
      <w:r>
        <w:rPr>
          <w:rFonts w:hint="eastAsia" w:hAnsi="宋体"/>
          <w:color w:val="auto"/>
          <w:kern w:val="0"/>
          <w:highlight w:val="none"/>
          <w:shd w:val="clear" w:color="auto" w:fill="auto"/>
        </w:rPr>
        <w:t>（姓名）系自然人，现授权委托（姓 名）以本人名义参加</w:t>
      </w:r>
      <w:r>
        <w:rPr>
          <w:rFonts w:hint="eastAsia" w:hAnsi="宋体"/>
          <w:color w:val="auto"/>
          <w:highlight w:val="none"/>
          <w:u w:val="single"/>
          <w:shd w:val="clear" w:color="auto" w:fill="auto"/>
        </w:rPr>
        <w:t xml:space="preserve">（项目名称及项目编号）        </w:t>
      </w:r>
      <w:r>
        <w:rPr>
          <w:rFonts w:hint="eastAsia" w:hAnsi="宋体"/>
          <w:color w:val="auto"/>
          <w:highlight w:val="none"/>
          <w:shd w:val="clear" w:color="auto" w:fill="auto"/>
        </w:rPr>
        <w:t>项目的投标活动，并代表本人全权办理针对上述项目的投标、开标、评标、签约等具体事务和签署相关文件。</w:t>
      </w:r>
    </w:p>
    <w:p w14:paraId="28E5F096">
      <w:pPr>
        <w:pStyle w:val="29"/>
        <w:spacing w:line="380" w:lineRule="exact"/>
        <w:ind w:firstLine="420" w:firstLineChars="200"/>
        <w:rPr>
          <w:rFonts w:hAnsi="宋体"/>
          <w:color w:val="auto"/>
          <w:highlight w:val="none"/>
          <w:shd w:val="clear" w:color="auto" w:fill="auto"/>
        </w:rPr>
      </w:pPr>
      <w:r>
        <w:rPr>
          <w:rFonts w:hint="eastAsia" w:hAnsi="宋体"/>
          <w:color w:val="auto"/>
          <w:highlight w:val="none"/>
          <w:shd w:val="clear" w:color="auto" w:fill="auto"/>
        </w:rPr>
        <w:t>本人对被授权人的签字事项负全部责任。</w:t>
      </w:r>
    </w:p>
    <w:p w14:paraId="502444AC">
      <w:pPr>
        <w:pStyle w:val="29"/>
        <w:spacing w:line="400" w:lineRule="exact"/>
        <w:ind w:firstLine="420" w:firstLineChars="200"/>
        <w:rPr>
          <w:rFonts w:hAnsi="宋体"/>
          <w:color w:val="auto"/>
          <w:highlight w:val="none"/>
          <w:u w:val="single"/>
          <w:shd w:val="clear" w:color="auto" w:fill="auto"/>
        </w:rPr>
      </w:pPr>
      <w:r>
        <w:rPr>
          <w:rFonts w:hint="eastAsia" w:hAnsi="宋体"/>
          <w:color w:val="auto"/>
          <w:highlight w:val="none"/>
          <w:shd w:val="clear" w:color="auto" w:fill="auto"/>
        </w:rPr>
        <w:t>授权委托代理期限：自即日起至该项目政府采购活动结束。</w:t>
      </w:r>
    </w:p>
    <w:p w14:paraId="6CFBFCC6">
      <w:pPr>
        <w:pStyle w:val="29"/>
        <w:spacing w:line="340" w:lineRule="exact"/>
        <w:ind w:firstLine="420" w:firstLineChars="200"/>
        <w:rPr>
          <w:rFonts w:hAnsi="宋体"/>
          <w:color w:val="auto"/>
          <w:highlight w:val="none"/>
          <w:u w:val="single"/>
          <w:shd w:val="clear" w:color="auto" w:fill="auto"/>
        </w:rPr>
      </w:pPr>
    </w:p>
    <w:p w14:paraId="1EE0DB71">
      <w:pPr>
        <w:pStyle w:val="29"/>
        <w:spacing w:line="340" w:lineRule="exact"/>
        <w:rPr>
          <w:rFonts w:hAnsi="宋体"/>
          <w:color w:val="auto"/>
          <w:highlight w:val="none"/>
          <w:u w:val="single"/>
          <w:shd w:val="clear" w:color="auto" w:fill="auto"/>
        </w:rPr>
      </w:pPr>
    </w:p>
    <w:p w14:paraId="7860A9E9">
      <w:pPr>
        <w:spacing w:line="340" w:lineRule="exact"/>
        <w:ind w:firstLine="420" w:firstLineChars="200"/>
        <w:rPr>
          <w:rFonts w:ascii="宋体" w:hAnsi="宋体"/>
          <w:color w:val="auto"/>
          <w:kern w:val="0"/>
          <w:highlight w:val="none"/>
          <w:shd w:val="clear" w:color="auto" w:fill="auto"/>
        </w:rPr>
      </w:pPr>
      <w:r>
        <w:rPr>
          <w:rFonts w:hint="eastAsia" w:ascii="宋体" w:hAnsi="宋体"/>
          <w:color w:val="auto"/>
          <w:kern w:val="0"/>
          <w:highlight w:val="none"/>
          <w:shd w:val="clear" w:color="auto" w:fill="auto"/>
        </w:rPr>
        <w:t>代理人无转委托权，特此委托。</w:t>
      </w:r>
    </w:p>
    <w:p w14:paraId="670B85C8">
      <w:pPr>
        <w:snapToGrid w:val="0"/>
        <w:spacing w:line="340" w:lineRule="exact"/>
        <w:ind w:firstLine="525"/>
        <w:outlineLvl w:val="4"/>
        <w:rPr>
          <w:rFonts w:ascii="宋体" w:hAnsi="宋体"/>
          <w:color w:val="auto"/>
          <w:szCs w:val="21"/>
          <w:highlight w:val="none"/>
          <w:shd w:val="clear" w:color="auto" w:fill="auto"/>
        </w:rPr>
      </w:pPr>
    </w:p>
    <w:p w14:paraId="4AA27D9B">
      <w:pPr>
        <w:snapToGrid w:val="0"/>
        <w:spacing w:line="340" w:lineRule="exact"/>
        <w:ind w:firstLine="420"/>
        <w:outlineLvl w:val="4"/>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我已在下面签字，以资证明。</w:t>
      </w:r>
    </w:p>
    <w:p w14:paraId="748FB28E">
      <w:pPr>
        <w:snapToGrid w:val="0"/>
        <w:spacing w:line="340" w:lineRule="exact"/>
        <w:ind w:firstLine="420"/>
        <w:outlineLvl w:val="4"/>
        <w:rPr>
          <w:rFonts w:ascii="宋体" w:hAnsi="宋体"/>
          <w:color w:val="auto"/>
          <w:szCs w:val="21"/>
          <w:highlight w:val="none"/>
          <w:shd w:val="clear" w:color="auto" w:fill="auto"/>
        </w:rPr>
      </w:pPr>
    </w:p>
    <w:p w14:paraId="2AF37A18">
      <w:pPr>
        <w:snapToGrid w:val="0"/>
        <w:spacing w:line="340" w:lineRule="exact"/>
        <w:ind w:firstLine="420"/>
        <w:outlineLvl w:val="4"/>
        <w:rPr>
          <w:rFonts w:ascii="宋体" w:hAnsi="宋体"/>
          <w:color w:val="auto"/>
          <w:szCs w:val="21"/>
          <w:highlight w:val="none"/>
          <w:shd w:val="clear" w:color="auto" w:fill="auto"/>
        </w:rPr>
      </w:pPr>
      <w:r>
        <w:rPr>
          <w:rFonts w:hint="eastAsia" w:ascii="宋体" w:hAnsi="宋体"/>
          <w:color w:val="auto"/>
          <w:szCs w:val="21"/>
          <w:highlight w:val="none"/>
          <w:shd w:val="clear" w:color="auto" w:fill="auto"/>
        </w:rPr>
        <w:t>自然人签字</w:t>
      </w:r>
      <w:r>
        <w:rPr>
          <w:rFonts w:hint="eastAsia" w:hAnsi="宋体" w:cs="宋体"/>
          <w:bCs/>
          <w:color w:val="auto"/>
          <w:szCs w:val="21"/>
          <w:highlight w:val="none"/>
          <w:shd w:val="clear" w:color="auto" w:fill="auto"/>
        </w:rPr>
        <w:t>（个人电子签名）</w:t>
      </w:r>
      <w:r>
        <w:rPr>
          <w:rFonts w:hint="eastAsia" w:ascii="宋体" w:hAnsi="宋体"/>
          <w:color w:val="auto"/>
          <w:szCs w:val="21"/>
          <w:highlight w:val="none"/>
          <w:shd w:val="clear" w:color="auto" w:fill="auto"/>
        </w:rPr>
        <w:t>：     　 年　　　月　　　日</w:t>
      </w:r>
    </w:p>
    <w:p w14:paraId="5323840A">
      <w:pPr>
        <w:snapToGrid w:val="0"/>
        <w:spacing w:line="340" w:lineRule="exact"/>
        <w:ind w:firstLine="420"/>
        <w:outlineLvl w:val="4"/>
        <w:rPr>
          <w:rFonts w:ascii="宋体" w:hAnsi="宋体"/>
          <w:color w:val="auto"/>
          <w:szCs w:val="21"/>
          <w:highlight w:val="none"/>
          <w:shd w:val="clear" w:color="auto" w:fill="auto"/>
        </w:rPr>
      </w:pPr>
    </w:p>
    <w:p w14:paraId="0F93D7C3">
      <w:pPr>
        <w:tabs>
          <w:tab w:val="left" w:pos="1305"/>
        </w:tabs>
        <w:spacing w:line="520" w:lineRule="exact"/>
        <w:rPr>
          <w:rFonts w:hAnsi="宋体"/>
          <w:b/>
          <w:color w:val="auto"/>
          <w:sz w:val="24"/>
          <w:highlight w:val="none"/>
          <w:shd w:val="clear" w:color="auto" w:fill="auto"/>
        </w:rPr>
      </w:pPr>
      <w:r>
        <w:rPr>
          <w:rFonts w:hint="eastAsia" w:hAnsi="宋体"/>
          <w:b/>
          <w:color w:val="auto"/>
          <w:sz w:val="24"/>
          <w:highlight w:val="none"/>
          <w:shd w:val="clear" w:color="auto" w:fill="auto"/>
        </w:rPr>
        <w:t>附：委托代理人身份证正反面复印件（委托代理时必须提供）。</w:t>
      </w:r>
    </w:p>
    <w:p w14:paraId="60A2357D">
      <w:pPr>
        <w:pStyle w:val="29"/>
        <w:spacing w:line="400" w:lineRule="exact"/>
        <w:ind w:firstLine="602" w:firstLineChars="250"/>
        <w:rPr>
          <w:rFonts w:hAnsi="宋体"/>
          <w:b/>
          <w:color w:val="auto"/>
          <w:sz w:val="24"/>
          <w:szCs w:val="24"/>
          <w:highlight w:val="none"/>
          <w:shd w:val="clear" w:color="auto" w:fill="auto"/>
        </w:rPr>
      </w:pPr>
    </w:p>
    <w:p w14:paraId="30AA65B6">
      <w:pPr>
        <w:pStyle w:val="29"/>
        <w:spacing w:line="400" w:lineRule="exact"/>
        <w:ind w:left="420" w:leftChars="200" w:firstLine="157" w:firstLineChars="49"/>
        <w:rPr>
          <w:rFonts w:hAnsi="宋体"/>
          <w:b/>
          <w:color w:val="auto"/>
          <w:sz w:val="32"/>
          <w:szCs w:val="32"/>
          <w:highlight w:val="none"/>
          <w:shd w:val="clear" w:color="auto" w:fill="auto"/>
        </w:rPr>
      </w:pPr>
    </w:p>
    <w:p w14:paraId="60234509">
      <w:pPr>
        <w:pStyle w:val="29"/>
        <w:spacing w:line="400" w:lineRule="exact"/>
        <w:ind w:left="420" w:leftChars="200" w:firstLine="157" w:firstLineChars="49"/>
        <w:rPr>
          <w:rFonts w:hAnsi="宋体"/>
          <w:b/>
          <w:color w:val="auto"/>
          <w:sz w:val="32"/>
          <w:szCs w:val="32"/>
          <w:highlight w:val="none"/>
          <w:shd w:val="clear" w:color="auto" w:fill="auto"/>
        </w:rPr>
      </w:pPr>
    </w:p>
    <w:p w14:paraId="7F183A29">
      <w:pPr>
        <w:pStyle w:val="29"/>
        <w:spacing w:line="400" w:lineRule="exact"/>
        <w:ind w:left="420" w:leftChars="200" w:firstLine="157" w:firstLineChars="49"/>
        <w:rPr>
          <w:rFonts w:hAnsi="宋体"/>
          <w:b/>
          <w:color w:val="auto"/>
          <w:sz w:val="32"/>
          <w:szCs w:val="32"/>
          <w:highlight w:val="none"/>
          <w:shd w:val="clear" w:color="auto" w:fill="auto"/>
        </w:rPr>
      </w:pPr>
    </w:p>
    <w:p w14:paraId="01A86111">
      <w:pPr>
        <w:pStyle w:val="29"/>
        <w:spacing w:line="400" w:lineRule="exact"/>
        <w:rPr>
          <w:rFonts w:hAnsi="宋体"/>
          <w:b/>
          <w:color w:val="auto"/>
          <w:sz w:val="32"/>
          <w:szCs w:val="32"/>
          <w:highlight w:val="none"/>
          <w:shd w:val="clear" w:color="auto" w:fill="auto"/>
        </w:rPr>
      </w:pPr>
      <w:r>
        <w:rPr>
          <w:rFonts w:hint="eastAsia" w:hAnsi="宋体"/>
          <w:b/>
          <w:color w:val="auto"/>
          <w:sz w:val="32"/>
          <w:szCs w:val="32"/>
          <w:highlight w:val="none"/>
          <w:shd w:val="clear" w:color="auto" w:fill="auto"/>
        </w:rPr>
        <w:t>3.投标人的法人或者其他组织营业执照等证明文件复印件（必须提供，自然人除外）</w:t>
      </w:r>
    </w:p>
    <w:p w14:paraId="56F2D54A">
      <w:pPr>
        <w:tabs>
          <w:tab w:val="left" w:pos="1305"/>
        </w:tabs>
        <w:spacing w:line="400" w:lineRule="exact"/>
        <w:rPr>
          <w:rFonts w:ascii="宋体" w:hAnsi="宋体"/>
          <w:b/>
          <w:color w:val="auto"/>
          <w:szCs w:val="21"/>
          <w:highlight w:val="none"/>
          <w:shd w:val="clear" w:color="auto" w:fill="auto"/>
        </w:rPr>
      </w:pPr>
      <w:r>
        <w:rPr>
          <w:rFonts w:hint="eastAsia" w:ascii="宋体" w:hAnsi="宋体"/>
          <w:b/>
          <w:color w:val="auto"/>
          <w:szCs w:val="21"/>
          <w:highlight w:val="none"/>
          <w:shd w:val="clear" w:color="auto" w:fill="auto"/>
        </w:rPr>
        <w:t>注：①法人包括企业法人、机关法人、事业单位法人和社会团体法人；其他组织主要包括合伙企业、非企业专业服务机构、个体工商户、农村承包经营户。②如</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为企业（包括合伙企业），应提供市场监督管理部门（或行政审批部门）登记注册的有效“企业法人营业执照”或“营业执照；</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为事业单位，应提供有效的“事业单位法人证书”；</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为非企业专业服务机构的，应提供执业许可证等证明文件；</w:t>
      </w:r>
      <w:r>
        <w:rPr>
          <w:rFonts w:hint="eastAsia" w:ascii="宋体" w:hAnsi="宋体"/>
          <w:b/>
          <w:color w:val="auto"/>
          <w:szCs w:val="21"/>
          <w:highlight w:val="none"/>
          <w:shd w:val="clear" w:color="auto" w:fill="auto"/>
          <w:lang w:eastAsia="zh-CN"/>
        </w:rPr>
        <w:t>投标人</w:t>
      </w:r>
      <w:r>
        <w:rPr>
          <w:rFonts w:hint="eastAsia" w:ascii="宋体" w:hAnsi="宋体"/>
          <w:b/>
          <w:color w:val="auto"/>
          <w:szCs w:val="21"/>
          <w:highlight w:val="none"/>
          <w:shd w:val="clear" w:color="auto" w:fill="auto"/>
        </w:rPr>
        <w:t xml:space="preserve">为个体工商户，应提供有效的“个体工商户营业执照”。 </w:t>
      </w:r>
    </w:p>
    <w:p w14:paraId="373BD1FE">
      <w:pPr>
        <w:pStyle w:val="34"/>
        <w:rPr>
          <w:rFonts w:ascii="宋体" w:hAnsi="宋体"/>
          <w:b/>
          <w:color w:val="auto"/>
          <w:szCs w:val="21"/>
          <w:highlight w:val="none"/>
          <w:shd w:val="clear" w:color="auto" w:fill="auto"/>
        </w:rPr>
      </w:pPr>
    </w:p>
    <w:p w14:paraId="2AC3E5AE">
      <w:pPr>
        <w:pStyle w:val="34"/>
        <w:rPr>
          <w:rFonts w:ascii="宋体" w:hAnsi="宋体"/>
          <w:b/>
          <w:color w:val="auto"/>
          <w:szCs w:val="21"/>
          <w:highlight w:val="none"/>
          <w:shd w:val="clear" w:color="auto" w:fill="auto"/>
        </w:rPr>
      </w:pPr>
    </w:p>
    <w:p w14:paraId="1314AC63">
      <w:pPr>
        <w:pStyle w:val="34"/>
        <w:rPr>
          <w:rFonts w:ascii="宋体" w:hAnsi="宋体"/>
          <w:b/>
          <w:color w:val="auto"/>
          <w:szCs w:val="21"/>
          <w:highlight w:val="none"/>
          <w:shd w:val="clear" w:color="auto" w:fill="auto"/>
        </w:rPr>
      </w:pPr>
    </w:p>
    <w:p w14:paraId="750EC24D">
      <w:pPr>
        <w:pStyle w:val="29"/>
        <w:spacing w:line="400" w:lineRule="exact"/>
        <w:rPr>
          <w:rFonts w:hAnsi="宋体"/>
          <w:b/>
          <w:color w:val="auto"/>
          <w:sz w:val="32"/>
          <w:szCs w:val="32"/>
          <w:highlight w:val="none"/>
          <w:shd w:val="clear" w:color="auto" w:fill="auto"/>
        </w:rPr>
      </w:pPr>
    </w:p>
    <w:p w14:paraId="093DBAAC">
      <w:pPr>
        <w:pStyle w:val="29"/>
        <w:spacing w:line="400" w:lineRule="exact"/>
        <w:rPr>
          <w:rFonts w:hAnsi="宋体"/>
          <w:b/>
          <w:color w:val="auto"/>
          <w:sz w:val="32"/>
          <w:szCs w:val="32"/>
          <w:highlight w:val="none"/>
          <w:shd w:val="clear" w:color="auto" w:fill="auto"/>
        </w:rPr>
      </w:pPr>
    </w:p>
    <w:p w14:paraId="5C593191">
      <w:pPr>
        <w:pStyle w:val="14"/>
        <w:rPr>
          <w:rFonts w:hAnsi="宋体"/>
          <w:b/>
          <w:color w:val="auto"/>
          <w:sz w:val="32"/>
          <w:szCs w:val="32"/>
          <w:highlight w:val="none"/>
          <w:shd w:val="clear" w:color="auto" w:fill="auto"/>
        </w:rPr>
      </w:pPr>
    </w:p>
    <w:p w14:paraId="3274960D">
      <w:pPr>
        <w:rPr>
          <w:rFonts w:hAnsi="宋体"/>
          <w:b/>
          <w:color w:val="auto"/>
          <w:sz w:val="32"/>
          <w:szCs w:val="32"/>
          <w:highlight w:val="none"/>
          <w:shd w:val="clear" w:color="auto" w:fill="auto"/>
        </w:rPr>
      </w:pPr>
    </w:p>
    <w:p w14:paraId="2A3D75B7">
      <w:pPr>
        <w:pStyle w:val="2"/>
        <w:rPr>
          <w:rFonts w:hAnsi="宋体"/>
          <w:b/>
          <w:color w:val="auto"/>
          <w:sz w:val="32"/>
          <w:szCs w:val="32"/>
          <w:highlight w:val="none"/>
          <w:shd w:val="clear" w:color="auto" w:fill="auto"/>
        </w:rPr>
      </w:pPr>
    </w:p>
    <w:p w14:paraId="3495138E">
      <w:pPr>
        <w:rPr>
          <w:color w:val="auto"/>
          <w:highlight w:val="none"/>
        </w:rPr>
      </w:pPr>
    </w:p>
    <w:p w14:paraId="696CCB37">
      <w:pPr>
        <w:pStyle w:val="29"/>
        <w:spacing w:line="400" w:lineRule="exact"/>
        <w:rPr>
          <w:rFonts w:hAnsi="宋体"/>
          <w:b/>
          <w:color w:val="auto"/>
          <w:sz w:val="32"/>
          <w:szCs w:val="32"/>
          <w:highlight w:val="none"/>
          <w:shd w:val="clear" w:color="auto" w:fill="auto"/>
        </w:rPr>
      </w:pPr>
    </w:p>
    <w:p w14:paraId="62E91D57">
      <w:pPr>
        <w:pStyle w:val="29"/>
        <w:spacing w:line="400" w:lineRule="exact"/>
        <w:rPr>
          <w:rFonts w:hAnsi="宋体"/>
          <w:b/>
          <w:color w:val="auto"/>
          <w:sz w:val="32"/>
          <w:szCs w:val="32"/>
          <w:highlight w:val="none"/>
          <w:shd w:val="clear" w:color="auto" w:fill="auto"/>
        </w:rPr>
      </w:pPr>
      <w:r>
        <w:rPr>
          <w:rFonts w:hint="eastAsia" w:hAnsi="宋体"/>
          <w:b/>
          <w:color w:val="auto"/>
          <w:sz w:val="32"/>
          <w:szCs w:val="32"/>
          <w:highlight w:val="none"/>
          <w:shd w:val="clear" w:color="auto" w:fill="auto"/>
          <w:lang w:val="en-US" w:eastAsia="zh-CN"/>
        </w:rPr>
        <w:t>4</w:t>
      </w:r>
      <w:r>
        <w:rPr>
          <w:rFonts w:hint="eastAsia" w:hAnsi="宋体"/>
          <w:b/>
          <w:color w:val="auto"/>
          <w:sz w:val="32"/>
          <w:szCs w:val="32"/>
          <w:highlight w:val="none"/>
          <w:shd w:val="clear" w:color="auto" w:fill="auto"/>
        </w:rPr>
        <w:t>.投标人参加政府采购活动前3年内在经营活动中没有重大违法记录及有关信用信息的书面声明（必须提供）</w:t>
      </w:r>
    </w:p>
    <w:p w14:paraId="6666DED2">
      <w:pPr>
        <w:spacing w:line="400" w:lineRule="exact"/>
        <w:rPr>
          <w:b/>
          <w:color w:val="auto"/>
          <w:sz w:val="30"/>
          <w:szCs w:val="30"/>
          <w:highlight w:val="none"/>
          <w:shd w:val="clear" w:color="auto" w:fill="auto"/>
        </w:rPr>
      </w:pPr>
      <w:r>
        <w:rPr>
          <w:rFonts w:hint="eastAsia"/>
          <w:b/>
          <w:color w:val="auto"/>
          <w:sz w:val="30"/>
          <w:szCs w:val="30"/>
          <w:highlight w:val="none"/>
          <w:shd w:val="clear" w:color="auto" w:fill="auto"/>
        </w:rPr>
        <w:t>附件：</w:t>
      </w:r>
    </w:p>
    <w:p w14:paraId="128EA2A7">
      <w:pPr>
        <w:pStyle w:val="29"/>
        <w:spacing w:line="400" w:lineRule="exact"/>
        <w:jc w:val="center"/>
        <w:rPr>
          <w:rFonts w:hAnsi="宋体"/>
          <w:b/>
          <w:color w:val="auto"/>
          <w:sz w:val="32"/>
          <w:szCs w:val="32"/>
          <w:highlight w:val="none"/>
          <w:shd w:val="clear" w:color="auto" w:fill="auto"/>
        </w:rPr>
      </w:pPr>
      <w:r>
        <w:rPr>
          <w:rFonts w:hint="eastAsia" w:hAnsi="宋体"/>
          <w:b/>
          <w:color w:val="auto"/>
          <w:sz w:val="32"/>
          <w:szCs w:val="32"/>
          <w:highlight w:val="none"/>
          <w:shd w:val="clear" w:color="auto" w:fill="auto"/>
        </w:rPr>
        <w:t>声   明（格式）</w:t>
      </w:r>
    </w:p>
    <w:p w14:paraId="3DC9946C">
      <w:pPr>
        <w:snapToGrid w:val="0"/>
        <w:spacing w:line="400" w:lineRule="exact"/>
        <w:outlineLvl w:val="4"/>
        <w:rPr>
          <w:rFonts w:ascii="宋体" w:hAnsi="宋体"/>
          <w:b/>
          <w:color w:val="auto"/>
          <w:szCs w:val="21"/>
          <w:highlight w:val="none"/>
          <w:shd w:val="clear" w:color="auto" w:fill="auto"/>
        </w:rPr>
      </w:pPr>
    </w:p>
    <w:p w14:paraId="6977C200">
      <w:pPr>
        <w:snapToGrid w:val="0"/>
        <w:spacing w:line="400" w:lineRule="exact"/>
        <w:outlineLvl w:val="4"/>
        <w:rPr>
          <w:rFonts w:ascii="宋体" w:hAnsi="宋体"/>
          <w:color w:val="auto"/>
          <w:szCs w:val="21"/>
          <w:highlight w:val="none"/>
          <w:u w:val="single"/>
          <w:shd w:val="clear" w:color="auto" w:fill="auto"/>
        </w:rPr>
      </w:pPr>
      <w:r>
        <w:rPr>
          <w:rFonts w:hint="eastAsia" w:ascii="宋体" w:hAnsi="宋体"/>
          <w:b/>
          <w:color w:val="auto"/>
          <w:szCs w:val="21"/>
          <w:highlight w:val="none"/>
          <w:shd w:val="clear" w:color="auto" w:fill="auto"/>
        </w:rPr>
        <w:t>致</w:t>
      </w:r>
      <w:r>
        <w:rPr>
          <w:rFonts w:hint="eastAsia" w:ascii="宋体" w:hAnsi="宋体"/>
          <w:color w:val="auto"/>
          <w:szCs w:val="21"/>
          <w:highlight w:val="none"/>
          <w:shd w:val="clear" w:color="auto" w:fill="auto"/>
        </w:rPr>
        <w:t>：</w:t>
      </w:r>
      <w:r>
        <w:rPr>
          <w:rFonts w:hint="eastAsia" w:ascii="宋体" w:hAnsi="宋体"/>
          <w:color w:val="auto"/>
          <w:highlight w:val="none"/>
          <w:u w:val="single"/>
          <w:shd w:val="clear" w:color="auto" w:fill="auto"/>
          <w:lang w:eastAsia="zh-CN"/>
        </w:rPr>
        <w:t>广西天罡工程项目管理有限公司</w:t>
      </w:r>
    </w:p>
    <w:p w14:paraId="08D4DB1F">
      <w:pPr>
        <w:pStyle w:val="29"/>
        <w:spacing w:line="440" w:lineRule="exact"/>
        <w:ind w:firstLine="420" w:firstLineChars="200"/>
        <w:rPr>
          <w:rFonts w:hAnsi="宋体"/>
          <w:color w:val="auto"/>
          <w:highlight w:val="none"/>
          <w:shd w:val="clear" w:color="auto" w:fill="auto"/>
        </w:rPr>
      </w:pPr>
      <w:r>
        <w:rPr>
          <w:rFonts w:hint="eastAsia" w:hAnsi="宋体"/>
          <w:color w:val="auto"/>
          <w:highlight w:val="none"/>
          <w:shd w:val="clear" w:color="auto" w:fill="auto"/>
        </w:rPr>
        <w:t>我（公司）郑重声明，在参加本项目政府采购活动前3年内在经营活动中没有重大违法记录（重大违法记录是指</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资格条件，我方对此声明负全部法律责任。</w:t>
      </w:r>
    </w:p>
    <w:p w14:paraId="78236537">
      <w:pPr>
        <w:pStyle w:val="62"/>
        <w:rPr>
          <w:color w:val="auto"/>
          <w:highlight w:val="none"/>
          <w:shd w:val="clear" w:color="auto" w:fill="auto"/>
        </w:rPr>
      </w:pPr>
    </w:p>
    <w:p w14:paraId="08C4A7B3">
      <w:pPr>
        <w:snapToGrid w:val="0"/>
        <w:spacing w:line="340" w:lineRule="exact"/>
        <w:jc w:val="left"/>
        <w:outlineLvl w:val="4"/>
        <w:rPr>
          <w:rFonts w:hAnsi="宋体"/>
          <w:color w:val="auto"/>
          <w:szCs w:val="21"/>
          <w:highlight w:val="none"/>
          <w:shd w:val="clear" w:color="auto" w:fill="auto"/>
        </w:rPr>
      </w:pPr>
      <w:r>
        <w:rPr>
          <w:rFonts w:hint="eastAsia" w:ascii="宋体" w:hAnsi="宋体" w:cs="宋体"/>
          <w:color w:val="auto"/>
          <w:szCs w:val="21"/>
          <w:highlight w:val="none"/>
          <w:shd w:val="clear" w:color="auto" w:fill="auto"/>
        </w:rPr>
        <w:t xml:space="preserve">            投标人公章（或者电子签章）</w:t>
      </w:r>
      <w:r>
        <w:rPr>
          <w:rFonts w:hint="eastAsia" w:ascii="宋体" w:hAnsi="宋体"/>
          <w:color w:val="auto"/>
          <w:szCs w:val="21"/>
          <w:highlight w:val="none"/>
          <w:shd w:val="clear" w:color="auto" w:fill="auto"/>
        </w:rPr>
        <w:t>：</w:t>
      </w:r>
    </w:p>
    <w:p w14:paraId="4AB2B96F">
      <w:pPr>
        <w:snapToGrid w:val="0"/>
        <w:spacing w:line="340" w:lineRule="exact"/>
        <w:jc w:val="left"/>
        <w:outlineLvl w:val="4"/>
        <w:rPr>
          <w:rFonts w:ascii="宋体" w:hAnsi="宋体"/>
          <w:color w:val="auto"/>
          <w:szCs w:val="21"/>
          <w:highlight w:val="none"/>
          <w:u w:val="single"/>
          <w:shd w:val="clear" w:color="auto" w:fill="auto"/>
        </w:rPr>
      </w:pPr>
      <w:r>
        <w:rPr>
          <w:rFonts w:hint="eastAsia" w:hAnsi="宋体"/>
          <w:color w:val="auto"/>
          <w:szCs w:val="21"/>
          <w:highlight w:val="none"/>
          <w:shd w:val="clear" w:color="auto" w:fill="auto"/>
        </w:rPr>
        <w:t xml:space="preserve">    　　　　法定代表人（负责人、自然人）</w:t>
      </w:r>
      <w:r>
        <w:rPr>
          <w:rFonts w:hint="eastAsia" w:hAnsi="宋体"/>
          <w:color w:val="auto"/>
          <w:highlight w:val="none"/>
          <w:shd w:val="clear" w:color="auto" w:fill="auto"/>
        </w:rPr>
        <w:t>或相应的委托代理人</w:t>
      </w:r>
      <w:r>
        <w:rPr>
          <w:rFonts w:hint="eastAsia" w:hAnsi="宋体"/>
          <w:color w:val="auto"/>
          <w:szCs w:val="21"/>
          <w:highlight w:val="none"/>
          <w:shd w:val="clear" w:color="auto" w:fill="auto"/>
        </w:rPr>
        <w:t>签字</w:t>
      </w:r>
      <w:r>
        <w:rPr>
          <w:rFonts w:hint="eastAsia" w:hAnsi="宋体" w:cs="宋体"/>
          <w:color w:val="auto"/>
          <w:szCs w:val="21"/>
          <w:highlight w:val="none"/>
          <w:shd w:val="clear" w:color="auto" w:fill="auto"/>
        </w:rPr>
        <w:t>（或个人电子签名）</w:t>
      </w:r>
      <w:r>
        <w:rPr>
          <w:rFonts w:hint="eastAsia" w:hAnsi="宋体"/>
          <w:color w:val="auto"/>
          <w:highlight w:val="none"/>
          <w:shd w:val="clear" w:color="auto" w:fill="auto"/>
        </w:rPr>
        <w:t>：</w:t>
      </w:r>
    </w:p>
    <w:p w14:paraId="2F54F846">
      <w:pPr>
        <w:spacing w:line="340" w:lineRule="exact"/>
        <w:jc w:val="left"/>
        <w:rPr>
          <w:rFonts w:ascii="宋体" w:hAnsi="宋体"/>
          <w:color w:val="auto"/>
          <w:szCs w:val="21"/>
          <w:highlight w:val="none"/>
          <w:u w:val="single"/>
          <w:shd w:val="clear" w:color="auto" w:fill="auto"/>
        </w:rPr>
      </w:pPr>
      <w:r>
        <w:rPr>
          <w:rFonts w:hint="eastAsia" w:hAnsi="宋体"/>
          <w:color w:val="auto"/>
          <w:highlight w:val="none"/>
          <w:shd w:val="clear" w:color="auto" w:fill="auto"/>
        </w:rPr>
        <w:t xml:space="preserve">   　　　　 日     期：</w:t>
      </w:r>
    </w:p>
    <w:p w14:paraId="06EFD066">
      <w:pPr>
        <w:snapToGrid w:val="0"/>
        <w:spacing w:line="340" w:lineRule="exact"/>
        <w:jc w:val="left"/>
        <w:outlineLvl w:val="4"/>
        <w:rPr>
          <w:rFonts w:ascii="宋体" w:hAnsi="宋体"/>
          <w:color w:val="auto"/>
          <w:sz w:val="24"/>
          <w:highlight w:val="none"/>
          <w:shd w:val="clear" w:color="auto" w:fill="auto"/>
        </w:rPr>
      </w:pPr>
    </w:p>
    <w:p w14:paraId="142ED24B">
      <w:pPr>
        <w:pStyle w:val="29"/>
        <w:spacing w:line="400" w:lineRule="exact"/>
        <w:ind w:left="420" w:leftChars="200"/>
        <w:rPr>
          <w:rFonts w:hAnsi="宋体"/>
          <w:b/>
          <w:color w:val="auto"/>
          <w:sz w:val="32"/>
          <w:szCs w:val="32"/>
          <w:highlight w:val="none"/>
          <w:shd w:val="clear" w:color="auto" w:fill="auto"/>
        </w:rPr>
      </w:pPr>
    </w:p>
    <w:p w14:paraId="7987A201">
      <w:pPr>
        <w:pStyle w:val="29"/>
        <w:spacing w:line="400" w:lineRule="exact"/>
        <w:ind w:left="420" w:leftChars="200"/>
        <w:rPr>
          <w:rFonts w:hAnsi="宋体"/>
          <w:b/>
          <w:color w:val="auto"/>
          <w:highlight w:val="none"/>
          <w:shd w:val="clear" w:color="auto" w:fill="auto"/>
        </w:rPr>
      </w:pPr>
      <w:r>
        <w:rPr>
          <w:rFonts w:hint="eastAsia" w:hAnsi="宋体"/>
          <w:b/>
          <w:color w:val="auto"/>
          <w:highlight w:val="none"/>
          <w:shd w:val="clear" w:color="auto" w:fill="auto"/>
        </w:rPr>
        <w:t>注：投标人参加政府采购活动前3年内在经营活动中没有重大违法记录及有关信用信息的书面声明须由法定代表人(负责人、自然人)或相应的委托代理人签字（或个人电子签章）并加盖投标人公章（电子签章）。</w:t>
      </w:r>
    </w:p>
    <w:p w14:paraId="2FDE958D">
      <w:pPr>
        <w:pStyle w:val="29"/>
        <w:spacing w:line="400" w:lineRule="exact"/>
        <w:rPr>
          <w:rFonts w:hint="eastAsia" w:hAnsi="宋体"/>
          <w:b/>
          <w:color w:val="auto"/>
          <w:sz w:val="32"/>
          <w:szCs w:val="32"/>
          <w:highlight w:val="none"/>
          <w:shd w:val="clear" w:color="auto" w:fill="auto"/>
        </w:rPr>
      </w:pPr>
    </w:p>
    <w:p w14:paraId="40B13A2D">
      <w:pPr>
        <w:pStyle w:val="14"/>
        <w:rPr>
          <w:rFonts w:hint="eastAsia" w:hAnsi="宋体"/>
          <w:b/>
          <w:color w:val="auto"/>
          <w:sz w:val="32"/>
          <w:szCs w:val="32"/>
          <w:highlight w:val="none"/>
          <w:shd w:val="clear" w:color="auto" w:fill="auto"/>
        </w:rPr>
      </w:pPr>
    </w:p>
    <w:p w14:paraId="086DC79D">
      <w:pPr>
        <w:rPr>
          <w:rFonts w:hint="eastAsia" w:hAnsi="宋体"/>
          <w:b/>
          <w:color w:val="auto"/>
          <w:sz w:val="32"/>
          <w:szCs w:val="32"/>
          <w:highlight w:val="none"/>
          <w:shd w:val="clear" w:color="auto" w:fill="auto"/>
        </w:rPr>
      </w:pPr>
    </w:p>
    <w:p w14:paraId="178A9FC0">
      <w:pPr>
        <w:pStyle w:val="2"/>
        <w:rPr>
          <w:rFonts w:hint="eastAsia" w:hAnsi="宋体"/>
          <w:b/>
          <w:color w:val="auto"/>
          <w:sz w:val="32"/>
          <w:szCs w:val="32"/>
          <w:highlight w:val="none"/>
          <w:shd w:val="clear" w:color="auto" w:fill="auto"/>
        </w:rPr>
      </w:pPr>
    </w:p>
    <w:p w14:paraId="52142F5C">
      <w:pPr>
        <w:rPr>
          <w:rFonts w:hint="eastAsia" w:hAnsi="宋体"/>
          <w:b/>
          <w:color w:val="auto"/>
          <w:sz w:val="32"/>
          <w:szCs w:val="32"/>
          <w:highlight w:val="none"/>
          <w:shd w:val="clear" w:color="auto" w:fill="auto"/>
        </w:rPr>
      </w:pPr>
    </w:p>
    <w:p w14:paraId="52333B61">
      <w:pPr>
        <w:pStyle w:val="2"/>
        <w:rPr>
          <w:rFonts w:hint="eastAsia" w:hAnsi="宋体"/>
          <w:b/>
          <w:color w:val="auto"/>
          <w:sz w:val="32"/>
          <w:szCs w:val="32"/>
          <w:highlight w:val="none"/>
          <w:shd w:val="clear" w:color="auto" w:fill="auto"/>
        </w:rPr>
      </w:pPr>
    </w:p>
    <w:p w14:paraId="2A78EDAE">
      <w:pPr>
        <w:rPr>
          <w:rFonts w:hint="eastAsia" w:hAnsi="宋体"/>
          <w:b/>
          <w:color w:val="auto"/>
          <w:sz w:val="32"/>
          <w:szCs w:val="32"/>
          <w:highlight w:val="none"/>
          <w:shd w:val="clear" w:color="auto" w:fill="auto"/>
        </w:rPr>
      </w:pPr>
    </w:p>
    <w:p w14:paraId="24C16761">
      <w:pPr>
        <w:pStyle w:val="29"/>
        <w:spacing w:line="400" w:lineRule="exact"/>
        <w:rPr>
          <w:rFonts w:hint="eastAsia" w:hAnsi="宋体"/>
          <w:b/>
          <w:color w:val="auto"/>
          <w:sz w:val="32"/>
          <w:szCs w:val="32"/>
          <w:highlight w:val="none"/>
          <w:shd w:val="clear" w:color="auto" w:fill="auto"/>
          <w:lang w:val="en-US" w:eastAsia="zh-CN"/>
        </w:rPr>
      </w:pPr>
    </w:p>
    <w:p w14:paraId="20412163">
      <w:pPr>
        <w:pStyle w:val="29"/>
        <w:spacing w:line="400" w:lineRule="exact"/>
        <w:rPr>
          <w:rFonts w:hint="eastAsia" w:hAnsi="宋体"/>
          <w:b/>
          <w:color w:val="auto"/>
          <w:sz w:val="32"/>
          <w:szCs w:val="32"/>
          <w:highlight w:val="none"/>
          <w:shd w:val="clear" w:color="auto" w:fill="auto"/>
          <w:lang w:val="en-US" w:eastAsia="zh-CN"/>
        </w:rPr>
      </w:pPr>
    </w:p>
    <w:p w14:paraId="351385F3">
      <w:pPr>
        <w:pStyle w:val="29"/>
        <w:spacing w:line="400" w:lineRule="exact"/>
        <w:rPr>
          <w:rFonts w:hAnsi="宋体"/>
          <w:b/>
          <w:color w:val="auto"/>
          <w:sz w:val="32"/>
          <w:szCs w:val="32"/>
          <w:highlight w:val="none"/>
          <w:shd w:val="clear" w:color="auto" w:fill="auto"/>
        </w:rPr>
      </w:pPr>
      <w:r>
        <w:rPr>
          <w:rFonts w:hint="eastAsia" w:hAnsi="宋体"/>
          <w:b/>
          <w:color w:val="auto"/>
          <w:sz w:val="32"/>
          <w:szCs w:val="32"/>
          <w:highlight w:val="none"/>
          <w:shd w:val="clear" w:color="auto" w:fill="auto"/>
          <w:lang w:val="en-US" w:eastAsia="zh-CN"/>
        </w:rPr>
        <w:t>5</w:t>
      </w:r>
      <w:r>
        <w:rPr>
          <w:rFonts w:hint="eastAsia" w:hAnsi="宋体"/>
          <w:b/>
          <w:color w:val="auto"/>
          <w:sz w:val="32"/>
          <w:szCs w:val="32"/>
          <w:highlight w:val="none"/>
          <w:shd w:val="clear" w:color="auto" w:fill="auto"/>
        </w:rPr>
        <w:t>.投标人参加本项目无围标串标行为的承诺函（必须提供）</w:t>
      </w:r>
    </w:p>
    <w:p w14:paraId="734E63E1">
      <w:pPr>
        <w:spacing w:line="400" w:lineRule="exact"/>
        <w:rPr>
          <w:b/>
          <w:color w:val="auto"/>
          <w:sz w:val="30"/>
          <w:szCs w:val="30"/>
          <w:highlight w:val="none"/>
          <w:shd w:val="clear" w:color="auto" w:fill="auto"/>
        </w:rPr>
      </w:pPr>
      <w:r>
        <w:rPr>
          <w:rFonts w:hint="eastAsia"/>
          <w:b/>
          <w:color w:val="auto"/>
          <w:sz w:val="30"/>
          <w:szCs w:val="30"/>
          <w:highlight w:val="none"/>
          <w:shd w:val="clear" w:color="auto" w:fill="auto"/>
        </w:rPr>
        <w:t>附件：</w:t>
      </w:r>
    </w:p>
    <w:p w14:paraId="5C6BF202">
      <w:pPr>
        <w:pStyle w:val="29"/>
        <w:spacing w:line="400" w:lineRule="exact"/>
        <w:jc w:val="center"/>
        <w:rPr>
          <w:rFonts w:hAnsi="宋体"/>
          <w:b/>
          <w:color w:val="auto"/>
          <w:sz w:val="32"/>
          <w:szCs w:val="32"/>
          <w:highlight w:val="none"/>
          <w:shd w:val="clear" w:color="auto" w:fill="auto"/>
        </w:rPr>
      </w:pPr>
    </w:p>
    <w:p w14:paraId="0EA922D4">
      <w:pPr>
        <w:pStyle w:val="29"/>
        <w:spacing w:line="400" w:lineRule="exact"/>
        <w:jc w:val="center"/>
        <w:rPr>
          <w:rFonts w:hAnsi="宋体"/>
          <w:b/>
          <w:color w:val="auto"/>
          <w:sz w:val="32"/>
          <w:szCs w:val="32"/>
          <w:highlight w:val="none"/>
          <w:shd w:val="clear" w:color="auto" w:fill="auto"/>
        </w:rPr>
      </w:pPr>
      <w:r>
        <w:rPr>
          <w:rFonts w:hint="eastAsia" w:hAnsi="宋体"/>
          <w:b/>
          <w:color w:val="auto"/>
          <w:sz w:val="32"/>
          <w:szCs w:val="32"/>
          <w:highlight w:val="none"/>
          <w:shd w:val="clear" w:color="auto" w:fill="auto"/>
        </w:rPr>
        <w:t>投标人参加本项目无围标串标行为的承诺函（格式）</w:t>
      </w:r>
    </w:p>
    <w:p w14:paraId="4BA19CBC">
      <w:pPr>
        <w:spacing w:line="400" w:lineRule="exact"/>
        <w:rPr>
          <w:b/>
          <w:color w:val="auto"/>
          <w:sz w:val="32"/>
          <w:szCs w:val="32"/>
          <w:highlight w:val="none"/>
          <w:shd w:val="clear" w:color="auto" w:fill="auto"/>
        </w:rPr>
      </w:pPr>
    </w:p>
    <w:p w14:paraId="5668DF5A">
      <w:pPr>
        <w:snapToGrid w:val="0"/>
        <w:spacing w:beforeLines="50" w:after="50" w:line="360" w:lineRule="exact"/>
        <w:jc w:val="left"/>
        <w:rPr>
          <w:rFonts w:ascii="宋体" w:hAnsi="宋体"/>
          <w:b/>
          <w:color w:val="auto"/>
          <w:sz w:val="24"/>
          <w:highlight w:val="none"/>
          <w:shd w:val="clear" w:color="auto" w:fill="auto"/>
        </w:rPr>
      </w:pPr>
      <w:r>
        <w:rPr>
          <w:rFonts w:hint="eastAsia" w:ascii="宋体" w:hAnsi="宋体"/>
          <w:b/>
          <w:color w:val="auto"/>
          <w:sz w:val="24"/>
          <w:highlight w:val="none"/>
          <w:shd w:val="clear" w:color="auto" w:fill="auto"/>
        </w:rPr>
        <w:t xml:space="preserve">    一、我公司承诺无下列相互串通投标的情形：</w:t>
      </w:r>
    </w:p>
    <w:p w14:paraId="46EF9D2B">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1.不同投标人的投标文件由同一单位或者个人编制；</w:t>
      </w:r>
    </w:p>
    <w:p w14:paraId="0853F73F">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2.不同投标人委托同一单位或者个人办理投标事宜；</w:t>
      </w:r>
    </w:p>
    <w:p w14:paraId="66FB7050">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3.不同的投标人的投标文件载明的项目管理员为同一个人；</w:t>
      </w:r>
    </w:p>
    <w:p w14:paraId="125BD4C0">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 xml:space="preserve">4.不同投标人的投标文件异常一致或投标报价呈规律性差异； </w:t>
      </w:r>
    </w:p>
    <w:p w14:paraId="6D860DE0">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5.不同投标人的投标文件相互混装。</w:t>
      </w:r>
    </w:p>
    <w:p w14:paraId="14D3DDD5">
      <w:pPr>
        <w:snapToGrid w:val="0"/>
        <w:spacing w:beforeLines="50" w:after="50" w:line="360" w:lineRule="exact"/>
        <w:jc w:val="left"/>
        <w:rPr>
          <w:rFonts w:ascii="宋体" w:hAnsi="宋体"/>
          <w:color w:val="auto"/>
          <w:sz w:val="24"/>
          <w:highlight w:val="none"/>
          <w:shd w:val="clear" w:color="auto" w:fill="auto"/>
        </w:rPr>
      </w:pPr>
      <w:r>
        <w:rPr>
          <w:rFonts w:hint="eastAsia" w:ascii="宋体" w:hAnsi="宋体"/>
          <w:b/>
          <w:color w:val="auto"/>
          <w:sz w:val="24"/>
          <w:highlight w:val="none"/>
          <w:shd w:val="clear" w:color="auto" w:fill="auto"/>
        </w:rPr>
        <w:t xml:space="preserve">    二、我公司承诺无下列恶意串通的情形：</w:t>
      </w:r>
    </w:p>
    <w:p w14:paraId="553B4FAA">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1.</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直接或者间接从采购人或者采购代理机构处获得其他</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的相关信息并修改其投标文件或者投标文件；</w:t>
      </w:r>
    </w:p>
    <w:p w14:paraId="44D96E69">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2.</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按照采购人或者采购代理机构的授意撤换、修改投标文件或者投标文件；</w:t>
      </w:r>
    </w:p>
    <w:p w14:paraId="4E01BDFC">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3.</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之间协商报价、技术方案等投标文件或者投标文件的实质性内容；</w:t>
      </w:r>
    </w:p>
    <w:p w14:paraId="0F191C78">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4.属于同一集团、协会、商会等组织成员的</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按照该组织要求协同参加政府采购活动；</w:t>
      </w:r>
    </w:p>
    <w:p w14:paraId="270A8874">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5.</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之间事先约定一致抬高或者压低投标报价,或者在招标项目中事先约定轮流以高价位或者低价位中标,或者事先约定由某一特定</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中标,然后再参加投标；</w:t>
      </w:r>
    </w:p>
    <w:p w14:paraId="7EA091A9">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6.</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之间商定部分</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放弃参加政府采购活动或者放弃中标；</w:t>
      </w:r>
    </w:p>
    <w:p w14:paraId="3CCF2041">
      <w:pPr>
        <w:pStyle w:val="29"/>
        <w:spacing w:line="360" w:lineRule="exact"/>
        <w:ind w:firstLine="420"/>
        <w:rPr>
          <w:rFonts w:hAnsi="宋体"/>
          <w:color w:val="auto"/>
          <w:highlight w:val="none"/>
          <w:shd w:val="clear" w:color="auto" w:fill="auto"/>
        </w:rPr>
      </w:pPr>
      <w:r>
        <w:rPr>
          <w:rFonts w:hint="eastAsia" w:hAnsi="宋体"/>
          <w:color w:val="auto"/>
          <w:highlight w:val="none"/>
          <w:shd w:val="clear" w:color="auto" w:fill="auto"/>
        </w:rPr>
        <w:t>7.</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与采购人或者采购代理机构之间、</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相互之间，为谋求特定</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中标或者排斥其他</w:t>
      </w:r>
      <w:r>
        <w:rPr>
          <w:rFonts w:hint="eastAsia" w:hAnsi="宋体"/>
          <w:color w:val="auto"/>
          <w:highlight w:val="none"/>
          <w:shd w:val="clear" w:color="auto" w:fill="auto"/>
          <w:lang w:eastAsia="zh-CN"/>
        </w:rPr>
        <w:t>投标人</w:t>
      </w:r>
      <w:r>
        <w:rPr>
          <w:rFonts w:hint="eastAsia" w:hAnsi="宋体"/>
          <w:color w:val="auto"/>
          <w:highlight w:val="none"/>
          <w:shd w:val="clear" w:color="auto" w:fill="auto"/>
        </w:rPr>
        <w:t>的其他串通行为。</w:t>
      </w:r>
    </w:p>
    <w:p w14:paraId="7A57A611">
      <w:pPr>
        <w:snapToGrid w:val="0"/>
        <w:spacing w:beforeLines="50" w:after="50" w:line="320" w:lineRule="exact"/>
        <w:ind w:firstLine="470" w:firstLineChars="196"/>
        <w:jc w:val="left"/>
        <w:rPr>
          <w:rFonts w:ascii="宋体" w:hAnsi="宋体"/>
          <w:color w:val="auto"/>
          <w:sz w:val="24"/>
          <w:highlight w:val="none"/>
          <w:shd w:val="clear" w:color="auto" w:fill="auto"/>
        </w:rPr>
      </w:pPr>
    </w:p>
    <w:p w14:paraId="1B7A43AD">
      <w:pPr>
        <w:snapToGrid w:val="0"/>
        <w:spacing w:beforeLines="50" w:after="50"/>
        <w:ind w:firstLine="472" w:firstLineChars="196"/>
        <w:jc w:val="left"/>
        <w:rPr>
          <w:rFonts w:ascii="宋体" w:hAnsi="宋体"/>
          <w:b/>
          <w:color w:val="auto"/>
          <w:sz w:val="24"/>
          <w:highlight w:val="none"/>
          <w:shd w:val="clear" w:color="auto" w:fill="auto"/>
        </w:rPr>
      </w:pPr>
      <w:r>
        <w:rPr>
          <w:rFonts w:hint="eastAsia" w:ascii="宋体" w:hAnsi="宋体"/>
          <w:b/>
          <w:color w:val="auto"/>
          <w:sz w:val="24"/>
          <w:highlight w:val="none"/>
          <w:shd w:val="clear" w:color="auto" w:fill="auto"/>
        </w:rPr>
        <w:t>以上情形一经核查属实，我方愿意承担一切后果，并不再寻求任何旨在减轻或免除法律责任的辩解。</w:t>
      </w:r>
    </w:p>
    <w:p w14:paraId="44CE7908">
      <w:pPr>
        <w:snapToGrid w:val="0"/>
        <w:spacing w:line="400" w:lineRule="exact"/>
        <w:ind w:firstLine="1890" w:firstLineChars="900"/>
        <w:outlineLvl w:val="4"/>
        <w:rPr>
          <w:rFonts w:ascii="宋体" w:hAnsi="宋体"/>
          <w:color w:val="auto"/>
          <w:szCs w:val="21"/>
          <w:highlight w:val="none"/>
          <w:shd w:val="clear" w:color="auto" w:fill="auto"/>
        </w:rPr>
      </w:pPr>
    </w:p>
    <w:p w14:paraId="0B533B6E">
      <w:pPr>
        <w:snapToGrid w:val="0"/>
        <w:spacing w:line="340" w:lineRule="exact"/>
        <w:jc w:val="left"/>
        <w:outlineLvl w:val="4"/>
        <w:rPr>
          <w:rFonts w:ascii="宋体" w:hAnsi="宋体"/>
          <w:color w:val="auto"/>
          <w:szCs w:val="21"/>
          <w:highlight w:val="none"/>
          <w:u w:val="single"/>
          <w:shd w:val="clear" w:color="auto" w:fill="auto"/>
        </w:rPr>
      </w:pPr>
      <w:r>
        <w:rPr>
          <w:rFonts w:hint="eastAsia" w:ascii="宋体" w:hAnsi="宋体" w:cs="宋体"/>
          <w:color w:val="auto"/>
          <w:szCs w:val="21"/>
          <w:highlight w:val="none"/>
          <w:shd w:val="clear" w:color="auto" w:fill="auto"/>
        </w:rPr>
        <w:t xml:space="preserve">             投标人公章（或者电子签章）</w:t>
      </w:r>
      <w:r>
        <w:rPr>
          <w:rFonts w:hint="eastAsia" w:ascii="宋体" w:hAnsi="宋体"/>
          <w:color w:val="auto"/>
          <w:szCs w:val="21"/>
          <w:highlight w:val="none"/>
          <w:shd w:val="clear" w:color="auto" w:fill="auto"/>
        </w:rPr>
        <w:t>：</w:t>
      </w:r>
    </w:p>
    <w:p w14:paraId="74F8D4B4">
      <w:pPr>
        <w:snapToGrid w:val="0"/>
        <w:spacing w:line="340" w:lineRule="exact"/>
        <w:jc w:val="left"/>
        <w:outlineLvl w:val="4"/>
        <w:rPr>
          <w:rFonts w:ascii="宋体" w:hAnsi="宋体"/>
          <w:color w:val="auto"/>
          <w:szCs w:val="21"/>
          <w:highlight w:val="none"/>
          <w:u w:val="single"/>
          <w:shd w:val="clear" w:color="auto" w:fill="auto"/>
        </w:rPr>
      </w:pPr>
      <w:r>
        <w:rPr>
          <w:rFonts w:hint="eastAsia" w:hAnsi="宋体"/>
          <w:color w:val="auto"/>
          <w:szCs w:val="21"/>
          <w:highlight w:val="none"/>
          <w:shd w:val="clear" w:color="auto" w:fill="auto"/>
        </w:rPr>
        <w:t xml:space="preserve">             法定代表人（负责人、自然人）</w:t>
      </w:r>
      <w:r>
        <w:rPr>
          <w:rFonts w:hint="eastAsia" w:hAnsi="宋体"/>
          <w:color w:val="auto"/>
          <w:highlight w:val="none"/>
          <w:shd w:val="clear" w:color="auto" w:fill="auto"/>
        </w:rPr>
        <w:t>或相应的委托代理人</w:t>
      </w:r>
      <w:r>
        <w:rPr>
          <w:rFonts w:hint="eastAsia" w:hAnsi="宋体"/>
          <w:color w:val="auto"/>
          <w:szCs w:val="21"/>
          <w:highlight w:val="none"/>
          <w:shd w:val="clear" w:color="auto" w:fill="auto"/>
        </w:rPr>
        <w:t>签字</w:t>
      </w:r>
      <w:r>
        <w:rPr>
          <w:rFonts w:hint="eastAsia" w:hAnsi="宋体" w:cs="宋体"/>
          <w:color w:val="auto"/>
          <w:szCs w:val="21"/>
          <w:highlight w:val="none"/>
          <w:shd w:val="clear" w:color="auto" w:fill="auto"/>
        </w:rPr>
        <w:t>（或个人电子签名）</w:t>
      </w:r>
      <w:r>
        <w:rPr>
          <w:rFonts w:hint="eastAsia" w:hAnsi="宋体"/>
          <w:color w:val="auto"/>
          <w:highlight w:val="none"/>
          <w:shd w:val="clear" w:color="auto" w:fill="auto"/>
        </w:rPr>
        <w:t>：</w:t>
      </w:r>
    </w:p>
    <w:p w14:paraId="472ADAA6">
      <w:pPr>
        <w:spacing w:line="340" w:lineRule="exact"/>
        <w:jc w:val="left"/>
        <w:rPr>
          <w:rFonts w:ascii="宋体" w:hAnsi="宋体"/>
          <w:color w:val="auto"/>
          <w:szCs w:val="21"/>
          <w:highlight w:val="none"/>
          <w:u w:val="single"/>
          <w:shd w:val="clear" w:color="auto" w:fill="auto"/>
        </w:rPr>
      </w:pPr>
      <w:r>
        <w:rPr>
          <w:rFonts w:hint="eastAsia" w:hAnsi="宋体"/>
          <w:color w:val="auto"/>
          <w:highlight w:val="none"/>
          <w:shd w:val="clear" w:color="auto" w:fill="auto"/>
        </w:rPr>
        <w:t xml:space="preserve">             日     期：</w:t>
      </w:r>
    </w:p>
    <w:p w14:paraId="2F410BD1">
      <w:pPr>
        <w:spacing w:line="400" w:lineRule="exact"/>
        <w:rPr>
          <w:b/>
          <w:color w:val="auto"/>
          <w:sz w:val="32"/>
          <w:szCs w:val="32"/>
          <w:highlight w:val="none"/>
          <w:shd w:val="clear" w:color="auto" w:fill="auto"/>
        </w:rPr>
      </w:pPr>
    </w:p>
    <w:p w14:paraId="1833CB89">
      <w:pPr>
        <w:spacing w:line="400" w:lineRule="exact"/>
        <w:rPr>
          <w:rFonts w:ascii="宋体" w:hAnsi="宋体"/>
          <w:b/>
          <w:color w:val="auto"/>
          <w:sz w:val="32"/>
          <w:szCs w:val="32"/>
          <w:highlight w:val="none"/>
          <w:shd w:val="clear" w:color="auto" w:fill="auto"/>
        </w:rPr>
      </w:pPr>
      <w:r>
        <w:rPr>
          <w:rFonts w:hint="eastAsia" w:hAnsi="宋体"/>
          <w:b/>
          <w:color w:val="auto"/>
          <w:highlight w:val="none"/>
          <w:shd w:val="clear" w:color="auto" w:fill="auto"/>
        </w:rPr>
        <w:t xml:space="preserve">    注：投标人参加本项目无围标串标行为的承诺函须由法定代表人(负责人、自然人)或相应的委托代理人签字（或个人电子签章）并加盖投标人公章（电子签章）。</w:t>
      </w:r>
    </w:p>
    <w:p w14:paraId="6DCEEF11">
      <w:pPr>
        <w:rPr>
          <w:rFonts w:hint="eastAsia"/>
          <w:color w:val="auto"/>
          <w:highlight w:val="none"/>
          <w:shd w:val="clear" w:color="auto" w:fill="auto"/>
          <w:lang w:val="en-US" w:eastAsia="zh-CN"/>
        </w:rPr>
      </w:pPr>
    </w:p>
    <w:p w14:paraId="44625A71">
      <w:pPr>
        <w:numPr>
          <w:ilvl w:val="0"/>
          <w:numId w:val="0"/>
        </w:numPr>
        <w:rPr>
          <w:rFonts w:hint="eastAsia" w:ascii="宋体" w:hAnsi="宋体" w:eastAsia="宋体" w:cs="Times New Roman"/>
          <w:b/>
          <w:color w:val="auto"/>
          <w:kern w:val="2"/>
          <w:sz w:val="32"/>
          <w:szCs w:val="32"/>
          <w:highlight w:val="none"/>
          <w:shd w:val="clear" w:color="auto" w:fill="auto"/>
          <w:lang w:val="en-US" w:eastAsia="zh-CN" w:bidi="ar-SA"/>
        </w:rPr>
      </w:pPr>
    </w:p>
    <w:p w14:paraId="1E87FFC7">
      <w:pPr>
        <w:numPr>
          <w:ilvl w:val="0"/>
          <w:numId w:val="0"/>
        </w:numPr>
        <w:rPr>
          <w:rFonts w:hint="eastAsia" w:ascii="宋体" w:hAnsi="宋体" w:eastAsia="宋体" w:cs="Times New Roman"/>
          <w:b/>
          <w:color w:val="auto"/>
          <w:kern w:val="2"/>
          <w:sz w:val="32"/>
          <w:szCs w:val="32"/>
          <w:highlight w:val="none"/>
          <w:shd w:val="clear" w:color="auto" w:fill="auto"/>
          <w:lang w:val="en-US" w:eastAsia="zh-CN" w:bidi="ar-SA"/>
        </w:rPr>
      </w:pPr>
    </w:p>
    <w:p w14:paraId="3A20DB89">
      <w:pPr>
        <w:spacing w:line="400" w:lineRule="exact"/>
        <w:rPr>
          <w:rFonts w:hint="eastAsia"/>
          <w:b/>
          <w:color w:val="auto"/>
          <w:sz w:val="32"/>
          <w:szCs w:val="32"/>
          <w:highlight w:val="none"/>
          <w:shd w:val="clear" w:color="auto" w:fill="auto"/>
        </w:rPr>
      </w:pPr>
    </w:p>
    <w:p w14:paraId="296F9D23">
      <w:pPr>
        <w:spacing w:line="400" w:lineRule="exact"/>
        <w:rPr>
          <w:b/>
          <w:color w:val="auto"/>
          <w:sz w:val="32"/>
          <w:szCs w:val="32"/>
          <w:highlight w:val="none"/>
          <w:shd w:val="clear" w:color="auto" w:fill="auto"/>
        </w:rPr>
      </w:pPr>
      <w:r>
        <w:rPr>
          <w:rFonts w:hint="eastAsia"/>
          <w:b/>
          <w:color w:val="auto"/>
          <w:sz w:val="32"/>
          <w:szCs w:val="32"/>
          <w:highlight w:val="none"/>
          <w:shd w:val="clear" w:color="auto" w:fill="auto"/>
        </w:rPr>
        <w:t>二、商务、技术性响应及其他有效证明材料</w:t>
      </w:r>
    </w:p>
    <w:p w14:paraId="6BB78938">
      <w:pPr>
        <w:spacing w:line="400" w:lineRule="exact"/>
        <w:rPr>
          <w:b/>
          <w:color w:val="auto"/>
          <w:sz w:val="32"/>
          <w:szCs w:val="32"/>
          <w:highlight w:val="none"/>
          <w:shd w:val="clear" w:color="auto" w:fill="auto"/>
        </w:rPr>
      </w:pPr>
    </w:p>
    <w:p w14:paraId="23C74EA8">
      <w:pPr>
        <w:spacing w:line="400" w:lineRule="exact"/>
        <w:rPr>
          <w:b/>
          <w:color w:val="auto"/>
          <w:sz w:val="32"/>
          <w:szCs w:val="32"/>
          <w:highlight w:val="none"/>
          <w:shd w:val="clear" w:color="auto" w:fill="auto"/>
        </w:rPr>
      </w:pPr>
      <w:r>
        <w:rPr>
          <w:rFonts w:hint="eastAsia" w:asciiTheme="majorEastAsia" w:hAnsiTheme="majorEastAsia" w:eastAsiaTheme="majorEastAsia"/>
          <w:b/>
          <w:color w:val="auto"/>
          <w:sz w:val="32"/>
          <w:szCs w:val="32"/>
          <w:highlight w:val="none"/>
          <w:shd w:val="clear" w:color="auto" w:fill="auto"/>
        </w:rPr>
        <w:t>1.投</w:t>
      </w:r>
      <w:r>
        <w:rPr>
          <w:rFonts w:hint="eastAsia"/>
          <w:b/>
          <w:color w:val="auto"/>
          <w:sz w:val="32"/>
          <w:szCs w:val="32"/>
          <w:highlight w:val="none"/>
          <w:shd w:val="clear" w:color="auto" w:fill="auto"/>
        </w:rPr>
        <w:t>标报价表（必须提供）</w:t>
      </w:r>
    </w:p>
    <w:p w14:paraId="101839F2">
      <w:pPr>
        <w:pStyle w:val="163"/>
        <w:ind w:firstLine="0" w:firstLineChars="0"/>
        <w:rPr>
          <w:rFonts w:hAnsi="宋体"/>
          <w:b/>
          <w:color w:val="auto"/>
          <w:sz w:val="24"/>
          <w:highlight w:val="none"/>
          <w:shd w:val="clear" w:color="auto" w:fill="auto"/>
        </w:rPr>
      </w:pPr>
      <w:r>
        <w:rPr>
          <w:rFonts w:hint="eastAsia"/>
          <w:b/>
          <w:bCs/>
          <w:color w:val="auto"/>
          <w:sz w:val="30"/>
          <w:szCs w:val="30"/>
          <w:highlight w:val="none"/>
          <w:shd w:val="clear" w:color="auto" w:fill="auto"/>
        </w:rPr>
        <w:t>附件：</w:t>
      </w:r>
      <w:r>
        <w:rPr>
          <w:rFonts w:hint="eastAsia" w:hAnsi="宋体"/>
          <w:b/>
          <w:color w:val="auto"/>
          <w:sz w:val="24"/>
          <w:highlight w:val="none"/>
          <w:shd w:val="clear" w:color="auto" w:fill="auto"/>
        </w:rPr>
        <w:t xml:space="preserve">                                      </w:t>
      </w:r>
    </w:p>
    <w:p w14:paraId="3C2AEEAD">
      <w:pPr>
        <w:pStyle w:val="29"/>
        <w:spacing w:line="320" w:lineRule="exact"/>
        <w:ind w:left="420"/>
        <w:jc w:val="center"/>
        <w:rPr>
          <w:rFonts w:hAnsi="宋体"/>
          <w:b/>
          <w:color w:val="auto"/>
          <w:sz w:val="32"/>
          <w:highlight w:val="none"/>
          <w:shd w:val="clear" w:color="auto" w:fill="auto"/>
        </w:rPr>
      </w:pPr>
      <w:r>
        <w:rPr>
          <w:rFonts w:hint="eastAsia" w:hAnsi="宋体"/>
          <w:b/>
          <w:color w:val="auto"/>
          <w:sz w:val="32"/>
          <w:highlight w:val="none"/>
          <w:shd w:val="clear" w:color="auto" w:fill="auto"/>
        </w:rPr>
        <w:t>投标报价表</w:t>
      </w:r>
    </w:p>
    <w:tbl>
      <w:tblPr>
        <w:tblStyle w:val="52"/>
        <w:tblW w:w="993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6"/>
        <w:gridCol w:w="1238"/>
        <w:gridCol w:w="1282"/>
        <w:gridCol w:w="1218"/>
        <w:gridCol w:w="1161"/>
        <w:gridCol w:w="689"/>
        <w:gridCol w:w="644"/>
        <w:gridCol w:w="767"/>
        <w:gridCol w:w="1492"/>
        <w:gridCol w:w="1013"/>
      </w:tblGrid>
      <w:tr w14:paraId="1C1A90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trPr>
        <w:tc>
          <w:tcPr>
            <w:tcW w:w="426" w:type="dxa"/>
            <w:tcBorders>
              <w:top w:val="single" w:color="auto" w:sz="4" w:space="0"/>
              <w:left w:val="single" w:color="auto" w:sz="4" w:space="0"/>
              <w:bottom w:val="single" w:color="auto" w:sz="4" w:space="0"/>
              <w:right w:val="single" w:color="auto" w:sz="4" w:space="0"/>
            </w:tcBorders>
            <w:vAlign w:val="center"/>
          </w:tcPr>
          <w:p w14:paraId="59A06397">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项号</w:t>
            </w:r>
          </w:p>
        </w:tc>
        <w:tc>
          <w:tcPr>
            <w:tcW w:w="1238" w:type="dxa"/>
            <w:tcBorders>
              <w:top w:val="single" w:color="auto" w:sz="4" w:space="0"/>
              <w:left w:val="single" w:color="auto" w:sz="4" w:space="0"/>
              <w:bottom w:val="single" w:color="auto" w:sz="4" w:space="0"/>
              <w:right w:val="single" w:color="auto" w:sz="4" w:space="0"/>
            </w:tcBorders>
            <w:vAlign w:val="center"/>
          </w:tcPr>
          <w:p w14:paraId="3C5933A4">
            <w:pPr>
              <w:spacing w:line="280" w:lineRule="exact"/>
              <w:jc w:val="center"/>
              <w:rPr>
                <w:rFonts w:hint="eastAsia" w:ascii="宋体" w:hAnsi="宋体" w:eastAsia="宋体"/>
                <w:color w:val="auto"/>
                <w:highlight w:val="none"/>
                <w:shd w:val="clear" w:color="auto" w:fill="auto"/>
                <w:lang w:eastAsia="zh-CN"/>
              </w:rPr>
            </w:pPr>
            <w:r>
              <w:rPr>
                <w:rFonts w:hint="eastAsia" w:ascii="宋体" w:hAnsi="宋体"/>
                <w:color w:val="auto"/>
                <w:highlight w:val="none"/>
                <w:shd w:val="clear" w:color="auto" w:fill="auto"/>
                <w:lang w:eastAsia="zh-CN"/>
              </w:rPr>
              <w:t>货物名称</w:t>
            </w:r>
          </w:p>
        </w:tc>
        <w:tc>
          <w:tcPr>
            <w:tcW w:w="1282" w:type="dxa"/>
            <w:tcBorders>
              <w:top w:val="single" w:color="auto" w:sz="4" w:space="0"/>
              <w:left w:val="single" w:color="auto" w:sz="4" w:space="0"/>
              <w:bottom w:val="single" w:color="auto" w:sz="4" w:space="0"/>
              <w:right w:val="single" w:color="auto" w:sz="4" w:space="0"/>
            </w:tcBorders>
            <w:vAlign w:val="center"/>
          </w:tcPr>
          <w:p w14:paraId="65C78082">
            <w:pPr>
              <w:spacing w:line="280" w:lineRule="exact"/>
              <w:jc w:val="center"/>
              <w:rPr>
                <w:rFonts w:hint="eastAsia" w:ascii="宋体" w:hAnsi="宋体"/>
                <w:color w:val="auto"/>
                <w:highlight w:val="none"/>
                <w:shd w:val="clear" w:color="auto" w:fill="auto"/>
                <w:lang w:eastAsia="zh-CN"/>
              </w:rPr>
            </w:pPr>
            <w:r>
              <w:rPr>
                <w:rFonts w:hint="eastAsia" w:ascii="宋体" w:hAnsi="宋体"/>
                <w:color w:val="auto"/>
                <w:highlight w:val="none"/>
                <w:shd w:val="clear" w:color="auto" w:fill="auto"/>
                <w:lang w:eastAsia="zh-CN"/>
              </w:rPr>
              <w:t>生产厂家</w:t>
            </w:r>
          </w:p>
        </w:tc>
        <w:tc>
          <w:tcPr>
            <w:tcW w:w="1218" w:type="dxa"/>
            <w:tcBorders>
              <w:top w:val="single" w:color="auto" w:sz="4" w:space="0"/>
              <w:left w:val="single" w:color="auto" w:sz="4" w:space="0"/>
              <w:bottom w:val="single" w:color="auto" w:sz="4" w:space="0"/>
              <w:right w:val="single" w:color="auto" w:sz="4" w:space="0"/>
            </w:tcBorders>
            <w:vAlign w:val="center"/>
          </w:tcPr>
          <w:p w14:paraId="31DBF9C7">
            <w:pPr>
              <w:spacing w:line="280" w:lineRule="exact"/>
              <w:jc w:val="center"/>
              <w:rPr>
                <w:rFonts w:hint="eastAsia" w:ascii="宋体" w:hAnsi="宋体"/>
                <w:color w:val="auto"/>
                <w:highlight w:val="none"/>
                <w:shd w:val="clear" w:color="auto" w:fill="auto"/>
                <w:lang w:eastAsia="zh-CN"/>
              </w:rPr>
            </w:pPr>
            <w:r>
              <w:rPr>
                <w:rFonts w:hint="eastAsia" w:ascii="宋体" w:hAnsi="宋体"/>
                <w:color w:val="auto"/>
                <w:szCs w:val="21"/>
                <w:highlight w:val="none"/>
                <w:shd w:val="clear" w:color="auto" w:fill="auto"/>
              </w:rPr>
              <w:t>品牌</w:t>
            </w:r>
          </w:p>
        </w:tc>
        <w:tc>
          <w:tcPr>
            <w:tcW w:w="1161" w:type="dxa"/>
            <w:tcBorders>
              <w:top w:val="single" w:color="auto" w:sz="4" w:space="0"/>
              <w:left w:val="single" w:color="auto" w:sz="4" w:space="0"/>
              <w:bottom w:val="single" w:color="auto" w:sz="4" w:space="0"/>
              <w:right w:val="single" w:color="auto" w:sz="4" w:space="0"/>
            </w:tcBorders>
            <w:vAlign w:val="center"/>
          </w:tcPr>
          <w:p w14:paraId="65D3918C">
            <w:pPr>
              <w:spacing w:line="300" w:lineRule="exact"/>
              <w:jc w:val="center"/>
              <w:rPr>
                <w:rFonts w:ascii="宋体" w:hAnsi="宋体"/>
                <w:color w:val="auto"/>
                <w:highlight w:val="none"/>
                <w:shd w:val="clear" w:color="auto" w:fill="auto"/>
              </w:rPr>
            </w:pPr>
            <w:r>
              <w:rPr>
                <w:rFonts w:hint="eastAsia" w:ascii="宋体" w:hAnsi="宋体"/>
                <w:color w:val="auto"/>
                <w:szCs w:val="21"/>
                <w:highlight w:val="none"/>
                <w:shd w:val="clear" w:color="auto" w:fill="auto"/>
              </w:rPr>
              <w:t>规格型号</w:t>
            </w:r>
          </w:p>
        </w:tc>
        <w:tc>
          <w:tcPr>
            <w:tcW w:w="689" w:type="dxa"/>
            <w:tcBorders>
              <w:top w:val="single" w:color="auto" w:sz="4" w:space="0"/>
              <w:left w:val="single" w:color="auto" w:sz="4" w:space="0"/>
              <w:bottom w:val="single" w:color="auto" w:sz="4" w:space="0"/>
              <w:right w:val="single" w:color="auto" w:sz="4" w:space="0"/>
            </w:tcBorders>
            <w:vAlign w:val="center"/>
          </w:tcPr>
          <w:p w14:paraId="6C04E8BC">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数量</w:t>
            </w:r>
          </w:p>
          <w:p w14:paraId="6C22519F">
            <w:pPr>
              <w:spacing w:line="300" w:lineRule="exact"/>
              <w:jc w:val="center"/>
              <w:rPr>
                <w:rFonts w:ascii="宋体" w:hAnsi="宋体"/>
                <w:color w:val="auto"/>
                <w:highlight w:val="none"/>
                <w:shd w:val="clear" w:color="auto" w:fill="auto"/>
              </w:rPr>
            </w:pPr>
            <w:r>
              <w:rPr>
                <w:rFonts w:hint="eastAsia" w:ascii="宋体" w:hAnsi="宋体"/>
                <w:color w:val="auto"/>
                <w:szCs w:val="21"/>
                <w:highlight w:val="none"/>
                <w:shd w:val="clear" w:color="auto" w:fill="auto"/>
              </w:rPr>
              <w:t>①</w:t>
            </w:r>
          </w:p>
        </w:tc>
        <w:tc>
          <w:tcPr>
            <w:tcW w:w="644" w:type="dxa"/>
            <w:tcBorders>
              <w:top w:val="single" w:color="auto" w:sz="4" w:space="0"/>
              <w:left w:val="single" w:color="auto" w:sz="4" w:space="0"/>
              <w:bottom w:val="single" w:color="auto" w:sz="4" w:space="0"/>
              <w:right w:val="single" w:color="auto" w:sz="4" w:space="0"/>
            </w:tcBorders>
            <w:vAlign w:val="center"/>
          </w:tcPr>
          <w:p w14:paraId="0E29C129">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单位</w:t>
            </w:r>
          </w:p>
        </w:tc>
        <w:tc>
          <w:tcPr>
            <w:tcW w:w="767" w:type="dxa"/>
            <w:tcBorders>
              <w:top w:val="single" w:color="auto" w:sz="4" w:space="0"/>
              <w:left w:val="single" w:color="auto" w:sz="4" w:space="0"/>
              <w:bottom w:val="single" w:color="auto" w:sz="4" w:space="0"/>
              <w:right w:val="single" w:color="auto" w:sz="4" w:space="0"/>
            </w:tcBorders>
            <w:vAlign w:val="center"/>
          </w:tcPr>
          <w:p w14:paraId="7F1C5538">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单价</w:t>
            </w:r>
          </w:p>
          <w:p w14:paraId="64F12E04">
            <w:pPr>
              <w:spacing w:line="300" w:lineRule="exact"/>
              <w:jc w:val="center"/>
              <w:rPr>
                <w:rFonts w:ascii="宋体" w:hAnsi="宋体"/>
                <w:color w:val="auto"/>
                <w:highlight w:val="none"/>
                <w:shd w:val="clear" w:color="auto" w:fill="auto"/>
              </w:rPr>
            </w:pPr>
            <w:r>
              <w:rPr>
                <w:rFonts w:hint="eastAsia" w:ascii="宋体" w:hAnsi="宋体"/>
                <w:color w:val="auto"/>
                <w:szCs w:val="21"/>
                <w:highlight w:val="none"/>
                <w:shd w:val="clear" w:color="auto" w:fill="auto"/>
              </w:rPr>
              <w:t>②</w:t>
            </w:r>
          </w:p>
        </w:tc>
        <w:tc>
          <w:tcPr>
            <w:tcW w:w="1492" w:type="dxa"/>
            <w:tcBorders>
              <w:top w:val="single" w:color="auto" w:sz="4" w:space="0"/>
              <w:left w:val="single" w:color="auto" w:sz="4" w:space="0"/>
              <w:bottom w:val="single" w:color="auto" w:sz="4" w:space="0"/>
              <w:right w:val="single" w:color="auto" w:sz="4" w:space="0"/>
            </w:tcBorders>
            <w:vAlign w:val="center"/>
          </w:tcPr>
          <w:p w14:paraId="23AB9966">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单项合计=数量×单价</w:t>
            </w:r>
          </w:p>
          <w:p w14:paraId="19216048">
            <w:pPr>
              <w:spacing w:line="300" w:lineRule="exact"/>
              <w:jc w:val="center"/>
              <w:rPr>
                <w:rFonts w:ascii="宋体" w:hAnsi="宋体"/>
                <w:color w:val="auto"/>
                <w:highlight w:val="none"/>
                <w:shd w:val="clear" w:color="auto" w:fill="auto"/>
              </w:rPr>
            </w:pPr>
            <w:r>
              <w:rPr>
                <w:rFonts w:hint="eastAsia" w:ascii="宋体" w:hAnsi="宋体"/>
                <w:color w:val="auto"/>
                <w:szCs w:val="21"/>
                <w:highlight w:val="none"/>
                <w:shd w:val="clear" w:color="auto" w:fill="auto"/>
              </w:rPr>
              <w:t>③＝①×②</w:t>
            </w:r>
          </w:p>
        </w:tc>
        <w:tc>
          <w:tcPr>
            <w:tcW w:w="1013" w:type="dxa"/>
            <w:tcBorders>
              <w:bottom w:val="single" w:color="auto" w:sz="4" w:space="0"/>
            </w:tcBorders>
            <w:vAlign w:val="center"/>
          </w:tcPr>
          <w:p w14:paraId="51B49252">
            <w:pPr>
              <w:spacing w:line="300" w:lineRule="exact"/>
              <w:jc w:val="center"/>
              <w:rPr>
                <w:rFonts w:ascii="宋体" w:hAnsi="宋体"/>
                <w:color w:val="auto"/>
                <w:highlight w:val="none"/>
                <w:shd w:val="clear" w:color="auto" w:fill="auto"/>
              </w:rPr>
            </w:pPr>
            <w:r>
              <w:rPr>
                <w:rFonts w:hint="eastAsia" w:ascii="宋体" w:hAnsi="宋体"/>
                <w:color w:val="auto"/>
                <w:highlight w:val="none"/>
                <w:shd w:val="clear" w:color="auto" w:fill="auto"/>
              </w:rPr>
              <w:t>备注</w:t>
            </w:r>
          </w:p>
        </w:tc>
      </w:tr>
      <w:tr w14:paraId="79406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bottom w:val="single" w:color="auto" w:sz="4" w:space="0"/>
              <w:right w:val="single" w:color="auto" w:sz="4" w:space="0"/>
            </w:tcBorders>
            <w:vAlign w:val="center"/>
          </w:tcPr>
          <w:p w14:paraId="0244C62C">
            <w:pPr>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1238" w:type="dxa"/>
            <w:tcBorders>
              <w:top w:val="single" w:color="auto" w:sz="4" w:space="0"/>
              <w:left w:val="single" w:color="auto" w:sz="4" w:space="0"/>
              <w:bottom w:val="single" w:color="auto" w:sz="4" w:space="0"/>
              <w:right w:val="single" w:color="auto" w:sz="4" w:space="0"/>
            </w:tcBorders>
            <w:vAlign w:val="center"/>
          </w:tcPr>
          <w:p w14:paraId="7F706EBE">
            <w:pPr>
              <w:jc w:val="center"/>
              <w:rPr>
                <w:rFonts w:ascii="宋体" w:hAnsi="宋体" w:cs="宋体"/>
                <w:color w:val="auto"/>
                <w:szCs w:val="21"/>
                <w:highlight w:val="none"/>
                <w:shd w:val="clear" w:color="auto" w:fill="auto"/>
              </w:rPr>
            </w:pPr>
          </w:p>
        </w:tc>
        <w:tc>
          <w:tcPr>
            <w:tcW w:w="1282" w:type="dxa"/>
            <w:tcBorders>
              <w:top w:val="single" w:color="auto" w:sz="4" w:space="0"/>
              <w:left w:val="single" w:color="auto" w:sz="4" w:space="0"/>
              <w:bottom w:val="single" w:color="auto" w:sz="4" w:space="0"/>
              <w:right w:val="single" w:color="auto" w:sz="4" w:space="0"/>
            </w:tcBorders>
            <w:vAlign w:val="center"/>
          </w:tcPr>
          <w:p w14:paraId="7B7E55D0">
            <w:pPr>
              <w:spacing w:line="300" w:lineRule="exact"/>
              <w:jc w:val="center"/>
              <w:rPr>
                <w:rFonts w:ascii="宋体" w:hAnsi="宋体"/>
                <w:color w:val="auto"/>
                <w:highlight w:val="none"/>
                <w:shd w:val="clear" w:color="auto" w:fill="auto"/>
              </w:rPr>
            </w:pPr>
          </w:p>
        </w:tc>
        <w:tc>
          <w:tcPr>
            <w:tcW w:w="1218" w:type="dxa"/>
            <w:tcBorders>
              <w:top w:val="single" w:color="auto" w:sz="4" w:space="0"/>
              <w:left w:val="single" w:color="auto" w:sz="4" w:space="0"/>
              <w:bottom w:val="single" w:color="auto" w:sz="4" w:space="0"/>
              <w:right w:val="single" w:color="auto" w:sz="4" w:space="0"/>
            </w:tcBorders>
            <w:vAlign w:val="center"/>
          </w:tcPr>
          <w:p w14:paraId="1FDCA26A">
            <w:pPr>
              <w:spacing w:line="300" w:lineRule="exact"/>
              <w:jc w:val="center"/>
              <w:rPr>
                <w:rFonts w:ascii="宋体" w:hAnsi="宋体"/>
                <w:color w:val="auto"/>
                <w:highlight w:val="none"/>
                <w:shd w:val="clear" w:color="auto" w:fill="auto"/>
              </w:rPr>
            </w:pPr>
          </w:p>
        </w:tc>
        <w:tc>
          <w:tcPr>
            <w:tcW w:w="1161" w:type="dxa"/>
            <w:tcBorders>
              <w:top w:val="single" w:color="auto" w:sz="4" w:space="0"/>
              <w:left w:val="single" w:color="auto" w:sz="4" w:space="0"/>
              <w:bottom w:val="single" w:color="auto" w:sz="4" w:space="0"/>
              <w:right w:val="single" w:color="auto" w:sz="4" w:space="0"/>
            </w:tcBorders>
            <w:vAlign w:val="center"/>
          </w:tcPr>
          <w:p w14:paraId="55CEDF9D">
            <w:pPr>
              <w:spacing w:line="300" w:lineRule="exact"/>
              <w:jc w:val="center"/>
              <w:rPr>
                <w:rFonts w:ascii="宋体" w:hAnsi="宋体"/>
                <w:color w:val="auto"/>
                <w:highlight w:val="none"/>
                <w:shd w:val="clear" w:color="auto" w:fill="auto"/>
              </w:rPr>
            </w:pPr>
          </w:p>
        </w:tc>
        <w:tc>
          <w:tcPr>
            <w:tcW w:w="689" w:type="dxa"/>
            <w:tcBorders>
              <w:top w:val="single" w:color="auto" w:sz="4" w:space="0"/>
              <w:left w:val="single" w:color="auto" w:sz="4" w:space="0"/>
              <w:bottom w:val="single" w:color="auto" w:sz="4" w:space="0"/>
              <w:right w:val="single" w:color="auto" w:sz="4" w:space="0"/>
            </w:tcBorders>
            <w:vAlign w:val="center"/>
          </w:tcPr>
          <w:p w14:paraId="00079B42">
            <w:pPr>
              <w:jc w:val="center"/>
              <w:rPr>
                <w:rFonts w:ascii="宋体" w:hAnsi="宋体" w:cs="宋体"/>
                <w:color w:val="auto"/>
                <w:szCs w:val="21"/>
                <w:highlight w:val="none"/>
                <w:shd w:val="clear" w:color="auto" w:fill="auto"/>
              </w:rPr>
            </w:pPr>
          </w:p>
        </w:tc>
        <w:tc>
          <w:tcPr>
            <w:tcW w:w="644" w:type="dxa"/>
            <w:tcBorders>
              <w:top w:val="single" w:color="auto" w:sz="4" w:space="0"/>
              <w:left w:val="single" w:color="auto" w:sz="4" w:space="0"/>
              <w:bottom w:val="single" w:color="auto" w:sz="4" w:space="0"/>
              <w:right w:val="single" w:color="auto" w:sz="4" w:space="0"/>
            </w:tcBorders>
            <w:vAlign w:val="center"/>
          </w:tcPr>
          <w:p w14:paraId="758DFEAD">
            <w:pPr>
              <w:jc w:val="center"/>
              <w:rPr>
                <w:rFonts w:ascii="宋体" w:hAnsi="宋体" w:cs="宋体"/>
                <w:color w:val="auto"/>
                <w:szCs w:val="21"/>
                <w:highlight w:val="none"/>
                <w:shd w:val="clear" w:color="auto" w:fill="auto"/>
              </w:rPr>
            </w:pPr>
          </w:p>
        </w:tc>
        <w:tc>
          <w:tcPr>
            <w:tcW w:w="767" w:type="dxa"/>
            <w:tcBorders>
              <w:top w:val="single" w:color="auto" w:sz="4" w:space="0"/>
              <w:left w:val="single" w:color="auto" w:sz="4" w:space="0"/>
              <w:bottom w:val="single" w:color="auto" w:sz="4" w:space="0"/>
              <w:right w:val="single" w:color="auto" w:sz="4" w:space="0"/>
            </w:tcBorders>
            <w:vAlign w:val="center"/>
          </w:tcPr>
          <w:p w14:paraId="3129C265">
            <w:pPr>
              <w:spacing w:line="300" w:lineRule="exact"/>
              <w:jc w:val="center"/>
              <w:rPr>
                <w:rFonts w:ascii="宋体" w:hAnsi="宋体"/>
                <w:b/>
                <w:bCs/>
                <w:color w:val="auto"/>
                <w:highlight w:val="none"/>
                <w:shd w:val="clear" w:color="auto" w:fill="auto"/>
              </w:rPr>
            </w:pPr>
          </w:p>
        </w:tc>
        <w:tc>
          <w:tcPr>
            <w:tcW w:w="1492" w:type="dxa"/>
            <w:tcBorders>
              <w:top w:val="single" w:color="auto" w:sz="4" w:space="0"/>
              <w:left w:val="single" w:color="auto" w:sz="4" w:space="0"/>
              <w:bottom w:val="single" w:color="auto" w:sz="4" w:space="0"/>
              <w:right w:val="single" w:color="auto" w:sz="4" w:space="0"/>
            </w:tcBorders>
            <w:vAlign w:val="center"/>
          </w:tcPr>
          <w:p w14:paraId="2A5B7B30">
            <w:pPr>
              <w:spacing w:line="300" w:lineRule="exact"/>
              <w:jc w:val="center"/>
              <w:rPr>
                <w:rFonts w:ascii="宋体" w:hAnsi="宋体"/>
                <w:b/>
                <w:bCs/>
                <w:color w:val="auto"/>
                <w:highlight w:val="none"/>
                <w:shd w:val="clear" w:color="auto" w:fill="auto"/>
              </w:rPr>
            </w:pPr>
          </w:p>
        </w:tc>
        <w:tc>
          <w:tcPr>
            <w:tcW w:w="1013" w:type="dxa"/>
            <w:tcBorders>
              <w:top w:val="single" w:color="auto" w:sz="4" w:space="0"/>
              <w:bottom w:val="single" w:color="auto" w:sz="4" w:space="0"/>
            </w:tcBorders>
            <w:vAlign w:val="center"/>
          </w:tcPr>
          <w:p w14:paraId="04F24038">
            <w:pPr>
              <w:spacing w:line="300" w:lineRule="exact"/>
              <w:jc w:val="center"/>
              <w:rPr>
                <w:rFonts w:ascii="宋体" w:hAnsi="宋体"/>
                <w:b/>
                <w:bCs/>
                <w:color w:val="auto"/>
                <w:highlight w:val="none"/>
                <w:shd w:val="clear" w:color="auto" w:fill="auto"/>
              </w:rPr>
            </w:pPr>
          </w:p>
        </w:tc>
      </w:tr>
      <w:tr w14:paraId="6910B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right w:val="single" w:color="auto" w:sz="4" w:space="0"/>
            </w:tcBorders>
            <w:vAlign w:val="center"/>
          </w:tcPr>
          <w:p w14:paraId="013AB658">
            <w:pPr>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1238" w:type="dxa"/>
            <w:tcBorders>
              <w:top w:val="single" w:color="auto" w:sz="4" w:space="0"/>
              <w:left w:val="single" w:color="auto" w:sz="4" w:space="0"/>
              <w:bottom w:val="single" w:color="auto" w:sz="4" w:space="0"/>
              <w:right w:val="single" w:color="auto" w:sz="4" w:space="0"/>
            </w:tcBorders>
            <w:vAlign w:val="center"/>
          </w:tcPr>
          <w:p w14:paraId="3552E3BD">
            <w:pPr>
              <w:jc w:val="center"/>
              <w:rPr>
                <w:rFonts w:ascii="宋体" w:hAnsi="宋体" w:cs="宋体"/>
                <w:color w:val="auto"/>
                <w:szCs w:val="21"/>
                <w:highlight w:val="none"/>
                <w:shd w:val="clear" w:color="auto" w:fill="auto"/>
              </w:rPr>
            </w:pPr>
          </w:p>
        </w:tc>
        <w:tc>
          <w:tcPr>
            <w:tcW w:w="1282" w:type="dxa"/>
            <w:tcBorders>
              <w:top w:val="single" w:color="auto" w:sz="4" w:space="0"/>
              <w:left w:val="single" w:color="auto" w:sz="4" w:space="0"/>
              <w:bottom w:val="single" w:color="auto" w:sz="4" w:space="0"/>
              <w:right w:val="single" w:color="auto" w:sz="4" w:space="0"/>
            </w:tcBorders>
            <w:vAlign w:val="center"/>
          </w:tcPr>
          <w:p w14:paraId="6292F84B">
            <w:pPr>
              <w:spacing w:line="300" w:lineRule="exact"/>
              <w:jc w:val="center"/>
              <w:rPr>
                <w:rFonts w:ascii="宋体" w:hAnsi="宋体"/>
                <w:color w:val="auto"/>
                <w:highlight w:val="none"/>
                <w:shd w:val="clear" w:color="auto" w:fill="auto"/>
              </w:rPr>
            </w:pPr>
          </w:p>
        </w:tc>
        <w:tc>
          <w:tcPr>
            <w:tcW w:w="1218" w:type="dxa"/>
            <w:tcBorders>
              <w:top w:val="single" w:color="auto" w:sz="4" w:space="0"/>
              <w:left w:val="single" w:color="auto" w:sz="4" w:space="0"/>
              <w:bottom w:val="single" w:color="auto" w:sz="4" w:space="0"/>
              <w:right w:val="single" w:color="auto" w:sz="4" w:space="0"/>
            </w:tcBorders>
            <w:vAlign w:val="center"/>
          </w:tcPr>
          <w:p w14:paraId="7272BF62">
            <w:pPr>
              <w:spacing w:line="300" w:lineRule="exact"/>
              <w:jc w:val="center"/>
              <w:rPr>
                <w:rFonts w:ascii="宋体" w:hAnsi="宋体"/>
                <w:color w:val="auto"/>
                <w:highlight w:val="none"/>
                <w:shd w:val="clear" w:color="auto" w:fill="auto"/>
              </w:rPr>
            </w:pPr>
          </w:p>
        </w:tc>
        <w:tc>
          <w:tcPr>
            <w:tcW w:w="1161" w:type="dxa"/>
            <w:tcBorders>
              <w:top w:val="single" w:color="auto" w:sz="4" w:space="0"/>
              <w:left w:val="single" w:color="auto" w:sz="4" w:space="0"/>
              <w:bottom w:val="single" w:color="auto" w:sz="4" w:space="0"/>
              <w:right w:val="single" w:color="auto" w:sz="4" w:space="0"/>
            </w:tcBorders>
            <w:vAlign w:val="center"/>
          </w:tcPr>
          <w:p w14:paraId="52010CC7">
            <w:pPr>
              <w:spacing w:line="300" w:lineRule="exact"/>
              <w:jc w:val="center"/>
              <w:rPr>
                <w:rFonts w:ascii="宋体" w:hAnsi="宋体"/>
                <w:color w:val="auto"/>
                <w:highlight w:val="none"/>
                <w:shd w:val="clear" w:color="auto" w:fill="auto"/>
              </w:rPr>
            </w:pPr>
          </w:p>
        </w:tc>
        <w:tc>
          <w:tcPr>
            <w:tcW w:w="689" w:type="dxa"/>
            <w:tcBorders>
              <w:top w:val="single" w:color="auto" w:sz="4" w:space="0"/>
              <w:left w:val="single" w:color="auto" w:sz="4" w:space="0"/>
              <w:bottom w:val="single" w:color="auto" w:sz="4" w:space="0"/>
              <w:right w:val="single" w:color="auto" w:sz="4" w:space="0"/>
            </w:tcBorders>
            <w:vAlign w:val="center"/>
          </w:tcPr>
          <w:p w14:paraId="6AD971F6">
            <w:pPr>
              <w:jc w:val="center"/>
              <w:rPr>
                <w:rFonts w:ascii="宋体" w:hAnsi="宋体" w:cs="宋体"/>
                <w:color w:val="auto"/>
                <w:szCs w:val="21"/>
                <w:highlight w:val="none"/>
                <w:shd w:val="clear" w:color="auto" w:fill="auto"/>
              </w:rPr>
            </w:pPr>
          </w:p>
        </w:tc>
        <w:tc>
          <w:tcPr>
            <w:tcW w:w="644" w:type="dxa"/>
            <w:tcBorders>
              <w:top w:val="single" w:color="auto" w:sz="4" w:space="0"/>
              <w:left w:val="single" w:color="auto" w:sz="4" w:space="0"/>
              <w:bottom w:val="single" w:color="auto" w:sz="4" w:space="0"/>
              <w:right w:val="single" w:color="auto" w:sz="4" w:space="0"/>
            </w:tcBorders>
            <w:vAlign w:val="center"/>
          </w:tcPr>
          <w:p w14:paraId="009C1048">
            <w:pPr>
              <w:jc w:val="center"/>
              <w:rPr>
                <w:rFonts w:ascii="宋体" w:hAnsi="宋体" w:cs="宋体"/>
                <w:color w:val="auto"/>
                <w:szCs w:val="21"/>
                <w:highlight w:val="none"/>
                <w:shd w:val="clear" w:color="auto" w:fill="auto"/>
              </w:rPr>
            </w:pPr>
          </w:p>
        </w:tc>
        <w:tc>
          <w:tcPr>
            <w:tcW w:w="767" w:type="dxa"/>
            <w:tcBorders>
              <w:top w:val="single" w:color="auto" w:sz="4" w:space="0"/>
              <w:left w:val="single" w:color="auto" w:sz="4" w:space="0"/>
              <w:bottom w:val="single" w:color="auto" w:sz="4" w:space="0"/>
              <w:right w:val="single" w:color="auto" w:sz="4" w:space="0"/>
            </w:tcBorders>
            <w:vAlign w:val="center"/>
          </w:tcPr>
          <w:p w14:paraId="418A823E">
            <w:pPr>
              <w:spacing w:line="300" w:lineRule="exact"/>
              <w:jc w:val="center"/>
              <w:rPr>
                <w:rFonts w:ascii="宋体" w:hAnsi="宋体"/>
                <w:b/>
                <w:bCs/>
                <w:color w:val="auto"/>
                <w:highlight w:val="none"/>
                <w:shd w:val="clear" w:color="auto" w:fill="auto"/>
              </w:rPr>
            </w:pPr>
          </w:p>
        </w:tc>
        <w:tc>
          <w:tcPr>
            <w:tcW w:w="1492" w:type="dxa"/>
            <w:tcBorders>
              <w:top w:val="single" w:color="auto" w:sz="4" w:space="0"/>
              <w:left w:val="single" w:color="auto" w:sz="4" w:space="0"/>
              <w:bottom w:val="single" w:color="auto" w:sz="4" w:space="0"/>
              <w:right w:val="single" w:color="auto" w:sz="4" w:space="0"/>
            </w:tcBorders>
            <w:vAlign w:val="center"/>
          </w:tcPr>
          <w:p w14:paraId="437E347A">
            <w:pPr>
              <w:spacing w:line="300" w:lineRule="exact"/>
              <w:jc w:val="center"/>
              <w:rPr>
                <w:rFonts w:ascii="宋体" w:hAnsi="宋体"/>
                <w:b/>
                <w:bCs/>
                <w:color w:val="auto"/>
                <w:highlight w:val="none"/>
                <w:shd w:val="clear" w:color="auto" w:fill="auto"/>
              </w:rPr>
            </w:pPr>
          </w:p>
        </w:tc>
        <w:tc>
          <w:tcPr>
            <w:tcW w:w="1013" w:type="dxa"/>
            <w:tcBorders>
              <w:top w:val="single" w:color="auto" w:sz="4" w:space="0"/>
              <w:bottom w:val="single" w:color="auto" w:sz="4" w:space="0"/>
            </w:tcBorders>
            <w:vAlign w:val="center"/>
          </w:tcPr>
          <w:p w14:paraId="57773097">
            <w:pPr>
              <w:spacing w:line="300" w:lineRule="exact"/>
              <w:jc w:val="center"/>
              <w:rPr>
                <w:rFonts w:ascii="宋体" w:hAnsi="宋体"/>
                <w:b/>
                <w:bCs/>
                <w:color w:val="auto"/>
                <w:highlight w:val="none"/>
                <w:shd w:val="clear" w:color="auto" w:fill="auto"/>
              </w:rPr>
            </w:pPr>
          </w:p>
        </w:tc>
      </w:tr>
      <w:tr w14:paraId="282344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right w:val="single" w:color="auto" w:sz="4" w:space="0"/>
            </w:tcBorders>
            <w:vAlign w:val="center"/>
          </w:tcPr>
          <w:p w14:paraId="3F08DA1B">
            <w:pPr>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w:t>
            </w:r>
          </w:p>
        </w:tc>
        <w:tc>
          <w:tcPr>
            <w:tcW w:w="1238" w:type="dxa"/>
            <w:tcBorders>
              <w:top w:val="single" w:color="auto" w:sz="4" w:space="0"/>
              <w:left w:val="single" w:color="auto" w:sz="4" w:space="0"/>
              <w:bottom w:val="single" w:color="auto" w:sz="4" w:space="0"/>
              <w:right w:val="single" w:color="auto" w:sz="4" w:space="0"/>
            </w:tcBorders>
            <w:vAlign w:val="center"/>
          </w:tcPr>
          <w:p w14:paraId="3EE4447D">
            <w:pPr>
              <w:jc w:val="center"/>
              <w:rPr>
                <w:rFonts w:ascii="宋体" w:hAnsi="宋体" w:cs="宋体"/>
                <w:color w:val="auto"/>
                <w:szCs w:val="21"/>
                <w:highlight w:val="none"/>
                <w:shd w:val="clear" w:color="auto" w:fill="auto"/>
              </w:rPr>
            </w:pPr>
          </w:p>
        </w:tc>
        <w:tc>
          <w:tcPr>
            <w:tcW w:w="1282" w:type="dxa"/>
            <w:tcBorders>
              <w:top w:val="single" w:color="auto" w:sz="4" w:space="0"/>
              <w:left w:val="single" w:color="auto" w:sz="4" w:space="0"/>
              <w:bottom w:val="single" w:color="auto" w:sz="4" w:space="0"/>
              <w:right w:val="single" w:color="auto" w:sz="4" w:space="0"/>
            </w:tcBorders>
            <w:vAlign w:val="center"/>
          </w:tcPr>
          <w:p w14:paraId="1CA10EB6">
            <w:pPr>
              <w:spacing w:line="300" w:lineRule="exact"/>
              <w:jc w:val="center"/>
              <w:rPr>
                <w:rFonts w:ascii="宋体" w:hAnsi="宋体"/>
                <w:color w:val="auto"/>
                <w:highlight w:val="none"/>
                <w:shd w:val="clear" w:color="auto" w:fill="auto"/>
              </w:rPr>
            </w:pPr>
          </w:p>
        </w:tc>
        <w:tc>
          <w:tcPr>
            <w:tcW w:w="1218" w:type="dxa"/>
            <w:tcBorders>
              <w:top w:val="single" w:color="auto" w:sz="4" w:space="0"/>
              <w:left w:val="single" w:color="auto" w:sz="4" w:space="0"/>
              <w:bottom w:val="single" w:color="auto" w:sz="4" w:space="0"/>
              <w:right w:val="single" w:color="auto" w:sz="4" w:space="0"/>
            </w:tcBorders>
            <w:vAlign w:val="center"/>
          </w:tcPr>
          <w:p w14:paraId="6F91D3AC">
            <w:pPr>
              <w:spacing w:line="300" w:lineRule="exact"/>
              <w:jc w:val="center"/>
              <w:rPr>
                <w:rFonts w:ascii="宋体" w:hAnsi="宋体"/>
                <w:color w:val="auto"/>
                <w:highlight w:val="none"/>
                <w:shd w:val="clear" w:color="auto" w:fill="auto"/>
              </w:rPr>
            </w:pPr>
          </w:p>
        </w:tc>
        <w:tc>
          <w:tcPr>
            <w:tcW w:w="1161" w:type="dxa"/>
            <w:tcBorders>
              <w:top w:val="single" w:color="auto" w:sz="4" w:space="0"/>
              <w:left w:val="single" w:color="auto" w:sz="4" w:space="0"/>
              <w:bottom w:val="single" w:color="auto" w:sz="4" w:space="0"/>
              <w:right w:val="single" w:color="auto" w:sz="4" w:space="0"/>
            </w:tcBorders>
            <w:vAlign w:val="center"/>
          </w:tcPr>
          <w:p w14:paraId="3C5884CA">
            <w:pPr>
              <w:spacing w:line="300" w:lineRule="exact"/>
              <w:jc w:val="center"/>
              <w:rPr>
                <w:rFonts w:ascii="宋体" w:hAnsi="宋体"/>
                <w:color w:val="auto"/>
                <w:highlight w:val="none"/>
                <w:shd w:val="clear" w:color="auto" w:fill="auto"/>
              </w:rPr>
            </w:pPr>
          </w:p>
        </w:tc>
        <w:tc>
          <w:tcPr>
            <w:tcW w:w="689" w:type="dxa"/>
            <w:tcBorders>
              <w:top w:val="single" w:color="auto" w:sz="4" w:space="0"/>
              <w:left w:val="single" w:color="auto" w:sz="4" w:space="0"/>
              <w:bottom w:val="single" w:color="auto" w:sz="4" w:space="0"/>
              <w:right w:val="single" w:color="auto" w:sz="4" w:space="0"/>
            </w:tcBorders>
            <w:vAlign w:val="center"/>
          </w:tcPr>
          <w:p w14:paraId="32346503">
            <w:pPr>
              <w:jc w:val="center"/>
              <w:rPr>
                <w:rFonts w:ascii="宋体" w:hAnsi="宋体" w:cs="宋体"/>
                <w:color w:val="auto"/>
                <w:szCs w:val="21"/>
                <w:highlight w:val="none"/>
                <w:shd w:val="clear" w:color="auto" w:fill="auto"/>
              </w:rPr>
            </w:pPr>
          </w:p>
        </w:tc>
        <w:tc>
          <w:tcPr>
            <w:tcW w:w="644" w:type="dxa"/>
            <w:tcBorders>
              <w:top w:val="single" w:color="auto" w:sz="4" w:space="0"/>
              <w:left w:val="single" w:color="auto" w:sz="4" w:space="0"/>
              <w:bottom w:val="single" w:color="auto" w:sz="4" w:space="0"/>
              <w:right w:val="single" w:color="auto" w:sz="4" w:space="0"/>
            </w:tcBorders>
            <w:vAlign w:val="center"/>
          </w:tcPr>
          <w:p w14:paraId="1A644908">
            <w:pPr>
              <w:jc w:val="center"/>
              <w:rPr>
                <w:rFonts w:ascii="宋体" w:hAnsi="宋体" w:cs="宋体"/>
                <w:color w:val="auto"/>
                <w:szCs w:val="21"/>
                <w:highlight w:val="none"/>
                <w:shd w:val="clear" w:color="auto" w:fill="auto"/>
              </w:rPr>
            </w:pPr>
          </w:p>
        </w:tc>
        <w:tc>
          <w:tcPr>
            <w:tcW w:w="767" w:type="dxa"/>
            <w:tcBorders>
              <w:top w:val="single" w:color="auto" w:sz="4" w:space="0"/>
              <w:left w:val="single" w:color="auto" w:sz="4" w:space="0"/>
              <w:bottom w:val="single" w:color="auto" w:sz="4" w:space="0"/>
              <w:right w:val="single" w:color="auto" w:sz="4" w:space="0"/>
            </w:tcBorders>
            <w:vAlign w:val="center"/>
          </w:tcPr>
          <w:p w14:paraId="0EC98252">
            <w:pPr>
              <w:spacing w:line="300" w:lineRule="exact"/>
              <w:jc w:val="center"/>
              <w:rPr>
                <w:rFonts w:ascii="宋体" w:hAnsi="宋体"/>
                <w:b/>
                <w:bCs/>
                <w:color w:val="auto"/>
                <w:highlight w:val="none"/>
                <w:shd w:val="clear" w:color="auto" w:fill="auto"/>
              </w:rPr>
            </w:pPr>
          </w:p>
        </w:tc>
        <w:tc>
          <w:tcPr>
            <w:tcW w:w="1492" w:type="dxa"/>
            <w:tcBorders>
              <w:top w:val="single" w:color="auto" w:sz="4" w:space="0"/>
              <w:left w:val="single" w:color="auto" w:sz="4" w:space="0"/>
              <w:bottom w:val="single" w:color="auto" w:sz="4" w:space="0"/>
              <w:right w:val="single" w:color="auto" w:sz="4" w:space="0"/>
            </w:tcBorders>
            <w:vAlign w:val="center"/>
          </w:tcPr>
          <w:p w14:paraId="4F034208">
            <w:pPr>
              <w:spacing w:line="300" w:lineRule="exact"/>
              <w:jc w:val="center"/>
              <w:rPr>
                <w:rFonts w:ascii="宋体" w:hAnsi="宋体"/>
                <w:b/>
                <w:bCs/>
                <w:color w:val="auto"/>
                <w:highlight w:val="none"/>
                <w:shd w:val="clear" w:color="auto" w:fill="auto"/>
              </w:rPr>
            </w:pPr>
          </w:p>
        </w:tc>
        <w:tc>
          <w:tcPr>
            <w:tcW w:w="1013" w:type="dxa"/>
            <w:tcBorders>
              <w:top w:val="single" w:color="auto" w:sz="4" w:space="0"/>
              <w:bottom w:val="single" w:color="auto" w:sz="4" w:space="0"/>
            </w:tcBorders>
            <w:vAlign w:val="center"/>
          </w:tcPr>
          <w:p w14:paraId="090CE3E0">
            <w:pPr>
              <w:spacing w:line="300" w:lineRule="exact"/>
              <w:jc w:val="center"/>
              <w:rPr>
                <w:rFonts w:ascii="宋体" w:hAnsi="宋体"/>
                <w:b/>
                <w:bCs/>
                <w:color w:val="auto"/>
                <w:highlight w:val="none"/>
                <w:shd w:val="clear" w:color="auto" w:fill="auto"/>
              </w:rPr>
            </w:pPr>
          </w:p>
        </w:tc>
      </w:tr>
      <w:tr w14:paraId="149F50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426" w:type="dxa"/>
            <w:tcBorders>
              <w:top w:val="single" w:color="auto" w:sz="4" w:space="0"/>
              <w:left w:val="single" w:color="auto" w:sz="4" w:space="0"/>
              <w:right w:val="single" w:color="auto" w:sz="4" w:space="0"/>
            </w:tcBorders>
            <w:vAlign w:val="center"/>
          </w:tcPr>
          <w:p w14:paraId="30D21960">
            <w:pPr>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N</w:t>
            </w:r>
          </w:p>
        </w:tc>
        <w:tc>
          <w:tcPr>
            <w:tcW w:w="1238" w:type="dxa"/>
            <w:tcBorders>
              <w:top w:val="single" w:color="auto" w:sz="4" w:space="0"/>
              <w:left w:val="single" w:color="auto" w:sz="4" w:space="0"/>
              <w:bottom w:val="single" w:color="auto" w:sz="4" w:space="0"/>
              <w:right w:val="single" w:color="auto" w:sz="4" w:space="0"/>
            </w:tcBorders>
            <w:vAlign w:val="center"/>
          </w:tcPr>
          <w:p w14:paraId="40807E98">
            <w:pPr>
              <w:jc w:val="center"/>
              <w:rPr>
                <w:rFonts w:ascii="宋体" w:hAnsi="宋体" w:cs="宋体"/>
                <w:color w:val="auto"/>
                <w:szCs w:val="21"/>
                <w:highlight w:val="none"/>
                <w:shd w:val="clear" w:color="auto" w:fill="auto"/>
              </w:rPr>
            </w:pPr>
            <w:r>
              <w:rPr>
                <w:rFonts w:ascii="宋体" w:hAnsi="宋体" w:cs="宋体"/>
                <w:color w:val="auto"/>
                <w:szCs w:val="21"/>
                <w:highlight w:val="none"/>
                <w:shd w:val="clear" w:color="auto" w:fill="auto"/>
              </w:rPr>
              <w:t>…</w:t>
            </w:r>
          </w:p>
        </w:tc>
        <w:tc>
          <w:tcPr>
            <w:tcW w:w="1282" w:type="dxa"/>
            <w:tcBorders>
              <w:top w:val="single" w:color="auto" w:sz="4" w:space="0"/>
              <w:left w:val="single" w:color="auto" w:sz="4" w:space="0"/>
              <w:bottom w:val="single" w:color="auto" w:sz="4" w:space="0"/>
              <w:right w:val="single" w:color="auto" w:sz="4" w:space="0"/>
            </w:tcBorders>
            <w:vAlign w:val="center"/>
          </w:tcPr>
          <w:p w14:paraId="74FA856A">
            <w:pPr>
              <w:spacing w:line="300" w:lineRule="exact"/>
              <w:jc w:val="center"/>
              <w:rPr>
                <w:rFonts w:ascii="宋体" w:hAnsi="宋体"/>
                <w:b/>
                <w:bCs/>
                <w:color w:val="auto"/>
                <w:highlight w:val="none"/>
                <w:shd w:val="clear" w:color="auto" w:fill="auto"/>
              </w:rPr>
            </w:pPr>
          </w:p>
        </w:tc>
        <w:tc>
          <w:tcPr>
            <w:tcW w:w="1218" w:type="dxa"/>
            <w:tcBorders>
              <w:top w:val="single" w:color="auto" w:sz="4" w:space="0"/>
              <w:left w:val="single" w:color="auto" w:sz="4" w:space="0"/>
              <w:bottom w:val="single" w:color="auto" w:sz="4" w:space="0"/>
              <w:right w:val="single" w:color="auto" w:sz="4" w:space="0"/>
            </w:tcBorders>
            <w:vAlign w:val="center"/>
          </w:tcPr>
          <w:p w14:paraId="5E8550B3">
            <w:pPr>
              <w:spacing w:line="300" w:lineRule="exact"/>
              <w:jc w:val="center"/>
              <w:rPr>
                <w:rFonts w:ascii="宋体" w:hAnsi="宋体"/>
                <w:b/>
                <w:bCs/>
                <w:color w:val="auto"/>
                <w:highlight w:val="none"/>
                <w:shd w:val="clear" w:color="auto" w:fill="auto"/>
              </w:rPr>
            </w:pPr>
          </w:p>
        </w:tc>
        <w:tc>
          <w:tcPr>
            <w:tcW w:w="1161" w:type="dxa"/>
            <w:tcBorders>
              <w:top w:val="single" w:color="auto" w:sz="4" w:space="0"/>
              <w:left w:val="single" w:color="auto" w:sz="4" w:space="0"/>
              <w:bottom w:val="single" w:color="auto" w:sz="4" w:space="0"/>
              <w:right w:val="single" w:color="auto" w:sz="4" w:space="0"/>
            </w:tcBorders>
            <w:vAlign w:val="center"/>
          </w:tcPr>
          <w:p w14:paraId="0A240860">
            <w:pPr>
              <w:spacing w:line="300" w:lineRule="exact"/>
              <w:jc w:val="center"/>
              <w:rPr>
                <w:rFonts w:ascii="宋体" w:hAnsi="宋体"/>
                <w:b/>
                <w:bCs/>
                <w:color w:val="auto"/>
                <w:highlight w:val="none"/>
                <w:shd w:val="clear" w:color="auto" w:fill="auto"/>
              </w:rPr>
            </w:pPr>
          </w:p>
        </w:tc>
        <w:tc>
          <w:tcPr>
            <w:tcW w:w="689" w:type="dxa"/>
            <w:tcBorders>
              <w:top w:val="single" w:color="auto" w:sz="4" w:space="0"/>
              <w:left w:val="single" w:color="auto" w:sz="4" w:space="0"/>
              <w:bottom w:val="single" w:color="auto" w:sz="4" w:space="0"/>
              <w:right w:val="single" w:color="auto" w:sz="4" w:space="0"/>
            </w:tcBorders>
            <w:vAlign w:val="center"/>
          </w:tcPr>
          <w:p w14:paraId="71F3E475">
            <w:pPr>
              <w:jc w:val="center"/>
              <w:rPr>
                <w:rFonts w:ascii="宋体" w:hAnsi="宋体" w:cs="宋体"/>
                <w:color w:val="auto"/>
                <w:szCs w:val="21"/>
                <w:highlight w:val="none"/>
                <w:shd w:val="clear" w:color="auto" w:fill="auto"/>
              </w:rPr>
            </w:pPr>
            <w:r>
              <w:rPr>
                <w:rFonts w:ascii="宋体" w:hAnsi="宋体" w:cs="宋体"/>
                <w:color w:val="auto"/>
                <w:szCs w:val="21"/>
                <w:highlight w:val="none"/>
                <w:shd w:val="clear" w:color="auto" w:fill="auto"/>
              </w:rPr>
              <w:t>…</w:t>
            </w:r>
          </w:p>
        </w:tc>
        <w:tc>
          <w:tcPr>
            <w:tcW w:w="644" w:type="dxa"/>
            <w:tcBorders>
              <w:top w:val="single" w:color="auto" w:sz="4" w:space="0"/>
              <w:left w:val="single" w:color="auto" w:sz="4" w:space="0"/>
              <w:bottom w:val="single" w:color="auto" w:sz="4" w:space="0"/>
              <w:right w:val="single" w:color="auto" w:sz="4" w:space="0"/>
            </w:tcBorders>
            <w:vAlign w:val="center"/>
          </w:tcPr>
          <w:p w14:paraId="382A2864">
            <w:pPr>
              <w:jc w:val="center"/>
              <w:rPr>
                <w:rFonts w:ascii="宋体" w:hAnsi="宋体" w:cs="宋体"/>
                <w:color w:val="auto"/>
                <w:szCs w:val="21"/>
                <w:highlight w:val="none"/>
                <w:shd w:val="clear" w:color="auto" w:fill="auto"/>
              </w:rPr>
            </w:pPr>
          </w:p>
        </w:tc>
        <w:tc>
          <w:tcPr>
            <w:tcW w:w="767" w:type="dxa"/>
            <w:tcBorders>
              <w:top w:val="single" w:color="auto" w:sz="4" w:space="0"/>
              <w:left w:val="single" w:color="auto" w:sz="4" w:space="0"/>
              <w:bottom w:val="single" w:color="auto" w:sz="4" w:space="0"/>
              <w:right w:val="single" w:color="auto" w:sz="4" w:space="0"/>
            </w:tcBorders>
            <w:vAlign w:val="center"/>
          </w:tcPr>
          <w:p w14:paraId="549A4D61">
            <w:pPr>
              <w:spacing w:line="300" w:lineRule="exact"/>
              <w:jc w:val="center"/>
              <w:rPr>
                <w:rFonts w:ascii="宋体" w:hAnsi="宋体"/>
                <w:b/>
                <w:bCs/>
                <w:color w:val="auto"/>
                <w:highlight w:val="none"/>
                <w:shd w:val="clear" w:color="auto" w:fill="auto"/>
              </w:rPr>
            </w:pPr>
          </w:p>
        </w:tc>
        <w:tc>
          <w:tcPr>
            <w:tcW w:w="1492" w:type="dxa"/>
            <w:tcBorders>
              <w:top w:val="single" w:color="auto" w:sz="4" w:space="0"/>
              <w:left w:val="single" w:color="auto" w:sz="4" w:space="0"/>
              <w:bottom w:val="single" w:color="auto" w:sz="4" w:space="0"/>
              <w:right w:val="single" w:color="auto" w:sz="4" w:space="0"/>
            </w:tcBorders>
            <w:vAlign w:val="center"/>
          </w:tcPr>
          <w:p w14:paraId="195295A7">
            <w:pPr>
              <w:spacing w:line="300" w:lineRule="exact"/>
              <w:jc w:val="center"/>
              <w:rPr>
                <w:rFonts w:ascii="宋体" w:hAnsi="宋体"/>
                <w:b/>
                <w:bCs/>
                <w:color w:val="auto"/>
                <w:highlight w:val="none"/>
                <w:shd w:val="clear" w:color="auto" w:fill="auto"/>
              </w:rPr>
            </w:pPr>
          </w:p>
        </w:tc>
        <w:tc>
          <w:tcPr>
            <w:tcW w:w="1013" w:type="dxa"/>
            <w:tcBorders>
              <w:top w:val="single" w:color="auto" w:sz="4" w:space="0"/>
              <w:bottom w:val="single" w:color="auto" w:sz="4" w:space="0"/>
            </w:tcBorders>
            <w:vAlign w:val="center"/>
          </w:tcPr>
          <w:p w14:paraId="00A2555B">
            <w:pPr>
              <w:spacing w:line="300" w:lineRule="exact"/>
              <w:jc w:val="center"/>
              <w:rPr>
                <w:rFonts w:ascii="宋体" w:hAnsi="宋体"/>
                <w:b/>
                <w:bCs/>
                <w:color w:val="auto"/>
                <w:highlight w:val="none"/>
                <w:shd w:val="clear" w:color="auto" w:fill="auto"/>
              </w:rPr>
            </w:pPr>
          </w:p>
        </w:tc>
      </w:tr>
      <w:tr w14:paraId="08BBE0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30" w:type="dxa"/>
            <w:gridSpan w:val="10"/>
            <w:tcBorders>
              <w:top w:val="single" w:color="auto" w:sz="4" w:space="0"/>
              <w:left w:val="single" w:color="auto" w:sz="4" w:space="0"/>
              <w:bottom w:val="single" w:color="auto" w:sz="4" w:space="0"/>
            </w:tcBorders>
            <w:vAlign w:val="center"/>
          </w:tcPr>
          <w:p w14:paraId="5F25F859">
            <w:pPr>
              <w:spacing w:line="300" w:lineRule="exact"/>
              <w:rPr>
                <w:rFonts w:hint="eastAsia" w:ascii="宋体" w:hAnsi="宋体"/>
                <w:color w:val="auto"/>
                <w:spacing w:val="-6"/>
                <w:highlight w:val="none"/>
                <w:shd w:val="clear" w:color="auto" w:fill="auto"/>
              </w:rPr>
            </w:pPr>
            <w:r>
              <w:rPr>
                <w:rFonts w:hint="eastAsia" w:ascii="宋体" w:hAnsi="宋体"/>
                <w:color w:val="auto"/>
                <w:spacing w:val="-6"/>
                <w:highlight w:val="none"/>
                <w:shd w:val="clear" w:color="auto" w:fill="auto"/>
              </w:rPr>
              <w:t>投标总</w:t>
            </w:r>
            <w:r>
              <w:rPr>
                <w:rFonts w:ascii="宋体" w:hAnsi="宋体"/>
                <w:color w:val="auto"/>
                <w:spacing w:val="-6"/>
                <w:highlight w:val="none"/>
                <w:shd w:val="clear" w:color="auto" w:fill="auto"/>
              </w:rPr>
              <w:t xml:space="preserve">报价（大写）：                      </w:t>
            </w:r>
            <w:r>
              <w:rPr>
                <w:rFonts w:hint="eastAsia" w:ascii="宋体" w:hAnsi="宋体"/>
                <w:color w:val="auto"/>
                <w:spacing w:val="-6"/>
                <w:highlight w:val="none"/>
                <w:shd w:val="clear" w:color="auto" w:fill="auto"/>
              </w:rPr>
              <w:t xml:space="preserve">            </w:t>
            </w:r>
            <w:r>
              <w:rPr>
                <w:rFonts w:ascii="宋体" w:hAnsi="宋体"/>
                <w:color w:val="auto"/>
                <w:spacing w:val="-6"/>
                <w:highlight w:val="none"/>
                <w:shd w:val="clear" w:color="auto" w:fill="auto"/>
              </w:rPr>
              <w:t xml:space="preserve">  </w:t>
            </w:r>
            <w:r>
              <w:rPr>
                <w:rFonts w:hint="eastAsia" w:ascii="宋体" w:hAnsi="宋体"/>
                <w:color w:val="auto"/>
                <w:spacing w:val="-6"/>
                <w:highlight w:val="none"/>
                <w:shd w:val="clear" w:color="auto" w:fill="auto"/>
              </w:rPr>
              <w:t>元</w:t>
            </w:r>
            <w:r>
              <w:rPr>
                <w:rFonts w:ascii="宋体" w:hAnsi="宋体"/>
                <w:color w:val="auto"/>
                <w:spacing w:val="-6"/>
                <w:highlight w:val="none"/>
                <w:shd w:val="clear" w:color="auto" w:fill="auto"/>
              </w:rPr>
              <w:t>人民币（</w:t>
            </w:r>
            <w:r>
              <w:rPr>
                <w:rFonts w:hint="eastAsia" w:ascii="宋体" w:hAnsi="宋体"/>
                <w:color w:val="auto"/>
                <w:spacing w:val="-6"/>
                <w:highlight w:val="none"/>
                <w:shd w:val="clear" w:color="auto" w:fill="auto"/>
                <w:lang w:val="en-US" w:eastAsia="zh-CN"/>
              </w:rPr>
              <w:t>¥</w:t>
            </w:r>
            <w:r>
              <w:rPr>
                <w:rFonts w:ascii="宋体" w:hAnsi="宋体"/>
                <w:color w:val="auto"/>
                <w:spacing w:val="-6"/>
                <w:highlight w:val="none"/>
                <w:shd w:val="clear" w:color="auto" w:fill="auto"/>
              </w:rPr>
              <w:t xml:space="preserve">         </w:t>
            </w:r>
            <w:r>
              <w:rPr>
                <w:rFonts w:hint="eastAsia" w:ascii="宋体" w:hAnsi="宋体"/>
                <w:color w:val="auto"/>
                <w:spacing w:val="-6"/>
                <w:highlight w:val="none"/>
                <w:shd w:val="clear" w:color="auto" w:fill="auto"/>
              </w:rPr>
              <w:t xml:space="preserve">           </w:t>
            </w:r>
            <w:r>
              <w:rPr>
                <w:rFonts w:ascii="宋体" w:hAnsi="宋体"/>
                <w:color w:val="auto"/>
                <w:spacing w:val="-6"/>
                <w:highlight w:val="none"/>
                <w:shd w:val="clear" w:color="auto" w:fill="auto"/>
              </w:rPr>
              <w:t xml:space="preserve">             ）</w:t>
            </w:r>
          </w:p>
        </w:tc>
      </w:tr>
      <w:tr w14:paraId="60FE1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30" w:type="dxa"/>
            <w:gridSpan w:val="10"/>
            <w:tcBorders>
              <w:top w:val="single" w:color="auto" w:sz="4" w:space="0"/>
              <w:left w:val="single" w:color="auto" w:sz="4" w:space="0"/>
              <w:bottom w:val="single" w:color="auto" w:sz="4" w:space="0"/>
            </w:tcBorders>
            <w:vAlign w:val="center"/>
          </w:tcPr>
          <w:p w14:paraId="4A117423">
            <w:pPr>
              <w:spacing w:line="300" w:lineRule="exact"/>
              <w:rPr>
                <w:rFonts w:hint="eastAsia" w:ascii="宋体" w:hAnsi="宋体"/>
                <w:color w:val="auto"/>
                <w:spacing w:val="-6"/>
                <w:highlight w:val="none"/>
                <w:shd w:val="clear" w:color="auto" w:fill="auto"/>
              </w:rPr>
            </w:pPr>
            <w:r>
              <w:rPr>
                <w:rFonts w:hint="eastAsia" w:ascii="宋体" w:hAnsi="宋体"/>
                <w:color w:val="auto"/>
                <w:spacing w:val="-6"/>
                <w:highlight w:val="none"/>
                <w:shd w:val="clear" w:color="auto" w:fill="auto"/>
              </w:rPr>
              <w:t>交付使用期:</w:t>
            </w:r>
          </w:p>
        </w:tc>
      </w:tr>
      <w:tr w14:paraId="7D4001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0" w:hRule="atLeast"/>
        </w:trPr>
        <w:tc>
          <w:tcPr>
            <w:tcW w:w="9930" w:type="dxa"/>
            <w:gridSpan w:val="10"/>
            <w:tcBorders>
              <w:top w:val="single" w:color="auto" w:sz="4" w:space="0"/>
              <w:left w:val="single" w:color="auto" w:sz="4" w:space="0"/>
              <w:bottom w:val="single" w:color="auto" w:sz="4" w:space="0"/>
            </w:tcBorders>
            <w:vAlign w:val="center"/>
          </w:tcPr>
          <w:p w14:paraId="6A5A35ED">
            <w:pPr>
              <w:spacing w:line="300" w:lineRule="exact"/>
              <w:rPr>
                <w:rFonts w:hint="eastAsia" w:ascii="宋体" w:hAnsi="宋体"/>
                <w:color w:val="auto"/>
                <w:spacing w:val="-6"/>
                <w:highlight w:val="none"/>
                <w:shd w:val="clear" w:color="auto" w:fill="auto"/>
              </w:rPr>
            </w:pPr>
            <w:r>
              <w:rPr>
                <w:rFonts w:hint="eastAsia" w:ascii="宋体" w:hAnsi="宋体"/>
                <w:color w:val="auto"/>
                <w:spacing w:val="-6"/>
                <w:highlight w:val="none"/>
                <w:shd w:val="clear" w:color="auto" w:fill="auto"/>
              </w:rPr>
              <w:t>免费保修期:</w:t>
            </w:r>
          </w:p>
        </w:tc>
      </w:tr>
      <w:tr w14:paraId="2EF823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5" w:hRule="atLeast"/>
        </w:trPr>
        <w:tc>
          <w:tcPr>
            <w:tcW w:w="9930" w:type="dxa"/>
            <w:gridSpan w:val="10"/>
            <w:tcBorders>
              <w:top w:val="single" w:color="auto" w:sz="4" w:space="0"/>
              <w:left w:val="single" w:color="auto" w:sz="4" w:space="0"/>
              <w:bottom w:val="single" w:color="auto" w:sz="4" w:space="0"/>
            </w:tcBorders>
            <w:vAlign w:val="center"/>
          </w:tcPr>
          <w:p w14:paraId="23C6CA29">
            <w:pPr>
              <w:spacing w:line="340" w:lineRule="exact"/>
              <w:rPr>
                <w:rFonts w:hint="eastAsia" w:ascii="宋体" w:hAnsi="宋体"/>
                <w:color w:val="auto"/>
                <w:highlight w:val="none"/>
                <w:shd w:val="clear" w:color="auto" w:fill="auto"/>
              </w:rPr>
            </w:pPr>
            <w:r>
              <w:rPr>
                <w:rFonts w:hint="eastAsia" w:ascii="宋体" w:hAnsi="宋体"/>
                <w:color w:val="auto"/>
                <w:highlight w:val="none"/>
                <w:shd w:val="clear" w:color="auto" w:fill="auto"/>
              </w:rPr>
              <w:t>说明：投标报价指</w:t>
            </w:r>
            <w:r>
              <w:rPr>
                <w:rFonts w:hint="eastAsia" w:ascii="宋体" w:hAnsi="宋体"/>
                <w:color w:val="auto"/>
                <w:szCs w:val="21"/>
                <w:highlight w:val="none"/>
                <w:shd w:val="clear" w:color="auto" w:fill="auto"/>
              </w:rPr>
              <w:t>本次招标采购范围内货物价款、</w:t>
            </w:r>
            <w:r>
              <w:rPr>
                <w:rFonts w:hint="eastAsia" w:ascii="宋体" w:hAnsi="宋体" w:cs="Courier New"/>
                <w:color w:val="auto"/>
                <w:szCs w:val="21"/>
                <w:highlight w:val="none"/>
                <w:shd w:val="clear" w:color="auto" w:fill="auto"/>
              </w:rPr>
              <w:t>货物随配标准附件、</w:t>
            </w:r>
            <w:r>
              <w:rPr>
                <w:rFonts w:hint="eastAsia" w:ascii="宋体" w:hAnsi="宋体"/>
                <w:color w:val="auto"/>
                <w:szCs w:val="21"/>
                <w:highlight w:val="none"/>
                <w:shd w:val="clear" w:color="auto" w:fill="auto"/>
              </w:rPr>
              <w:t>包装、运输、装卸、保险、税金、货到位以及安装、安装所需辅材、调试、检验、售后服务、培训、保修</w:t>
            </w:r>
            <w:r>
              <w:rPr>
                <w:rFonts w:hint="eastAsia" w:ascii="宋体" w:hAnsi="宋体" w:cs="Courier New"/>
                <w:color w:val="auto"/>
                <w:szCs w:val="21"/>
                <w:highlight w:val="none"/>
                <w:shd w:val="clear" w:color="auto" w:fill="auto"/>
              </w:rPr>
              <w:t>及其他所有成本费用的总和</w:t>
            </w:r>
            <w:r>
              <w:rPr>
                <w:rFonts w:hint="eastAsia" w:ascii="宋体" w:hAnsi="宋体"/>
                <w:color w:val="auto"/>
                <w:szCs w:val="21"/>
                <w:highlight w:val="none"/>
                <w:shd w:val="clear" w:color="auto" w:fill="auto"/>
              </w:rPr>
              <w:t>；</w:t>
            </w:r>
            <w:r>
              <w:rPr>
                <w:rFonts w:hint="eastAsia" w:ascii="宋体" w:hAnsi="宋体"/>
                <w:color w:val="auto"/>
                <w:highlight w:val="none"/>
                <w:shd w:val="clear" w:color="auto" w:fill="auto"/>
              </w:rPr>
              <w:t>投标人综合考虑在报价中。</w:t>
            </w:r>
          </w:p>
        </w:tc>
      </w:tr>
    </w:tbl>
    <w:p w14:paraId="647466E2">
      <w:pPr>
        <w:spacing w:line="340" w:lineRule="exact"/>
        <w:rPr>
          <w:rFonts w:ascii="宋体" w:hAnsi="宋体"/>
          <w:color w:val="auto"/>
          <w:szCs w:val="21"/>
          <w:highlight w:val="none"/>
          <w:shd w:val="clear" w:color="auto" w:fill="auto"/>
        </w:rPr>
      </w:pPr>
    </w:p>
    <w:p w14:paraId="2A3DF569">
      <w:pPr>
        <w:spacing w:line="340" w:lineRule="exact"/>
        <w:rPr>
          <w:rFonts w:ascii="宋体" w:hAnsi="宋体"/>
          <w:color w:val="auto"/>
          <w:szCs w:val="21"/>
          <w:highlight w:val="none"/>
          <w:u w:val="single"/>
          <w:shd w:val="clear" w:color="auto" w:fill="auto"/>
        </w:rPr>
      </w:pPr>
      <w:r>
        <w:rPr>
          <w:rFonts w:hint="eastAsia" w:ascii="宋体" w:hAnsi="宋体"/>
          <w:color w:val="auto"/>
          <w:szCs w:val="21"/>
          <w:highlight w:val="none"/>
          <w:shd w:val="clear" w:color="auto" w:fill="auto"/>
        </w:rPr>
        <w:t>投标人（</w:t>
      </w:r>
      <w:r>
        <w:rPr>
          <w:rFonts w:hint="eastAsia" w:ascii="宋体" w:hAnsi="宋体"/>
          <w:color w:val="auto"/>
          <w:szCs w:val="21"/>
          <w:highlight w:val="none"/>
          <w:shd w:val="clear" w:color="auto" w:fill="auto"/>
          <w:lang w:val="en-US" w:eastAsia="zh-CN"/>
        </w:rPr>
        <w:t>CA签章</w:t>
      </w:r>
      <w:r>
        <w:rPr>
          <w:rFonts w:hint="eastAsia" w:ascii="宋体" w:hAnsi="宋体"/>
          <w:color w:val="auto"/>
          <w:szCs w:val="21"/>
          <w:highlight w:val="none"/>
          <w:shd w:val="clear" w:color="auto" w:fill="auto"/>
        </w:rPr>
        <w:t>，自然人除外）：</w:t>
      </w:r>
      <w:r>
        <w:rPr>
          <w:rFonts w:hint="eastAsia" w:ascii="宋体" w:hAnsi="宋体"/>
          <w:color w:val="auto"/>
          <w:szCs w:val="21"/>
          <w:highlight w:val="none"/>
          <w:u w:val="single"/>
          <w:shd w:val="clear" w:color="auto" w:fill="auto"/>
        </w:rPr>
        <w:t xml:space="preserve">                                        </w:t>
      </w:r>
    </w:p>
    <w:p w14:paraId="49CA256B">
      <w:pPr>
        <w:spacing w:line="340" w:lineRule="exact"/>
        <w:rPr>
          <w:rFonts w:ascii="宋体" w:hAnsi="宋体"/>
          <w:color w:val="auto"/>
          <w:szCs w:val="21"/>
          <w:highlight w:val="none"/>
          <w:u w:val="single"/>
          <w:shd w:val="clear" w:color="auto" w:fill="auto"/>
        </w:rPr>
      </w:pPr>
      <w:r>
        <w:rPr>
          <w:rFonts w:hint="eastAsia" w:hAnsi="宋体"/>
          <w:color w:val="auto"/>
          <w:highlight w:val="none"/>
          <w:shd w:val="clear" w:color="auto" w:fill="auto"/>
        </w:rPr>
        <w:t>法定代表人、负责人、自然人或相应的委托代理人签字或</w:t>
      </w:r>
      <w:r>
        <w:rPr>
          <w:rFonts w:hint="eastAsia" w:hAnsi="宋体"/>
          <w:color w:val="auto"/>
          <w:highlight w:val="none"/>
          <w:shd w:val="clear" w:color="auto" w:fill="auto"/>
          <w:lang w:eastAsia="zh-CN"/>
        </w:rPr>
        <w:t>个人</w:t>
      </w:r>
      <w:r>
        <w:rPr>
          <w:rFonts w:hint="eastAsia" w:hAnsi="宋体"/>
          <w:color w:val="auto"/>
          <w:highlight w:val="none"/>
          <w:shd w:val="clear" w:color="auto" w:fill="auto"/>
          <w:lang w:val="en-US" w:eastAsia="zh-CN"/>
        </w:rPr>
        <w:t>CA签章</w:t>
      </w:r>
      <w:r>
        <w:rPr>
          <w:rFonts w:hint="eastAsia" w:hAnsi="宋体"/>
          <w:color w:val="auto"/>
          <w:highlight w:val="none"/>
          <w:shd w:val="clear" w:color="auto" w:fill="auto"/>
        </w:rPr>
        <w:t>（属自然人的应在签名处加盖食指指印</w:t>
      </w:r>
      <w:r>
        <w:rPr>
          <w:rFonts w:hint="eastAsia" w:hAnsi="宋体"/>
          <w:color w:val="auto"/>
          <w:highlight w:val="none"/>
          <w:shd w:val="clear" w:color="auto" w:fill="auto"/>
          <w:lang w:eastAsia="zh-CN"/>
        </w:rPr>
        <w:t>或个人</w:t>
      </w:r>
      <w:r>
        <w:rPr>
          <w:rFonts w:hint="eastAsia" w:hAnsi="宋体"/>
          <w:color w:val="auto"/>
          <w:highlight w:val="none"/>
          <w:shd w:val="clear" w:color="auto" w:fill="auto"/>
          <w:lang w:val="en-US" w:eastAsia="zh-CN"/>
        </w:rPr>
        <w:t>CA签章</w:t>
      </w:r>
      <w:r>
        <w:rPr>
          <w:rFonts w:hint="eastAsia" w:hAnsi="宋体"/>
          <w:color w:val="auto"/>
          <w:highlight w:val="none"/>
          <w:shd w:val="clear" w:color="auto" w:fill="auto"/>
        </w:rPr>
        <w:t>）：</w:t>
      </w:r>
      <w:r>
        <w:rPr>
          <w:rFonts w:hint="eastAsia" w:ascii="宋体" w:hAnsi="宋体"/>
          <w:color w:val="auto"/>
          <w:szCs w:val="21"/>
          <w:highlight w:val="none"/>
          <w:u w:val="single"/>
          <w:shd w:val="clear" w:color="auto" w:fill="auto"/>
        </w:rPr>
        <w:t xml:space="preserve">                                    </w:t>
      </w:r>
    </w:p>
    <w:p w14:paraId="0DFBC9CE">
      <w:pPr>
        <w:spacing w:line="340" w:lineRule="exact"/>
        <w:rPr>
          <w:rFonts w:ascii="宋体" w:hAnsi="宋体"/>
          <w:color w:val="auto"/>
          <w:highlight w:val="none"/>
          <w:shd w:val="clear" w:color="auto" w:fill="auto"/>
        </w:rPr>
      </w:pPr>
    </w:p>
    <w:p w14:paraId="2671A591">
      <w:pPr>
        <w:tabs>
          <w:tab w:val="left" w:pos="1305"/>
        </w:tabs>
        <w:spacing w:line="340" w:lineRule="exact"/>
        <w:rPr>
          <w:rFonts w:hint="eastAsia" w:ascii="宋体" w:hAnsi="宋体"/>
          <w:color w:val="auto"/>
          <w:szCs w:val="21"/>
          <w:highlight w:val="none"/>
          <w:shd w:val="clear" w:color="auto" w:fill="auto"/>
        </w:rPr>
      </w:pPr>
      <w:r>
        <w:rPr>
          <w:rFonts w:hint="eastAsia" w:ascii="宋体" w:hAnsi="宋体"/>
          <w:bCs/>
          <w:color w:val="auto"/>
          <w:szCs w:val="21"/>
          <w:highlight w:val="none"/>
          <w:shd w:val="clear" w:color="auto" w:fill="auto"/>
        </w:rPr>
        <w:t>注</w:t>
      </w:r>
      <w:r>
        <w:rPr>
          <w:rFonts w:hint="eastAsia" w:ascii="宋体" w:hAnsi="宋体"/>
          <w:b/>
          <w:bCs/>
          <w:color w:val="auto"/>
          <w:szCs w:val="21"/>
          <w:highlight w:val="none"/>
          <w:shd w:val="clear" w:color="auto" w:fill="auto"/>
        </w:rPr>
        <w:t>：</w:t>
      </w:r>
      <w:r>
        <w:rPr>
          <w:rFonts w:hint="eastAsia" w:ascii="宋体" w:hAnsi="宋体"/>
          <w:bCs/>
          <w:color w:val="auto"/>
          <w:szCs w:val="21"/>
          <w:highlight w:val="none"/>
          <w:shd w:val="clear" w:color="auto" w:fill="auto"/>
        </w:rPr>
        <w:t>1.各投标人</w:t>
      </w:r>
      <w:r>
        <w:rPr>
          <w:rFonts w:hint="eastAsia" w:ascii="宋体" w:hAnsi="宋体"/>
          <w:color w:val="auto"/>
          <w:szCs w:val="21"/>
          <w:highlight w:val="none"/>
          <w:shd w:val="clear" w:color="auto" w:fill="auto"/>
        </w:rPr>
        <w:t>必须就“采购需求”中所有内容作完整唯一报价，否则，其投标将被拒绝。投标文件只</w:t>
      </w:r>
    </w:p>
    <w:p w14:paraId="2AFA3132">
      <w:pPr>
        <w:tabs>
          <w:tab w:val="left" w:pos="1305"/>
        </w:tabs>
        <w:spacing w:line="340" w:lineRule="exact"/>
        <w:rPr>
          <w:rFonts w:ascii="宋体" w:hAnsi="宋体"/>
          <w:bCs/>
          <w:color w:val="auto"/>
          <w:szCs w:val="21"/>
          <w:highlight w:val="none"/>
          <w:shd w:val="clear" w:color="auto" w:fill="auto"/>
        </w:rPr>
      </w:pPr>
      <w:r>
        <w:rPr>
          <w:rFonts w:hint="eastAsia" w:ascii="宋体" w:hAnsi="宋体"/>
          <w:color w:val="auto"/>
          <w:szCs w:val="21"/>
          <w:highlight w:val="none"/>
          <w:shd w:val="clear" w:color="auto" w:fill="auto"/>
        </w:rPr>
        <w:t>允许有一个报价。</w:t>
      </w:r>
    </w:p>
    <w:p w14:paraId="7B3A6BA1">
      <w:pPr>
        <w:pStyle w:val="29"/>
        <w:spacing w:line="360" w:lineRule="exact"/>
        <w:rPr>
          <w:rFonts w:hAnsi="宋体"/>
          <w:color w:val="auto"/>
          <w:highlight w:val="none"/>
          <w:shd w:val="clear" w:color="auto" w:fill="auto"/>
        </w:rPr>
      </w:pPr>
      <w:r>
        <w:rPr>
          <w:rFonts w:hint="eastAsia" w:hAnsi="宋体"/>
          <w:color w:val="auto"/>
          <w:highlight w:val="none"/>
          <w:shd w:val="clear" w:color="auto" w:fill="auto"/>
          <w:lang w:val="en-US" w:eastAsia="zh-CN"/>
        </w:rPr>
        <w:t xml:space="preserve">    </w:t>
      </w:r>
      <w:r>
        <w:rPr>
          <w:rFonts w:hint="eastAsia" w:hAnsi="宋体"/>
          <w:color w:val="auto"/>
          <w:highlight w:val="none"/>
          <w:shd w:val="clear" w:color="auto" w:fill="auto"/>
        </w:rPr>
        <w:t>2.投标人应根据所投货物如实填写投标报价表</w:t>
      </w:r>
      <w:r>
        <w:rPr>
          <w:rFonts w:hint="eastAsia" w:hAnsi="宋体"/>
          <w:bCs/>
          <w:color w:val="auto"/>
          <w:szCs w:val="21"/>
          <w:highlight w:val="none"/>
          <w:shd w:val="clear" w:color="auto" w:fill="auto"/>
        </w:rPr>
        <w:t>的各项内容。</w:t>
      </w:r>
    </w:p>
    <w:p w14:paraId="45682FE1">
      <w:pPr>
        <w:pStyle w:val="29"/>
        <w:spacing w:line="400" w:lineRule="exact"/>
        <w:rPr>
          <w:rFonts w:hint="eastAsia" w:hAnsi="宋体"/>
          <w:color w:val="auto"/>
          <w:highlight w:val="none"/>
          <w:shd w:val="clear" w:color="auto" w:fill="auto"/>
        </w:rPr>
      </w:pPr>
      <w:r>
        <w:rPr>
          <w:rFonts w:hint="eastAsia"/>
          <w:color w:val="auto"/>
          <w:highlight w:val="none"/>
          <w:shd w:val="clear" w:color="auto" w:fill="auto"/>
          <w:lang w:val="en-US" w:eastAsia="zh-CN"/>
        </w:rPr>
        <w:t xml:space="preserve">    </w:t>
      </w:r>
      <w:r>
        <w:rPr>
          <w:rFonts w:hint="eastAsia"/>
          <w:color w:val="auto"/>
          <w:highlight w:val="none"/>
          <w:shd w:val="clear" w:color="auto" w:fill="auto"/>
        </w:rPr>
        <w:t>3.投标报价表须由法定代表人负责人、自然人或相应的委托代理人签字</w:t>
      </w:r>
      <w:r>
        <w:rPr>
          <w:rFonts w:hint="eastAsia" w:hAnsi="宋体"/>
          <w:color w:val="auto"/>
          <w:highlight w:val="none"/>
          <w:shd w:val="clear" w:color="auto" w:fill="auto"/>
        </w:rPr>
        <w:t>或</w:t>
      </w:r>
      <w:r>
        <w:rPr>
          <w:rFonts w:hint="eastAsia" w:hAnsi="宋体"/>
          <w:color w:val="auto"/>
          <w:highlight w:val="none"/>
          <w:shd w:val="clear" w:color="auto" w:fill="auto"/>
          <w:lang w:eastAsia="zh-CN"/>
        </w:rPr>
        <w:t>个人</w:t>
      </w:r>
      <w:r>
        <w:rPr>
          <w:rFonts w:hint="eastAsia" w:hAnsi="宋体"/>
          <w:color w:val="auto"/>
          <w:highlight w:val="none"/>
          <w:shd w:val="clear" w:color="auto" w:fill="auto"/>
          <w:lang w:val="en-US" w:eastAsia="zh-CN"/>
        </w:rPr>
        <w:t>CA签章</w:t>
      </w:r>
      <w:r>
        <w:rPr>
          <w:rFonts w:hint="eastAsia" w:hAnsi="宋体"/>
          <w:color w:val="auto"/>
          <w:highlight w:val="none"/>
          <w:shd w:val="clear" w:color="auto" w:fill="auto"/>
        </w:rPr>
        <w:t>（属自然人</w:t>
      </w:r>
    </w:p>
    <w:p w14:paraId="517CFC8E">
      <w:pPr>
        <w:pStyle w:val="29"/>
        <w:spacing w:line="400" w:lineRule="exact"/>
        <w:rPr>
          <w:rFonts w:hAnsi="宋体"/>
          <w:b/>
          <w:bCs/>
          <w:color w:val="auto"/>
          <w:szCs w:val="21"/>
          <w:highlight w:val="none"/>
          <w:shd w:val="clear" w:color="auto" w:fill="auto"/>
        </w:rPr>
      </w:pPr>
      <w:r>
        <w:rPr>
          <w:rFonts w:hint="eastAsia" w:hAnsi="宋体"/>
          <w:color w:val="auto"/>
          <w:highlight w:val="none"/>
          <w:shd w:val="clear" w:color="auto" w:fill="auto"/>
        </w:rPr>
        <w:t>的应在签名处加盖食指指印</w:t>
      </w:r>
      <w:r>
        <w:rPr>
          <w:rFonts w:hint="eastAsia" w:hAnsi="宋体"/>
          <w:color w:val="auto"/>
          <w:highlight w:val="none"/>
          <w:shd w:val="clear" w:color="auto" w:fill="auto"/>
          <w:lang w:eastAsia="zh-CN"/>
        </w:rPr>
        <w:t>或个人</w:t>
      </w:r>
      <w:r>
        <w:rPr>
          <w:rFonts w:hint="eastAsia" w:hAnsi="宋体"/>
          <w:color w:val="auto"/>
          <w:highlight w:val="none"/>
          <w:shd w:val="clear" w:color="auto" w:fill="auto"/>
          <w:lang w:val="en-US" w:eastAsia="zh-CN"/>
        </w:rPr>
        <w:t>CA签章</w:t>
      </w:r>
      <w:r>
        <w:rPr>
          <w:rFonts w:hint="eastAsia" w:hAnsi="宋体"/>
          <w:color w:val="auto"/>
          <w:highlight w:val="none"/>
          <w:shd w:val="clear" w:color="auto" w:fill="auto"/>
        </w:rPr>
        <w:t>）</w:t>
      </w:r>
      <w:r>
        <w:rPr>
          <w:rFonts w:hint="eastAsia"/>
          <w:color w:val="auto"/>
          <w:highlight w:val="none"/>
          <w:shd w:val="clear" w:color="auto" w:fill="auto"/>
        </w:rPr>
        <w:t>并加盖投标人</w:t>
      </w:r>
      <w:r>
        <w:rPr>
          <w:rFonts w:hint="eastAsia"/>
          <w:color w:val="auto"/>
          <w:highlight w:val="none"/>
          <w:shd w:val="clear" w:color="auto" w:fill="auto"/>
          <w:lang w:val="en-US" w:eastAsia="zh-CN"/>
        </w:rPr>
        <w:t>CA签章</w:t>
      </w:r>
      <w:r>
        <w:rPr>
          <w:rFonts w:hint="eastAsia"/>
          <w:color w:val="auto"/>
          <w:highlight w:val="none"/>
          <w:shd w:val="clear" w:color="auto" w:fill="auto"/>
        </w:rPr>
        <w:t>（自然人除外）。</w:t>
      </w:r>
      <w:r>
        <w:rPr>
          <w:rFonts w:hint="eastAsia"/>
          <w:b/>
          <w:color w:val="auto"/>
          <w:highlight w:val="none"/>
          <w:shd w:val="clear" w:color="auto" w:fill="auto"/>
        </w:rPr>
        <w:t>当本表由多页构成时，需逐页加盖投标人公章（属自然人的须逐页签字</w:t>
      </w:r>
      <w:r>
        <w:rPr>
          <w:rFonts w:hint="eastAsia"/>
          <w:b/>
          <w:color w:val="auto"/>
          <w:highlight w:val="none"/>
          <w:shd w:val="clear" w:color="auto" w:fill="auto"/>
          <w:lang w:eastAsia="zh-CN"/>
        </w:rPr>
        <w:t>或个人</w:t>
      </w:r>
      <w:r>
        <w:rPr>
          <w:rFonts w:hint="eastAsia"/>
          <w:b/>
          <w:color w:val="auto"/>
          <w:highlight w:val="none"/>
          <w:shd w:val="clear" w:color="auto" w:fill="auto"/>
          <w:lang w:val="en-US" w:eastAsia="zh-CN"/>
        </w:rPr>
        <w:t>CA签章</w:t>
      </w:r>
      <w:r>
        <w:rPr>
          <w:rFonts w:hint="eastAsia"/>
          <w:b/>
          <w:color w:val="auto"/>
          <w:highlight w:val="none"/>
          <w:shd w:val="clear" w:color="auto" w:fill="auto"/>
        </w:rPr>
        <w:t>）。</w:t>
      </w:r>
    </w:p>
    <w:p w14:paraId="12EADDD7">
      <w:pPr>
        <w:rPr>
          <w:rFonts w:hint="eastAsia" w:ascii="宋体" w:hAnsi="宋体" w:cs="宋体"/>
          <w:b/>
          <w:bCs/>
          <w:color w:val="auto"/>
          <w:sz w:val="32"/>
          <w:szCs w:val="32"/>
          <w:highlight w:val="none"/>
          <w:shd w:val="clear" w:color="auto" w:fill="auto"/>
        </w:rPr>
      </w:pPr>
      <w:r>
        <w:rPr>
          <w:rFonts w:hint="eastAsia" w:ascii="宋体" w:hAnsi="宋体"/>
          <w:bCs/>
          <w:color w:val="auto"/>
          <w:szCs w:val="21"/>
          <w:highlight w:val="none"/>
          <w:shd w:val="clear" w:color="auto" w:fill="auto"/>
          <w:lang w:val="en-US" w:eastAsia="zh-CN"/>
        </w:rPr>
        <w:t xml:space="preserve">    </w:t>
      </w:r>
      <w:r>
        <w:rPr>
          <w:rFonts w:hint="eastAsia" w:ascii="宋体" w:hAnsi="宋体"/>
          <w:bCs/>
          <w:color w:val="auto"/>
          <w:szCs w:val="21"/>
          <w:highlight w:val="none"/>
          <w:shd w:val="clear" w:color="auto" w:fill="auto"/>
        </w:rPr>
        <w:t>4.如投标的全部或部分产品属于《</w:t>
      </w:r>
      <w:r>
        <w:rPr>
          <w:rFonts w:ascii="宋体" w:hAnsi="宋体"/>
          <w:bCs/>
          <w:color w:val="auto"/>
          <w:szCs w:val="21"/>
          <w:highlight w:val="none"/>
          <w:shd w:val="clear" w:color="auto" w:fill="auto"/>
        </w:rPr>
        <w:t>节能</w:t>
      </w:r>
      <w:r>
        <w:rPr>
          <w:rFonts w:hint="eastAsia" w:ascii="宋体" w:hAnsi="宋体"/>
          <w:bCs/>
          <w:color w:val="auto"/>
          <w:szCs w:val="21"/>
          <w:highlight w:val="none"/>
          <w:shd w:val="clear" w:color="auto" w:fill="auto"/>
        </w:rPr>
        <w:t>产品政府采购</w:t>
      </w:r>
      <w:r>
        <w:rPr>
          <w:rFonts w:ascii="宋体" w:hAnsi="宋体"/>
          <w:bCs/>
          <w:color w:val="auto"/>
          <w:szCs w:val="21"/>
          <w:highlight w:val="none"/>
          <w:shd w:val="clear" w:color="auto" w:fill="auto"/>
        </w:rPr>
        <w:t>清单</w:t>
      </w:r>
      <w:r>
        <w:rPr>
          <w:rFonts w:hint="eastAsia" w:ascii="宋体" w:hAnsi="宋体"/>
          <w:bCs/>
          <w:color w:val="auto"/>
          <w:szCs w:val="21"/>
          <w:highlight w:val="none"/>
          <w:shd w:val="clear" w:color="auto" w:fill="auto"/>
        </w:rPr>
        <w:t>》或《环境标志产品政府采购清单》目录范围</w:t>
      </w:r>
      <w:r>
        <w:rPr>
          <w:rFonts w:ascii="宋体" w:hAnsi="宋体"/>
          <w:bCs/>
          <w:color w:val="auto"/>
          <w:szCs w:val="21"/>
          <w:highlight w:val="none"/>
          <w:shd w:val="clear" w:color="auto" w:fill="auto"/>
        </w:rPr>
        <w:t>的</w:t>
      </w:r>
      <w:r>
        <w:rPr>
          <w:rFonts w:hint="eastAsia" w:ascii="宋体" w:hAnsi="宋体"/>
          <w:bCs/>
          <w:color w:val="auto"/>
          <w:szCs w:val="21"/>
          <w:highlight w:val="none"/>
          <w:shd w:val="clear" w:color="auto" w:fill="auto"/>
        </w:rPr>
        <w:t>，投标人应在本表备注栏内写明各分项货物属于节能（或环境标志）产品政府采购清单第几类第几项序号的产品；属于节能产品或环境标志产品，但不在上述最新目录范围内的，请在本表备注栏内写明“详见证明材料”，并提供相关证明材料</w:t>
      </w:r>
      <w:r>
        <w:rPr>
          <w:rFonts w:hint="eastAsia" w:ascii="宋体" w:hAnsi="宋体"/>
          <w:bCs/>
          <w:color w:val="auto"/>
          <w:szCs w:val="21"/>
          <w:highlight w:val="none"/>
          <w:shd w:val="clear" w:color="auto" w:fill="auto"/>
          <w:lang w:eastAsia="zh-CN"/>
        </w:rPr>
        <w:t>彩色扫描件</w:t>
      </w:r>
      <w:r>
        <w:rPr>
          <w:rFonts w:hint="eastAsia" w:ascii="宋体" w:hAnsi="宋体"/>
          <w:bCs/>
          <w:color w:val="auto"/>
          <w:szCs w:val="21"/>
          <w:highlight w:val="none"/>
          <w:shd w:val="clear" w:color="auto" w:fill="auto"/>
        </w:rPr>
        <w:t>（加盖投标人</w:t>
      </w:r>
      <w:r>
        <w:rPr>
          <w:rFonts w:hint="eastAsia" w:ascii="宋体" w:hAnsi="宋体"/>
          <w:bCs/>
          <w:color w:val="auto"/>
          <w:szCs w:val="21"/>
          <w:highlight w:val="none"/>
          <w:shd w:val="clear" w:color="auto" w:fill="auto"/>
          <w:lang w:val="en-US" w:eastAsia="zh-CN"/>
        </w:rPr>
        <w:t>CA签章，</w:t>
      </w:r>
      <w:r>
        <w:rPr>
          <w:rFonts w:hint="eastAsia" w:hAnsi="宋体"/>
          <w:color w:val="auto"/>
          <w:highlight w:val="none"/>
          <w:shd w:val="clear" w:color="auto" w:fill="auto"/>
        </w:rPr>
        <w:t>属自然人的应在签名处加盖食指指印</w:t>
      </w:r>
      <w:r>
        <w:rPr>
          <w:rFonts w:hint="eastAsia" w:hAnsi="宋体"/>
          <w:color w:val="auto"/>
          <w:highlight w:val="none"/>
          <w:shd w:val="clear" w:color="auto" w:fill="auto"/>
          <w:lang w:eastAsia="zh-CN"/>
        </w:rPr>
        <w:t>或个人</w:t>
      </w:r>
      <w:r>
        <w:rPr>
          <w:rFonts w:hint="eastAsia" w:hAnsi="宋体"/>
          <w:color w:val="auto"/>
          <w:highlight w:val="none"/>
          <w:shd w:val="clear" w:color="auto" w:fill="auto"/>
          <w:lang w:val="en-US" w:eastAsia="zh-CN"/>
        </w:rPr>
        <w:t>CA签章</w:t>
      </w:r>
      <w:r>
        <w:rPr>
          <w:rFonts w:hint="eastAsia" w:ascii="宋体" w:hAnsi="宋体"/>
          <w:bCs/>
          <w:color w:val="auto"/>
          <w:szCs w:val="21"/>
          <w:highlight w:val="none"/>
          <w:shd w:val="clear" w:color="auto" w:fill="auto"/>
        </w:rPr>
        <w:t xml:space="preserve">），以便评标委员会作为优先采购或评分的依据。 </w:t>
      </w:r>
    </w:p>
    <w:p w14:paraId="2ABFD49E">
      <w:pPr>
        <w:pStyle w:val="21"/>
        <w:rPr>
          <w:color w:val="auto"/>
          <w:highlight w:val="none"/>
          <w:shd w:val="clear" w:color="auto" w:fill="auto"/>
        </w:rPr>
      </w:pPr>
    </w:p>
    <w:p w14:paraId="16D4D717">
      <w:pPr>
        <w:pStyle w:val="21"/>
        <w:rPr>
          <w:color w:val="auto"/>
          <w:highlight w:val="none"/>
          <w:shd w:val="clear" w:color="auto" w:fill="auto"/>
        </w:rPr>
      </w:pPr>
    </w:p>
    <w:p w14:paraId="197BFD84">
      <w:pPr>
        <w:pStyle w:val="21"/>
        <w:rPr>
          <w:color w:val="auto"/>
          <w:highlight w:val="none"/>
          <w:shd w:val="clear" w:color="auto" w:fill="auto"/>
        </w:rPr>
      </w:pPr>
    </w:p>
    <w:p w14:paraId="152F7D3A">
      <w:pPr>
        <w:pStyle w:val="21"/>
        <w:rPr>
          <w:color w:val="auto"/>
          <w:highlight w:val="none"/>
          <w:shd w:val="clear" w:color="auto" w:fill="auto"/>
        </w:rPr>
      </w:pPr>
    </w:p>
    <w:p w14:paraId="3E2FE8D1">
      <w:pPr>
        <w:pStyle w:val="21"/>
        <w:rPr>
          <w:color w:val="auto"/>
          <w:highlight w:val="none"/>
          <w:shd w:val="clear" w:color="auto" w:fill="auto"/>
        </w:rPr>
      </w:pPr>
    </w:p>
    <w:p w14:paraId="60B447AE">
      <w:pPr>
        <w:pStyle w:val="21"/>
        <w:rPr>
          <w:color w:val="auto"/>
          <w:highlight w:val="none"/>
          <w:shd w:val="clear" w:color="auto" w:fill="auto"/>
        </w:rPr>
      </w:pPr>
    </w:p>
    <w:p w14:paraId="01DE5C71">
      <w:pPr>
        <w:pStyle w:val="21"/>
        <w:rPr>
          <w:color w:val="auto"/>
          <w:highlight w:val="none"/>
          <w:shd w:val="clear" w:color="auto" w:fill="auto"/>
        </w:rPr>
      </w:pPr>
    </w:p>
    <w:p w14:paraId="2DE08DB8">
      <w:pPr>
        <w:rPr>
          <w:rFonts w:hint="eastAsia" w:ascii="宋体" w:hAnsi="宋体" w:eastAsia="宋体" w:cs="宋体"/>
          <w:b/>
          <w:bCs/>
          <w:color w:val="auto"/>
          <w:sz w:val="32"/>
          <w:szCs w:val="32"/>
          <w:highlight w:val="none"/>
          <w:shd w:val="clear" w:color="auto" w:fill="auto"/>
          <w:lang w:eastAsia="zh-CN"/>
        </w:rPr>
      </w:pPr>
      <w:r>
        <w:rPr>
          <w:rFonts w:hint="eastAsia" w:ascii="宋体" w:hAnsi="宋体" w:cs="宋体"/>
          <w:b/>
          <w:bCs/>
          <w:color w:val="auto"/>
          <w:sz w:val="32"/>
          <w:szCs w:val="32"/>
          <w:highlight w:val="none"/>
          <w:shd w:val="clear" w:color="auto" w:fill="auto"/>
          <w:lang w:val="en-US" w:eastAsia="zh-CN"/>
        </w:rPr>
        <w:t>2</w:t>
      </w:r>
      <w:r>
        <w:rPr>
          <w:rFonts w:hint="eastAsia" w:ascii="宋体" w:hAnsi="宋体" w:cs="宋体"/>
          <w:b/>
          <w:bCs/>
          <w:color w:val="auto"/>
          <w:sz w:val="32"/>
          <w:szCs w:val="32"/>
          <w:highlight w:val="none"/>
          <w:shd w:val="clear" w:color="auto" w:fill="auto"/>
        </w:rPr>
        <w:t>.技术规格偏离表（格式见附件）（必须提供）</w:t>
      </w:r>
      <w:r>
        <w:rPr>
          <w:rFonts w:hint="eastAsia" w:ascii="宋体" w:hAnsi="宋体" w:cs="宋体"/>
          <w:b/>
          <w:bCs/>
          <w:color w:val="auto"/>
          <w:sz w:val="32"/>
          <w:szCs w:val="32"/>
          <w:highlight w:val="none"/>
          <w:shd w:val="clear" w:color="auto" w:fill="auto"/>
          <w:lang w:eastAsia="zh-CN"/>
        </w:rPr>
        <w:t>；</w:t>
      </w:r>
    </w:p>
    <w:p w14:paraId="57C9E66D">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附件：</w:t>
      </w:r>
    </w:p>
    <w:p w14:paraId="43C91DDB">
      <w:pPr>
        <w:jc w:val="center"/>
        <w:rPr>
          <w:rFonts w:ascii="宋体" w:hAnsi="宋体" w:cs="宋体"/>
          <w:b/>
          <w:bCs/>
          <w:color w:val="auto"/>
          <w:sz w:val="32"/>
          <w:highlight w:val="none"/>
          <w:shd w:val="clear" w:color="auto" w:fill="auto"/>
        </w:rPr>
      </w:pPr>
      <w:r>
        <w:rPr>
          <w:rFonts w:hint="eastAsia" w:ascii="宋体" w:hAnsi="宋体" w:cs="宋体"/>
          <w:b/>
          <w:color w:val="auto"/>
          <w:sz w:val="32"/>
          <w:szCs w:val="32"/>
          <w:highlight w:val="none"/>
          <w:shd w:val="clear" w:color="auto" w:fill="auto"/>
        </w:rPr>
        <w:t>技术规格偏离表</w:t>
      </w:r>
      <w:r>
        <w:rPr>
          <w:rFonts w:hint="eastAsia" w:ascii="宋体" w:hAnsi="宋体" w:cs="宋体"/>
          <w:b/>
          <w:bCs/>
          <w:color w:val="auto"/>
          <w:sz w:val="32"/>
          <w:highlight w:val="none"/>
          <w:shd w:val="clear" w:color="auto" w:fill="auto"/>
        </w:rPr>
        <w:t>（格式）</w:t>
      </w:r>
    </w:p>
    <w:p w14:paraId="7D40FF38">
      <w:pPr>
        <w:pStyle w:val="162"/>
        <w:rPr>
          <w:color w:val="auto"/>
          <w:highlight w:val="none"/>
          <w:shd w:val="clear" w:color="auto" w:fill="auto"/>
        </w:rPr>
      </w:pPr>
    </w:p>
    <w:tbl>
      <w:tblPr>
        <w:tblStyle w:val="52"/>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126"/>
        <w:gridCol w:w="2313"/>
        <w:gridCol w:w="2520"/>
        <w:gridCol w:w="2113"/>
      </w:tblGrid>
      <w:tr w14:paraId="0036C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709" w:type="dxa"/>
            <w:shd w:val="clear" w:color="auto" w:fill="auto"/>
            <w:vAlign w:val="center"/>
          </w:tcPr>
          <w:p w14:paraId="11D10662">
            <w:pPr>
              <w:spacing w:line="400" w:lineRule="exact"/>
              <w:jc w:val="center"/>
              <w:rPr>
                <w:rFonts w:ascii="宋体" w:hAnsi="宋体" w:cs="宋体"/>
                <w:b/>
                <w:color w:val="auto"/>
                <w:highlight w:val="none"/>
                <w:shd w:val="clear" w:color="auto" w:fill="auto"/>
              </w:rPr>
            </w:pPr>
            <w:r>
              <w:rPr>
                <w:rFonts w:hint="eastAsia" w:ascii="宋体" w:hAnsi="宋体" w:cs="宋体"/>
                <w:b/>
                <w:color w:val="auto"/>
                <w:highlight w:val="none"/>
                <w:shd w:val="clear" w:color="auto" w:fill="auto"/>
              </w:rPr>
              <w:t>序号</w:t>
            </w:r>
          </w:p>
        </w:tc>
        <w:tc>
          <w:tcPr>
            <w:tcW w:w="2126" w:type="dxa"/>
            <w:shd w:val="clear" w:color="auto" w:fill="auto"/>
            <w:vAlign w:val="center"/>
          </w:tcPr>
          <w:p w14:paraId="5F7BD3E3">
            <w:pPr>
              <w:spacing w:line="400" w:lineRule="exact"/>
              <w:jc w:val="center"/>
              <w:rPr>
                <w:rFonts w:ascii="宋体" w:hAnsi="宋体" w:cs="宋体"/>
                <w:b/>
                <w:color w:val="auto"/>
                <w:highlight w:val="none"/>
                <w:shd w:val="clear" w:color="auto" w:fill="auto"/>
              </w:rPr>
            </w:pPr>
            <w:r>
              <w:rPr>
                <w:rFonts w:hint="eastAsia" w:ascii="宋体" w:hAnsi="宋体" w:cs="宋体"/>
                <w:b/>
                <w:color w:val="auto"/>
                <w:highlight w:val="none"/>
                <w:shd w:val="clear" w:color="auto" w:fill="auto"/>
              </w:rPr>
              <w:t>货物名称</w:t>
            </w:r>
          </w:p>
        </w:tc>
        <w:tc>
          <w:tcPr>
            <w:tcW w:w="2313" w:type="dxa"/>
            <w:shd w:val="clear" w:color="auto" w:fill="auto"/>
            <w:vAlign w:val="center"/>
          </w:tcPr>
          <w:p w14:paraId="70FA6A99">
            <w:pPr>
              <w:spacing w:line="400" w:lineRule="exact"/>
              <w:jc w:val="center"/>
              <w:rPr>
                <w:rFonts w:ascii="宋体" w:hAnsi="宋体" w:cs="宋体"/>
                <w:b/>
                <w:color w:val="auto"/>
                <w:highlight w:val="none"/>
                <w:shd w:val="clear" w:color="auto" w:fill="auto"/>
              </w:rPr>
            </w:pPr>
            <w:r>
              <w:rPr>
                <w:rFonts w:hint="eastAsia" w:ascii="宋体" w:hAnsi="宋体" w:cs="宋体"/>
                <w:b/>
                <w:bCs/>
                <w:color w:val="auto"/>
                <w:kern w:val="0"/>
                <w:szCs w:val="21"/>
                <w:highlight w:val="none"/>
                <w:shd w:val="clear" w:color="auto" w:fill="auto"/>
              </w:rPr>
              <w:t>主要技术指标及性能</w:t>
            </w:r>
          </w:p>
        </w:tc>
        <w:tc>
          <w:tcPr>
            <w:tcW w:w="2520" w:type="dxa"/>
            <w:shd w:val="clear" w:color="auto" w:fill="auto"/>
            <w:vAlign w:val="center"/>
          </w:tcPr>
          <w:p w14:paraId="4F2BF137">
            <w:pPr>
              <w:spacing w:line="400" w:lineRule="exact"/>
              <w:jc w:val="center"/>
              <w:rPr>
                <w:rFonts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投标文件的响应情况</w:t>
            </w:r>
          </w:p>
        </w:tc>
        <w:tc>
          <w:tcPr>
            <w:tcW w:w="2113" w:type="dxa"/>
            <w:shd w:val="clear" w:color="auto" w:fill="auto"/>
            <w:vAlign w:val="center"/>
          </w:tcPr>
          <w:p w14:paraId="353F6B4F">
            <w:pPr>
              <w:spacing w:line="400" w:lineRule="exact"/>
              <w:jc w:val="center"/>
              <w:rPr>
                <w:rFonts w:ascii="宋体" w:hAnsi="宋体" w:cs="宋体"/>
                <w:b/>
                <w:color w:val="auto"/>
                <w:highlight w:val="none"/>
                <w:shd w:val="clear" w:color="auto" w:fill="auto"/>
              </w:rPr>
            </w:pPr>
            <w:bookmarkStart w:id="36" w:name="_Toc254970701"/>
            <w:bookmarkStart w:id="37" w:name="_Toc254970560"/>
            <w:r>
              <w:rPr>
                <w:rFonts w:hint="eastAsia" w:ascii="宋体" w:hAnsi="宋体" w:cs="宋体"/>
                <w:b/>
                <w:color w:val="auto"/>
                <w:highlight w:val="none"/>
                <w:shd w:val="clear" w:color="auto" w:fill="auto"/>
              </w:rPr>
              <w:t>偏离情况</w:t>
            </w:r>
            <w:bookmarkEnd w:id="36"/>
            <w:bookmarkEnd w:id="37"/>
            <w:r>
              <w:rPr>
                <w:rFonts w:hint="eastAsia" w:ascii="宋体" w:hAnsi="宋体" w:cs="宋体"/>
                <w:b/>
                <w:color w:val="auto"/>
                <w:highlight w:val="none"/>
                <w:shd w:val="clear" w:color="auto" w:fill="auto"/>
              </w:rPr>
              <w:t>说明</w:t>
            </w:r>
          </w:p>
        </w:tc>
      </w:tr>
      <w:tr w14:paraId="6AAB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0FB19436">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1</w:t>
            </w:r>
          </w:p>
        </w:tc>
        <w:tc>
          <w:tcPr>
            <w:tcW w:w="2126" w:type="dxa"/>
            <w:shd w:val="clear" w:color="auto" w:fill="auto"/>
            <w:vAlign w:val="center"/>
          </w:tcPr>
          <w:p w14:paraId="73F8115B">
            <w:pPr>
              <w:spacing w:line="400" w:lineRule="exact"/>
              <w:rPr>
                <w:rFonts w:ascii="宋体" w:hAnsi="宋体" w:cs="宋体"/>
                <w:color w:val="auto"/>
                <w:kern w:val="0"/>
                <w:szCs w:val="21"/>
                <w:highlight w:val="none"/>
                <w:shd w:val="clear" w:color="auto" w:fill="auto"/>
              </w:rPr>
            </w:pPr>
          </w:p>
        </w:tc>
        <w:tc>
          <w:tcPr>
            <w:tcW w:w="2313" w:type="dxa"/>
            <w:shd w:val="clear" w:color="auto" w:fill="auto"/>
            <w:vAlign w:val="center"/>
          </w:tcPr>
          <w:p w14:paraId="5FEB89B8">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4FD59D3B">
            <w:pPr>
              <w:spacing w:line="400" w:lineRule="exact"/>
              <w:jc w:val="left"/>
              <w:rPr>
                <w:rFonts w:ascii="宋体" w:hAnsi="宋体" w:cs="宋体"/>
                <w:color w:val="auto"/>
                <w:highlight w:val="none"/>
                <w:shd w:val="clear" w:color="auto" w:fill="auto"/>
              </w:rPr>
            </w:pPr>
          </w:p>
        </w:tc>
        <w:tc>
          <w:tcPr>
            <w:tcW w:w="2113" w:type="dxa"/>
            <w:shd w:val="clear" w:color="auto" w:fill="auto"/>
            <w:vAlign w:val="center"/>
          </w:tcPr>
          <w:p w14:paraId="22916882">
            <w:pPr>
              <w:spacing w:line="400" w:lineRule="exact"/>
              <w:jc w:val="left"/>
              <w:rPr>
                <w:rFonts w:ascii="宋体" w:hAnsi="宋体" w:cs="宋体"/>
                <w:color w:val="auto"/>
                <w:highlight w:val="none"/>
                <w:shd w:val="clear" w:color="auto" w:fill="auto"/>
              </w:rPr>
            </w:pPr>
          </w:p>
        </w:tc>
      </w:tr>
      <w:tr w14:paraId="5C7C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4550E0AB">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2</w:t>
            </w:r>
          </w:p>
        </w:tc>
        <w:tc>
          <w:tcPr>
            <w:tcW w:w="2126" w:type="dxa"/>
            <w:shd w:val="clear" w:color="auto" w:fill="auto"/>
            <w:vAlign w:val="center"/>
          </w:tcPr>
          <w:p w14:paraId="4BDEC764">
            <w:pPr>
              <w:spacing w:line="400" w:lineRule="exact"/>
              <w:rPr>
                <w:rFonts w:ascii="宋体" w:hAnsi="宋体" w:cs="宋体"/>
                <w:color w:val="auto"/>
                <w:kern w:val="0"/>
                <w:szCs w:val="21"/>
                <w:highlight w:val="none"/>
                <w:shd w:val="clear" w:color="auto" w:fill="auto"/>
              </w:rPr>
            </w:pPr>
          </w:p>
        </w:tc>
        <w:tc>
          <w:tcPr>
            <w:tcW w:w="2313" w:type="dxa"/>
            <w:shd w:val="clear" w:color="auto" w:fill="auto"/>
            <w:vAlign w:val="center"/>
          </w:tcPr>
          <w:p w14:paraId="2A7C5268">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145913D9">
            <w:pPr>
              <w:spacing w:line="400" w:lineRule="exact"/>
              <w:jc w:val="left"/>
              <w:rPr>
                <w:rFonts w:ascii="宋体" w:hAnsi="宋体" w:cs="宋体"/>
                <w:color w:val="auto"/>
                <w:highlight w:val="none"/>
                <w:shd w:val="clear" w:color="auto" w:fill="auto"/>
              </w:rPr>
            </w:pPr>
          </w:p>
        </w:tc>
        <w:tc>
          <w:tcPr>
            <w:tcW w:w="2113" w:type="dxa"/>
            <w:shd w:val="clear" w:color="auto" w:fill="auto"/>
            <w:vAlign w:val="center"/>
          </w:tcPr>
          <w:p w14:paraId="6EF5981F">
            <w:pPr>
              <w:spacing w:line="400" w:lineRule="exact"/>
              <w:jc w:val="left"/>
              <w:rPr>
                <w:rFonts w:ascii="宋体" w:hAnsi="宋体" w:cs="宋体"/>
                <w:color w:val="auto"/>
                <w:highlight w:val="none"/>
                <w:shd w:val="clear" w:color="auto" w:fill="auto"/>
              </w:rPr>
            </w:pPr>
          </w:p>
        </w:tc>
      </w:tr>
      <w:tr w14:paraId="66C9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1126F04B">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3</w:t>
            </w:r>
          </w:p>
        </w:tc>
        <w:tc>
          <w:tcPr>
            <w:tcW w:w="2126" w:type="dxa"/>
            <w:shd w:val="clear" w:color="auto" w:fill="auto"/>
            <w:vAlign w:val="center"/>
          </w:tcPr>
          <w:p w14:paraId="2C8CFCCC">
            <w:pPr>
              <w:spacing w:line="400" w:lineRule="exact"/>
              <w:rPr>
                <w:rFonts w:ascii="宋体" w:hAnsi="宋体" w:cs="宋体"/>
                <w:color w:val="auto"/>
                <w:kern w:val="0"/>
                <w:szCs w:val="21"/>
                <w:highlight w:val="none"/>
                <w:shd w:val="clear" w:color="auto" w:fill="auto"/>
              </w:rPr>
            </w:pPr>
          </w:p>
        </w:tc>
        <w:tc>
          <w:tcPr>
            <w:tcW w:w="2313" w:type="dxa"/>
            <w:shd w:val="clear" w:color="auto" w:fill="auto"/>
            <w:vAlign w:val="top"/>
          </w:tcPr>
          <w:p w14:paraId="7BC6C532">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11EE4286">
            <w:pPr>
              <w:spacing w:line="400" w:lineRule="exact"/>
              <w:jc w:val="left"/>
              <w:rPr>
                <w:rFonts w:ascii="宋体" w:hAnsi="宋体" w:cs="宋体"/>
                <w:color w:val="auto"/>
                <w:highlight w:val="none"/>
                <w:shd w:val="clear" w:color="auto" w:fill="auto"/>
              </w:rPr>
            </w:pPr>
          </w:p>
        </w:tc>
        <w:tc>
          <w:tcPr>
            <w:tcW w:w="2113" w:type="dxa"/>
            <w:shd w:val="clear" w:color="auto" w:fill="auto"/>
            <w:vAlign w:val="top"/>
          </w:tcPr>
          <w:p w14:paraId="020316E0">
            <w:pPr>
              <w:spacing w:line="400" w:lineRule="exact"/>
              <w:jc w:val="left"/>
              <w:rPr>
                <w:rFonts w:ascii="宋体" w:hAnsi="宋体" w:cs="宋体"/>
                <w:color w:val="auto"/>
                <w:highlight w:val="none"/>
                <w:shd w:val="clear" w:color="auto" w:fill="auto"/>
              </w:rPr>
            </w:pPr>
          </w:p>
        </w:tc>
      </w:tr>
      <w:tr w14:paraId="3446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49E7C056">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4</w:t>
            </w:r>
          </w:p>
        </w:tc>
        <w:tc>
          <w:tcPr>
            <w:tcW w:w="2126" w:type="dxa"/>
            <w:shd w:val="clear" w:color="auto" w:fill="auto"/>
            <w:vAlign w:val="center"/>
          </w:tcPr>
          <w:p w14:paraId="5778B60C">
            <w:pPr>
              <w:spacing w:line="400" w:lineRule="exact"/>
              <w:rPr>
                <w:rFonts w:ascii="宋体" w:hAnsi="宋体" w:cs="宋体"/>
                <w:color w:val="auto"/>
                <w:kern w:val="0"/>
                <w:szCs w:val="21"/>
                <w:highlight w:val="none"/>
                <w:shd w:val="clear" w:color="auto" w:fill="auto"/>
              </w:rPr>
            </w:pPr>
          </w:p>
        </w:tc>
        <w:tc>
          <w:tcPr>
            <w:tcW w:w="2313" w:type="dxa"/>
            <w:shd w:val="clear" w:color="auto" w:fill="auto"/>
            <w:vAlign w:val="top"/>
          </w:tcPr>
          <w:p w14:paraId="1DF2A1C0">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0DE1C8E0">
            <w:pPr>
              <w:spacing w:line="400" w:lineRule="exact"/>
              <w:jc w:val="left"/>
              <w:rPr>
                <w:rFonts w:ascii="宋体" w:hAnsi="宋体" w:cs="宋体"/>
                <w:color w:val="auto"/>
                <w:highlight w:val="none"/>
                <w:shd w:val="clear" w:color="auto" w:fill="auto"/>
              </w:rPr>
            </w:pPr>
          </w:p>
        </w:tc>
        <w:tc>
          <w:tcPr>
            <w:tcW w:w="2113" w:type="dxa"/>
            <w:shd w:val="clear" w:color="auto" w:fill="auto"/>
            <w:vAlign w:val="top"/>
          </w:tcPr>
          <w:p w14:paraId="6E1109E6">
            <w:pPr>
              <w:spacing w:line="400" w:lineRule="exact"/>
              <w:jc w:val="left"/>
              <w:rPr>
                <w:rFonts w:ascii="宋体" w:hAnsi="宋体" w:cs="宋体"/>
                <w:color w:val="auto"/>
                <w:highlight w:val="none"/>
                <w:shd w:val="clear" w:color="auto" w:fill="auto"/>
              </w:rPr>
            </w:pPr>
          </w:p>
        </w:tc>
      </w:tr>
      <w:tr w14:paraId="2994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0F8ADE81">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w:t>
            </w:r>
          </w:p>
        </w:tc>
        <w:tc>
          <w:tcPr>
            <w:tcW w:w="2126" w:type="dxa"/>
            <w:shd w:val="clear" w:color="auto" w:fill="auto"/>
            <w:vAlign w:val="center"/>
          </w:tcPr>
          <w:p w14:paraId="399A6BFC">
            <w:pPr>
              <w:spacing w:line="400" w:lineRule="exact"/>
              <w:rPr>
                <w:rFonts w:ascii="宋体" w:hAnsi="宋体" w:cs="宋体"/>
                <w:color w:val="auto"/>
                <w:kern w:val="0"/>
                <w:szCs w:val="21"/>
                <w:highlight w:val="none"/>
                <w:shd w:val="clear" w:color="auto" w:fill="auto"/>
              </w:rPr>
            </w:pPr>
          </w:p>
        </w:tc>
        <w:tc>
          <w:tcPr>
            <w:tcW w:w="2313" w:type="dxa"/>
            <w:shd w:val="clear" w:color="auto" w:fill="auto"/>
            <w:vAlign w:val="top"/>
          </w:tcPr>
          <w:p w14:paraId="10230D5B">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6E0DC807">
            <w:pPr>
              <w:spacing w:line="400" w:lineRule="exact"/>
              <w:jc w:val="left"/>
              <w:rPr>
                <w:rFonts w:ascii="宋体" w:hAnsi="宋体" w:cs="宋体"/>
                <w:color w:val="auto"/>
                <w:highlight w:val="none"/>
                <w:shd w:val="clear" w:color="auto" w:fill="auto"/>
              </w:rPr>
            </w:pPr>
          </w:p>
        </w:tc>
        <w:tc>
          <w:tcPr>
            <w:tcW w:w="2113" w:type="dxa"/>
            <w:shd w:val="clear" w:color="auto" w:fill="auto"/>
            <w:vAlign w:val="top"/>
          </w:tcPr>
          <w:p w14:paraId="2C971307">
            <w:pPr>
              <w:spacing w:line="400" w:lineRule="exact"/>
              <w:jc w:val="left"/>
              <w:rPr>
                <w:rFonts w:ascii="宋体" w:hAnsi="宋体" w:cs="宋体"/>
                <w:color w:val="auto"/>
                <w:highlight w:val="none"/>
                <w:shd w:val="clear" w:color="auto" w:fill="auto"/>
              </w:rPr>
            </w:pPr>
          </w:p>
        </w:tc>
      </w:tr>
      <w:tr w14:paraId="6054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vAlign w:val="center"/>
          </w:tcPr>
          <w:p w14:paraId="3BFDA974">
            <w:pPr>
              <w:spacing w:line="400" w:lineRule="exact"/>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N</w:t>
            </w:r>
          </w:p>
        </w:tc>
        <w:tc>
          <w:tcPr>
            <w:tcW w:w="2126" w:type="dxa"/>
            <w:shd w:val="clear" w:color="auto" w:fill="auto"/>
            <w:vAlign w:val="center"/>
          </w:tcPr>
          <w:p w14:paraId="1C7D4D6B">
            <w:pPr>
              <w:spacing w:line="400" w:lineRule="exact"/>
              <w:rPr>
                <w:rFonts w:ascii="宋体" w:hAnsi="宋体" w:cs="宋体"/>
                <w:b/>
                <w:bCs/>
                <w:color w:val="auto"/>
                <w:kern w:val="0"/>
                <w:szCs w:val="21"/>
                <w:highlight w:val="none"/>
                <w:shd w:val="clear" w:color="auto" w:fill="auto"/>
              </w:rPr>
            </w:pPr>
          </w:p>
        </w:tc>
        <w:tc>
          <w:tcPr>
            <w:tcW w:w="2313" w:type="dxa"/>
            <w:shd w:val="clear" w:color="auto" w:fill="auto"/>
            <w:vAlign w:val="top"/>
          </w:tcPr>
          <w:p w14:paraId="08443243">
            <w:pPr>
              <w:spacing w:line="400" w:lineRule="exact"/>
              <w:jc w:val="left"/>
              <w:rPr>
                <w:rFonts w:ascii="宋体" w:hAnsi="宋体" w:cs="宋体"/>
                <w:color w:val="auto"/>
                <w:highlight w:val="none"/>
                <w:shd w:val="clear" w:color="auto" w:fill="auto"/>
              </w:rPr>
            </w:pPr>
          </w:p>
        </w:tc>
        <w:tc>
          <w:tcPr>
            <w:tcW w:w="2520" w:type="dxa"/>
            <w:shd w:val="clear" w:color="auto" w:fill="auto"/>
            <w:vAlign w:val="top"/>
          </w:tcPr>
          <w:p w14:paraId="2D160CC0">
            <w:pPr>
              <w:spacing w:line="400" w:lineRule="exact"/>
              <w:jc w:val="left"/>
              <w:rPr>
                <w:rFonts w:ascii="宋体" w:hAnsi="宋体" w:cs="宋体"/>
                <w:color w:val="auto"/>
                <w:highlight w:val="none"/>
                <w:shd w:val="clear" w:color="auto" w:fill="auto"/>
              </w:rPr>
            </w:pPr>
          </w:p>
        </w:tc>
        <w:tc>
          <w:tcPr>
            <w:tcW w:w="2113" w:type="dxa"/>
            <w:shd w:val="clear" w:color="auto" w:fill="auto"/>
            <w:vAlign w:val="top"/>
          </w:tcPr>
          <w:p w14:paraId="060AAED8">
            <w:pPr>
              <w:spacing w:line="400" w:lineRule="exact"/>
              <w:jc w:val="left"/>
              <w:rPr>
                <w:rFonts w:ascii="宋体" w:hAnsi="宋体" w:cs="宋体"/>
                <w:color w:val="auto"/>
                <w:highlight w:val="none"/>
                <w:shd w:val="clear" w:color="auto" w:fill="auto"/>
              </w:rPr>
            </w:pPr>
          </w:p>
        </w:tc>
      </w:tr>
    </w:tbl>
    <w:p w14:paraId="10A33F56">
      <w:pPr>
        <w:snapToGrid w:val="0"/>
        <w:spacing w:line="400" w:lineRule="exact"/>
        <w:rPr>
          <w:rFonts w:ascii="宋体" w:hAnsi="宋体" w:cs="宋体"/>
          <w:color w:val="auto"/>
          <w:szCs w:val="20"/>
          <w:highlight w:val="none"/>
          <w:u w:val="single"/>
          <w:shd w:val="clear" w:color="auto" w:fill="auto"/>
        </w:rPr>
      </w:pPr>
      <w:r>
        <w:rPr>
          <w:rFonts w:hint="eastAsia" w:ascii="宋体" w:hAnsi="宋体" w:cs="宋体"/>
          <w:color w:val="auto"/>
          <w:highlight w:val="none"/>
          <w:shd w:val="clear" w:color="auto" w:fill="auto"/>
        </w:rPr>
        <w:t>注：投标人应对照招标文件中项目要求及技术需求的内容逐条响应，并在“偏离情况说明”栏注明“正偏离”、“负偏离”或“无偏离”。</w:t>
      </w:r>
    </w:p>
    <w:p w14:paraId="128FC8AA">
      <w:pPr>
        <w:snapToGrid w:val="0"/>
        <w:spacing w:line="400" w:lineRule="exact"/>
        <w:ind w:firstLine="3780" w:firstLineChars="1800"/>
        <w:rPr>
          <w:rFonts w:ascii="宋体" w:hAnsi="宋体" w:cs="宋体"/>
          <w:color w:val="auto"/>
          <w:szCs w:val="20"/>
          <w:highlight w:val="none"/>
          <w:u w:val="single"/>
          <w:shd w:val="clear" w:color="auto" w:fill="auto"/>
        </w:rPr>
      </w:pPr>
    </w:p>
    <w:p w14:paraId="709772B5">
      <w:pPr>
        <w:snapToGrid w:val="0"/>
        <w:spacing w:line="400" w:lineRule="exact"/>
        <w:ind w:firstLine="1890" w:firstLineChars="9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投标人[公章(CA签章)，自然人签字或个人CA签章]：</w:t>
      </w:r>
      <w:r>
        <w:rPr>
          <w:rFonts w:hint="eastAsia" w:ascii="宋体" w:hAnsi="宋体" w:cs="宋体"/>
          <w:color w:val="auto"/>
          <w:szCs w:val="21"/>
          <w:highlight w:val="none"/>
          <w:u w:val="single"/>
          <w:shd w:val="clear" w:color="auto" w:fill="auto"/>
        </w:rPr>
        <w:t xml:space="preserve">                                </w:t>
      </w:r>
    </w:p>
    <w:p w14:paraId="2399C695">
      <w:pPr>
        <w:spacing w:line="340" w:lineRule="exact"/>
        <w:ind w:left="1890" w:leftChars="900"/>
        <w:rPr>
          <w:color w:val="auto"/>
          <w:highlight w:val="none"/>
          <w:shd w:val="clear" w:color="auto" w:fill="auto"/>
        </w:rPr>
      </w:pPr>
    </w:p>
    <w:p w14:paraId="0628C884">
      <w:pPr>
        <w:snapToGrid w:val="0"/>
        <w:spacing w:line="400" w:lineRule="exact"/>
        <w:ind w:firstLine="1680" w:firstLineChars="800"/>
        <w:rPr>
          <w:rFonts w:ascii="宋体" w:hAnsi="宋体" w:cs="宋体"/>
          <w:color w:val="auto"/>
          <w:highlight w:val="none"/>
          <w:shd w:val="clear" w:color="auto" w:fill="auto"/>
        </w:rPr>
      </w:pPr>
      <w:r>
        <w:rPr>
          <w:rFonts w:hint="eastAsia" w:ascii="宋体" w:hAnsi="宋体" w:cs="宋体"/>
          <w:color w:val="auto"/>
          <w:highlight w:val="none"/>
          <w:shd w:val="clear" w:color="auto" w:fill="auto"/>
        </w:rPr>
        <w:t xml:space="preserve"> 日          期：</w:t>
      </w:r>
      <w:r>
        <w:rPr>
          <w:rFonts w:hint="eastAsia" w:ascii="宋体" w:hAnsi="宋体" w:cs="宋体"/>
          <w:color w:val="auto"/>
          <w:highlight w:val="none"/>
          <w:u w:val="single"/>
          <w:shd w:val="clear" w:color="auto" w:fill="auto"/>
        </w:rPr>
        <w:t xml:space="preserve">                                                   </w:t>
      </w:r>
    </w:p>
    <w:p w14:paraId="20027D21">
      <w:pPr>
        <w:spacing w:line="360" w:lineRule="exact"/>
        <w:rPr>
          <w:rFonts w:ascii="宋体" w:hAnsi="宋体" w:cs="宋体"/>
          <w:color w:val="auto"/>
          <w:highlight w:val="none"/>
          <w:shd w:val="clear" w:color="auto" w:fill="auto"/>
        </w:rPr>
      </w:pPr>
    </w:p>
    <w:p w14:paraId="101B99D6">
      <w:pPr>
        <w:spacing w:line="400" w:lineRule="exact"/>
        <w:ind w:left="982" w:leftChars="200" w:hanging="562" w:hangingChars="200"/>
        <w:rPr>
          <w:rFonts w:ascii="宋体" w:hAnsi="宋体" w:cs="宋体"/>
          <w:b/>
          <w:color w:val="auto"/>
          <w:sz w:val="24"/>
          <w:highlight w:val="none"/>
          <w:shd w:val="clear" w:color="auto" w:fill="auto"/>
        </w:rPr>
      </w:pPr>
      <w:r>
        <w:rPr>
          <w:rFonts w:hint="eastAsia" w:ascii="宋体" w:hAnsi="宋体" w:cs="宋体"/>
          <w:b/>
          <w:bCs/>
          <w:color w:val="auto"/>
          <w:sz w:val="28"/>
          <w:szCs w:val="28"/>
          <w:highlight w:val="none"/>
          <w:shd w:val="clear" w:color="auto" w:fill="auto"/>
        </w:rPr>
        <w:t>注：</w:t>
      </w:r>
      <w:r>
        <w:rPr>
          <w:rFonts w:hint="eastAsia" w:ascii="宋体" w:hAnsi="宋体" w:cs="宋体"/>
          <w:b/>
          <w:color w:val="auto"/>
          <w:sz w:val="24"/>
          <w:highlight w:val="none"/>
          <w:shd w:val="clear" w:color="auto" w:fill="auto"/>
        </w:rPr>
        <w:t>1.“技术规格偏离表”各项内容必须如实填写。</w:t>
      </w:r>
    </w:p>
    <w:p w14:paraId="67E0D194">
      <w:pPr>
        <w:spacing w:line="400" w:lineRule="exact"/>
        <w:ind w:left="840" w:leftChars="400" w:firstLine="181" w:firstLineChars="75"/>
        <w:rPr>
          <w:rFonts w:ascii="宋体" w:hAnsi="宋体" w:cs="宋体"/>
          <w:b/>
          <w:color w:val="auto"/>
          <w:sz w:val="24"/>
          <w:highlight w:val="none"/>
          <w:shd w:val="clear" w:color="auto" w:fill="auto"/>
        </w:rPr>
      </w:pPr>
      <w:r>
        <w:rPr>
          <w:rFonts w:hint="eastAsia" w:ascii="宋体" w:hAnsi="宋体" w:cs="宋体"/>
          <w:b/>
          <w:color w:val="auto"/>
          <w:sz w:val="24"/>
          <w:highlight w:val="none"/>
          <w:shd w:val="clear" w:color="auto" w:fill="auto"/>
        </w:rPr>
        <w:t>2.当本表由多页构成时，需逐页加盖投标人公章（CA签章）（属自然人的须逐页签字或个人CA签章）。</w:t>
      </w:r>
    </w:p>
    <w:p w14:paraId="62A1B9D9">
      <w:pPr>
        <w:pStyle w:val="29"/>
        <w:jc w:val="center"/>
        <w:rPr>
          <w:rFonts w:hAnsi="宋体" w:cs="宋体"/>
          <w:b/>
          <w:color w:val="auto"/>
          <w:sz w:val="32"/>
          <w:highlight w:val="none"/>
          <w:shd w:val="clear" w:color="auto" w:fill="auto"/>
        </w:rPr>
      </w:pPr>
    </w:p>
    <w:p w14:paraId="5EA5DE77">
      <w:pPr>
        <w:pStyle w:val="29"/>
        <w:jc w:val="center"/>
        <w:rPr>
          <w:rFonts w:hAnsi="宋体" w:cs="宋体"/>
          <w:b/>
          <w:color w:val="auto"/>
          <w:sz w:val="32"/>
          <w:highlight w:val="none"/>
          <w:shd w:val="clear" w:color="auto" w:fill="auto"/>
        </w:rPr>
      </w:pPr>
    </w:p>
    <w:p w14:paraId="7F2FC9C4">
      <w:pPr>
        <w:pStyle w:val="29"/>
        <w:jc w:val="center"/>
        <w:rPr>
          <w:rFonts w:hAnsi="宋体" w:cs="宋体"/>
          <w:b/>
          <w:color w:val="auto"/>
          <w:sz w:val="32"/>
          <w:highlight w:val="none"/>
          <w:shd w:val="clear" w:color="auto" w:fill="auto"/>
        </w:rPr>
      </w:pPr>
    </w:p>
    <w:p w14:paraId="0BFDBB7A">
      <w:pPr>
        <w:pStyle w:val="29"/>
        <w:jc w:val="center"/>
        <w:rPr>
          <w:rFonts w:hAnsi="宋体" w:cs="宋体"/>
          <w:b/>
          <w:color w:val="auto"/>
          <w:sz w:val="32"/>
          <w:highlight w:val="none"/>
          <w:shd w:val="clear" w:color="auto" w:fill="auto"/>
        </w:rPr>
      </w:pPr>
    </w:p>
    <w:p w14:paraId="032FCC1D">
      <w:pPr>
        <w:rPr>
          <w:color w:val="auto"/>
          <w:highlight w:val="none"/>
          <w:shd w:val="clear" w:color="auto" w:fill="auto"/>
        </w:rPr>
      </w:pPr>
    </w:p>
    <w:p w14:paraId="6494AE7D">
      <w:pPr>
        <w:pStyle w:val="29"/>
        <w:jc w:val="center"/>
        <w:rPr>
          <w:rFonts w:hAnsi="宋体" w:cs="宋体"/>
          <w:b/>
          <w:color w:val="auto"/>
          <w:sz w:val="32"/>
          <w:highlight w:val="none"/>
          <w:shd w:val="clear" w:color="auto" w:fill="auto"/>
        </w:rPr>
      </w:pPr>
    </w:p>
    <w:p w14:paraId="033413E6">
      <w:pPr>
        <w:pStyle w:val="14"/>
        <w:rPr>
          <w:color w:val="auto"/>
          <w:highlight w:val="none"/>
          <w:shd w:val="clear" w:color="auto" w:fill="auto"/>
        </w:rPr>
      </w:pPr>
    </w:p>
    <w:p w14:paraId="30AF32B0">
      <w:pPr>
        <w:rPr>
          <w:rFonts w:hAnsi="宋体" w:cs="宋体"/>
          <w:b/>
          <w:color w:val="auto"/>
          <w:sz w:val="32"/>
          <w:highlight w:val="none"/>
          <w:shd w:val="clear" w:color="auto" w:fill="auto"/>
        </w:rPr>
      </w:pPr>
    </w:p>
    <w:p w14:paraId="64990A86">
      <w:pPr>
        <w:pStyle w:val="20"/>
        <w:rPr>
          <w:color w:val="auto"/>
          <w:highlight w:val="none"/>
          <w:shd w:val="clear" w:color="auto" w:fill="auto"/>
        </w:rPr>
      </w:pPr>
    </w:p>
    <w:p w14:paraId="12F8B90D">
      <w:pPr>
        <w:rPr>
          <w:rFonts w:hint="eastAsia" w:ascii="宋体" w:hAnsi="宋体" w:eastAsia="宋体" w:cs="宋体"/>
          <w:b/>
          <w:bCs/>
          <w:color w:val="auto"/>
          <w:sz w:val="32"/>
          <w:szCs w:val="32"/>
          <w:highlight w:val="none"/>
          <w:shd w:val="clear" w:color="auto" w:fill="auto"/>
          <w:lang w:eastAsia="zh-CN"/>
        </w:rPr>
      </w:pPr>
      <w:bookmarkStart w:id="38" w:name="_Toc15632"/>
      <w:r>
        <w:rPr>
          <w:rFonts w:hint="eastAsia" w:ascii="宋体" w:hAnsi="宋体" w:cs="宋体"/>
          <w:b/>
          <w:bCs/>
          <w:color w:val="auto"/>
          <w:sz w:val="32"/>
          <w:szCs w:val="32"/>
          <w:highlight w:val="none"/>
          <w:shd w:val="clear" w:color="auto" w:fill="auto"/>
          <w:lang w:val="en-US" w:eastAsia="zh-CN"/>
        </w:rPr>
        <w:t>3</w:t>
      </w:r>
      <w:r>
        <w:rPr>
          <w:rFonts w:hint="eastAsia" w:ascii="宋体" w:hAnsi="宋体" w:cs="宋体"/>
          <w:b/>
          <w:bCs/>
          <w:color w:val="auto"/>
          <w:sz w:val="32"/>
          <w:szCs w:val="32"/>
          <w:highlight w:val="none"/>
          <w:shd w:val="clear" w:color="auto" w:fill="auto"/>
        </w:rPr>
        <w:t>.商务响应表（格式见附件）（必须提供）</w:t>
      </w:r>
      <w:bookmarkEnd w:id="38"/>
      <w:r>
        <w:rPr>
          <w:rFonts w:hint="eastAsia" w:ascii="宋体" w:hAnsi="宋体" w:cs="宋体"/>
          <w:b/>
          <w:bCs/>
          <w:color w:val="auto"/>
          <w:sz w:val="32"/>
          <w:szCs w:val="32"/>
          <w:highlight w:val="none"/>
          <w:shd w:val="clear" w:color="auto" w:fill="auto"/>
          <w:lang w:eastAsia="zh-CN"/>
        </w:rPr>
        <w:t>；</w:t>
      </w:r>
    </w:p>
    <w:p w14:paraId="51709DED">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附件：</w:t>
      </w:r>
    </w:p>
    <w:p w14:paraId="2B656C09">
      <w:pPr>
        <w:jc w:val="cente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商务响应表（格式）</w:t>
      </w:r>
    </w:p>
    <w:p w14:paraId="7C31DA23">
      <w:pPr>
        <w:pStyle w:val="162"/>
        <w:rPr>
          <w:color w:val="auto"/>
          <w:highlight w:val="none"/>
          <w:shd w:val="clear" w:color="auto" w:fill="auto"/>
        </w:rPr>
      </w:pPr>
    </w:p>
    <w:tbl>
      <w:tblPr>
        <w:tblStyle w:val="52"/>
        <w:tblW w:w="940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40"/>
        <w:gridCol w:w="2960"/>
        <w:gridCol w:w="2800"/>
        <w:gridCol w:w="2000"/>
      </w:tblGrid>
      <w:tr w14:paraId="053F8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1640" w:type="dxa"/>
            <w:tcBorders>
              <w:top w:val="single" w:color="auto" w:sz="4" w:space="0"/>
              <w:left w:val="single" w:color="auto" w:sz="4" w:space="0"/>
              <w:bottom w:val="single" w:color="auto" w:sz="4" w:space="0"/>
              <w:right w:val="single" w:color="auto" w:sz="4" w:space="0"/>
            </w:tcBorders>
            <w:shd w:val="clear" w:color="auto" w:fill="auto"/>
            <w:vAlign w:val="center"/>
          </w:tcPr>
          <w:p w14:paraId="7A682F27">
            <w:pPr>
              <w:snapToGrid w:val="0"/>
              <w:spacing w:line="36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项号</w:t>
            </w:r>
          </w:p>
        </w:tc>
        <w:tc>
          <w:tcPr>
            <w:tcW w:w="2960" w:type="dxa"/>
            <w:tcBorders>
              <w:top w:val="single" w:color="auto" w:sz="4" w:space="0"/>
              <w:left w:val="single" w:color="auto" w:sz="4" w:space="0"/>
              <w:bottom w:val="single" w:color="auto" w:sz="4" w:space="0"/>
              <w:right w:val="single" w:color="auto" w:sz="4" w:space="0"/>
            </w:tcBorders>
            <w:shd w:val="clear" w:color="auto" w:fill="auto"/>
            <w:vAlign w:val="center"/>
          </w:tcPr>
          <w:p w14:paraId="4D2E3903">
            <w:pPr>
              <w:pStyle w:val="29"/>
              <w:spacing w:line="360" w:lineRule="exact"/>
              <w:jc w:val="center"/>
              <w:rPr>
                <w:rFonts w:hAnsi="宋体" w:cs="宋体"/>
                <w:b/>
                <w:bCs/>
                <w:color w:val="auto"/>
                <w:highlight w:val="none"/>
                <w:shd w:val="clear" w:color="auto" w:fill="auto"/>
              </w:rPr>
            </w:pPr>
            <w:r>
              <w:rPr>
                <w:rFonts w:hint="eastAsia" w:hAnsi="宋体" w:cs="宋体"/>
                <w:b/>
                <w:bCs/>
                <w:color w:val="auto"/>
                <w:szCs w:val="24"/>
                <w:highlight w:val="none"/>
                <w:shd w:val="clear" w:color="auto" w:fill="auto"/>
              </w:rPr>
              <w:t>招标文件的商务条款</w:t>
            </w:r>
          </w:p>
        </w:tc>
        <w:tc>
          <w:tcPr>
            <w:tcW w:w="2800" w:type="dxa"/>
            <w:tcBorders>
              <w:top w:val="single" w:color="auto" w:sz="4" w:space="0"/>
              <w:left w:val="single" w:color="auto" w:sz="4" w:space="0"/>
              <w:bottom w:val="single" w:color="auto" w:sz="4" w:space="0"/>
              <w:right w:val="single" w:color="auto" w:sz="4" w:space="0"/>
            </w:tcBorders>
            <w:shd w:val="clear" w:color="auto" w:fill="auto"/>
            <w:vAlign w:val="center"/>
          </w:tcPr>
          <w:p w14:paraId="6793DC97">
            <w:pPr>
              <w:pStyle w:val="29"/>
              <w:spacing w:line="360" w:lineRule="exact"/>
              <w:jc w:val="center"/>
              <w:rPr>
                <w:rFonts w:hAnsi="宋体" w:cs="宋体"/>
                <w:b/>
                <w:bCs/>
                <w:color w:val="auto"/>
                <w:highlight w:val="none"/>
                <w:shd w:val="clear" w:color="auto" w:fill="auto"/>
              </w:rPr>
            </w:pPr>
            <w:r>
              <w:rPr>
                <w:rFonts w:hint="eastAsia" w:hAnsi="宋体" w:cs="宋体"/>
                <w:b/>
                <w:bCs/>
                <w:color w:val="auto"/>
                <w:szCs w:val="24"/>
                <w:highlight w:val="none"/>
                <w:shd w:val="clear" w:color="auto" w:fill="auto"/>
              </w:rPr>
              <w:t>投标文件承诺的商务条款</w:t>
            </w:r>
          </w:p>
        </w:tc>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14:paraId="67A0279B">
            <w:pPr>
              <w:pStyle w:val="29"/>
              <w:spacing w:line="360" w:lineRule="exact"/>
              <w:jc w:val="center"/>
              <w:rPr>
                <w:rFonts w:hAnsi="宋体" w:cs="宋体"/>
                <w:b/>
                <w:bCs/>
                <w:color w:val="auto"/>
                <w:highlight w:val="none"/>
                <w:shd w:val="clear" w:color="auto" w:fill="auto"/>
              </w:rPr>
            </w:pPr>
            <w:r>
              <w:rPr>
                <w:rFonts w:hint="eastAsia" w:hAnsi="宋体" w:cs="宋体"/>
                <w:b/>
                <w:bCs/>
                <w:color w:val="auto"/>
                <w:szCs w:val="24"/>
                <w:highlight w:val="none"/>
                <w:shd w:val="clear" w:color="auto" w:fill="auto"/>
              </w:rPr>
              <w:t>偏离情况说明</w:t>
            </w:r>
          </w:p>
        </w:tc>
      </w:tr>
      <w:tr w14:paraId="092E8B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640" w:type="dxa"/>
            <w:tcBorders>
              <w:top w:val="single" w:color="auto" w:sz="4" w:space="0"/>
              <w:left w:val="single" w:color="auto" w:sz="4" w:space="0"/>
              <w:bottom w:val="single" w:color="auto" w:sz="4" w:space="0"/>
              <w:right w:val="single" w:color="auto" w:sz="4" w:space="0"/>
            </w:tcBorders>
            <w:vAlign w:val="center"/>
          </w:tcPr>
          <w:p w14:paraId="5941B33E">
            <w:pPr>
              <w:snapToGrid w:val="0"/>
              <w:spacing w:before="156" w:beforeLines="50"/>
              <w:jc w:val="center"/>
              <w:rPr>
                <w:rFonts w:ascii="宋体" w:hAnsi="宋体" w:cs="宋体"/>
                <w:color w:val="auto"/>
                <w:szCs w:val="21"/>
                <w:highlight w:val="none"/>
                <w:shd w:val="clear" w:color="auto" w:fill="auto"/>
              </w:rPr>
            </w:pPr>
          </w:p>
        </w:tc>
        <w:tc>
          <w:tcPr>
            <w:tcW w:w="2960" w:type="dxa"/>
            <w:tcBorders>
              <w:top w:val="single" w:color="auto" w:sz="4" w:space="0"/>
              <w:left w:val="single" w:color="auto" w:sz="4" w:space="0"/>
              <w:bottom w:val="single" w:color="auto" w:sz="4" w:space="0"/>
              <w:right w:val="single" w:color="auto" w:sz="4" w:space="0"/>
            </w:tcBorders>
            <w:vAlign w:val="center"/>
          </w:tcPr>
          <w:p w14:paraId="105AE759">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2FFFA300">
            <w:pPr>
              <w:snapToGrid w:val="0"/>
              <w:spacing w:before="156" w:beforeLines="50"/>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07F11FC9">
            <w:pPr>
              <w:snapToGrid w:val="0"/>
              <w:spacing w:before="156" w:beforeLines="50"/>
              <w:jc w:val="center"/>
              <w:rPr>
                <w:rFonts w:ascii="宋体" w:hAnsi="宋体" w:cs="宋体"/>
                <w:color w:val="auto"/>
                <w:szCs w:val="21"/>
                <w:highlight w:val="none"/>
                <w:shd w:val="clear" w:color="auto" w:fill="auto"/>
              </w:rPr>
            </w:pPr>
          </w:p>
        </w:tc>
      </w:tr>
      <w:tr w14:paraId="666F94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640" w:type="dxa"/>
            <w:tcBorders>
              <w:top w:val="single" w:color="auto" w:sz="4" w:space="0"/>
              <w:left w:val="single" w:color="auto" w:sz="4" w:space="0"/>
              <w:bottom w:val="single" w:color="auto" w:sz="4" w:space="0"/>
              <w:right w:val="single" w:color="auto" w:sz="4" w:space="0"/>
            </w:tcBorders>
            <w:vAlign w:val="center"/>
          </w:tcPr>
          <w:p w14:paraId="533B12C8">
            <w:pPr>
              <w:snapToGrid w:val="0"/>
              <w:spacing w:before="156" w:beforeLines="50"/>
              <w:jc w:val="center"/>
              <w:rPr>
                <w:rFonts w:ascii="宋体" w:hAnsi="宋体" w:cs="宋体"/>
                <w:color w:val="auto"/>
                <w:szCs w:val="21"/>
                <w:highlight w:val="none"/>
                <w:shd w:val="clear" w:color="auto" w:fill="auto"/>
              </w:rPr>
            </w:pPr>
          </w:p>
        </w:tc>
        <w:tc>
          <w:tcPr>
            <w:tcW w:w="2960" w:type="dxa"/>
            <w:tcBorders>
              <w:top w:val="single" w:color="auto" w:sz="4" w:space="0"/>
              <w:left w:val="single" w:color="auto" w:sz="4" w:space="0"/>
              <w:bottom w:val="single" w:color="auto" w:sz="4" w:space="0"/>
              <w:right w:val="single" w:color="auto" w:sz="4" w:space="0"/>
            </w:tcBorders>
            <w:vAlign w:val="center"/>
          </w:tcPr>
          <w:p w14:paraId="235A34A6">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51BBE7A0">
            <w:pPr>
              <w:snapToGrid w:val="0"/>
              <w:spacing w:before="156" w:beforeLines="50"/>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16B254B2">
            <w:pPr>
              <w:snapToGrid w:val="0"/>
              <w:spacing w:before="156" w:beforeLines="50"/>
              <w:jc w:val="center"/>
              <w:rPr>
                <w:rFonts w:ascii="宋体" w:hAnsi="宋体" w:cs="宋体"/>
                <w:color w:val="auto"/>
                <w:szCs w:val="21"/>
                <w:highlight w:val="none"/>
                <w:shd w:val="clear" w:color="auto" w:fill="auto"/>
              </w:rPr>
            </w:pPr>
          </w:p>
        </w:tc>
      </w:tr>
      <w:tr w14:paraId="04A59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1640" w:type="dxa"/>
            <w:tcBorders>
              <w:top w:val="single" w:color="auto" w:sz="4" w:space="0"/>
              <w:left w:val="single" w:color="auto" w:sz="4" w:space="0"/>
              <w:bottom w:val="single" w:color="auto" w:sz="4" w:space="0"/>
              <w:right w:val="single" w:color="auto" w:sz="4" w:space="0"/>
            </w:tcBorders>
            <w:vAlign w:val="center"/>
          </w:tcPr>
          <w:p w14:paraId="3824DDCC">
            <w:pPr>
              <w:snapToGrid w:val="0"/>
              <w:spacing w:before="156" w:beforeLines="50"/>
              <w:jc w:val="center"/>
              <w:rPr>
                <w:rFonts w:ascii="宋体" w:hAnsi="宋体" w:cs="宋体"/>
                <w:color w:val="auto"/>
                <w:szCs w:val="21"/>
                <w:highlight w:val="none"/>
                <w:shd w:val="clear" w:color="auto" w:fill="auto"/>
              </w:rPr>
            </w:pPr>
          </w:p>
        </w:tc>
        <w:tc>
          <w:tcPr>
            <w:tcW w:w="2960" w:type="dxa"/>
            <w:tcBorders>
              <w:top w:val="single" w:color="auto" w:sz="4" w:space="0"/>
              <w:left w:val="single" w:color="auto" w:sz="4" w:space="0"/>
              <w:bottom w:val="single" w:color="auto" w:sz="4" w:space="0"/>
              <w:right w:val="single" w:color="auto" w:sz="4" w:space="0"/>
            </w:tcBorders>
            <w:vAlign w:val="center"/>
          </w:tcPr>
          <w:p w14:paraId="7232134D">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79EB3B9C">
            <w:pPr>
              <w:snapToGrid w:val="0"/>
              <w:spacing w:before="156" w:beforeLines="50"/>
              <w:ind w:left="43"/>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4CCA54D3">
            <w:pPr>
              <w:snapToGrid w:val="0"/>
              <w:spacing w:before="156" w:beforeLines="50"/>
              <w:ind w:left="43"/>
              <w:jc w:val="center"/>
              <w:rPr>
                <w:rFonts w:ascii="宋体" w:hAnsi="宋体" w:cs="宋体"/>
                <w:color w:val="auto"/>
                <w:szCs w:val="21"/>
                <w:highlight w:val="none"/>
                <w:shd w:val="clear" w:color="auto" w:fill="auto"/>
              </w:rPr>
            </w:pPr>
          </w:p>
        </w:tc>
      </w:tr>
      <w:tr w14:paraId="540FC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640" w:type="dxa"/>
            <w:tcBorders>
              <w:top w:val="single" w:color="auto" w:sz="4" w:space="0"/>
              <w:left w:val="single" w:color="auto" w:sz="4" w:space="0"/>
              <w:bottom w:val="single" w:color="auto" w:sz="4" w:space="0"/>
              <w:right w:val="single" w:color="auto" w:sz="4" w:space="0"/>
            </w:tcBorders>
            <w:vAlign w:val="center"/>
          </w:tcPr>
          <w:p w14:paraId="18D12D70">
            <w:pPr>
              <w:snapToGrid w:val="0"/>
              <w:spacing w:before="156" w:beforeLines="50"/>
              <w:jc w:val="center"/>
              <w:rPr>
                <w:rFonts w:ascii="宋体" w:hAnsi="宋体" w:cs="宋体"/>
                <w:color w:val="auto"/>
                <w:szCs w:val="21"/>
                <w:highlight w:val="none"/>
                <w:shd w:val="clear" w:color="auto" w:fill="auto"/>
              </w:rPr>
            </w:pPr>
          </w:p>
        </w:tc>
        <w:tc>
          <w:tcPr>
            <w:tcW w:w="2960" w:type="dxa"/>
            <w:tcBorders>
              <w:top w:val="single" w:color="auto" w:sz="4" w:space="0"/>
              <w:left w:val="single" w:color="auto" w:sz="4" w:space="0"/>
              <w:bottom w:val="single" w:color="auto" w:sz="4" w:space="0"/>
              <w:right w:val="single" w:color="auto" w:sz="4" w:space="0"/>
            </w:tcBorders>
            <w:vAlign w:val="center"/>
          </w:tcPr>
          <w:p w14:paraId="78B079C8">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1C68B0F2">
            <w:pPr>
              <w:snapToGrid w:val="0"/>
              <w:spacing w:before="156" w:beforeLines="50"/>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36770B5C">
            <w:pPr>
              <w:snapToGrid w:val="0"/>
              <w:spacing w:before="156" w:beforeLines="50"/>
              <w:jc w:val="center"/>
              <w:rPr>
                <w:rFonts w:ascii="宋体" w:hAnsi="宋体" w:cs="宋体"/>
                <w:color w:val="auto"/>
                <w:szCs w:val="21"/>
                <w:highlight w:val="none"/>
                <w:shd w:val="clear" w:color="auto" w:fill="auto"/>
              </w:rPr>
            </w:pPr>
          </w:p>
        </w:tc>
      </w:tr>
      <w:tr w14:paraId="4E4D84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40" w:type="dxa"/>
            <w:tcBorders>
              <w:top w:val="single" w:color="auto" w:sz="4" w:space="0"/>
              <w:left w:val="single" w:color="auto" w:sz="4" w:space="0"/>
              <w:bottom w:val="single" w:color="auto" w:sz="4" w:space="0"/>
              <w:right w:val="single" w:color="auto" w:sz="4" w:space="0"/>
            </w:tcBorders>
            <w:vAlign w:val="center"/>
          </w:tcPr>
          <w:p w14:paraId="1AF546C5">
            <w:pPr>
              <w:snapToGrid w:val="0"/>
              <w:spacing w:before="156" w:beforeLines="50"/>
              <w:jc w:val="center"/>
              <w:rPr>
                <w:rFonts w:ascii="宋体" w:hAnsi="宋体" w:cs="宋体"/>
                <w:color w:val="auto"/>
                <w:szCs w:val="21"/>
                <w:highlight w:val="none"/>
                <w:shd w:val="clear" w:color="auto" w:fill="auto"/>
              </w:rPr>
            </w:pPr>
          </w:p>
        </w:tc>
        <w:tc>
          <w:tcPr>
            <w:tcW w:w="2960" w:type="dxa"/>
            <w:tcBorders>
              <w:top w:val="single" w:color="auto" w:sz="4" w:space="0"/>
              <w:left w:val="single" w:color="auto" w:sz="4" w:space="0"/>
              <w:bottom w:val="single" w:color="auto" w:sz="4" w:space="0"/>
              <w:right w:val="single" w:color="auto" w:sz="4" w:space="0"/>
            </w:tcBorders>
            <w:vAlign w:val="center"/>
          </w:tcPr>
          <w:p w14:paraId="60CBD36B">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7208E660">
            <w:pPr>
              <w:snapToGrid w:val="0"/>
              <w:spacing w:before="156" w:beforeLines="50"/>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2D595CA6">
            <w:pPr>
              <w:snapToGrid w:val="0"/>
              <w:spacing w:before="156" w:beforeLines="50"/>
              <w:jc w:val="center"/>
              <w:rPr>
                <w:rFonts w:ascii="宋体" w:hAnsi="宋体" w:cs="宋体"/>
                <w:color w:val="auto"/>
                <w:szCs w:val="21"/>
                <w:highlight w:val="none"/>
                <w:shd w:val="clear" w:color="auto" w:fill="auto"/>
              </w:rPr>
            </w:pPr>
          </w:p>
        </w:tc>
      </w:tr>
      <w:tr w14:paraId="65A4CB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40" w:type="dxa"/>
            <w:tcBorders>
              <w:top w:val="single" w:color="auto" w:sz="4" w:space="0"/>
              <w:left w:val="single" w:color="auto" w:sz="4" w:space="0"/>
              <w:bottom w:val="single" w:color="auto" w:sz="4" w:space="0"/>
              <w:right w:val="single" w:color="auto" w:sz="4" w:space="0"/>
            </w:tcBorders>
            <w:vAlign w:val="center"/>
          </w:tcPr>
          <w:p w14:paraId="19601E25">
            <w:pPr>
              <w:snapToGrid w:val="0"/>
              <w:spacing w:before="156" w:beforeLines="50"/>
              <w:jc w:val="center"/>
              <w:rPr>
                <w:rFonts w:ascii="宋体" w:hAnsi="宋体" w:cs="宋体"/>
                <w:color w:val="auto"/>
                <w:szCs w:val="21"/>
                <w:highlight w:val="none"/>
                <w:shd w:val="clear" w:color="auto" w:fill="auto"/>
              </w:rPr>
            </w:pPr>
            <w:r>
              <w:rPr>
                <w:rFonts w:hint="eastAsia" w:ascii="宋体" w:hAnsi="宋体" w:cs="宋体"/>
                <w:color w:val="auto"/>
                <w:szCs w:val="21"/>
                <w:highlight w:val="none"/>
                <w:shd w:val="clear" w:color="auto" w:fill="auto"/>
              </w:rPr>
              <w:t>……</w:t>
            </w:r>
          </w:p>
        </w:tc>
        <w:tc>
          <w:tcPr>
            <w:tcW w:w="2960" w:type="dxa"/>
            <w:tcBorders>
              <w:top w:val="single" w:color="auto" w:sz="4" w:space="0"/>
              <w:left w:val="single" w:color="auto" w:sz="4" w:space="0"/>
              <w:bottom w:val="single" w:color="auto" w:sz="4" w:space="0"/>
              <w:right w:val="single" w:color="auto" w:sz="4" w:space="0"/>
            </w:tcBorders>
            <w:vAlign w:val="center"/>
          </w:tcPr>
          <w:p w14:paraId="4A6ADE46">
            <w:pPr>
              <w:snapToGrid w:val="0"/>
              <w:spacing w:before="156" w:beforeLines="50"/>
              <w:jc w:val="center"/>
              <w:rPr>
                <w:rFonts w:ascii="宋体" w:hAnsi="宋体" w:cs="宋体"/>
                <w:color w:val="auto"/>
                <w:szCs w:val="21"/>
                <w:highlight w:val="none"/>
                <w:shd w:val="clear" w:color="auto" w:fill="auto"/>
              </w:rPr>
            </w:pPr>
          </w:p>
        </w:tc>
        <w:tc>
          <w:tcPr>
            <w:tcW w:w="2800" w:type="dxa"/>
            <w:tcBorders>
              <w:top w:val="single" w:color="auto" w:sz="4" w:space="0"/>
              <w:left w:val="single" w:color="auto" w:sz="4" w:space="0"/>
              <w:bottom w:val="single" w:color="auto" w:sz="4" w:space="0"/>
              <w:right w:val="single" w:color="auto" w:sz="4" w:space="0"/>
            </w:tcBorders>
            <w:vAlign w:val="center"/>
          </w:tcPr>
          <w:p w14:paraId="75FC2520">
            <w:pPr>
              <w:snapToGrid w:val="0"/>
              <w:spacing w:before="156" w:beforeLines="50"/>
              <w:jc w:val="center"/>
              <w:rPr>
                <w:rFonts w:ascii="宋体" w:hAnsi="宋体" w:cs="宋体"/>
                <w:color w:val="auto"/>
                <w:szCs w:val="21"/>
                <w:highlight w:val="none"/>
                <w:shd w:val="clear" w:color="auto" w:fill="auto"/>
              </w:rPr>
            </w:pPr>
          </w:p>
        </w:tc>
        <w:tc>
          <w:tcPr>
            <w:tcW w:w="2000" w:type="dxa"/>
            <w:tcBorders>
              <w:top w:val="single" w:color="auto" w:sz="4" w:space="0"/>
              <w:left w:val="single" w:color="auto" w:sz="4" w:space="0"/>
              <w:bottom w:val="single" w:color="auto" w:sz="4" w:space="0"/>
              <w:right w:val="single" w:color="auto" w:sz="4" w:space="0"/>
            </w:tcBorders>
            <w:vAlign w:val="center"/>
          </w:tcPr>
          <w:p w14:paraId="3D218063">
            <w:pPr>
              <w:snapToGrid w:val="0"/>
              <w:spacing w:before="156" w:beforeLines="50"/>
              <w:jc w:val="center"/>
              <w:rPr>
                <w:rFonts w:ascii="宋体" w:hAnsi="宋体" w:cs="宋体"/>
                <w:color w:val="auto"/>
                <w:szCs w:val="21"/>
                <w:highlight w:val="none"/>
                <w:shd w:val="clear" w:color="auto" w:fill="auto"/>
              </w:rPr>
            </w:pPr>
          </w:p>
        </w:tc>
      </w:tr>
    </w:tbl>
    <w:p w14:paraId="498B2EA0">
      <w:pPr>
        <w:snapToGrid w:val="0"/>
        <w:spacing w:before="50" w:after="50"/>
        <w:rPr>
          <w:rFonts w:ascii="宋体" w:hAnsi="宋体" w:cs="宋体"/>
          <w:color w:val="auto"/>
          <w:highlight w:val="none"/>
          <w:shd w:val="clear" w:color="auto" w:fill="auto"/>
        </w:rPr>
      </w:pPr>
      <w:r>
        <w:rPr>
          <w:rFonts w:hint="eastAsia" w:ascii="宋体" w:hAnsi="宋体" w:cs="宋体"/>
          <w:color w:val="auto"/>
          <w:highlight w:val="none"/>
          <w:shd w:val="clear" w:color="auto" w:fill="auto"/>
        </w:rPr>
        <w:t>注：投标人应对照招标文件中商务要求的内容逐条响应，并在“偏离情况说明”栏注明“正偏离”、“负偏离”或“无偏离”。</w:t>
      </w:r>
    </w:p>
    <w:p w14:paraId="5415B115">
      <w:pPr>
        <w:snapToGrid w:val="0"/>
        <w:spacing w:before="50" w:after="50"/>
        <w:rPr>
          <w:rFonts w:ascii="宋体" w:hAnsi="宋体" w:cs="宋体"/>
          <w:color w:val="auto"/>
          <w:spacing w:val="20"/>
          <w:sz w:val="24"/>
          <w:highlight w:val="none"/>
          <w:shd w:val="clear" w:color="auto" w:fill="auto"/>
        </w:rPr>
      </w:pPr>
    </w:p>
    <w:p w14:paraId="321A5E69">
      <w:pPr>
        <w:snapToGrid w:val="0"/>
        <w:spacing w:line="400" w:lineRule="exact"/>
        <w:ind w:firstLine="1890" w:firstLineChars="9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投标人[公章(CA签章)，自然人签字或个人CA签章]：</w:t>
      </w:r>
      <w:r>
        <w:rPr>
          <w:rFonts w:hint="eastAsia" w:ascii="宋体" w:hAnsi="宋体" w:cs="宋体"/>
          <w:color w:val="auto"/>
          <w:szCs w:val="21"/>
          <w:highlight w:val="none"/>
          <w:u w:val="single"/>
          <w:shd w:val="clear" w:color="auto" w:fill="auto"/>
        </w:rPr>
        <w:t xml:space="preserve">                                </w:t>
      </w:r>
    </w:p>
    <w:p w14:paraId="51B76E4E">
      <w:pPr>
        <w:spacing w:line="340" w:lineRule="exact"/>
        <w:rPr>
          <w:color w:val="auto"/>
          <w:highlight w:val="none"/>
          <w:shd w:val="clear" w:color="auto" w:fill="auto"/>
        </w:rPr>
      </w:pPr>
    </w:p>
    <w:p w14:paraId="08F374B1">
      <w:pPr>
        <w:snapToGrid w:val="0"/>
        <w:spacing w:line="400" w:lineRule="exact"/>
        <w:ind w:firstLine="1680" w:firstLineChars="800"/>
        <w:rPr>
          <w:rFonts w:hint="eastAsia" w:ascii="宋体" w:hAnsi="宋体" w:cs="宋体"/>
          <w:color w:val="auto"/>
          <w:highlight w:val="none"/>
          <w:shd w:val="clear" w:color="auto" w:fill="auto"/>
        </w:rPr>
      </w:pPr>
    </w:p>
    <w:p w14:paraId="154BD70A">
      <w:pPr>
        <w:snapToGrid w:val="0"/>
        <w:spacing w:line="400" w:lineRule="exact"/>
        <w:ind w:firstLine="1680" w:firstLineChars="800"/>
        <w:rPr>
          <w:rFonts w:ascii="宋体" w:hAnsi="宋体" w:cs="宋体"/>
          <w:color w:val="auto"/>
          <w:highlight w:val="none"/>
          <w:shd w:val="clear" w:color="auto" w:fill="auto"/>
        </w:rPr>
      </w:pPr>
      <w:r>
        <w:rPr>
          <w:rFonts w:hint="eastAsia" w:ascii="宋体" w:hAnsi="宋体" w:cs="宋体"/>
          <w:color w:val="auto"/>
          <w:highlight w:val="none"/>
          <w:shd w:val="clear" w:color="auto" w:fill="auto"/>
        </w:rPr>
        <w:t xml:space="preserve"> 日          期：</w:t>
      </w:r>
      <w:r>
        <w:rPr>
          <w:rFonts w:hint="eastAsia" w:ascii="宋体" w:hAnsi="宋体" w:cs="宋体"/>
          <w:color w:val="auto"/>
          <w:highlight w:val="none"/>
          <w:u w:val="single"/>
          <w:shd w:val="clear" w:color="auto" w:fill="auto"/>
        </w:rPr>
        <w:t xml:space="preserve">                                                   </w:t>
      </w:r>
    </w:p>
    <w:p w14:paraId="33BB2F24">
      <w:pPr>
        <w:ind w:firstLine="1890" w:firstLineChars="900"/>
        <w:rPr>
          <w:rFonts w:ascii="宋体" w:hAnsi="宋体" w:cs="宋体"/>
          <w:color w:val="auto"/>
          <w:highlight w:val="none"/>
          <w:u w:val="single"/>
          <w:shd w:val="clear" w:color="auto" w:fill="auto"/>
        </w:rPr>
      </w:pPr>
    </w:p>
    <w:p w14:paraId="15A5ED82">
      <w:pPr>
        <w:ind w:firstLine="1890" w:firstLineChars="900"/>
        <w:rPr>
          <w:rFonts w:ascii="宋体" w:hAnsi="宋体" w:cs="宋体"/>
          <w:color w:val="auto"/>
          <w:highlight w:val="none"/>
          <w:u w:val="single"/>
          <w:shd w:val="clear" w:color="auto" w:fill="auto"/>
        </w:rPr>
      </w:pPr>
    </w:p>
    <w:p w14:paraId="60E7BA02">
      <w:pPr>
        <w:spacing w:line="400" w:lineRule="exact"/>
        <w:ind w:left="982" w:leftChars="200" w:hanging="562" w:hangingChars="200"/>
        <w:rPr>
          <w:rFonts w:ascii="宋体" w:hAnsi="宋体" w:cs="宋体"/>
          <w:b/>
          <w:bCs/>
          <w:color w:val="auto"/>
          <w:sz w:val="28"/>
          <w:szCs w:val="28"/>
          <w:highlight w:val="none"/>
          <w:shd w:val="clear" w:color="auto" w:fill="auto"/>
        </w:rPr>
      </w:pPr>
      <w:r>
        <w:rPr>
          <w:rFonts w:hint="eastAsia" w:ascii="宋体" w:hAnsi="宋体" w:cs="宋体"/>
          <w:b/>
          <w:bCs/>
          <w:color w:val="auto"/>
          <w:sz w:val="28"/>
          <w:szCs w:val="28"/>
          <w:highlight w:val="none"/>
          <w:shd w:val="clear" w:color="auto" w:fill="auto"/>
        </w:rPr>
        <w:t>注：</w:t>
      </w:r>
      <w:r>
        <w:rPr>
          <w:rFonts w:hint="eastAsia" w:ascii="宋体" w:hAnsi="宋体" w:cs="宋体"/>
          <w:b/>
          <w:color w:val="auto"/>
          <w:sz w:val="24"/>
          <w:highlight w:val="none"/>
          <w:shd w:val="clear" w:color="auto" w:fill="auto"/>
        </w:rPr>
        <w:t>1.“商务响应表”各项内容必须如实填写。</w:t>
      </w:r>
    </w:p>
    <w:p w14:paraId="24972586">
      <w:pPr>
        <w:spacing w:line="400" w:lineRule="exact"/>
        <w:ind w:firstLine="964" w:firstLineChars="400"/>
        <w:rPr>
          <w:rFonts w:ascii="宋体" w:hAnsi="宋体" w:cs="宋体"/>
          <w:b/>
          <w:bCs/>
          <w:color w:val="auto"/>
          <w:sz w:val="28"/>
          <w:szCs w:val="28"/>
          <w:highlight w:val="none"/>
          <w:shd w:val="clear" w:color="auto" w:fill="auto"/>
        </w:rPr>
      </w:pPr>
      <w:r>
        <w:rPr>
          <w:rFonts w:hint="eastAsia" w:ascii="宋体" w:hAnsi="宋体" w:cs="宋体"/>
          <w:b/>
          <w:color w:val="auto"/>
          <w:sz w:val="24"/>
          <w:highlight w:val="none"/>
          <w:shd w:val="clear" w:color="auto" w:fill="auto"/>
        </w:rPr>
        <w:t>2.当本表由多页构成时，需逐页加盖投标人公章（CA签章）（属自然人的须逐页签字或个人CA签章）。</w:t>
      </w:r>
    </w:p>
    <w:p w14:paraId="6EA4648C">
      <w:pPr>
        <w:pStyle w:val="20"/>
        <w:rPr>
          <w:color w:val="auto"/>
          <w:highlight w:val="none"/>
          <w:shd w:val="clear" w:color="auto" w:fill="auto"/>
        </w:rPr>
      </w:pPr>
    </w:p>
    <w:p w14:paraId="2BBBC1D1">
      <w:pPr>
        <w:pStyle w:val="20"/>
        <w:rPr>
          <w:color w:val="auto"/>
          <w:highlight w:val="none"/>
          <w:shd w:val="clear" w:color="auto" w:fill="auto"/>
        </w:rPr>
      </w:pPr>
    </w:p>
    <w:p w14:paraId="0008906E">
      <w:pPr>
        <w:pStyle w:val="20"/>
        <w:rPr>
          <w:color w:val="auto"/>
          <w:highlight w:val="none"/>
          <w:shd w:val="clear" w:color="auto" w:fill="auto"/>
        </w:rPr>
      </w:pPr>
    </w:p>
    <w:p w14:paraId="5EBFF431">
      <w:pPr>
        <w:pStyle w:val="20"/>
        <w:rPr>
          <w:color w:val="auto"/>
          <w:highlight w:val="none"/>
          <w:shd w:val="clear" w:color="auto" w:fill="auto"/>
        </w:rPr>
      </w:pPr>
    </w:p>
    <w:p w14:paraId="125EFF24">
      <w:pPr>
        <w:pStyle w:val="20"/>
        <w:rPr>
          <w:color w:val="auto"/>
          <w:highlight w:val="none"/>
          <w:shd w:val="clear" w:color="auto" w:fill="auto"/>
        </w:rPr>
      </w:pPr>
    </w:p>
    <w:p w14:paraId="51DDE5C5">
      <w:pPr>
        <w:pStyle w:val="20"/>
        <w:rPr>
          <w:rFonts w:hint="eastAsia" w:eastAsia="宋体"/>
          <w:color w:val="auto"/>
          <w:highlight w:val="none"/>
          <w:shd w:val="clear" w:color="auto" w:fill="auto"/>
          <w:lang w:eastAsia="zh-CN"/>
        </w:rPr>
      </w:pPr>
    </w:p>
    <w:p w14:paraId="1F6CE42D">
      <w:pPr>
        <w:rPr>
          <w:rFonts w:ascii="宋体" w:hAnsi="宋体" w:cs="宋体"/>
          <w:b/>
          <w:bCs/>
          <w:color w:val="auto"/>
          <w:sz w:val="32"/>
          <w:szCs w:val="32"/>
          <w:highlight w:val="none"/>
          <w:shd w:val="clear" w:color="auto" w:fill="auto"/>
        </w:rPr>
      </w:pPr>
      <w:bookmarkStart w:id="39" w:name="_Toc18341"/>
      <w:bookmarkStart w:id="40" w:name="_Toc495841796"/>
      <w:r>
        <w:rPr>
          <w:rFonts w:hint="eastAsia" w:ascii="宋体" w:hAnsi="宋体" w:cs="宋体"/>
          <w:b/>
          <w:bCs/>
          <w:color w:val="auto"/>
          <w:sz w:val="32"/>
          <w:szCs w:val="32"/>
          <w:highlight w:val="none"/>
          <w:shd w:val="clear" w:color="auto" w:fill="auto"/>
          <w:lang w:val="en-US" w:eastAsia="zh-CN"/>
        </w:rPr>
        <w:t>4</w:t>
      </w:r>
      <w:r>
        <w:rPr>
          <w:rFonts w:hint="eastAsia" w:ascii="宋体" w:hAnsi="宋体" w:cs="宋体"/>
          <w:b/>
          <w:bCs/>
          <w:color w:val="auto"/>
          <w:sz w:val="32"/>
          <w:szCs w:val="32"/>
          <w:highlight w:val="none"/>
          <w:shd w:val="clear" w:color="auto" w:fill="auto"/>
        </w:rPr>
        <w:t>.“采购需求”需提供的有效证明文件（按其要求提供）：</w:t>
      </w:r>
      <w:bookmarkEnd w:id="39"/>
      <w:bookmarkEnd w:id="40"/>
    </w:p>
    <w:p w14:paraId="692662E3">
      <w:pPr>
        <w:rPr>
          <w:rFonts w:ascii="宋体" w:hAnsi="宋体" w:cs="宋体"/>
          <w:b/>
          <w:bCs/>
          <w:color w:val="auto"/>
          <w:sz w:val="32"/>
          <w:szCs w:val="32"/>
          <w:highlight w:val="none"/>
          <w:shd w:val="clear" w:color="auto" w:fill="auto"/>
        </w:rPr>
      </w:pPr>
    </w:p>
    <w:p w14:paraId="1AD2D16F">
      <w:pPr>
        <w:rPr>
          <w:rFonts w:ascii="宋体" w:hAnsi="宋体" w:cs="宋体"/>
          <w:b/>
          <w:bCs/>
          <w:color w:val="auto"/>
          <w:sz w:val="32"/>
          <w:szCs w:val="32"/>
          <w:highlight w:val="none"/>
          <w:shd w:val="clear" w:color="auto" w:fill="auto"/>
        </w:rPr>
      </w:pPr>
    </w:p>
    <w:p w14:paraId="533A6E9B">
      <w:pPr>
        <w:rPr>
          <w:rFonts w:hint="eastAsia" w:ascii="宋体" w:hAnsi="宋体" w:eastAsia="宋体" w:cs="宋体"/>
          <w:b/>
          <w:bCs/>
          <w:color w:val="auto"/>
          <w:sz w:val="32"/>
          <w:szCs w:val="32"/>
          <w:highlight w:val="none"/>
          <w:shd w:val="clear" w:color="auto" w:fill="auto"/>
          <w:lang w:eastAsia="zh-CN"/>
        </w:rPr>
      </w:pPr>
      <w:bookmarkStart w:id="41" w:name="_Toc12988"/>
      <w:bookmarkStart w:id="42" w:name="_Toc495841797"/>
      <w:r>
        <w:rPr>
          <w:rFonts w:hint="eastAsia" w:ascii="宋体" w:hAnsi="宋体" w:cs="宋体"/>
          <w:b/>
          <w:bCs/>
          <w:color w:val="auto"/>
          <w:sz w:val="32"/>
          <w:szCs w:val="32"/>
          <w:highlight w:val="none"/>
          <w:shd w:val="clear" w:color="auto" w:fill="auto"/>
          <w:lang w:val="en-US" w:eastAsia="zh-CN"/>
        </w:rPr>
        <w:t>5</w:t>
      </w:r>
      <w:r>
        <w:rPr>
          <w:rFonts w:hint="eastAsia" w:ascii="宋体" w:hAnsi="宋体" w:cs="宋体"/>
          <w:b/>
          <w:bCs/>
          <w:color w:val="auto"/>
          <w:sz w:val="32"/>
          <w:szCs w:val="32"/>
          <w:highlight w:val="none"/>
          <w:shd w:val="clear" w:color="auto" w:fill="auto"/>
        </w:rPr>
        <w:t>.</w:t>
      </w:r>
      <w:bookmarkEnd w:id="41"/>
      <w:bookmarkEnd w:id="42"/>
      <w:r>
        <w:rPr>
          <w:rFonts w:hint="eastAsia" w:ascii="宋体" w:hAnsi="宋体" w:cs="宋体"/>
          <w:b/>
          <w:bCs/>
          <w:color w:val="auto"/>
          <w:sz w:val="32"/>
          <w:szCs w:val="32"/>
          <w:highlight w:val="none"/>
          <w:shd w:val="clear" w:color="auto" w:fill="auto"/>
        </w:rPr>
        <w:t>投标人的售后服务承诺书（必须包含售后服务要求的全部内容）（格式见附件）（必须提供）</w:t>
      </w:r>
      <w:r>
        <w:rPr>
          <w:rFonts w:hint="eastAsia" w:ascii="宋体" w:hAnsi="宋体" w:cs="宋体"/>
          <w:b/>
          <w:bCs/>
          <w:color w:val="auto"/>
          <w:sz w:val="32"/>
          <w:szCs w:val="32"/>
          <w:highlight w:val="none"/>
          <w:shd w:val="clear" w:color="auto" w:fill="auto"/>
          <w:lang w:eastAsia="zh-CN"/>
        </w:rPr>
        <w:t>；</w:t>
      </w:r>
    </w:p>
    <w:p w14:paraId="31A1FEDD">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附件：</w:t>
      </w:r>
    </w:p>
    <w:p w14:paraId="13FF7DBF">
      <w:pPr>
        <w:ind w:firstLine="472" w:firstLineChars="147"/>
        <w:jc w:val="center"/>
        <w:rPr>
          <w:rFonts w:ascii="宋体" w:hAnsi="宋体" w:cs="宋体"/>
          <w:b/>
          <w:bCs/>
          <w:color w:val="auto"/>
          <w:sz w:val="32"/>
          <w:szCs w:val="32"/>
          <w:highlight w:val="none"/>
          <w:shd w:val="clear" w:color="auto" w:fill="auto"/>
        </w:rPr>
      </w:pPr>
    </w:p>
    <w:p w14:paraId="4D378C72">
      <w:pPr>
        <w:pStyle w:val="20"/>
        <w:rPr>
          <w:rFonts w:ascii="宋体" w:hAnsi="宋体" w:cs="宋体"/>
          <w:b/>
          <w:bCs/>
          <w:color w:val="auto"/>
          <w:sz w:val="32"/>
          <w:szCs w:val="32"/>
          <w:highlight w:val="none"/>
          <w:shd w:val="clear" w:color="auto" w:fill="auto"/>
        </w:rPr>
      </w:pPr>
    </w:p>
    <w:p w14:paraId="6FFCD91E">
      <w:pPr>
        <w:pStyle w:val="20"/>
        <w:rPr>
          <w:rFonts w:ascii="宋体" w:hAnsi="宋体" w:cs="宋体"/>
          <w:b/>
          <w:bCs/>
          <w:color w:val="auto"/>
          <w:sz w:val="32"/>
          <w:szCs w:val="32"/>
          <w:highlight w:val="none"/>
          <w:shd w:val="clear" w:color="auto" w:fill="auto"/>
        </w:rPr>
      </w:pPr>
    </w:p>
    <w:p w14:paraId="50E2E4D7">
      <w:pPr>
        <w:pStyle w:val="20"/>
        <w:rPr>
          <w:rFonts w:ascii="宋体" w:hAnsi="宋体" w:cs="宋体"/>
          <w:b/>
          <w:bCs/>
          <w:color w:val="auto"/>
          <w:sz w:val="32"/>
          <w:szCs w:val="32"/>
          <w:highlight w:val="none"/>
          <w:shd w:val="clear" w:color="auto" w:fill="auto"/>
        </w:rPr>
      </w:pPr>
    </w:p>
    <w:p w14:paraId="39D04246">
      <w:pPr>
        <w:pStyle w:val="20"/>
        <w:rPr>
          <w:rFonts w:ascii="宋体" w:hAnsi="宋体" w:cs="宋体"/>
          <w:b/>
          <w:bCs/>
          <w:color w:val="auto"/>
          <w:sz w:val="32"/>
          <w:szCs w:val="32"/>
          <w:highlight w:val="none"/>
          <w:shd w:val="clear" w:color="auto" w:fill="auto"/>
        </w:rPr>
      </w:pPr>
    </w:p>
    <w:p w14:paraId="708009FA">
      <w:pPr>
        <w:ind w:firstLine="472" w:firstLineChars="147"/>
        <w:jc w:val="center"/>
        <w:rPr>
          <w:rFonts w:ascii="宋体" w:hAnsi="宋体" w:cs="宋体"/>
          <w:b/>
          <w:bCs/>
          <w:color w:val="auto"/>
          <w:sz w:val="32"/>
          <w:highlight w:val="none"/>
          <w:shd w:val="clear" w:color="auto" w:fill="auto"/>
        </w:rPr>
      </w:pPr>
      <w:r>
        <w:rPr>
          <w:rFonts w:hint="eastAsia" w:ascii="宋体" w:hAnsi="宋体" w:cs="宋体"/>
          <w:b/>
          <w:bCs/>
          <w:color w:val="auto"/>
          <w:sz w:val="32"/>
          <w:szCs w:val="32"/>
          <w:highlight w:val="none"/>
          <w:shd w:val="clear" w:color="auto" w:fill="auto"/>
        </w:rPr>
        <w:t>售后服务承诺书</w:t>
      </w:r>
      <w:r>
        <w:rPr>
          <w:rFonts w:hint="eastAsia" w:ascii="宋体" w:hAnsi="宋体" w:cs="宋体"/>
          <w:b/>
          <w:bCs/>
          <w:color w:val="auto"/>
          <w:sz w:val="32"/>
          <w:highlight w:val="none"/>
          <w:shd w:val="clear" w:color="auto" w:fill="auto"/>
        </w:rPr>
        <w:t>（格式）</w:t>
      </w:r>
    </w:p>
    <w:p w14:paraId="796E6A40">
      <w:pPr>
        <w:spacing w:line="400" w:lineRule="exact"/>
        <w:rPr>
          <w:rFonts w:ascii="宋体" w:hAnsi="宋体" w:cs="宋体"/>
          <w:color w:val="auto"/>
          <w:sz w:val="32"/>
          <w:szCs w:val="32"/>
          <w:highlight w:val="none"/>
          <w:shd w:val="clear" w:color="auto" w:fill="auto"/>
        </w:rPr>
      </w:pPr>
    </w:p>
    <w:p w14:paraId="4ED156A4">
      <w:pPr>
        <w:pStyle w:val="162"/>
        <w:rPr>
          <w:color w:val="auto"/>
          <w:highlight w:val="none"/>
          <w:shd w:val="clear" w:color="auto" w:fill="auto"/>
        </w:rPr>
      </w:pPr>
    </w:p>
    <w:p w14:paraId="66B90C28">
      <w:pPr>
        <w:spacing w:line="400" w:lineRule="exact"/>
        <w:rPr>
          <w:rFonts w:ascii="宋体" w:hAnsi="宋体" w:cs="宋体"/>
          <w:color w:val="auto"/>
          <w:sz w:val="32"/>
          <w:szCs w:val="32"/>
          <w:highlight w:val="none"/>
          <w:shd w:val="clear" w:color="auto" w:fill="auto"/>
        </w:rPr>
      </w:pPr>
    </w:p>
    <w:p w14:paraId="3E66154D">
      <w:pPr>
        <w:spacing w:line="400" w:lineRule="exact"/>
        <w:rPr>
          <w:rFonts w:ascii="宋体" w:hAnsi="宋体" w:cs="宋体"/>
          <w:color w:val="auto"/>
          <w:sz w:val="32"/>
          <w:szCs w:val="32"/>
          <w:highlight w:val="none"/>
          <w:shd w:val="clear" w:color="auto" w:fill="auto"/>
        </w:rPr>
      </w:pPr>
    </w:p>
    <w:p w14:paraId="4F4AF3A2">
      <w:pPr>
        <w:spacing w:line="400" w:lineRule="exact"/>
        <w:rPr>
          <w:rFonts w:ascii="宋体" w:hAnsi="宋体" w:cs="宋体"/>
          <w:color w:val="auto"/>
          <w:sz w:val="32"/>
          <w:szCs w:val="32"/>
          <w:highlight w:val="none"/>
          <w:shd w:val="clear" w:color="auto" w:fill="auto"/>
        </w:rPr>
      </w:pPr>
    </w:p>
    <w:p w14:paraId="7DE4E8A5">
      <w:pPr>
        <w:snapToGrid w:val="0"/>
        <w:spacing w:line="400" w:lineRule="exact"/>
        <w:ind w:firstLine="1890" w:firstLineChars="900"/>
        <w:rPr>
          <w:rFonts w:hint="eastAsia"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投标人[公章(CA签章)，自然人签字或个人CA签章]：</w:t>
      </w:r>
      <w:r>
        <w:rPr>
          <w:rFonts w:hint="eastAsia" w:ascii="宋体" w:hAnsi="宋体" w:cs="宋体"/>
          <w:color w:val="auto"/>
          <w:szCs w:val="21"/>
          <w:highlight w:val="none"/>
          <w:u w:val="single"/>
          <w:shd w:val="clear" w:color="auto" w:fill="auto"/>
        </w:rPr>
        <w:t xml:space="preserve">                                     </w:t>
      </w:r>
    </w:p>
    <w:p w14:paraId="5330D18C">
      <w:pPr>
        <w:pStyle w:val="2"/>
        <w:rPr>
          <w:color w:val="auto"/>
          <w:highlight w:val="none"/>
          <w:shd w:val="clear" w:color="auto" w:fill="auto"/>
        </w:rPr>
      </w:pPr>
    </w:p>
    <w:p w14:paraId="6C43311D">
      <w:pPr>
        <w:snapToGrid w:val="0"/>
        <w:spacing w:line="400" w:lineRule="exact"/>
        <w:ind w:firstLine="1680" w:firstLineChars="800"/>
        <w:rPr>
          <w:rFonts w:ascii="宋体" w:hAnsi="宋体" w:cs="宋体"/>
          <w:color w:val="auto"/>
          <w:highlight w:val="none"/>
          <w:shd w:val="clear" w:color="auto" w:fill="auto"/>
        </w:rPr>
      </w:pPr>
      <w:r>
        <w:rPr>
          <w:rFonts w:hint="eastAsia" w:ascii="宋体" w:hAnsi="宋体" w:cs="宋体"/>
          <w:color w:val="auto"/>
          <w:highlight w:val="none"/>
          <w:shd w:val="clear" w:color="auto" w:fill="auto"/>
        </w:rPr>
        <w:t xml:space="preserve"> 日          期：</w:t>
      </w:r>
      <w:r>
        <w:rPr>
          <w:rFonts w:hint="eastAsia" w:ascii="宋体" w:hAnsi="宋体" w:cs="宋体"/>
          <w:color w:val="auto"/>
          <w:highlight w:val="none"/>
          <w:u w:val="single"/>
          <w:shd w:val="clear" w:color="auto" w:fill="auto"/>
        </w:rPr>
        <w:t xml:space="preserve">                                                   </w:t>
      </w:r>
    </w:p>
    <w:p w14:paraId="5B7AD29E">
      <w:pPr>
        <w:pStyle w:val="20"/>
        <w:rPr>
          <w:color w:val="auto"/>
          <w:highlight w:val="none"/>
          <w:shd w:val="clear" w:color="auto" w:fill="auto"/>
        </w:rPr>
      </w:pPr>
    </w:p>
    <w:p w14:paraId="4FDD28EE">
      <w:pPr>
        <w:pStyle w:val="20"/>
        <w:rPr>
          <w:color w:val="auto"/>
          <w:highlight w:val="none"/>
          <w:shd w:val="clear" w:color="auto" w:fill="auto"/>
        </w:rPr>
      </w:pPr>
    </w:p>
    <w:p w14:paraId="541C62D4">
      <w:pPr>
        <w:rPr>
          <w:color w:val="auto"/>
          <w:highlight w:val="none"/>
          <w:shd w:val="clear" w:color="auto" w:fill="auto"/>
        </w:rPr>
      </w:pPr>
    </w:p>
    <w:p w14:paraId="3065484A">
      <w:pPr>
        <w:pStyle w:val="20"/>
        <w:rPr>
          <w:color w:val="auto"/>
          <w:highlight w:val="none"/>
          <w:shd w:val="clear" w:color="auto" w:fill="auto"/>
        </w:rPr>
      </w:pPr>
    </w:p>
    <w:p w14:paraId="190892DE">
      <w:pPr>
        <w:rPr>
          <w:color w:val="auto"/>
          <w:highlight w:val="none"/>
          <w:shd w:val="clear" w:color="auto" w:fill="auto"/>
        </w:rPr>
      </w:pPr>
    </w:p>
    <w:p w14:paraId="158300D8">
      <w:pPr>
        <w:pStyle w:val="26"/>
        <w:rPr>
          <w:color w:val="auto"/>
          <w:highlight w:val="none"/>
          <w:shd w:val="clear" w:color="auto" w:fill="auto"/>
        </w:rPr>
      </w:pPr>
    </w:p>
    <w:p w14:paraId="348894D0">
      <w:pPr>
        <w:pStyle w:val="26"/>
        <w:rPr>
          <w:color w:val="auto"/>
          <w:highlight w:val="none"/>
          <w:shd w:val="clear" w:color="auto" w:fill="auto"/>
        </w:rPr>
      </w:pPr>
    </w:p>
    <w:p w14:paraId="5BB7623E">
      <w:pPr>
        <w:pStyle w:val="26"/>
        <w:rPr>
          <w:color w:val="auto"/>
          <w:highlight w:val="none"/>
          <w:shd w:val="clear" w:color="auto" w:fill="auto"/>
        </w:rPr>
      </w:pPr>
    </w:p>
    <w:p w14:paraId="1F971871">
      <w:pPr>
        <w:pStyle w:val="26"/>
        <w:rPr>
          <w:color w:val="auto"/>
          <w:highlight w:val="none"/>
          <w:shd w:val="clear" w:color="auto" w:fill="auto"/>
        </w:rPr>
      </w:pPr>
    </w:p>
    <w:p w14:paraId="4822D160">
      <w:pPr>
        <w:pStyle w:val="26"/>
        <w:rPr>
          <w:color w:val="auto"/>
          <w:highlight w:val="none"/>
          <w:shd w:val="clear" w:color="auto" w:fill="auto"/>
        </w:rPr>
      </w:pPr>
    </w:p>
    <w:p w14:paraId="2D40B5FB">
      <w:pPr>
        <w:pStyle w:val="26"/>
        <w:rPr>
          <w:color w:val="auto"/>
          <w:highlight w:val="none"/>
          <w:shd w:val="clear" w:color="auto" w:fill="auto"/>
        </w:rPr>
      </w:pPr>
    </w:p>
    <w:p w14:paraId="564295F9">
      <w:pPr>
        <w:pStyle w:val="26"/>
        <w:rPr>
          <w:color w:val="auto"/>
          <w:highlight w:val="none"/>
          <w:shd w:val="clear" w:color="auto" w:fill="auto"/>
        </w:rPr>
      </w:pPr>
    </w:p>
    <w:p w14:paraId="2AF2162A">
      <w:pPr>
        <w:pStyle w:val="26"/>
        <w:rPr>
          <w:color w:val="auto"/>
          <w:highlight w:val="none"/>
          <w:shd w:val="clear" w:color="auto" w:fill="auto"/>
        </w:rPr>
      </w:pPr>
    </w:p>
    <w:p w14:paraId="4592D1B5">
      <w:pPr>
        <w:pStyle w:val="26"/>
        <w:rPr>
          <w:color w:val="auto"/>
          <w:highlight w:val="none"/>
          <w:shd w:val="clear" w:color="auto" w:fill="auto"/>
        </w:rPr>
      </w:pPr>
    </w:p>
    <w:p w14:paraId="294F8A64">
      <w:pPr>
        <w:pStyle w:val="20"/>
        <w:rPr>
          <w:color w:val="auto"/>
          <w:highlight w:val="none"/>
          <w:shd w:val="clear" w:color="auto" w:fill="auto"/>
        </w:rPr>
      </w:pPr>
    </w:p>
    <w:p w14:paraId="271C1EF5">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lang w:val="en-US" w:eastAsia="zh-CN"/>
        </w:rPr>
        <w:t>6</w:t>
      </w:r>
      <w:r>
        <w:rPr>
          <w:rFonts w:hint="eastAsia" w:ascii="宋体" w:hAnsi="宋体" w:cs="宋体"/>
          <w:b/>
          <w:bCs/>
          <w:color w:val="auto"/>
          <w:sz w:val="32"/>
          <w:szCs w:val="32"/>
          <w:highlight w:val="none"/>
          <w:shd w:val="clear" w:color="auto" w:fill="auto"/>
        </w:rPr>
        <w:t>.项目实施方案（格式见附件）（如有，请提供）；</w:t>
      </w:r>
    </w:p>
    <w:p w14:paraId="618D22EA">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附件：</w:t>
      </w:r>
    </w:p>
    <w:p w14:paraId="6B0CE288">
      <w:pPr>
        <w:pStyle w:val="20"/>
        <w:rPr>
          <w:rFonts w:ascii="宋体" w:hAnsi="宋体" w:cs="宋体"/>
          <w:b/>
          <w:bCs/>
          <w:color w:val="auto"/>
          <w:sz w:val="32"/>
          <w:szCs w:val="32"/>
          <w:highlight w:val="none"/>
          <w:shd w:val="clear" w:color="auto" w:fill="auto"/>
        </w:rPr>
      </w:pPr>
    </w:p>
    <w:p w14:paraId="6C02C38D">
      <w:pPr>
        <w:pStyle w:val="20"/>
        <w:rPr>
          <w:rFonts w:ascii="宋体" w:hAnsi="宋体" w:cs="宋体"/>
          <w:b/>
          <w:bCs/>
          <w:color w:val="auto"/>
          <w:sz w:val="32"/>
          <w:szCs w:val="32"/>
          <w:highlight w:val="none"/>
          <w:shd w:val="clear" w:color="auto" w:fill="auto"/>
        </w:rPr>
      </w:pPr>
    </w:p>
    <w:p w14:paraId="748676B4">
      <w:pPr>
        <w:pStyle w:val="20"/>
        <w:rPr>
          <w:rFonts w:ascii="宋体" w:hAnsi="宋体" w:cs="宋体"/>
          <w:b/>
          <w:bCs/>
          <w:color w:val="auto"/>
          <w:sz w:val="32"/>
          <w:szCs w:val="32"/>
          <w:highlight w:val="none"/>
          <w:shd w:val="clear" w:color="auto" w:fill="auto"/>
        </w:rPr>
      </w:pPr>
    </w:p>
    <w:p w14:paraId="3FF99DC5">
      <w:pPr>
        <w:rPr>
          <w:color w:val="auto"/>
          <w:highlight w:val="none"/>
          <w:shd w:val="clear" w:color="auto" w:fill="auto"/>
        </w:rPr>
      </w:pPr>
    </w:p>
    <w:p w14:paraId="35AD7BCA">
      <w:pPr>
        <w:pStyle w:val="20"/>
        <w:rPr>
          <w:color w:val="auto"/>
          <w:highlight w:val="none"/>
          <w:shd w:val="clear" w:color="auto" w:fill="auto"/>
        </w:rPr>
      </w:pPr>
    </w:p>
    <w:p w14:paraId="15E45EE3">
      <w:pPr>
        <w:rPr>
          <w:color w:val="auto"/>
          <w:highlight w:val="none"/>
          <w:shd w:val="clear" w:color="auto" w:fill="auto"/>
        </w:rPr>
      </w:pPr>
    </w:p>
    <w:p w14:paraId="248DE991">
      <w:pPr>
        <w:pStyle w:val="29"/>
        <w:spacing w:line="340" w:lineRule="exact"/>
        <w:jc w:val="center"/>
        <w:rPr>
          <w:b/>
          <w:color w:val="auto"/>
          <w:sz w:val="32"/>
          <w:szCs w:val="32"/>
          <w:highlight w:val="none"/>
          <w:shd w:val="clear" w:color="auto" w:fill="auto"/>
        </w:rPr>
      </w:pPr>
      <w:r>
        <w:rPr>
          <w:rFonts w:hint="eastAsia"/>
          <w:b/>
          <w:color w:val="auto"/>
          <w:sz w:val="32"/>
          <w:szCs w:val="32"/>
          <w:highlight w:val="none"/>
          <w:shd w:val="clear" w:color="auto" w:fill="auto"/>
        </w:rPr>
        <w:t>项目实施方案 （格式）</w:t>
      </w:r>
    </w:p>
    <w:p w14:paraId="4EF75A21">
      <w:pPr>
        <w:rPr>
          <w:rFonts w:hAnsi="Courier New"/>
          <w:b/>
          <w:color w:val="auto"/>
          <w:sz w:val="32"/>
          <w:szCs w:val="32"/>
          <w:highlight w:val="none"/>
          <w:shd w:val="clear" w:color="auto" w:fill="auto"/>
        </w:rPr>
      </w:pPr>
    </w:p>
    <w:p w14:paraId="15C386C1">
      <w:pPr>
        <w:pStyle w:val="20"/>
        <w:rPr>
          <w:color w:val="auto"/>
          <w:highlight w:val="none"/>
          <w:shd w:val="clear" w:color="auto" w:fill="auto"/>
        </w:rPr>
      </w:pPr>
    </w:p>
    <w:p w14:paraId="3439D90E">
      <w:pPr>
        <w:widowControl/>
        <w:ind w:firstLine="3092" w:firstLineChars="1100"/>
        <w:jc w:val="left"/>
        <w:rPr>
          <w:rFonts w:ascii="宋体" w:hAnsi="宋体" w:cs="宋体"/>
          <w:b/>
          <w:color w:val="auto"/>
          <w:kern w:val="0"/>
          <w:sz w:val="28"/>
          <w:szCs w:val="28"/>
          <w:highlight w:val="none"/>
          <w:shd w:val="clear" w:color="auto" w:fill="auto"/>
          <w:lang w:bidi="ar"/>
        </w:rPr>
      </w:pPr>
      <w:r>
        <w:rPr>
          <w:rFonts w:hint="eastAsia" w:ascii="宋体" w:hAnsi="宋体" w:cs="宋体"/>
          <w:b/>
          <w:color w:val="auto"/>
          <w:kern w:val="0"/>
          <w:sz w:val="28"/>
          <w:szCs w:val="28"/>
          <w:highlight w:val="none"/>
          <w:shd w:val="clear" w:color="auto" w:fill="auto"/>
          <w:lang w:bidi="ar"/>
        </w:rPr>
        <w:t xml:space="preserve">（根据采购需求自行编制） </w:t>
      </w:r>
    </w:p>
    <w:p w14:paraId="69DCD33B">
      <w:pPr>
        <w:widowControl/>
        <w:ind w:firstLine="3092" w:firstLineChars="1100"/>
        <w:jc w:val="left"/>
        <w:rPr>
          <w:rFonts w:ascii="宋体" w:hAnsi="宋体" w:cs="宋体"/>
          <w:b/>
          <w:color w:val="auto"/>
          <w:kern w:val="0"/>
          <w:sz w:val="28"/>
          <w:szCs w:val="28"/>
          <w:highlight w:val="none"/>
          <w:shd w:val="clear" w:color="auto" w:fill="auto"/>
          <w:lang w:bidi="ar"/>
        </w:rPr>
      </w:pPr>
    </w:p>
    <w:p w14:paraId="20E5E2E9">
      <w:pPr>
        <w:widowControl/>
        <w:ind w:firstLine="3092" w:firstLineChars="1100"/>
        <w:jc w:val="left"/>
        <w:rPr>
          <w:rFonts w:ascii="宋体" w:hAnsi="宋体" w:cs="宋体"/>
          <w:b/>
          <w:color w:val="auto"/>
          <w:kern w:val="0"/>
          <w:sz w:val="28"/>
          <w:szCs w:val="28"/>
          <w:highlight w:val="none"/>
          <w:shd w:val="clear" w:color="auto" w:fill="auto"/>
          <w:lang w:bidi="ar"/>
        </w:rPr>
      </w:pPr>
    </w:p>
    <w:p w14:paraId="3D9B5FB6">
      <w:pPr>
        <w:widowControl/>
        <w:ind w:firstLine="3092" w:firstLineChars="1100"/>
        <w:jc w:val="left"/>
        <w:rPr>
          <w:rFonts w:ascii="宋体" w:hAnsi="宋体" w:cs="宋体"/>
          <w:b/>
          <w:color w:val="auto"/>
          <w:kern w:val="0"/>
          <w:sz w:val="28"/>
          <w:szCs w:val="28"/>
          <w:highlight w:val="none"/>
          <w:shd w:val="clear" w:color="auto" w:fill="auto"/>
          <w:lang w:bidi="ar"/>
        </w:rPr>
      </w:pPr>
    </w:p>
    <w:p w14:paraId="71160DC8">
      <w:pPr>
        <w:widowControl/>
        <w:ind w:firstLine="3092" w:firstLineChars="1100"/>
        <w:jc w:val="left"/>
        <w:rPr>
          <w:rFonts w:ascii="宋体" w:hAnsi="宋体" w:cs="宋体"/>
          <w:b/>
          <w:color w:val="auto"/>
          <w:kern w:val="0"/>
          <w:sz w:val="28"/>
          <w:szCs w:val="28"/>
          <w:highlight w:val="none"/>
          <w:shd w:val="clear" w:color="auto" w:fill="auto"/>
          <w:lang w:bidi="ar"/>
        </w:rPr>
      </w:pPr>
    </w:p>
    <w:p w14:paraId="6775BF43">
      <w:pPr>
        <w:widowControl/>
        <w:ind w:firstLine="1470" w:firstLineChars="700"/>
        <w:jc w:val="left"/>
        <w:rPr>
          <w:rFonts w:ascii="宋体"/>
          <w:color w:val="auto"/>
          <w:szCs w:val="21"/>
          <w:highlight w:val="none"/>
          <w:shd w:val="clear" w:color="auto" w:fill="auto"/>
        </w:rPr>
      </w:pPr>
      <w:r>
        <w:rPr>
          <w:rFonts w:hint="eastAsia" w:ascii="宋体" w:hAnsi="宋体" w:cs="宋体"/>
          <w:color w:val="auto"/>
          <w:szCs w:val="21"/>
          <w:highlight w:val="none"/>
          <w:shd w:val="clear" w:color="auto" w:fill="auto"/>
        </w:rPr>
        <w:t>投标人[公章(CA签章)，自然人签字或个人CA签章]：</w:t>
      </w:r>
      <w:r>
        <w:rPr>
          <w:rFonts w:hint="eastAsia" w:ascii="宋体" w:hAnsi="宋体" w:cs="宋体"/>
          <w:color w:val="auto"/>
          <w:szCs w:val="21"/>
          <w:highlight w:val="none"/>
          <w:u w:val="single"/>
          <w:shd w:val="clear" w:color="auto" w:fill="auto"/>
        </w:rPr>
        <w:t xml:space="preserve">                            </w:t>
      </w:r>
      <w:r>
        <w:rPr>
          <w:rFonts w:ascii="宋体" w:hAnsi="宋体"/>
          <w:color w:val="auto"/>
          <w:szCs w:val="21"/>
          <w:highlight w:val="none"/>
          <w:u w:val="single"/>
          <w:shd w:val="clear" w:color="auto" w:fill="auto"/>
        </w:rPr>
        <w:t xml:space="preserve">                           </w:t>
      </w:r>
    </w:p>
    <w:p w14:paraId="1C13F273">
      <w:pPr>
        <w:pStyle w:val="29"/>
        <w:spacing w:line="300" w:lineRule="exact"/>
        <w:ind w:left="2940" w:leftChars="1400" w:firstLine="630" w:firstLineChars="300"/>
        <w:rPr>
          <w:rFonts w:hAnsi="宋体"/>
          <w:color w:val="auto"/>
          <w:highlight w:val="none"/>
          <w:shd w:val="clear" w:color="auto" w:fill="auto"/>
        </w:rPr>
      </w:pPr>
    </w:p>
    <w:p w14:paraId="02B9069F">
      <w:pPr>
        <w:pStyle w:val="29"/>
        <w:spacing w:line="300" w:lineRule="exact"/>
        <w:ind w:firstLine="4638" w:firstLineChars="1650"/>
        <w:rPr>
          <w:b/>
          <w:color w:val="auto"/>
          <w:sz w:val="28"/>
          <w:szCs w:val="28"/>
          <w:highlight w:val="none"/>
          <w:shd w:val="clear" w:color="auto" w:fill="auto"/>
        </w:rPr>
      </w:pPr>
      <w:r>
        <w:rPr>
          <w:b/>
          <w:color w:val="auto"/>
          <w:sz w:val="28"/>
          <w:szCs w:val="28"/>
          <w:highlight w:val="none"/>
          <w:shd w:val="clear" w:color="auto" w:fill="auto"/>
        </w:rPr>
        <w:t xml:space="preserve"> </w:t>
      </w:r>
    </w:p>
    <w:p w14:paraId="005AD8FF">
      <w:pPr>
        <w:pStyle w:val="29"/>
        <w:spacing w:line="300" w:lineRule="exact"/>
        <w:rPr>
          <w:b/>
          <w:color w:val="auto"/>
          <w:sz w:val="28"/>
          <w:szCs w:val="28"/>
          <w:highlight w:val="none"/>
          <w:shd w:val="clear" w:color="auto" w:fill="auto"/>
        </w:rPr>
      </w:pPr>
    </w:p>
    <w:p w14:paraId="76ACB779">
      <w:pPr>
        <w:snapToGrid w:val="0"/>
        <w:spacing w:line="300" w:lineRule="exact"/>
        <w:ind w:firstLine="4830" w:firstLineChars="2300"/>
        <w:rPr>
          <w:color w:val="auto"/>
          <w:highlight w:val="none"/>
          <w:u w:val="single"/>
          <w:shd w:val="clear" w:color="auto" w:fill="auto"/>
        </w:rPr>
      </w:pPr>
      <w:r>
        <w:rPr>
          <w:color w:val="auto"/>
          <w:highlight w:val="none"/>
          <w:shd w:val="clear" w:color="auto" w:fill="auto"/>
        </w:rPr>
        <w:t>日          期：</w:t>
      </w:r>
      <w:r>
        <w:rPr>
          <w:color w:val="auto"/>
          <w:highlight w:val="none"/>
          <w:u w:val="single"/>
          <w:shd w:val="clear" w:color="auto" w:fill="auto"/>
        </w:rPr>
        <w:t xml:space="preserve">                              </w:t>
      </w:r>
    </w:p>
    <w:p w14:paraId="04465BAC">
      <w:pPr>
        <w:snapToGrid w:val="0"/>
        <w:spacing w:line="300" w:lineRule="exact"/>
        <w:ind w:firstLine="3570" w:firstLineChars="1700"/>
        <w:rPr>
          <w:color w:val="auto"/>
          <w:highlight w:val="none"/>
          <w:u w:val="single"/>
          <w:shd w:val="clear" w:color="auto" w:fill="auto"/>
        </w:rPr>
      </w:pPr>
    </w:p>
    <w:p w14:paraId="305ED081">
      <w:pPr>
        <w:rPr>
          <w:rFonts w:ascii="宋体" w:hAnsi="宋体" w:cs="宋体"/>
          <w:b/>
          <w:color w:val="auto"/>
          <w:sz w:val="32"/>
          <w:szCs w:val="32"/>
          <w:highlight w:val="none"/>
          <w:shd w:val="clear" w:color="auto" w:fill="auto"/>
        </w:rPr>
      </w:pPr>
    </w:p>
    <w:p w14:paraId="14904C90">
      <w:pPr>
        <w:pStyle w:val="20"/>
        <w:rPr>
          <w:color w:val="auto"/>
          <w:highlight w:val="none"/>
          <w:shd w:val="clear" w:color="auto" w:fill="auto"/>
        </w:rPr>
      </w:pPr>
    </w:p>
    <w:p w14:paraId="486DED32">
      <w:pPr>
        <w:pStyle w:val="20"/>
        <w:rPr>
          <w:color w:val="auto"/>
          <w:highlight w:val="none"/>
          <w:shd w:val="clear" w:color="auto" w:fill="auto"/>
        </w:rPr>
      </w:pPr>
    </w:p>
    <w:p w14:paraId="01517602">
      <w:pPr>
        <w:pStyle w:val="20"/>
        <w:rPr>
          <w:color w:val="auto"/>
          <w:highlight w:val="none"/>
          <w:shd w:val="clear" w:color="auto" w:fill="auto"/>
        </w:rPr>
      </w:pPr>
    </w:p>
    <w:p w14:paraId="732CB4A3">
      <w:pPr>
        <w:pStyle w:val="20"/>
        <w:rPr>
          <w:color w:val="auto"/>
          <w:highlight w:val="none"/>
          <w:shd w:val="clear" w:color="auto" w:fill="auto"/>
        </w:rPr>
      </w:pPr>
    </w:p>
    <w:p w14:paraId="5E35A72B">
      <w:pPr>
        <w:pStyle w:val="20"/>
        <w:rPr>
          <w:color w:val="auto"/>
          <w:highlight w:val="none"/>
          <w:shd w:val="clear" w:color="auto" w:fill="auto"/>
        </w:rPr>
      </w:pPr>
    </w:p>
    <w:p w14:paraId="5EE07CFF">
      <w:pPr>
        <w:pStyle w:val="20"/>
        <w:rPr>
          <w:color w:val="auto"/>
          <w:highlight w:val="none"/>
          <w:shd w:val="clear" w:color="auto" w:fill="auto"/>
        </w:rPr>
      </w:pPr>
    </w:p>
    <w:p w14:paraId="2DEAB72E">
      <w:pPr>
        <w:rPr>
          <w:color w:val="auto"/>
          <w:highlight w:val="none"/>
          <w:shd w:val="clear" w:color="auto" w:fill="auto"/>
        </w:rPr>
      </w:pPr>
    </w:p>
    <w:p w14:paraId="10FC4855">
      <w:pPr>
        <w:pStyle w:val="20"/>
        <w:rPr>
          <w:color w:val="auto"/>
          <w:highlight w:val="none"/>
          <w:shd w:val="clear" w:color="auto" w:fill="auto"/>
        </w:rPr>
      </w:pPr>
    </w:p>
    <w:p w14:paraId="25E72D3D">
      <w:pPr>
        <w:rPr>
          <w:color w:val="auto"/>
          <w:highlight w:val="none"/>
          <w:shd w:val="clear" w:color="auto" w:fill="auto"/>
        </w:rPr>
      </w:pPr>
    </w:p>
    <w:p w14:paraId="1D5FCEC0">
      <w:pPr>
        <w:pStyle w:val="26"/>
        <w:rPr>
          <w:color w:val="auto"/>
          <w:highlight w:val="none"/>
          <w:shd w:val="clear" w:color="auto" w:fill="auto"/>
        </w:rPr>
      </w:pPr>
    </w:p>
    <w:p w14:paraId="0572DAEF">
      <w:pPr>
        <w:pStyle w:val="26"/>
        <w:rPr>
          <w:color w:val="auto"/>
          <w:highlight w:val="none"/>
          <w:shd w:val="clear" w:color="auto" w:fill="auto"/>
        </w:rPr>
      </w:pPr>
    </w:p>
    <w:p w14:paraId="7DD22353">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lang w:val="en-US" w:eastAsia="zh-CN"/>
        </w:rPr>
        <w:t>7</w:t>
      </w:r>
      <w:r>
        <w:rPr>
          <w:rFonts w:hint="eastAsia" w:ascii="宋体" w:hAnsi="宋体" w:cs="宋体"/>
          <w:b/>
          <w:bCs/>
          <w:color w:val="auto"/>
          <w:sz w:val="32"/>
          <w:szCs w:val="32"/>
          <w:highlight w:val="none"/>
          <w:shd w:val="clear" w:color="auto" w:fill="auto"/>
        </w:rPr>
        <w:t>.项目实施人员一览表（格式见附件）</w:t>
      </w:r>
      <w:r>
        <w:rPr>
          <w:rFonts w:hint="eastAsia" w:ascii="宋体" w:hAnsi="宋体" w:cs="宋体"/>
          <w:b/>
          <w:bCs/>
          <w:color w:val="auto"/>
          <w:sz w:val="32"/>
          <w:szCs w:val="32"/>
          <w:highlight w:val="none"/>
          <w:shd w:val="clear" w:color="auto" w:fill="auto"/>
          <w:lang w:val="en-US" w:eastAsia="zh-CN"/>
        </w:rPr>
        <w:t>(</w:t>
      </w:r>
      <w:r>
        <w:rPr>
          <w:rFonts w:hint="eastAsia" w:ascii="宋体" w:hAnsi="宋体" w:eastAsia="宋体" w:cs="宋体"/>
          <w:b/>
          <w:bCs/>
          <w:color w:val="auto"/>
          <w:sz w:val="32"/>
          <w:szCs w:val="32"/>
          <w:highlight w:val="none"/>
          <w:shd w:val="clear" w:color="auto" w:fill="auto"/>
        </w:rPr>
        <w:t>如有，请提供</w:t>
      </w:r>
      <w:r>
        <w:rPr>
          <w:rFonts w:hint="eastAsia" w:ascii="宋体" w:hAnsi="宋体" w:eastAsia="宋体" w:cs="宋体"/>
          <w:b/>
          <w:bCs/>
          <w:color w:val="auto"/>
          <w:sz w:val="32"/>
          <w:szCs w:val="32"/>
          <w:highlight w:val="none"/>
          <w:shd w:val="clear" w:color="auto" w:fill="auto"/>
          <w:lang w:val="en-US" w:eastAsia="zh-CN"/>
        </w:rPr>
        <w:t>)</w:t>
      </w:r>
    </w:p>
    <w:p w14:paraId="5C8D457D">
      <w:pPr>
        <w:jc w:val="left"/>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附件：</w:t>
      </w:r>
    </w:p>
    <w:p w14:paraId="3B3B2D58">
      <w:pPr>
        <w:jc w:val="cente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项目实施人员一览表（格式）</w:t>
      </w:r>
    </w:p>
    <w:p w14:paraId="41D96068">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 xml:space="preserve">     </w:t>
      </w:r>
    </w:p>
    <w:tbl>
      <w:tblPr>
        <w:tblStyle w:val="52"/>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394"/>
        <w:gridCol w:w="1888"/>
        <w:gridCol w:w="1559"/>
        <w:gridCol w:w="2163"/>
        <w:gridCol w:w="1477"/>
      </w:tblGrid>
      <w:tr w14:paraId="6891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center"/>
          </w:tcPr>
          <w:p w14:paraId="49DAB70B">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姓 名</w:t>
            </w:r>
          </w:p>
        </w:tc>
        <w:tc>
          <w:tcPr>
            <w:tcW w:w="1394" w:type="dxa"/>
            <w:shd w:val="clear" w:color="auto" w:fill="auto"/>
            <w:vAlign w:val="center"/>
          </w:tcPr>
          <w:p w14:paraId="3799D9B5">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职务</w:t>
            </w:r>
          </w:p>
        </w:tc>
        <w:tc>
          <w:tcPr>
            <w:tcW w:w="1888" w:type="dxa"/>
            <w:shd w:val="clear" w:color="auto" w:fill="auto"/>
            <w:vAlign w:val="center"/>
          </w:tcPr>
          <w:p w14:paraId="05ECD0CB">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专业技术资格</w:t>
            </w:r>
          </w:p>
        </w:tc>
        <w:tc>
          <w:tcPr>
            <w:tcW w:w="1559" w:type="dxa"/>
            <w:shd w:val="clear" w:color="auto" w:fill="auto"/>
            <w:vAlign w:val="center"/>
          </w:tcPr>
          <w:p w14:paraId="41476E95">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证书编号</w:t>
            </w:r>
          </w:p>
        </w:tc>
        <w:tc>
          <w:tcPr>
            <w:tcW w:w="2163" w:type="dxa"/>
            <w:shd w:val="clear" w:color="auto" w:fill="auto"/>
            <w:vAlign w:val="center"/>
          </w:tcPr>
          <w:p w14:paraId="1E4873E5">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参加工作时间</w:t>
            </w:r>
          </w:p>
        </w:tc>
        <w:tc>
          <w:tcPr>
            <w:tcW w:w="1477" w:type="dxa"/>
            <w:shd w:val="clear" w:color="auto" w:fill="auto"/>
            <w:vAlign w:val="center"/>
          </w:tcPr>
          <w:p w14:paraId="06BE0187">
            <w:pPr>
              <w:spacing w:line="400" w:lineRule="exact"/>
              <w:jc w:val="center"/>
              <w:rPr>
                <w:rFonts w:ascii="宋体" w:hAnsi="宋体" w:cs="宋体"/>
                <w:b/>
                <w:bCs/>
                <w:color w:val="auto"/>
                <w:szCs w:val="21"/>
                <w:highlight w:val="none"/>
                <w:shd w:val="clear" w:color="auto" w:fill="auto"/>
              </w:rPr>
            </w:pPr>
            <w:r>
              <w:rPr>
                <w:rFonts w:hint="eastAsia" w:ascii="宋体" w:hAnsi="宋体" w:cs="宋体"/>
                <w:b/>
                <w:bCs/>
                <w:color w:val="auto"/>
                <w:szCs w:val="21"/>
                <w:highlight w:val="none"/>
                <w:shd w:val="clear" w:color="auto" w:fill="auto"/>
              </w:rPr>
              <w:t>备注</w:t>
            </w:r>
          </w:p>
        </w:tc>
      </w:tr>
      <w:tr w14:paraId="28DF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05698C0D">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6384D1F9">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78AB5CF0">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04E57A0A">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6BB1A8B3">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608A7C0C">
            <w:pPr>
              <w:spacing w:line="400" w:lineRule="exact"/>
              <w:rPr>
                <w:rFonts w:ascii="宋体" w:hAnsi="宋体" w:cs="宋体"/>
                <w:color w:val="auto"/>
                <w:szCs w:val="21"/>
                <w:highlight w:val="none"/>
                <w:shd w:val="clear" w:color="auto" w:fill="auto"/>
              </w:rPr>
            </w:pPr>
          </w:p>
        </w:tc>
      </w:tr>
      <w:tr w14:paraId="7813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293A9CBF">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3BC9FD7B">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3CE40576">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4354EA99">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35B8AE72">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01D4A5D8">
            <w:pPr>
              <w:spacing w:line="400" w:lineRule="exact"/>
              <w:rPr>
                <w:rFonts w:ascii="宋体" w:hAnsi="宋体" w:cs="宋体"/>
                <w:color w:val="auto"/>
                <w:szCs w:val="21"/>
                <w:highlight w:val="none"/>
                <w:shd w:val="clear" w:color="auto" w:fill="auto"/>
              </w:rPr>
            </w:pPr>
          </w:p>
        </w:tc>
      </w:tr>
      <w:tr w14:paraId="363F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42C733B4">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0D48CA0E">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2140F971">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791BF426">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6ECDF8F6">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1504EEEF">
            <w:pPr>
              <w:spacing w:line="400" w:lineRule="exact"/>
              <w:rPr>
                <w:rFonts w:ascii="宋体" w:hAnsi="宋体" w:cs="宋体"/>
                <w:color w:val="auto"/>
                <w:szCs w:val="21"/>
                <w:highlight w:val="none"/>
                <w:shd w:val="clear" w:color="auto" w:fill="auto"/>
              </w:rPr>
            </w:pPr>
          </w:p>
        </w:tc>
      </w:tr>
      <w:tr w14:paraId="6CE2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607F3613">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06A41B55">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0B6EB3CC">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770449DE">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21A1786A">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6F32E10F">
            <w:pPr>
              <w:spacing w:line="400" w:lineRule="exact"/>
              <w:rPr>
                <w:rFonts w:ascii="宋体" w:hAnsi="宋体" w:cs="宋体"/>
                <w:color w:val="auto"/>
                <w:szCs w:val="21"/>
                <w:highlight w:val="none"/>
                <w:shd w:val="clear" w:color="auto" w:fill="auto"/>
              </w:rPr>
            </w:pPr>
          </w:p>
        </w:tc>
      </w:tr>
      <w:tr w14:paraId="6730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6C727F57">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7C606B19">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494F6A15">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37533FE4">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63C56B94">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2F4EF2E5">
            <w:pPr>
              <w:spacing w:line="400" w:lineRule="exact"/>
              <w:rPr>
                <w:rFonts w:ascii="宋体" w:hAnsi="宋体" w:cs="宋体"/>
                <w:color w:val="auto"/>
                <w:szCs w:val="21"/>
                <w:highlight w:val="none"/>
                <w:shd w:val="clear" w:color="auto" w:fill="auto"/>
              </w:rPr>
            </w:pPr>
          </w:p>
        </w:tc>
      </w:tr>
      <w:tr w14:paraId="6C07D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00" w:type="dxa"/>
            <w:shd w:val="clear" w:color="auto" w:fill="auto"/>
            <w:vAlign w:val="top"/>
          </w:tcPr>
          <w:p w14:paraId="04981998">
            <w:pPr>
              <w:spacing w:line="400" w:lineRule="exact"/>
              <w:rPr>
                <w:rFonts w:ascii="宋体" w:hAnsi="宋体" w:cs="宋体"/>
                <w:color w:val="auto"/>
                <w:szCs w:val="21"/>
                <w:highlight w:val="none"/>
                <w:shd w:val="clear" w:color="auto" w:fill="auto"/>
              </w:rPr>
            </w:pPr>
          </w:p>
        </w:tc>
        <w:tc>
          <w:tcPr>
            <w:tcW w:w="1394" w:type="dxa"/>
            <w:shd w:val="clear" w:color="auto" w:fill="auto"/>
            <w:vAlign w:val="top"/>
          </w:tcPr>
          <w:p w14:paraId="08D272FD">
            <w:pPr>
              <w:spacing w:line="400" w:lineRule="exact"/>
              <w:rPr>
                <w:rFonts w:ascii="宋体" w:hAnsi="宋体" w:cs="宋体"/>
                <w:color w:val="auto"/>
                <w:szCs w:val="21"/>
                <w:highlight w:val="none"/>
                <w:shd w:val="clear" w:color="auto" w:fill="auto"/>
              </w:rPr>
            </w:pPr>
          </w:p>
        </w:tc>
        <w:tc>
          <w:tcPr>
            <w:tcW w:w="1888" w:type="dxa"/>
            <w:shd w:val="clear" w:color="auto" w:fill="auto"/>
            <w:vAlign w:val="top"/>
          </w:tcPr>
          <w:p w14:paraId="0AA70BAE">
            <w:pPr>
              <w:spacing w:line="400" w:lineRule="exact"/>
              <w:rPr>
                <w:rFonts w:ascii="宋体" w:hAnsi="宋体" w:cs="宋体"/>
                <w:color w:val="auto"/>
                <w:szCs w:val="21"/>
                <w:highlight w:val="none"/>
                <w:shd w:val="clear" w:color="auto" w:fill="auto"/>
              </w:rPr>
            </w:pPr>
          </w:p>
        </w:tc>
        <w:tc>
          <w:tcPr>
            <w:tcW w:w="1559" w:type="dxa"/>
            <w:shd w:val="clear" w:color="auto" w:fill="auto"/>
            <w:vAlign w:val="top"/>
          </w:tcPr>
          <w:p w14:paraId="5B1FA239">
            <w:pPr>
              <w:spacing w:line="400" w:lineRule="exact"/>
              <w:rPr>
                <w:rFonts w:ascii="宋体" w:hAnsi="宋体" w:cs="宋体"/>
                <w:color w:val="auto"/>
                <w:szCs w:val="21"/>
                <w:highlight w:val="none"/>
                <w:shd w:val="clear" w:color="auto" w:fill="auto"/>
              </w:rPr>
            </w:pPr>
          </w:p>
        </w:tc>
        <w:tc>
          <w:tcPr>
            <w:tcW w:w="2163" w:type="dxa"/>
            <w:shd w:val="clear" w:color="auto" w:fill="auto"/>
            <w:vAlign w:val="top"/>
          </w:tcPr>
          <w:p w14:paraId="089AC1DF">
            <w:pPr>
              <w:spacing w:line="400" w:lineRule="exact"/>
              <w:rPr>
                <w:rFonts w:ascii="宋体" w:hAnsi="宋体" w:cs="宋体"/>
                <w:color w:val="auto"/>
                <w:szCs w:val="21"/>
                <w:highlight w:val="none"/>
                <w:shd w:val="clear" w:color="auto" w:fill="auto"/>
              </w:rPr>
            </w:pPr>
          </w:p>
        </w:tc>
        <w:tc>
          <w:tcPr>
            <w:tcW w:w="1477" w:type="dxa"/>
            <w:shd w:val="clear" w:color="auto" w:fill="auto"/>
            <w:vAlign w:val="top"/>
          </w:tcPr>
          <w:p w14:paraId="47CC77AA">
            <w:pPr>
              <w:spacing w:line="400" w:lineRule="exact"/>
              <w:rPr>
                <w:rFonts w:ascii="宋体" w:hAnsi="宋体" w:cs="宋体"/>
                <w:color w:val="auto"/>
                <w:szCs w:val="21"/>
                <w:highlight w:val="none"/>
                <w:shd w:val="clear" w:color="auto" w:fill="auto"/>
              </w:rPr>
            </w:pPr>
          </w:p>
        </w:tc>
      </w:tr>
    </w:tbl>
    <w:p w14:paraId="7CEF55A1">
      <w:pPr>
        <w:spacing w:line="400" w:lineRule="exact"/>
        <w:rPr>
          <w:rFonts w:ascii="宋体" w:hAnsi="宋体" w:cs="宋体"/>
          <w:color w:val="auto"/>
          <w:szCs w:val="21"/>
          <w:highlight w:val="none"/>
          <w:shd w:val="clear" w:color="auto" w:fill="auto"/>
        </w:rPr>
      </w:pPr>
    </w:p>
    <w:p w14:paraId="2F919F56">
      <w:pPr>
        <w:spacing w:line="400" w:lineRule="exact"/>
        <w:ind w:firstLine="422" w:firstLineChars="200"/>
        <w:rPr>
          <w:rFonts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注：1.在填写时，如本表格不适合投标单位的实际情况，可自行制表填写。</w:t>
      </w:r>
    </w:p>
    <w:p w14:paraId="13E89730">
      <w:pPr>
        <w:spacing w:line="400" w:lineRule="exact"/>
        <w:ind w:firstLine="3255" w:firstLineChars="1550"/>
        <w:rPr>
          <w:rFonts w:ascii="宋体" w:hAnsi="宋体" w:cs="宋体"/>
          <w:color w:val="auto"/>
          <w:highlight w:val="none"/>
          <w:shd w:val="clear" w:color="auto" w:fill="auto"/>
        </w:rPr>
      </w:pPr>
    </w:p>
    <w:p w14:paraId="4FE3ADA0">
      <w:pPr>
        <w:snapToGrid w:val="0"/>
        <w:spacing w:line="400" w:lineRule="exact"/>
        <w:ind w:firstLine="840" w:firstLineChars="400"/>
        <w:rPr>
          <w:rFonts w:ascii="宋体" w:hAnsi="宋体" w:cs="宋体"/>
          <w:color w:val="auto"/>
          <w:szCs w:val="21"/>
          <w:highlight w:val="none"/>
          <w:u w:val="single"/>
          <w:shd w:val="clear" w:color="auto" w:fill="auto"/>
        </w:rPr>
      </w:pPr>
      <w:r>
        <w:rPr>
          <w:rFonts w:hint="eastAsia" w:ascii="宋体" w:hAnsi="宋体" w:cs="宋体"/>
          <w:color w:val="auto"/>
          <w:szCs w:val="21"/>
          <w:highlight w:val="none"/>
          <w:shd w:val="clear" w:color="auto" w:fill="auto"/>
        </w:rPr>
        <w:t>投标人[公章(CA签章)，自然人签字或个人CA签章]：</w:t>
      </w:r>
      <w:r>
        <w:rPr>
          <w:rFonts w:hint="eastAsia" w:ascii="宋体" w:hAnsi="宋体" w:cs="宋体"/>
          <w:color w:val="auto"/>
          <w:szCs w:val="21"/>
          <w:highlight w:val="none"/>
          <w:u w:val="single"/>
          <w:shd w:val="clear" w:color="auto" w:fill="auto"/>
        </w:rPr>
        <w:t xml:space="preserve">                                       </w:t>
      </w:r>
    </w:p>
    <w:p w14:paraId="480CC30B">
      <w:pPr>
        <w:spacing w:line="340" w:lineRule="exact"/>
        <w:ind w:firstLine="1680" w:firstLineChars="800"/>
        <w:rPr>
          <w:rFonts w:ascii="宋体" w:hAnsi="宋体" w:cs="宋体"/>
          <w:color w:val="auto"/>
          <w:szCs w:val="21"/>
          <w:highlight w:val="none"/>
          <w:u w:val="single"/>
          <w:shd w:val="clear" w:color="auto" w:fill="auto"/>
        </w:rPr>
      </w:pPr>
    </w:p>
    <w:p w14:paraId="13A6C5A7">
      <w:pPr>
        <w:spacing w:line="340" w:lineRule="exact"/>
        <w:ind w:firstLine="4200" w:firstLineChars="2000"/>
        <w:rPr>
          <w:color w:val="auto"/>
          <w:highlight w:val="none"/>
          <w:shd w:val="clear" w:color="auto" w:fill="auto"/>
        </w:rPr>
      </w:pPr>
      <w:r>
        <w:rPr>
          <w:rFonts w:hint="eastAsia" w:ascii="宋体" w:hAnsi="宋体" w:cs="宋体"/>
          <w:color w:val="auto"/>
          <w:highlight w:val="none"/>
          <w:shd w:val="clear" w:color="auto" w:fill="auto"/>
        </w:rPr>
        <w:t>日          期：</w:t>
      </w:r>
      <w:r>
        <w:rPr>
          <w:rFonts w:hint="eastAsia" w:ascii="宋体" w:hAnsi="宋体" w:cs="宋体"/>
          <w:color w:val="auto"/>
          <w:highlight w:val="none"/>
          <w:u w:val="single"/>
          <w:shd w:val="clear" w:color="auto" w:fill="auto"/>
        </w:rPr>
        <w:t xml:space="preserve">                                                   </w:t>
      </w:r>
    </w:p>
    <w:p w14:paraId="083CA4EC">
      <w:pPr>
        <w:rPr>
          <w:rFonts w:hint="eastAsia" w:ascii="宋体" w:hAnsi="宋体" w:cs="宋体"/>
          <w:b/>
          <w:bCs/>
          <w:color w:val="auto"/>
          <w:sz w:val="32"/>
          <w:szCs w:val="32"/>
          <w:highlight w:val="none"/>
          <w:shd w:val="clear" w:color="auto" w:fill="auto"/>
          <w:lang w:val="en-US" w:eastAsia="zh-CN"/>
        </w:rPr>
      </w:pPr>
      <w:bookmarkStart w:id="43" w:name="_Toc10856"/>
      <w:bookmarkStart w:id="44" w:name="_Toc495841799"/>
    </w:p>
    <w:p w14:paraId="5F5CB41F">
      <w:pPr>
        <w:rPr>
          <w:rFonts w:hint="eastAsia" w:ascii="宋体" w:hAnsi="宋体" w:cs="宋体"/>
          <w:b/>
          <w:bCs/>
          <w:color w:val="auto"/>
          <w:sz w:val="32"/>
          <w:szCs w:val="32"/>
          <w:highlight w:val="none"/>
          <w:shd w:val="clear" w:color="auto" w:fill="auto"/>
          <w:lang w:val="en-US" w:eastAsia="zh-CN"/>
        </w:rPr>
      </w:pPr>
    </w:p>
    <w:p w14:paraId="188B2E8B">
      <w:pPr>
        <w:pStyle w:val="26"/>
        <w:rPr>
          <w:rFonts w:hint="eastAsia" w:ascii="宋体" w:hAnsi="宋体" w:cs="宋体"/>
          <w:b/>
          <w:bCs/>
          <w:color w:val="auto"/>
          <w:sz w:val="32"/>
          <w:szCs w:val="32"/>
          <w:highlight w:val="none"/>
          <w:shd w:val="clear" w:color="auto" w:fill="auto"/>
          <w:lang w:val="en-US" w:eastAsia="zh-CN"/>
        </w:rPr>
      </w:pPr>
    </w:p>
    <w:p w14:paraId="274BD11A">
      <w:pPr>
        <w:pStyle w:val="26"/>
        <w:rPr>
          <w:rFonts w:hint="eastAsia" w:ascii="宋体" w:hAnsi="宋体" w:cs="宋体"/>
          <w:b/>
          <w:bCs/>
          <w:color w:val="auto"/>
          <w:sz w:val="32"/>
          <w:szCs w:val="32"/>
          <w:highlight w:val="none"/>
          <w:shd w:val="clear" w:color="auto" w:fill="auto"/>
          <w:lang w:val="en-US" w:eastAsia="zh-CN"/>
        </w:rPr>
      </w:pPr>
    </w:p>
    <w:p w14:paraId="4777C5E6">
      <w:pPr>
        <w:rPr>
          <w:rFonts w:hint="eastAsia" w:ascii="宋体" w:hAnsi="宋体" w:eastAsia="宋体" w:cs="宋体"/>
          <w:b/>
          <w:bCs/>
          <w:color w:val="auto"/>
          <w:sz w:val="32"/>
          <w:szCs w:val="32"/>
          <w:highlight w:val="none"/>
          <w:shd w:val="clear" w:color="auto" w:fill="auto"/>
          <w:lang w:eastAsia="zh-CN"/>
        </w:rPr>
      </w:pPr>
      <w:r>
        <w:rPr>
          <w:rFonts w:hint="eastAsia" w:ascii="宋体" w:hAnsi="宋体" w:cs="宋体"/>
          <w:b/>
          <w:bCs/>
          <w:color w:val="auto"/>
          <w:sz w:val="32"/>
          <w:szCs w:val="32"/>
          <w:highlight w:val="none"/>
          <w:shd w:val="clear" w:color="auto" w:fill="auto"/>
          <w:lang w:val="en-US" w:eastAsia="zh-CN"/>
        </w:rPr>
        <w:t>8</w:t>
      </w:r>
      <w:r>
        <w:rPr>
          <w:rFonts w:hint="eastAsia" w:ascii="宋体" w:hAnsi="宋体" w:cs="宋体"/>
          <w:b/>
          <w:bCs/>
          <w:color w:val="auto"/>
          <w:sz w:val="32"/>
          <w:szCs w:val="32"/>
          <w:highlight w:val="none"/>
          <w:shd w:val="clear" w:color="auto" w:fill="auto"/>
        </w:rPr>
        <w:t>.节能方面的证书</w:t>
      </w:r>
      <w:r>
        <w:rPr>
          <w:rFonts w:hint="eastAsia" w:ascii="宋体" w:hAnsi="宋体" w:cs="宋体"/>
          <w:b/>
          <w:bCs/>
          <w:color w:val="auto"/>
          <w:sz w:val="32"/>
          <w:szCs w:val="32"/>
          <w:highlight w:val="none"/>
          <w:shd w:val="clear" w:color="auto" w:fill="auto"/>
          <w:lang w:eastAsia="zh-CN"/>
        </w:rPr>
        <w:t>彩色扫描件</w:t>
      </w:r>
      <w:r>
        <w:rPr>
          <w:rFonts w:hint="eastAsia" w:ascii="宋体" w:hAnsi="宋体" w:cs="宋体"/>
          <w:b/>
          <w:bCs/>
          <w:color w:val="auto"/>
          <w:sz w:val="32"/>
          <w:szCs w:val="32"/>
          <w:highlight w:val="none"/>
          <w:shd w:val="clear" w:color="auto" w:fill="auto"/>
        </w:rPr>
        <w:t>（如有，请提供）</w:t>
      </w:r>
      <w:bookmarkEnd w:id="43"/>
      <w:bookmarkEnd w:id="44"/>
      <w:r>
        <w:rPr>
          <w:rFonts w:hint="eastAsia" w:ascii="宋体" w:hAnsi="宋体" w:cs="宋体"/>
          <w:b/>
          <w:bCs/>
          <w:color w:val="auto"/>
          <w:sz w:val="32"/>
          <w:szCs w:val="32"/>
          <w:highlight w:val="none"/>
          <w:shd w:val="clear" w:color="auto" w:fill="auto"/>
          <w:lang w:eastAsia="zh-CN"/>
        </w:rPr>
        <w:t>；</w:t>
      </w:r>
    </w:p>
    <w:p w14:paraId="30C33E1A">
      <w:pPr>
        <w:rPr>
          <w:rFonts w:ascii="宋体" w:hAnsi="宋体" w:cs="宋体"/>
          <w:b/>
          <w:bCs/>
          <w:color w:val="auto"/>
          <w:sz w:val="32"/>
          <w:szCs w:val="32"/>
          <w:highlight w:val="none"/>
          <w:shd w:val="clear" w:color="auto" w:fill="auto"/>
        </w:rPr>
      </w:pPr>
    </w:p>
    <w:p w14:paraId="5F06E0EE">
      <w:pPr>
        <w:rPr>
          <w:rFonts w:ascii="宋体" w:hAnsi="宋体" w:cs="宋体"/>
          <w:b/>
          <w:bCs/>
          <w:color w:val="auto"/>
          <w:sz w:val="32"/>
          <w:szCs w:val="32"/>
          <w:highlight w:val="none"/>
          <w:shd w:val="clear" w:color="auto" w:fill="auto"/>
        </w:rPr>
      </w:pPr>
    </w:p>
    <w:p w14:paraId="2568DD58">
      <w:pPr>
        <w:rPr>
          <w:rFonts w:ascii="宋体" w:hAnsi="宋体" w:cs="宋体"/>
          <w:b/>
          <w:bCs/>
          <w:color w:val="auto"/>
          <w:sz w:val="32"/>
          <w:szCs w:val="32"/>
          <w:highlight w:val="none"/>
          <w:shd w:val="clear" w:color="auto" w:fill="auto"/>
        </w:rPr>
      </w:pPr>
    </w:p>
    <w:p w14:paraId="760428F8">
      <w:pPr>
        <w:pStyle w:val="26"/>
        <w:rPr>
          <w:rFonts w:ascii="宋体" w:hAnsi="宋体" w:cs="宋体"/>
          <w:b/>
          <w:bCs/>
          <w:color w:val="auto"/>
          <w:sz w:val="32"/>
          <w:szCs w:val="32"/>
          <w:highlight w:val="none"/>
          <w:shd w:val="clear" w:color="auto" w:fill="auto"/>
        </w:rPr>
      </w:pPr>
    </w:p>
    <w:p w14:paraId="014F7717">
      <w:pPr>
        <w:pStyle w:val="26"/>
        <w:rPr>
          <w:rFonts w:ascii="宋体" w:hAnsi="宋体" w:cs="宋体"/>
          <w:b/>
          <w:bCs/>
          <w:color w:val="auto"/>
          <w:sz w:val="32"/>
          <w:szCs w:val="32"/>
          <w:highlight w:val="none"/>
          <w:shd w:val="clear" w:color="auto" w:fill="auto"/>
        </w:rPr>
      </w:pPr>
    </w:p>
    <w:p w14:paraId="0F727B99">
      <w:pPr>
        <w:rPr>
          <w:rFonts w:hint="eastAsia" w:ascii="宋体" w:hAnsi="宋体" w:eastAsia="宋体" w:cs="宋体"/>
          <w:b/>
          <w:bCs/>
          <w:color w:val="auto"/>
          <w:sz w:val="32"/>
          <w:szCs w:val="32"/>
          <w:highlight w:val="none"/>
          <w:shd w:val="clear" w:color="auto" w:fill="auto"/>
          <w:lang w:eastAsia="zh-CN"/>
        </w:rPr>
      </w:pPr>
      <w:bookmarkStart w:id="45" w:name="_Toc495841800"/>
      <w:bookmarkStart w:id="46" w:name="_Toc21473"/>
      <w:r>
        <w:rPr>
          <w:rFonts w:hint="eastAsia" w:ascii="宋体" w:hAnsi="宋体" w:cs="宋体"/>
          <w:b/>
          <w:bCs/>
          <w:color w:val="auto"/>
          <w:sz w:val="32"/>
          <w:szCs w:val="32"/>
          <w:highlight w:val="none"/>
          <w:shd w:val="clear" w:color="auto" w:fill="auto"/>
          <w:lang w:val="en-US" w:eastAsia="zh-CN"/>
        </w:rPr>
        <w:t>9</w:t>
      </w:r>
      <w:r>
        <w:rPr>
          <w:rFonts w:hint="eastAsia" w:ascii="宋体" w:hAnsi="宋体" w:cs="宋体"/>
          <w:b/>
          <w:bCs/>
          <w:color w:val="auto"/>
          <w:sz w:val="32"/>
          <w:szCs w:val="32"/>
          <w:highlight w:val="none"/>
          <w:shd w:val="clear" w:color="auto" w:fill="auto"/>
        </w:rPr>
        <w:t>.环境标志方面的证书</w:t>
      </w:r>
      <w:r>
        <w:rPr>
          <w:rFonts w:hint="eastAsia" w:ascii="宋体" w:hAnsi="宋体" w:cs="宋体"/>
          <w:b/>
          <w:bCs/>
          <w:color w:val="auto"/>
          <w:sz w:val="32"/>
          <w:szCs w:val="32"/>
          <w:highlight w:val="none"/>
          <w:shd w:val="clear" w:color="auto" w:fill="auto"/>
          <w:lang w:eastAsia="zh-CN"/>
        </w:rPr>
        <w:t>彩色扫描件</w:t>
      </w:r>
      <w:r>
        <w:rPr>
          <w:rFonts w:hint="eastAsia" w:ascii="宋体" w:hAnsi="宋体" w:cs="宋体"/>
          <w:b/>
          <w:bCs/>
          <w:color w:val="auto"/>
          <w:sz w:val="32"/>
          <w:szCs w:val="32"/>
          <w:highlight w:val="none"/>
          <w:shd w:val="clear" w:color="auto" w:fill="auto"/>
        </w:rPr>
        <w:t>（如有，请提供）</w:t>
      </w:r>
      <w:bookmarkEnd w:id="45"/>
      <w:bookmarkEnd w:id="46"/>
      <w:r>
        <w:rPr>
          <w:rFonts w:hint="eastAsia" w:ascii="宋体" w:hAnsi="宋体" w:cs="宋体"/>
          <w:b/>
          <w:bCs/>
          <w:color w:val="auto"/>
          <w:sz w:val="32"/>
          <w:szCs w:val="32"/>
          <w:highlight w:val="none"/>
          <w:shd w:val="clear" w:color="auto" w:fill="auto"/>
          <w:lang w:eastAsia="zh-CN"/>
        </w:rPr>
        <w:t>；</w:t>
      </w:r>
    </w:p>
    <w:p w14:paraId="69EA01A2">
      <w:pPr>
        <w:rPr>
          <w:rFonts w:ascii="宋体" w:hAnsi="宋体" w:cs="宋体"/>
          <w:b/>
          <w:bCs/>
          <w:color w:val="auto"/>
          <w:sz w:val="32"/>
          <w:szCs w:val="32"/>
          <w:highlight w:val="none"/>
          <w:shd w:val="clear" w:color="auto" w:fill="auto"/>
        </w:rPr>
      </w:pPr>
    </w:p>
    <w:p w14:paraId="7BF92F93">
      <w:pPr>
        <w:pStyle w:val="26"/>
        <w:rPr>
          <w:color w:val="auto"/>
          <w:highlight w:val="none"/>
          <w:shd w:val="clear" w:color="auto" w:fill="auto"/>
        </w:rPr>
      </w:pPr>
    </w:p>
    <w:p w14:paraId="0FF251B3">
      <w:pPr>
        <w:rPr>
          <w:rFonts w:hint="eastAsia" w:ascii="宋体" w:hAnsi="宋体" w:eastAsia="宋体" w:cs="宋体"/>
          <w:b/>
          <w:bCs/>
          <w:color w:val="auto"/>
          <w:sz w:val="32"/>
          <w:szCs w:val="32"/>
          <w:highlight w:val="none"/>
          <w:shd w:val="clear" w:color="auto" w:fill="auto"/>
          <w:lang w:eastAsia="zh-CN"/>
        </w:rPr>
      </w:pPr>
      <w:bookmarkStart w:id="47" w:name="_Toc495841802"/>
      <w:bookmarkStart w:id="48" w:name="_Toc6517"/>
      <w:r>
        <w:rPr>
          <w:rFonts w:hint="eastAsia" w:ascii="宋体" w:hAnsi="宋体" w:cs="宋体"/>
          <w:b/>
          <w:bCs/>
          <w:color w:val="auto"/>
          <w:sz w:val="32"/>
          <w:szCs w:val="32"/>
          <w:highlight w:val="none"/>
          <w:shd w:val="clear" w:color="auto" w:fill="auto"/>
          <w:lang w:val="en-US" w:eastAsia="zh-CN"/>
        </w:rPr>
        <w:t>10</w:t>
      </w:r>
      <w:r>
        <w:rPr>
          <w:rFonts w:hint="eastAsia" w:ascii="宋体" w:hAnsi="宋体" w:cs="宋体"/>
          <w:b/>
          <w:bCs/>
          <w:color w:val="auto"/>
          <w:sz w:val="32"/>
          <w:szCs w:val="32"/>
          <w:highlight w:val="none"/>
          <w:shd w:val="clear" w:color="auto" w:fill="auto"/>
        </w:rPr>
        <w:t>.</w:t>
      </w:r>
      <w:bookmarkEnd w:id="47"/>
      <w:bookmarkEnd w:id="48"/>
      <w:r>
        <w:rPr>
          <w:rFonts w:hint="eastAsia" w:ascii="宋体" w:hAnsi="宋体" w:cs="宋体"/>
          <w:b/>
          <w:bCs/>
          <w:color w:val="auto"/>
          <w:sz w:val="32"/>
          <w:szCs w:val="32"/>
          <w:highlight w:val="none"/>
          <w:shd w:val="clear" w:color="auto" w:fill="auto"/>
        </w:rPr>
        <w:t>投标人</w:t>
      </w:r>
      <w:r>
        <w:rPr>
          <w:rFonts w:hint="eastAsia" w:ascii="宋体" w:hAnsi="宋体" w:eastAsia="宋体" w:cs="宋体"/>
          <w:b/>
          <w:bCs/>
          <w:color w:val="auto"/>
          <w:sz w:val="32"/>
          <w:szCs w:val="32"/>
          <w:highlight w:val="none"/>
          <w:shd w:val="clear" w:color="auto" w:fill="auto"/>
          <w:lang w:val="en-US" w:eastAsia="zh-CN"/>
        </w:rPr>
        <w:t>2022年1月1日</w:t>
      </w:r>
      <w:r>
        <w:rPr>
          <w:rFonts w:hint="eastAsia" w:ascii="宋体" w:hAnsi="宋体" w:cs="宋体"/>
          <w:b/>
          <w:bCs/>
          <w:color w:val="auto"/>
          <w:sz w:val="32"/>
          <w:szCs w:val="32"/>
          <w:highlight w:val="none"/>
          <w:shd w:val="clear" w:color="auto" w:fill="auto"/>
        </w:rPr>
        <w:t>以来同类产品销售业绩的相关证明材料（无不良记录，以中标、成交通知书或签订的采购合同</w:t>
      </w:r>
      <w:r>
        <w:rPr>
          <w:rFonts w:hint="eastAsia" w:ascii="宋体" w:hAnsi="宋体" w:cs="宋体"/>
          <w:b/>
          <w:bCs/>
          <w:color w:val="auto"/>
          <w:sz w:val="32"/>
          <w:szCs w:val="32"/>
          <w:highlight w:val="none"/>
          <w:shd w:val="clear" w:color="auto" w:fill="auto"/>
          <w:lang w:eastAsia="zh-CN"/>
        </w:rPr>
        <w:t>彩色扫描件</w:t>
      </w:r>
      <w:r>
        <w:rPr>
          <w:rFonts w:hint="eastAsia" w:ascii="宋体" w:hAnsi="宋体" w:cs="宋体"/>
          <w:b/>
          <w:bCs/>
          <w:color w:val="auto"/>
          <w:sz w:val="32"/>
          <w:szCs w:val="32"/>
          <w:highlight w:val="none"/>
          <w:shd w:val="clear" w:color="auto" w:fill="auto"/>
        </w:rPr>
        <w:t>为准，并能清晰反映所销售的货物名称、种类、金额）（如有，请提供）</w:t>
      </w:r>
      <w:r>
        <w:rPr>
          <w:rFonts w:hint="eastAsia" w:ascii="宋体" w:hAnsi="宋体" w:cs="宋体"/>
          <w:b/>
          <w:bCs/>
          <w:color w:val="auto"/>
          <w:sz w:val="32"/>
          <w:szCs w:val="32"/>
          <w:highlight w:val="none"/>
          <w:shd w:val="clear" w:color="auto" w:fill="auto"/>
          <w:lang w:eastAsia="zh-CN"/>
        </w:rPr>
        <w:t>；</w:t>
      </w:r>
    </w:p>
    <w:p w14:paraId="41F17903">
      <w:pPr>
        <w:rPr>
          <w:rFonts w:ascii="宋体" w:hAnsi="宋体" w:cs="宋体"/>
          <w:b/>
          <w:bCs/>
          <w:color w:val="auto"/>
          <w:sz w:val="32"/>
          <w:szCs w:val="32"/>
          <w:highlight w:val="none"/>
          <w:shd w:val="clear" w:color="auto" w:fill="auto"/>
        </w:rPr>
      </w:pPr>
    </w:p>
    <w:p w14:paraId="6E26ED5A">
      <w:pPr>
        <w:pStyle w:val="26"/>
        <w:rPr>
          <w:rFonts w:ascii="宋体" w:hAnsi="宋体" w:cs="宋体"/>
          <w:b/>
          <w:bCs/>
          <w:color w:val="auto"/>
          <w:sz w:val="32"/>
          <w:szCs w:val="32"/>
          <w:highlight w:val="none"/>
          <w:shd w:val="clear" w:color="auto" w:fill="auto"/>
        </w:rPr>
      </w:pPr>
    </w:p>
    <w:p w14:paraId="26A88B7B">
      <w:pPr>
        <w:pStyle w:val="26"/>
        <w:rPr>
          <w:rFonts w:ascii="宋体" w:hAnsi="宋体" w:cs="宋体"/>
          <w:b/>
          <w:bCs/>
          <w:color w:val="auto"/>
          <w:sz w:val="32"/>
          <w:szCs w:val="32"/>
          <w:highlight w:val="none"/>
          <w:shd w:val="clear" w:color="auto" w:fill="auto"/>
        </w:rPr>
      </w:pPr>
    </w:p>
    <w:p w14:paraId="47B59388">
      <w:pPr>
        <w:pStyle w:val="26"/>
        <w:rPr>
          <w:rFonts w:ascii="宋体" w:hAnsi="宋体" w:cs="宋体"/>
          <w:b/>
          <w:bCs/>
          <w:color w:val="auto"/>
          <w:sz w:val="32"/>
          <w:szCs w:val="32"/>
          <w:highlight w:val="none"/>
          <w:shd w:val="clear" w:color="auto" w:fill="auto"/>
        </w:rPr>
      </w:pPr>
    </w:p>
    <w:p w14:paraId="40F9F8A5">
      <w:pPr>
        <w:pStyle w:val="26"/>
        <w:rPr>
          <w:rFonts w:ascii="宋体" w:hAnsi="宋体" w:cs="宋体"/>
          <w:b/>
          <w:bCs/>
          <w:color w:val="auto"/>
          <w:sz w:val="32"/>
          <w:szCs w:val="32"/>
          <w:highlight w:val="none"/>
          <w:shd w:val="clear" w:color="auto" w:fill="auto"/>
        </w:rPr>
      </w:pPr>
    </w:p>
    <w:p w14:paraId="1A1248E0">
      <w:pPr>
        <w:rPr>
          <w:rFonts w:hint="eastAsia" w:ascii="宋体" w:hAnsi="宋体" w:eastAsia="宋体" w:cs="宋体"/>
          <w:b/>
          <w:bCs/>
          <w:color w:val="auto"/>
          <w:sz w:val="32"/>
          <w:szCs w:val="32"/>
          <w:highlight w:val="none"/>
          <w:shd w:val="clear" w:color="auto" w:fill="auto"/>
          <w:lang w:eastAsia="zh-CN"/>
        </w:rPr>
      </w:pPr>
      <w:bookmarkStart w:id="49" w:name="_Toc495841803"/>
      <w:bookmarkStart w:id="50" w:name="_Toc30520"/>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1</w:t>
      </w:r>
      <w:r>
        <w:rPr>
          <w:rFonts w:hint="eastAsia" w:ascii="宋体" w:hAnsi="宋体" w:cs="宋体"/>
          <w:b/>
          <w:bCs/>
          <w:color w:val="auto"/>
          <w:sz w:val="32"/>
          <w:szCs w:val="32"/>
          <w:highlight w:val="none"/>
          <w:shd w:val="clear" w:color="auto" w:fill="auto"/>
        </w:rPr>
        <w:t>.投标人为生产厂家的，投标人的生产制造设备清单及专业技术能力说明（如有，请提供）</w:t>
      </w:r>
      <w:bookmarkEnd w:id="49"/>
      <w:bookmarkEnd w:id="50"/>
      <w:r>
        <w:rPr>
          <w:rFonts w:hint="eastAsia" w:ascii="宋体" w:hAnsi="宋体" w:cs="宋体"/>
          <w:b/>
          <w:bCs/>
          <w:color w:val="auto"/>
          <w:sz w:val="32"/>
          <w:szCs w:val="32"/>
          <w:highlight w:val="none"/>
          <w:shd w:val="clear" w:color="auto" w:fill="auto"/>
          <w:lang w:eastAsia="zh-CN"/>
        </w:rPr>
        <w:t>；</w:t>
      </w:r>
    </w:p>
    <w:p w14:paraId="7E8AB452">
      <w:pPr>
        <w:rPr>
          <w:rFonts w:ascii="宋体" w:hAnsi="宋体" w:cs="宋体"/>
          <w:b/>
          <w:bCs/>
          <w:color w:val="auto"/>
          <w:sz w:val="32"/>
          <w:szCs w:val="32"/>
          <w:highlight w:val="none"/>
          <w:shd w:val="clear" w:color="auto" w:fill="auto"/>
        </w:rPr>
      </w:pPr>
    </w:p>
    <w:p w14:paraId="119EDA6D">
      <w:pPr>
        <w:pStyle w:val="26"/>
        <w:rPr>
          <w:rFonts w:ascii="宋体" w:hAnsi="宋体" w:cs="宋体"/>
          <w:b/>
          <w:bCs/>
          <w:color w:val="auto"/>
          <w:sz w:val="32"/>
          <w:szCs w:val="32"/>
          <w:highlight w:val="none"/>
          <w:shd w:val="clear" w:color="auto" w:fill="auto"/>
        </w:rPr>
      </w:pPr>
    </w:p>
    <w:p w14:paraId="34A85E36">
      <w:pPr>
        <w:pStyle w:val="26"/>
        <w:rPr>
          <w:rFonts w:ascii="宋体" w:hAnsi="宋体" w:cs="宋体"/>
          <w:b/>
          <w:bCs/>
          <w:color w:val="auto"/>
          <w:sz w:val="32"/>
          <w:szCs w:val="32"/>
          <w:highlight w:val="none"/>
          <w:shd w:val="clear" w:color="auto" w:fill="auto"/>
        </w:rPr>
      </w:pPr>
    </w:p>
    <w:p w14:paraId="190B6700">
      <w:pPr>
        <w:pStyle w:val="20"/>
        <w:rPr>
          <w:rFonts w:ascii="宋体" w:hAnsi="宋体" w:cs="宋体"/>
          <w:b/>
          <w:bCs/>
          <w:color w:val="auto"/>
          <w:sz w:val="32"/>
          <w:szCs w:val="32"/>
          <w:highlight w:val="none"/>
          <w:shd w:val="clear" w:color="auto" w:fill="auto"/>
        </w:rPr>
      </w:pPr>
    </w:p>
    <w:p w14:paraId="01178BA3">
      <w:pPr>
        <w:pStyle w:val="20"/>
        <w:rPr>
          <w:rFonts w:ascii="宋体" w:hAnsi="宋体" w:cs="宋体"/>
          <w:b/>
          <w:bCs/>
          <w:color w:val="auto"/>
          <w:sz w:val="32"/>
          <w:szCs w:val="32"/>
          <w:highlight w:val="none"/>
          <w:shd w:val="clear" w:color="auto" w:fill="auto"/>
        </w:rPr>
      </w:pPr>
    </w:p>
    <w:p w14:paraId="3EFA9E98">
      <w:pPr>
        <w:pStyle w:val="20"/>
        <w:rPr>
          <w:rFonts w:ascii="宋体" w:hAnsi="宋体" w:cs="宋体"/>
          <w:b/>
          <w:bCs/>
          <w:color w:val="auto"/>
          <w:sz w:val="32"/>
          <w:szCs w:val="32"/>
          <w:highlight w:val="none"/>
          <w:shd w:val="clear" w:color="auto" w:fill="auto"/>
        </w:rPr>
      </w:pPr>
    </w:p>
    <w:p w14:paraId="7680885A">
      <w:pPr>
        <w:rPr>
          <w:rFonts w:hint="eastAsia" w:ascii="宋体" w:hAnsi="宋体" w:eastAsia="宋体" w:cs="宋体"/>
          <w:b/>
          <w:bCs/>
          <w:color w:val="auto"/>
          <w:sz w:val="32"/>
          <w:szCs w:val="32"/>
          <w:highlight w:val="none"/>
          <w:shd w:val="clear" w:color="auto" w:fill="auto"/>
          <w:lang w:eastAsia="zh-CN"/>
        </w:rPr>
      </w:pPr>
      <w:bookmarkStart w:id="51" w:name="_Toc495841804"/>
      <w:bookmarkStart w:id="52" w:name="_Toc5317"/>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2</w:t>
      </w:r>
      <w:r>
        <w:rPr>
          <w:rFonts w:hint="eastAsia" w:ascii="宋体" w:hAnsi="宋体" w:cs="宋体"/>
          <w:b/>
          <w:bCs/>
          <w:color w:val="auto"/>
          <w:sz w:val="32"/>
          <w:szCs w:val="32"/>
          <w:highlight w:val="none"/>
          <w:shd w:val="clear" w:color="auto" w:fill="auto"/>
        </w:rPr>
        <w:t>.投标人相关获奖证书、认证证书等</w:t>
      </w:r>
      <w:r>
        <w:rPr>
          <w:rFonts w:hint="eastAsia" w:ascii="宋体" w:hAnsi="宋体" w:cs="宋体"/>
          <w:b/>
          <w:bCs/>
          <w:color w:val="auto"/>
          <w:sz w:val="32"/>
          <w:szCs w:val="32"/>
          <w:highlight w:val="none"/>
          <w:shd w:val="clear" w:color="auto" w:fill="auto"/>
          <w:lang w:eastAsia="zh-CN"/>
        </w:rPr>
        <w:t>彩色扫描件</w:t>
      </w:r>
      <w:r>
        <w:rPr>
          <w:rFonts w:hint="eastAsia" w:ascii="宋体" w:hAnsi="宋体" w:cs="宋体"/>
          <w:b/>
          <w:bCs/>
          <w:color w:val="auto"/>
          <w:sz w:val="32"/>
          <w:szCs w:val="32"/>
          <w:highlight w:val="none"/>
          <w:shd w:val="clear" w:color="auto" w:fill="auto"/>
        </w:rPr>
        <w:t>（如有，请提供）</w:t>
      </w:r>
      <w:bookmarkEnd w:id="51"/>
      <w:bookmarkEnd w:id="52"/>
      <w:r>
        <w:rPr>
          <w:rFonts w:hint="eastAsia" w:ascii="宋体" w:hAnsi="宋体" w:cs="宋体"/>
          <w:b/>
          <w:bCs/>
          <w:color w:val="auto"/>
          <w:sz w:val="32"/>
          <w:szCs w:val="32"/>
          <w:highlight w:val="none"/>
          <w:shd w:val="clear" w:color="auto" w:fill="auto"/>
          <w:lang w:eastAsia="zh-CN"/>
        </w:rPr>
        <w:t>；</w:t>
      </w:r>
    </w:p>
    <w:p w14:paraId="65AB2568">
      <w:pPr>
        <w:spacing w:line="460" w:lineRule="exact"/>
        <w:rPr>
          <w:rFonts w:ascii="宋体" w:hAnsi="宋体" w:cs="宋体"/>
          <w:color w:val="auto"/>
          <w:sz w:val="24"/>
          <w:highlight w:val="none"/>
          <w:shd w:val="clear" w:color="auto" w:fill="auto"/>
        </w:rPr>
      </w:pPr>
    </w:p>
    <w:p w14:paraId="3C4EF8DE">
      <w:pPr>
        <w:pStyle w:val="20"/>
        <w:rPr>
          <w:color w:val="auto"/>
          <w:highlight w:val="none"/>
          <w:shd w:val="clear" w:color="auto" w:fill="auto"/>
        </w:rPr>
      </w:pPr>
    </w:p>
    <w:p w14:paraId="6BDE0275">
      <w:pPr>
        <w:pStyle w:val="20"/>
        <w:rPr>
          <w:color w:val="auto"/>
          <w:highlight w:val="none"/>
          <w:shd w:val="clear" w:color="auto" w:fill="auto"/>
        </w:rPr>
      </w:pPr>
    </w:p>
    <w:p w14:paraId="0DF9C2CC">
      <w:pPr>
        <w:pStyle w:val="20"/>
        <w:rPr>
          <w:color w:val="auto"/>
          <w:highlight w:val="none"/>
          <w:shd w:val="clear" w:color="auto" w:fill="auto"/>
        </w:rPr>
      </w:pPr>
    </w:p>
    <w:p w14:paraId="434E9616">
      <w:pPr>
        <w:rPr>
          <w:color w:val="auto"/>
          <w:highlight w:val="none"/>
          <w:shd w:val="clear" w:color="auto" w:fill="auto"/>
        </w:rPr>
      </w:pPr>
    </w:p>
    <w:p w14:paraId="50490375">
      <w:pPr>
        <w:pStyle w:val="26"/>
        <w:rPr>
          <w:color w:val="auto"/>
          <w:highlight w:val="none"/>
          <w:shd w:val="clear" w:color="auto" w:fill="auto"/>
        </w:rPr>
      </w:pPr>
    </w:p>
    <w:p w14:paraId="19F20AF6">
      <w:pPr>
        <w:pStyle w:val="26"/>
        <w:rPr>
          <w:color w:val="auto"/>
          <w:highlight w:val="none"/>
          <w:shd w:val="clear" w:color="auto" w:fill="auto"/>
        </w:rPr>
      </w:pPr>
    </w:p>
    <w:p w14:paraId="246415E5">
      <w:pPr>
        <w:pStyle w:val="26"/>
        <w:rPr>
          <w:color w:val="auto"/>
          <w:highlight w:val="none"/>
          <w:shd w:val="clear" w:color="auto" w:fill="auto"/>
        </w:rPr>
      </w:pPr>
    </w:p>
    <w:p w14:paraId="2DC507E2">
      <w:pPr>
        <w:pStyle w:val="26"/>
        <w:rPr>
          <w:color w:val="auto"/>
          <w:highlight w:val="none"/>
          <w:shd w:val="clear" w:color="auto" w:fill="auto"/>
        </w:rPr>
      </w:pPr>
    </w:p>
    <w:p w14:paraId="0F4CF504">
      <w:pPr>
        <w:pStyle w:val="26"/>
        <w:rPr>
          <w:color w:val="auto"/>
          <w:highlight w:val="none"/>
          <w:shd w:val="clear" w:color="auto" w:fill="auto"/>
        </w:rPr>
      </w:pPr>
    </w:p>
    <w:p w14:paraId="204C00B4">
      <w:pPr>
        <w:pStyle w:val="26"/>
        <w:rPr>
          <w:color w:val="auto"/>
          <w:highlight w:val="none"/>
          <w:shd w:val="clear" w:color="auto" w:fill="auto"/>
        </w:rPr>
      </w:pPr>
    </w:p>
    <w:p w14:paraId="6BBD5E97">
      <w:pPr>
        <w:pStyle w:val="26"/>
        <w:rPr>
          <w:color w:val="auto"/>
          <w:highlight w:val="none"/>
          <w:shd w:val="clear" w:color="auto" w:fill="auto"/>
        </w:rPr>
      </w:pPr>
    </w:p>
    <w:p w14:paraId="53190B49">
      <w:pPr>
        <w:pStyle w:val="26"/>
        <w:rPr>
          <w:color w:val="auto"/>
          <w:highlight w:val="none"/>
          <w:shd w:val="clear" w:color="auto" w:fill="auto"/>
        </w:rPr>
      </w:pPr>
    </w:p>
    <w:p w14:paraId="03637965">
      <w:pPr>
        <w:pStyle w:val="26"/>
        <w:rPr>
          <w:color w:val="auto"/>
          <w:highlight w:val="none"/>
          <w:shd w:val="clear" w:color="auto" w:fill="auto"/>
        </w:rPr>
      </w:pPr>
    </w:p>
    <w:p w14:paraId="6DF8A7FD">
      <w:pPr>
        <w:pStyle w:val="20"/>
        <w:rPr>
          <w:color w:val="auto"/>
          <w:highlight w:val="none"/>
          <w:shd w:val="clear" w:color="auto" w:fill="auto"/>
        </w:rPr>
      </w:pPr>
    </w:p>
    <w:p w14:paraId="0776ACB9">
      <w:pPr>
        <w:rPr>
          <w:rFonts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3</w:t>
      </w:r>
      <w:r>
        <w:rPr>
          <w:rFonts w:hint="eastAsia" w:ascii="宋体" w:hAnsi="宋体" w:cs="宋体"/>
          <w:b/>
          <w:bCs/>
          <w:color w:val="auto"/>
          <w:sz w:val="32"/>
          <w:szCs w:val="32"/>
          <w:highlight w:val="none"/>
          <w:shd w:val="clear" w:color="auto" w:fill="auto"/>
        </w:rPr>
        <w:t>.如所提供货物企业属于小型、微型企业【中小微型企业划分标准按照《国家统计局关于印发</w:t>
      </w:r>
      <w:r>
        <w:rPr>
          <w:rFonts w:hint="eastAsia" w:ascii="宋体" w:hAnsi="宋体" w:cs="宋体"/>
          <w:b/>
          <w:bCs/>
          <w:color w:val="auto"/>
          <w:sz w:val="32"/>
          <w:szCs w:val="32"/>
          <w:highlight w:val="none"/>
          <w:shd w:val="clear" w:color="auto" w:fill="auto"/>
          <w:lang w:val="en-US" w:eastAsia="zh-CN"/>
        </w:rPr>
        <w:t>〈</w:t>
      </w:r>
      <w:r>
        <w:rPr>
          <w:rFonts w:hint="eastAsia" w:ascii="宋体" w:hAnsi="宋体" w:cs="宋体"/>
          <w:b/>
          <w:bCs/>
          <w:color w:val="auto"/>
          <w:sz w:val="32"/>
          <w:szCs w:val="32"/>
          <w:highlight w:val="none"/>
          <w:shd w:val="clear" w:color="auto" w:fill="auto"/>
        </w:rPr>
        <w:t>统计上大中小微型企业划分办法〔2017〕</w:t>
      </w:r>
      <w:r>
        <w:rPr>
          <w:rFonts w:hint="eastAsia" w:ascii="宋体" w:hAnsi="宋体" w:cs="宋体"/>
          <w:b/>
          <w:bCs/>
          <w:color w:val="auto"/>
          <w:sz w:val="32"/>
          <w:szCs w:val="32"/>
          <w:highlight w:val="none"/>
          <w:shd w:val="clear" w:color="auto" w:fill="auto"/>
          <w:lang w:val="en-US" w:eastAsia="zh-CN"/>
        </w:rPr>
        <w:t>〉</w:t>
      </w:r>
      <w:r>
        <w:rPr>
          <w:rFonts w:hint="eastAsia" w:ascii="宋体" w:hAnsi="宋体" w:cs="宋体"/>
          <w:b/>
          <w:bCs/>
          <w:color w:val="auto"/>
          <w:sz w:val="32"/>
          <w:szCs w:val="32"/>
          <w:highlight w:val="none"/>
          <w:shd w:val="clear" w:color="auto" w:fill="auto"/>
        </w:rPr>
        <w:t>的通知》（国统字〔2017〕213号）执行，具体划分标准见第四章评标办法中附表《统计上大中小微型企业划分标准》】，以提供的《中小企业声明函》（见附件）为准（如有，请提供）；</w:t>
      </w:r>
    </w:p>
    <w:p w14:paraId="5950F33F">
      <w:pPr>
        <w:rPr>
          <w:rFonts w:ascii="宋体" w:hAnsi="宋体" w:cs="宋体"/>
          <w:b/>
          <w:bCs/>
          <w:color w:val="auto"/>
          <w:sz w:val="28"/>
          <w:szCs w:val="28"/>
          <w:highlight w:val="none"/>
          <w:shd w:val="clear" w:color="auto" w:fill="auto"/>
        </w:rPr>
      </w:pPr>
      <w:bookmarkStart w:id="53" w:name="_Toc24169_WPSOffice_Level1"/>
      <w:r>
        <w:rPr>
          <w:rFonts w:hint="eastAsia" w:ascii="宋体" w:hAnsi="宋体" w:cs="宋体"/>
          <w:b/>
          <w:bCs/>
          <w:color w:val="auto"/>
          <w:sz w:val="28"/>
          <w:szCs w:val="28"/>
          <w:highlight w:val="none"/>
          <w:shd w:val="clear" w:color="auto" w:fill="auto"/>
        </w:rPr>
        <w:t>附件</w:t>
      </w:r>
      <w:bookmarkEnd w:id="53"/>
    </w:p>
    <w:p w14:paraId="79D0532C">
      <w:pPr>
        <w:pStyle w:val="223"/>
        <w:spacing w:after="0" w:line="400" w:lineRule="exact"/>
        <w:rPr>
          <w:b/>
          <w:color w:val="auto"/>
          <w:sz w:val="24"/>
          <w:szCs w:val="24"/>
          <w:highlight w:val="none"/>
          <w:shd w:val="clear" w:color="auto" w:fill="auto"/>
        </w:rPr>
      </w:pPr>
      <w:r>
        <w:rPr>
          <w:rFonts w:hint="eastAsia"/>
          <w:b/>
          <w:color w:val="auto"/>
          <w:sz w:val="24"/>
          <w:szCs w:val="24"/>
          <w:highlight w:val="none"/>
          <w:shd w:val="clear" w:color="auto" w:fill="auto"/>
        </w:rPr>
        <w:t>中小企业声明函(货物)</w:t>
      </w:r>
    </w:p>
    <w:p w14:paraId="6FE2E13B">
      <w:pPr>
        <w:pStyle w:val="223"/>
        <w:spacing w:after="0" w:line="400" w:lineRule="exact"/>
        <w:rPr>
          <w:rFonts w:hint="eastAsia"/>
          <w:color w:val="auto"/>
          <w:sz w:val="24"/>
          <w:szCs w:val="24"/>
          <w:highlight w:val="none"/>
          <w:shd w:val="clear" w:color="auto" w:fill="auto"/>
        </w:rPr>
      </w:pPr>
    </w:p>
    <w:p w14:paraId="683F4B6F">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本公司（联合体）郑重声明，根据《政府采购促进中小企业发展管理办法》（财库〔2020〕46号）的规定，本公司 （联合体）参加</w:t>
      </w:r>
      <w:r>
        <w:rPr>
          <w:rFonts w:hint="eastAsia"/>
          <w:color w:val="auto"/>
          <w:sz w:val="24"/>
          <w:szCs w:val="24"/>
          <w:highlight w:val="none"/>
          <w:u w:val="single"/>
          <w:shd w:val="clear" w:color="auto" w:fill="auto"/>
        </w:rPr>
        <w:t>（单位名称）</w:t>
      </w:r>
      <w:r>
        <w:rPr>
          <w:rFonts w:hint="eastAsia"/>
          <w:color w:val="auto"/>
          <w:sz w:val="24"/>
          <w:szCs w:val="24"/>
          <w:highlight w:val="none"/>
          <w:shd w:val="clear" w:color="auto" w:fill="auto"/>
        </w:rPr>
        <w:t>的</w:t>
      </w:r>
      <w:r>
        <w:rPr>
          <w:rFonts w:hint="eastAsia"/>
          <w:color w:val="auto"/>
          <w:sz w:val="24"/>
          <w:szCs w:val="24"/>
          <w:highlight w:val="none"/>
          <w:u w:val="single"/>
          <w:shd w:val="clear" w:color="auto" w:fill="auto"/>
        </w:rPr>
        <w:t>（项目名称）</w:t>
      </w:r>
      <w:r>
        <w:rPr>
          <w:rFonts w:hint="eastAsia"/>
          <w:color w:val="auto"/>
          <w:sz w:val="24"/>
          <w:szCs w:val="24"/>
          <w:highlight w:val="none"/>
          <w:shd w:val="clear" w:color="auto" w:fill="auto"/>
        </w:rPr>
        <w:t>釆购活动,提供的货物全部由符合政策要求的中小企业制造。相关企业（含联合体中的中小企业、签订分包意向协议的中小企业）的具体情况如下</w:t>
      </w:r>
      <w:bookmarkStart w:id="54" w:name="bookmark1"/>
      <w:bookmarkEnd w:id="54"/>
      <w:r>
        <w:rPr>
          <w:rFonts w:hint="eastAsia"/>
          <w:color w:val="auto"/>
          <w:sz w:val="24"/>
          <w:szCs w:val="24"/>
          <w:highlight w:val="none"/>
          <w:shd w:val="clear" w:color="auto" w:fill="auto"/>
        </w:rPr>
        <w:t>：</w:t>
      </w:r>
    </w:p>
    <w:p w14:paraId="13F16D29">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1.</w:t>
      </w:r>
      <w:r>
        <w:rPr>
          <w:rFonts w:hint="eastAsia"/>
          <w:color w:val="auto"/>
          <w:sz w:val="24"/>
          <w:szCs w:val="24"/>
          <w:highlight w:val="none"/>
          <w:u w:val="single"/>
          <w:shd w:val="clear" w:color="auto" w:fill="auto"/>
        </w:rPr>
        <w:t xml:space="preserve">     （标的名称）</w:t>
      </w:r>
      <w:r>
        <w:rPr>
          <w:rFonts w:hint="eastAsia"/>
          <w:color w:val="auto"/>
          <w:sz w:val="24"/>
          <w:szCs w:val="24"/>
          <w:highlight w:val="none"/>
          <w:shd w:val="clear" w:color="auto" w:fill="auto"/>
        </w:rPr>
        <w:t>，属于</w:t>
      </w:r>
      <w:r>
        <w:rPr>
          <w:rFonts w:hint="eastAsia"/>
          <w:color w:val="auto"/>
          <w:sz w:val="24"/>
          <w:szCs w:val="24"/>
          <w:highlight w:val="none"/>
          <w:u w:val="single"/>
          <w:shd w:val="clear" w:color="auto" w:fill="auto"/>
        </w:rPr>
        <w:t xml:space="preserve">     （釆购文件中明确的所属行业）行业</w:t>
      </w:r>
      <w:r>
        <w:rPr>
          <w:rFonts w:hint="eastAsia"/>
          <w:color w:val="auto"/>
          <w:sz w:val="24"/>
          <w:szCs w:val="24"/>
          <w:highlight w:val="none"/>
          <w:shd w:val="clear" w:color="auto" w:fill="auto"/>
        </w:rPr>
        <w:t>；制造商为</w:t>
      </w:r>
      <w:r>
        <w:rPr>
          <w:rFonts w:hint="eastAsia"/>
          <w:color w:val="auto"/>
          <w:sz w:val="24"/>
          <w:szCs w:val="24"/>
          <w:highlight w:val="none"/>
          <w:u w:val="single"/>
          <w:shd w:val="clear" w:color="auto" w:fill="auto"/>
        </w:rPr>
        <w:t>（企业名称）</w:t>
      </w:r>
      <w:r>
        <w:rPr>
          <w:rFonts w:hint="eastAsia"/>
          <w:color w:val="auto"/>
          <w:sz w:val="24"/>
          <w:szCs w:val="24"/>
          <w:highlight w:val="none"/>
          <w:shd w:val="clear" w:color="auto" w:fill="auto"/>
        </w:rPr>
        <w:t>，从业人员</w:t>
      </w:r>
      <w:r>
        <w:rPr>
          <w:rFonts w:hint="eastAsia"/>
          <w:color w:val="auto"/>
          <w:sz w:val="24"/>
          <w:szCs w:val="24"/>
          <w:highlight w:val="none"/>
          <w:u w:val="single"/>
          <w:shd w:val="clear" w:color="auto" w:fill="auto"/>
        </w:rPr>
        <w:t xml:space="preserve"> </w:t>
      </w:r>
      <w:r>
        <w:rPr>
          <w:rFonts w:hint="eastAsia"/>
          <w:color w:val="auto"/>
          <w:sz w:val="24"/>
          <w:szCs w:val="24"/>
          <w:highlight w:val="none"/>
          <w:u w:val="single"/>
          <w:shd w:val="clear" w:color="auto" w:fill="auto"/>
        </w:rPr>
        <w:tab/>
      </w:r>
      <w:r>
        <w:rPr>
          <w:rFonts w:hint="eastAsia"/>
          <w:color w:val="auto"/>
          <w:sz w:val="24"/>
          <w:szCs w:val="24"/>
          <w:highlight w:val="none"/>
          <w:shd w:val="clear" w:color="auto" w:fill="auto"/>
        </w:rPr>
        <w:t>人，营业收入为</w:t>
      </w:r>
      <w:r>
        <w:rPr>
          <w:rFonts w:hint="eastAsia"/>
          <w:color w:val="auto"/>
          <w:sz w:val="24"/>
          <w:szCs w:val="24"/>
          <w:highlight w:val="none"/>
          <w:u w:val="single"/>
          <w:shd w:val="clear" w:color="auto" w:fill="auto"/>
        </w:rPr>
        <w:t xml:space="preserve">    </w:t>
      </w:r>
      <w:r>
        <w:rPr>
          <w:rFonts w:hint="eastAsia"/>
          <w:color w:val="auto"/>
          <w:sz w:val="24"/>
          <w:szCs w:val="24"/>
          <w:highlight w:val="none"/>
          <w:shd w:val="clear" w:color="auto" w:fill="auto"/>
        </w:rPr>
        <w:t>万元，资产总额为</w:t>
      </w:r>
      <w:r>
        <w:rPr>
          <w:rFonts w:hint="eastAsia"/>
          <w:color w:val="auto"/>
          <w:sz w:val="24"/>
          <w:szCs w:val="24"/>
          <w:highlight w:val="none"/>
          <w:u w:val="single"/>
          <w:shd w:val="clear" w:color="auto" w:fill="auto"/>
        </w:rPr>
        <w:t xml:space="preserve">     </w:t>
      </w:r>
      <w:r>
        <w:rPr>
          <w:rFonts w:hint="eastAsia"/>
          <w:color w:val="auto"/>
          <w:sz w:val="24"/>
          <w:szCs w:val="24"/>
          <w:highlight w:val="none"/>
          <w:shd w:val="clear" w:color="auto" w:fill="auto"/>
        </w:rPr>
        <w:t>万元，属于</w:t>
      </w:r>
      <w:r>
        <w:rPr>
          <w:rFonts w:hint="eastAsia"/>
          <w:color w:val="auto"/>
          <w:sz w:val="24"/>
          <w:szCs w:val="24"/>
          <w:highlight w:val="none"/>
          <w:u w:val="single"/>
          <w:shd w:val="clear" w:color="auto" w:fill="auto"/>
        </w:rPr>
        <w:t>（中型企业、小型企业、微型企业）</w:t>
      </w:r>
      <w:r>
        <w:rPr>
          <w:rFonts w:hint="eastAsia"/>
          <w:color w:val="auto"/>
          <w:sz w:val="24"/>
          <w:szCs w:val="24"/>
          <w:highlight w:val="none"/>
          <w:shd w:val="clear" w:color="auto" w:fill="auto"/>
        </w:rPr>
        <w:t xml:space="preserve">； </w:t>
      </w:r>
    </w:p>
    <w:p w14:paraId="3187C57A">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2.</w:t>
      </w:r>
      <w:r>
        <w:rPr>
          <w:rFonts w:hint="eastAsia"/>
          <w:color w:val="auto"/>
          <w:sz w:val="24"/>
          <w:szCs w:val="24"/>
          <w:highlight w:val="none"/>
          <w:u w:val="single"/>
          <w:shd w:val="clear" w:color="auto" w:fill="auto"/>
        </w:rPr>
        <w:t xml:space="preserve">    （标的名称）</w:t>
      </w:r>
      <w:r>
        <w:rPr>
          <w:rFonts w:hint="eastAsia"/>
          <w:color w:val="auto"/>
          <w:sz w:val="24"/>
          <w:szCs w:val="24"/>
          <w:highlight w:val="none"/>
          <w:shd w:val="clear" w:color="auto" w:fill="auto"/>
        </w:rPr>
        <w:t>，属于</w:t>
      </w:r>
      <w:r>
        <w:rPr>
          <w:rFonts w:hint="eastAsia"/>
          <w:color w:val="auto"/>
          <w:sz w:val="24"/>
          <w:szCs w:val="24"/>
          <w:highlight w:val="none"/>
          <w:u w:val="single"/>
          <w:shd w:val="clear" w:color="auto" w:fill="auto"/>
        </w:rPr>
        <w:t xml:space="preserve">     （釆购文件中明确的所属行业）行业</w:t>
      </w:r>
      <w:r>
        <w:rPr>
          <w:rFonts w:hint="eastAsia"/>
          <w:color w:val="auto"/>
          <w:sz w:val="24"/>
          <w:szCs w:val="24"/>
          <w:highlight w:val="none"/>
          <w:shd w:val="clear" w:color="auto" w:fill="auto"/>
        </w:rPr>
        <w:t>；制造商为</w:t>
      </w:r>
      <w:r>
        <w:rPr>
          <w:rFonts w:hint="eastAsia"/>
          <w:color w:val="auto"/>
          <w:sz w:val="24"/>
          <w:szCs w:val="24"/>
          <w:highlight w:val="none"/>
          <w:u w:val="single"/>
          <w:shd w:val="clear" w:color="auto" w:fill="auto"/>
        </w:rPr>
        <w:t>（企业名称）</w:t>
      </w:r>
      <w:r>
        <w:rPr>
          <w:rFonts w:hint="eastAsia"/>
          <w:color w:val="auto"/>
          <w:sz w:val="24"/>
          <w:szCs w:val="24"/>
          <w:highlight w:val="none"/>
          <w:shd w:val="clear" w:color="auto" w:fill="auto"/>
        </w:rPr>
        <w:t>、从业人员</w:t>
      </w:r>
      <w:r>
        <w:rPr>
          <w:rFonts w:hint="eastAsia"/>
          <w:color w:val="auto"/>
          <w:sz w:val="24"/>
          <w:szCs w:val="24"/>
          <w:highlight w:val="none"/>
          <w:u w:val="single"/>
          <w:shd w:val="clear" w:color="auto" w:fill="auto"/>
        </w:rPr>
        <w:tab/>
      </w:r>
      <w:r>
        <w:rPr>
          <w:rFonts w:hint="eastAsia"/>
          <w:color w:val="auto"/>
          <w:sz w:val="24"/>
          <w:szCs w:val="24"/>
          <w:highlight w:val="none"/>
          <w:shd w:val="clear" w:color="auto" w:fill="auto"/>
        </w:rPr>
        <w:t>人，营业收入为</w:t>
      </w:r>
      <w:r>
        <w:rPr>
          <w:rFonts w:hint="eastAsia"/>
          <w:color w:val="auto"/>
          <w:sz w:val="24"/>
          <w:szCs w:val="24"/>
          <w:highlight w:val="none"/>
          <w:u w:val="single"/>
          <w:shd w:val="clear" w:color="auto" w:fill="auto"/>
        </w:rPr>
        <w:t xml:space="preserve">    </w:t>
      </w:r>
      <w:r>
        <w:rPr>
          <w:rFonts w:hint="eastAsia"/>
          <w:color w:val="auto"/>
          <w:sz w:val="24"/>
          <w:szCs w:val="24"/>
          <w:highlight w:val="none"/>
          <w:shd w:val="clear" w:color="auto" w:fill="auto"/>
        </w:rPr>
        <w:t>万元，资产总额为</w:t>
      </w:r>
      <w:r>
        <w:rPr>
          <w:rFonts w:hint="eastAsia"/>
          <w:color w:val="auto"/>
          <w:sz w:val="24"/>
          <w:szCs w:val="24"/>
          <w:highlight w:val="none"/>
          <w:u w:val="single"/>
          <w:shd w:val="clear" w:color="auto" w:fill="auto"/>
        </w:rPr>
        <w:t xml:space="preserve">    </w:t>
      </w:r>
      <w:r>
        <w:rPr>
          <w:rFonts w:hint="eastAsia"/>
          <w:color w:val="auto"/>
          <w:sz w:val="24"/>
          <w:szCs w:val="24"/>
          <w:highlight w:val="none"/>
          <w:shd w:val="clear" w:color="auto" w:fill="auto"/>
        </w:rPr>
        <w:t>万元，属于</w:t>
      </w:r>
      <w:r>
        <w:rPr>
          <w:rFonts w:hint="eastAsia"/>
          <w:color w:val="auto"/>
          <w:sz w:val="24"/>
          <w:szCs w:val="24"/>
          <w:highlight w:val="none"/>
          <w:u w:val="single"/>
          <w:shd w:val="clear" w:color="auto" w:fill="auto"/>
        </w:rPr>
        <w:t>（中型企业、小型 企业、微型企业）</w:t>
      </w:r>
      <w:r>
        <w:rPr>
          <w:rFonts w:hint="eastAsia"/>
          <w:color w:val="auto"/>
          <w:sz w:val="24"/>
          <w:szCs w:val="24"/>
          <w:highlight w:val="none"/>
          <w:shd w:val="clear" w:color="auto" w:fill="auto"/>
        </w:rPr>
        <w:t>；</w:t>
      </w:r>
    </w:p>
    <w:p w14:paraId="5DF4BED7">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w:t>
      </w:r>
    </w:p>
    <w:p w14:paraId="5CAA5ED9">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以上企业，不属于大企业的分支机构，不存在控股股东为大企业的情形，也不存在与大企业的负责人为同一人的情形。</w:t>
      </w:r>
    </w:p>
    <w:p w14:paraId="086B9436">
      <w:pPr>
        <w:pStyle w:val="224"/>
        <w:spacing w:after="40"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本企业对上述声明内容的真实性负责。如有虚假，将依法承担相应责任。</w:t>
      </w:r>
    </w:p>
    <w:p w14:paraId="2B9726AF">
      <w:pPr>
        <w:pStyle w:val="224"/>
        <w:spacing w:after="40" w:line="400" w:lineRule="exact"/>
        <w:ind w:firstLine="640"/>
        <w:jc w:val="both"/>
        <w:rPr>
          <w:rFonts w:hint="eastAsia"/>
          <w:color w:val="auto"/>
          <w:sz w:val="24"/>
          <w:szCs w:val="24"/>
          <w:highlight w:val="none"/>
          <w:shd w:val="clear" w:color="auto" w:fill="auto"/>
        </w:rPr>
      </w:pPr>
    </w:p>
    <w:p w14:paraId="7D79F5CE">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 xml:space="preserve">                         </w:t>
      </w:r>
      <w:r>
        <w:rPr>
          <w:rFonts w:hint="eastAsia"/>
          <w:color w:val="auto"/>
          <w:sz w:val="24"/>
          <w:highlight w:val="none"/>
          <w:shd w:val="clear" w:color="auto" w:fill="auto"/>
        </w:rPr>
        <w:t>企业名称[盖公章（CA签章）]：</w:t>
      </w:r>
    </w:p>
    <w:p w14:paraId="7E4B7B59">
      <w:pPr>
        <w:pStyle w:val="224"/>
        <w:spacing w:line="400" w:lineRule="exact"/>
        <w:ind w:firstLine="640"/>
        <w:jc w:val="both"/>
        <w:rPr>
          <w:rFonts w:hint="eastAsia"/>
          <w:color w:val="auto"/>
          <w:sz w:val="24"/>
          <w:szCs w:val="24"/>
          <w:highlight w:val="none"/>
          <w:shd w:val="clear" w:color="auto" w:fill="auto"/>
        </w:rPr>
      </w:pPr>
      <w:r>
        <w:rPr>
          <w:rFonts w:hint="eastAsia"/>
          <w:color w:val="auto"/>
          <w:sz w:val="24"/>
          <w:szCs w:val="24"/>
          <w:highlight w:val="none"/>
          <w:shd w:val="clear" w:color="auto" w:fill="auto"/>
        </w:rPr>
        <w:t xml:space="preserve">                         日期：</w:t>
      </w:r>
    </w:p>
    <w:p w14:paraId="118D57D8">
      <w:pPr>
        <w:pStyle w:val="223"/>
        <w:spacing w:after="0" w:line="400" w:lineRule="exact"/>
        <w:rPr>
          <w:rFonts w:hint="eastAsia"/>
          <w:color w:val="auto"/>
          <w:sz w:val="24"/>
          <w:szCs w:val="24"/>
          <w:highlight w:val="none"/>
          <w:shd w:val="clear" w:color="auto" w:fill="auto"/>
        </w:rPr>
      </w:pPr>
    </w:p>
    <w:p w14:paraId="05758D38">
      <w:pPr>
        <w:pStyle w:val="223"/>
        <w:spacing w:after="0" w:line="400" w:lineRule="exact"/>
        <w:rPr>
          <w:rFonts w:hint="eastAsia"/>
          <w:color w:val="auto"/>
          <w:sz w:val="24"/>
          <w:szCs w:val="24"/>
          <w:highlight w:val="none"/>
          <w:shd w:val="clear" w:color="auto" w:fill="auto"/>
        </w:rPr>
      </w:pPr>
    </w:p>
    <w:p w14:paraId="70E158F6">
      <w:pPr>
        <w:pStyle w:val="223"/>
        <w:adjustRightInd w:val="0"/>
        <w:snapToGrid w:val="0"/>
        <w:spacing w:after="0" w:line="400" w:lineRule="exact"/>
        <w:jc w:val="left"/>
        <w:rPr>
          <w:rFonts w:hint="eastAsia"/>
          <w:color w:val="auto"/>
          <w:sz w:val="24"/>
          <w:szCs w:val="24"/>
          <w:highlight w:val="none"/>
          <w:shd w:val="clear" w:color="auto" w:fill="auto"/>
        </w:rPr>
      </w:pPr>
      <w:r>
        <w:rPr>
          <w:rFonts w:hint="eastAsia"/>
          <w:color w:val="auto"/>
          <w:sz w:val="24"/>
          <w:szCs w:val="24"/>
          <w:highlight w:val="none"/>
          <w:shd w:val="clear" w:color="auto" w:fill="auto"/>
        </w:rPr>
        <w:t>备注：</w:t>
      </w:r>
    </w:p>
    <w:p w14:paraId="42DF6558">
      <w:pPr>
        <w:pStyle w:val="223"/>
        <w:numPr>
          <w:ilvl w:val="0"/>
          <w:numId w:val="2"/>
        </w:numPr>
        <w:adjustRightInd w:val="0"/>
        <w:snapToGrid w:val="0"/>
        <w:spacing w:after="0" w:line="400" w:lineRule="exact"/>
        <w:jc w:val="left"/>
        <w:rPr>
          <w:rFonts w:hint="eastAsia"/>
          <w:color w:val="auto"/>
          <w:sz w:val="24"/>
          <w:szCs w:val="24"/>
          <w:highlight w:val="none"/>
          <w:shd w:val="clear" w:color="auto" w:fill="auto"/>
        </w:rPr>
      </w:pPr>
      <w:r>
        <w:rPr>
          <w:rFonts w:hint="eastAsia"/>
          <w:color w:val="auto"/>
          <w:sz w:val="24"/>
          <w:szCs w:val="24"/>
          <w:highlight w:val="none"/>
          <w:shd w:val="clear" w:color="auto" w:fill="auto"/>
        </w:rPr>
        <w:t>从业人员、营业收入、资产总额填报上一年度数据，无上一年度数据的新成立企业可不填报。</w:t>
      </w:r>
    </w:p>
    <w:p w14:paraId="5515838A">
      <w:pPr>
        <w:pStyle w:val="223"/>
        <w:adjustRightInd w:val="0"/>
        <w:snapToGrid w:val="0"/>
        <w:spacing w:after="0" w:line="400" w:lineRule="exact"/>
        <w:jc w:val="left"/>
        <w:rPr>
          <w:rFonts w:hint="eastAsia"/>
          <w:color w:val="auto"/>
          <w:sz w:val="24"/>
          <w:szCs w:val="24"/>
          <w:highlight w:val="none"/>
          <w:shd w:val="clear" w:color="auto" w:fill="auto"/>
        </w:rPr>
      </w:pPr>
    </w:p>
    <w:p w14:paraId="0961E048">
      <w:pPr>
        <w:rPr>
          <w:rFonts w:hint="eastAsia" w:ascii="宋体" w:hAnsi="宋体" w:cs="宋体"/>
          <w:b/>
          <w:bCs/>
          <w:color w:val="auto"/>
          <w:sz w:val="32"/>
          <w:szCs w:val="32"/>
          <w:highlight w:val="none"/>
          <w:shd w:val="clear" w:color="auto" w:fill="auto"/>
        </w:rPr>
      </w:pPr>
      <w:bookmarkStart w:id="55" w:name="_Toc26450"/>
    </w:p>
    <w:p w14:paraId="21A674F2">
      <w:pPr>
        <w:rPr>
          <w:rFonts w:hint="eastAsia" w:ascii="宋体" w:hAnsi="宋体" w:cs="宋体"/>
          <w:b/>
          <w:bCs/>
          <w:color w:val="auto"/>
          <w:sz w:val="32"/>
          <w:szCs w:val="32"/>
          <w:highlight w:val="none"/>
          <w:shd w:val="clear" w:color="auto" w:fill="auto"/>
        </w:rPr>
      </w:pPr>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4</w:t>
      </w:r>
      <w:r>
        <w:rPr>
          <w:rFonts w:hint="eastAsia" w:ascii="宋体" w:hAnsi="宋体" w:cs="宋体"/>
          <w:b/>
          <w:bCs/>
          <w:color w:val="auto"/>
          <w:sz w:val="32"/>
          <w:szCs w:val="32"/>
          <w:highlight w:val="none"/>
          <w:shd w:val="clear" w:color="auto" w:fill="auto"/>
        </w:rPr>
        <w:t>.如产品属于监狱企业的，以提供由省级以上监狱管理局、戒毒管理局（含新疆生产建设兵团）出具的属于监狱企业的证明文件为准（如有，请提供）；</w:t>
      </w:r>
      <w:bookmarkEnd w:id="55"/>
    </w:p>
    <w:p w14:paraId="2524C0FB">
      <w:pPr>
        <w:pStyle w:val="162"/>
        <w:rPr>
          <w:color w:val="auto"/>
          <w:highlight w:val="none"/>
          <w:shd w:val="clear" w:color="auto" w:fill="auto"/>
        </w:rPr>
      </w:pPr>
    </w:p>
    <w:p w14:paraId="21686028">
      <w:pPr>
        <w:pStyle w:val="162"/>
        <w:rPr>
          <w:color w:val="auto"/>
          <w:highlight w:val="none"/>
          <w:shd w:val="clear" w:color="auto" w:fill="auto"/>
        </w:rPr>
      </w:pPr>
    </w:p>
    <w:p w14:paraId="4691B830">
      <w:pPr>
        <w:rPr>
          <w:rFonts w:hint="eastAsia" w:ascii="宋体" w:hAnsi="宋体" w:cs="宋体"/>
          <w:b/>
          <w:bCs/>
          <w:color w:val="auto"/>
          <w:sz w:val="32"/>
          <w:szCs w:val="32"/>
          <w:highlight w:val="none"/>
          <w:shd w:val="clear" w:color="auto" w:fill="auto"/>
        </w:rPr>
      </w:pPr>
      <w:bookmarkStart w:id="56" w:name="_Toc17129"/>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5</w:t>
      </w:r>
      <w:r>
        <w:rPr>
          <w:rFonts w:hint="eastAsia" w:ascii="宋体" w:hAnsi="宋体" w:cs="宋体"/>
          <w:b/>
          <w:bCs/>
          <w:color w:val="auto"/>
          <w:sz w:val="32"/>
          <w:szCs w:val="32"/>
          <w:highlight w:val="none"/>
          <w:shd w:val="clear" w:color="auto" w:fill="auto"/>
        </w:rPr>
        <w:t>.符合条件的残疾人福利性单位在参加政府采购活动时，应当提供《残疾人福利性单位声明函》（见附件），并对声明的真实性负责</w:t>
      </w:r>
      <w:bookmarkEnd w:id="56"/>
      <w:r>
        <w:rPr>
          <w:rFonts w:hint="eastAsia" w:ascii="宋体" w:hAnsi="宋体" w:cs="宋体"/>
          <w:b/>
          <w:bCs/>
          <w:color w:val="auto"/>
          <w:sz w:val="32"/>
          <w:szCs w:val="32"/>
          <w:highlight w:val="none"/>
          <w:shd w:val="clear" w:color="auto" w:fill="auto"/>
        </w:rPr>
        <w:t>；（如有，请提供）；</w:t>
      </w:r>
    </w:p>
    <w:p w14:paraId="433032AE">
      <w:pPr>
        <w:pStyle w:val="20"/>
        <w:rPr>
          <w:color w:val="auto"/>
          <w:highlight w:val="none"/>
          <w:shd w:val="clear" w:color="auto" w:fill="auto"/>
        </w:rPr>
      </w:pPr>
    </w:p>
    <w:p w14:paraId="284E57FE">
      <w:pPr>
        <w:spacing w:line="588" w:lineRule="exact"/>
        <w:jc w:val="center"/>
        <w:rPr>
          <w:rFonts w:ascii="宋体" w:hAnsi="宋体" w:cs="宋体"/>
          <w:b/>
          <w:color w:val="auto"/>
          <w:spacing w:val="6"/>
          <w:sz w:val="30"/>
          <w:szCs w:val="30"/>
          <w:highlight w:val="none"/>
          <w:shd w:val="clear" w:color="auto" w:fill="auto"/>
        </w:rPr>
      </w:pPr>
      <w:r>
        <w:rPr>
          <w:rFonts w:hint="eastAsia" w:ascii="宋体" w:hAnsi="宋体" w:cs="宋体"/>
          <w:b/>
          <w:color w:val="auto"/>
          <w:spacing w:val="6"/>
          <w:sz w:val="32"/>
          <w:szCs w:val="32"/>
          <w:highlight w:val="none"/>
          <w:shd w:val="clear" w:color="auto" w:fill="auto"/>
        </w:rPr>
        <w:t>残疾人福利性单位声明函</w:t>
      </w:r>
    </w:p>
    <w:p w14:paraId="04671CAB">
      <w:pPr>
        <w:spacing w:line="588" w:lineRule="exact"/>
        <w:ind w:firstLine="624" w:firstLineChars="200"/>
        <w:rPr>
          <w:rFonts w:ascii="宋体" w:hAnsi="宋体" w:cs="宋体"/>
          <w:color w:val="auto"/>
          <w:spacing w:val="6"/>
          <w:sz w:val="30"/>
          <w:szCs w:val="30"/>
          <w:highlight w:val="none"/>
          <w:shd w:val="clear" w:color="auto" w:fill="auto"/>
        </w:rPr>
      </w:pPr>
      <w:r>
        <w:rPr>
          <w:rFonts w:hint="eastAsia" w:ascii="宋体" w:hAnsi="宋体" w:cs="宋体"/>
          <w:color w:val="auto"/>
          <w:spacing w:val="6"/>
          <w:sz w:val="30"/>
          <w:szCs w:val="30"/>
          <w:highlight w:val="none"/>
          <w:shd w:val="clear" w:color="auto" w:fill="auto"/>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B0E274">
      <w:pPr>
        <w:spacing w:line="588" w:lineRule="exact"/>
        <w:ind w:firstLine="624" w:firstLineChars="200"/>
        <w:rPr>
          <w:rFonts w:ascii="宋体" w:hAnsi="宋体" w:cs="宋体"/>
          <w:color w:val="auto"/>
          <w:spacing w:val="6"/>
          <w:sz w:val="30"/>
          <w:szCs w:val="30"/>
          <w:highlight w:val="none"/>
          <w:shd w:val="clear" w:color="auto" w:fill="auto"/>
        </w:rPr>
      </w:pPr>
      <w:r>
        <w:rPr>
          <w:rFonts w:hint="eastAsia" w:ascii="宋体" w:hAnsi="宋体" w:cs="宋体"/>
          <w:color w:val="auto"/>
          <w:spacing w:val="6"/>
          <w:sz w:val="30"/>
          <w:szCs w:val="30"/>
          <w:highlight w:val="none"/>
          <w:shd w:val="clear" w:color="auto" w:fill="auto"/>
        </w:rPr>
        <w:t>本单位对上述声明的真实性负责。如有虚假，将依法承担相应责任。</w:t>
      </w:r>
    </w:p>
    <w:p w14:paraId="66C1627F">
      <w:pPr>
        <w:spacing w:line="588" w:lineRule="exact"/>
        <w:rPr>
          <w:rFonts w:ascii="宋体" w:hAnsi="宋体" w:cs="宋体"/>
          <w:color w:val="auto"/>
          <w:spacing w:val="6"/>
          <w:sz w:val="30"/>
          <w:szCs w:val="30"/>
          <w:highlight w:val="none"/>
          <w:shd w:val="clear" w:color="auto" w:fill="auto"/>
        </w:rPr>
      </w:pPr>
    </w:p>
    <w:p w14:paraId="1997378F">
      <w:pPr>
        <w:spacing w:line="588" w:lineRule="exact"/>
        <w:ind w:firstLine="624" w:firstLineChars="200"/>
        <w:rPr>
          <w:rFonts w:ascii="宋体" w:hAnsi="宋体" w:cs="宋体"/>
          <w:color w:val="auto"/>
          <w:spacing w:val="6"/>
          <w:sz w:val="30"/>
          <w:szCs w:val="30"/>
          <w:highlight w:val="none"/>
          <w:shd w:val="clear" w:color="auto" w:fill="auto"/>
        </w:rPr>
      </w:pPr>
      <w:r>
        <w:rPr>
          <w:rFonts w:hint="eastAsia" w:ascii="宋体" w:hAnsi="宋体" w:cs="宋体"/>
          <w:color w:val="auto"/>
          <w:spacing w:val="6"/>
          <w:sz w:val="30"/>
          <w:szCs w:val="30"/>
          <w:highlight w:val="none"/>
          <w:shd w:val="clear" w:color="auto" w:fill="auto"/>
        </w:rPr>
        <w:t xml:space="preserve"> </w:t>
      </w:r>
    </w:p>
    <w:p w14:paraId="1C1A3227">
      <w:pPr>
        <w:tabs>
          <w:tab w:val="left" w:pos="4860"/>
        </w:tabs>
        <w:spacing w:line="588" w:lineRule="exact"/>
        <w:ind w:right="1560" w:firstLine="624" w:firstLineChars="200"/>
        <w:jc w:val="center"/>
        <w:rPr>
          <w:rFonts w:ascii="宋体" w:hAnsi="宋体" w:cs="宋体"/>
          <w:color w:val="auto"/>
          <w:spacing w:val="6"/>
          <w:sz w:val="30"/>
          <w:szCs w:val="30"/>
          <w:highlight w:val="none"/>
          <w:shd w:val="clear" w:color="auto" w:fill="auto"/>
        </w:rPr>
      </w:pPr>
      <w:r>
        <w:rPr>
          <w:rFonts w:hint="eastAsia" w:ascii="宋体" w:hAnsi="宋体" w:cs="宋体"/>
          <w:color w:val="auto"/>
          <w:spacing w:val="6"/>
          <w:sz w:val="30"/>
          <w:szCs w:val="30"/>
          <w:highlight w:val="none"/>
          <w:shd w:val="clear" w:color="auto" w:fill="auto"/>
        </w:rPr>
        <w:t xml:space="preserve">       单位名称[盖公章(CA签章)]：</w:t>
      </w:r>
    </w:p>
    <w:p w14:paraId="6D89ECAB">
      <w:pPr>
        <w:tabs>
          <w:tab w:val="left" w:pos="4860"/>
        </w:tabs>
        <w:spacing w:line="588" w:lineRule="exact"/>
        <w:ind w:right="1560" w:firstLine="624" w:firstLineChars="200"/>
        <w:jc w:val="center"/>
        <w:rPr>
          <w:rFonts w:ascii="宋体" w:hAnsi="宋体" w:cs="宋体"/>
          <w:b/>
          <w:bCs/>
          <w:color w:val="auto"/>
          <w:sz w:val="32"/>
          <w:szCs w:val="32"/>
          <w:highlight w:val="none"/>
          <w:shd w:val="clear" w:color="auto" w:fill="auto"/>
        </w:rPr>
      </w:pPr>
      <w:r>
        <w:rPr>
          <w:rFonts w:hint="eastAsia" w:ascii="宋体" w:hAnsi="宋体" w:cs="宋体"/>
          <w:color w:val="auto"/>
          <w:spacing w:val="6"/>
          <w:sz w:val="30"/>
          <w:szCs w:val="30"/>
          <w:highlight w:val="none"/>
          <w:shd w:val="clear" w:color="auto" w:fill="auto"/>
        </w:rPr>
        <w:t xml:space="preserve">                         日  期：</w:t>
      </w:r>
    </w:p>
    <w:p w14:paraId="4628CFBA">
      <w:pPr>
        <w:rPr>
          <w:rFonts w:ascii="宋体" w:hAnsi="宋体" w:cs="宋体"/>
          <w:b/>
          <w:bCs/>
          <w:color w:val="auto"/>
          <w:sz w:val="32"/>
          <w:szCs w:val="32"/>
          <w:highlight w:val="none"/>
          <w:shd w:val="clear" w:color="auto" w:fill="auto"/>
        </w:rPr>
      </w:pPr>
    </w:p>
    <w:p w14:paraId="3706E2EA">
      <w:pPr>
        <w:pStyle w:val="5"/>
        <w:rPr>
          <w:rFonts w:ascii="宋体" w:hAnsi="宋体" w:cs="宋体"/>
          <w:b/>
          <w:bCs/>
          <w:color w:val="auto"/>
          <w:sz w:val="32"/>
          <w:szCs w:val="32"/>
          <w:highlight w:val="none"/>
          <w:shd w:val="clear" w:color="auto" w:fill="auto"/>
        </w:rPr>
      </w:pPr>
    </w:p>
    <w:p w14:paraId="37848DDE">
      <w:pPr>
        <w:rPr>
          <w:rFonts w:ascii="宋体" w:hAnsi="宋体" w:cs="宋体"/>
          <w:b/>
          <w:bCs/>
          <w:color w:val="auto"/>
          <w:sz w:val="32"/>
          <w:szCs w:val="32"/>
          <w:highlight w:val="none"/>
          <w:shd w:val="clear" w:color="auto" w:fill="auto"/>
        </w:rPr>
      </w:pPr>
    </w:p>
    <w:p w14:paraId="18200F56">
      <w:pPr>
        <w:rPr>
          <w:rFonts w:hint="eastAsia" w:ascii="宋体" w:hAnsi="宋体" w:cs="宋体"/>
          <w:b/>
          <w:bCs/>
          <w:color w:val="auto"/>
          <w:sz w:val="32"/>
          <w:szCs w:val="32"/>
          <w:highlight w:val="none"/>
          <w:shd w:val="clear" w:color="auto" w:fill="auto"/>
          <w:lang w:eastAsia="zh-CN"/>
        </w:rPr>
      </w:pPr>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6</w:t>
      </w:r>
      <w:r>
        <w:rPr>
          <w:rFonts w:hint="eastAsia" w:ascii="宋体" w:hAnsi="宋体" w:cs="宋体"/>
          <w:b/>
          <w:bCs/>
          <w:color w:val="auto"/>
          <w:sz w:val="32"/>
          <w:szCs w:val="32"/>
          <w:highlight w:val="none"/>
          <w:shd w:val="clear" w:color="auto" w:fill="auto"/>
        </w:rPr>
        <w:t>.符合本国产品标准声明函（如有，请提供）</w:t>
      </w:r>
      <w:r>
        <w:rPr>
          <w:rFonts w:hint="eastAsia" w:ascii="宋体" w:hAnsi="宋体" w:cs="宋体"/>
          <w:b/>
          <w:bCs/>
          <w:color w:val="auto"/>
          <w:sz w:val="32"/>
          <w:szCs w:val="32"/>
          <w:highlight w:val="none"/>
          <w:shd w:val="clear" w:color="auto" w:fill="auto"/>
          <w:lang w:eastAsia="zh-CN"/>
        </w:rPr>
        <w:t>；</w:t>
      </w:r>
    </w:p>
    <w:p w14:paraId="7716148D">
      <w:pPr>
        <w:snapToGrid w:val="0"/>
        <w:spacing w:before="50" w:after="50" w:line="360" w:lineRule="auto"/>
        <w:jc w:val="center"/>
        <w:rPr>
          <w:rFonts w:hint="eastAsia" w:asciiTheme="minorEastAsia" w:hAnsiTheme="minorEastAsia" w:eastAsiaTheme="minorEastAsia" w:cstheme="minorEastAsia"/>
          <w:b/>
          <w:color w:val="auto"/>
          <w:sz w:val="21"/>
          <w:szCs w:val="21"/>
          <w:highlight w:val="none"/>
          <w:shd w:val="clear" w:color="auto" w:fill="auto"/>
        </w:rPr>
      </w:pPr>
      <w:r>
        <w:rPr>
          <w:rFonts w:hint="eastAsia" w:asciiTheme="minorEastAsia" w:hAnsiTheme="minorEastAsia" w:eastAsiaTheme="minorEastAsia" w:cstheme="minorEastAsia"/>
          <w:b/>
          <w:color w:val="auto"/>
          <w:sz w:val="21"/>
          <w:szCs w:val="21"/>
          <w:highlight w:val="none"/>
          <w:shd w:val="clear" w:color="auto" w:fill="auto"/>
        </w:rPr>
        <w:t>关于符合本国产品标准的声明函</w:t>
      </w:r>
      <w:r>
        <w:rPr>
          <w:rFonts w:hint="eastAsia" w:asciiTheme="minorEastAsia" w:hAnsiTheme="minorEastAsia" w:eastAsiaTheme="minorEastAsia" w:cstheme="minorEastAsia"/>
          <w:b/>
          <w:bCs/>
          <w:color w:val="auto"/>
          <w:sz w:val="21"/>
          <w:szCs w:val="21"/>
          <w:highlight w:val="none"/>
          <w:shd w:val="clear" w:color="auto" w:fill="auto"/>
        </w:rPr>
        <w:t>（格式）</w:t>
      </w:r>
    </w:p>
    <w:p w14:paraId="2B2B2D9A">
      <w:pPr>
        <w:pStyle w:val="47"/>
        <w:shd w:val="clear" w:color="auto" w:fill="FFFFFF"/>
        <w:spacing w:before="30" w:beforeAutospacing="0" w:after="30" w:afterAutospacing="0" w:line="360" w:lineRule="auto"/>
        <w:ind w:firstLine="420"/>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本公司（单位）郑重声明，根据《国务院办公厅关于在政府采购中实施本国产品标准及相关政策的通知》（国办发〔2025〕34号）的规定，本公司（单位）提供的以下产品属于本国产品。具体情况如下：</w:t>
      </w:r>
    </w:p>
    <w:p w14:paraId="5DDC4828">
      <w:pPr>
        <w:pStyle w:val="47"/>
        <w:shd w:val="clear" w:color="auto" w:fill="FFFFFF"/>
        <w:spacing w:before="30" w:beforeAutospacing="0" w:after="30" w:afterAutospacing="0" w:line="360" w:lineRule="auto"/>
        <w:ind w:firstLine="420"/>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1.</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（产品名称1）</w:t>
      </w:r>
      <w:r>
        <w:rPr>
          <w:rStyle w:val="58"/>
          <w:rFonts w:hint="eastAsia" w:asciiTheme="minorEastAsia" w:hAnsiTheme="minorEastAsia" w:eastAsiaTheme="minorEastAsia" w:cstheme="minorEastAsia"/>
          <w:i w:val="0"/>
          <w:color w:val="auto"/>
          <w:sz w:val="21"/>
          <w:szCs w:val="21"/>
          <w:highlight w:val="none"/>
          <w:shd w:val="clear" w:color="auto" w:fill="auto"/>
        </w:rPr>
        <w:t>1</w:t>
      </w:r>
      <w:r>
        <w:rPr>
          <w:rFonts w:hint="eastAsia" w:asciiTheme="minorEastAsia" w:hAnsiTheme="minorEastAsia" w:eastAsiaTheme="minorEastAsia" w:cstheme="minorEastAsia"/>
          <w:color w:val="auto"/>
          <w:sz w:val="21"/>
          <w:szCs w:val="21"/>
          <w:highlight w:val="none"/>
          <w:shd w:val="clear" w:color="auto" w:fill="auto"/>
        </w:rPr>
        <w:t>，生产厂为</w:t>
      </w:r>
      <w:r>
        <w:rPr>
          <w:rStyle w:val="58"/>
          <w:rFonts w:hint="eastAsia" w:asciiTheme="minorEastAsia" w:hAnsiTheme="minorEastAsia" w:eastAsiaTheme="minorEastAsia" w:cstheme="minorEastAsia"/>
          <w:i w:val="0"/>
          <w:color w:val="auto"/>
          <w:sz w:val="21"/>
          <w:szCs w:val="21"/>
          <w:highlight w:val="none"/>
          <w:u w:val="single"/>
          <w:shd w:val="clear" w:color="auto" w:fill="auto"/>
        </w:rPr>
        <w:t>（厂名）</w:t>
      </w:r>
      <w:r>
        <w:rPr>
          <w:rStyle w:val="58"/>
          <w:rFonts w:hint="eastAsia" w:asciiTheme="minorEastAsia" w:hAnsiTheme="minorEastAsia" w:eastAsiaTheme="minorEastAsia" w:cstheme="minorEastAsia"/>
          <w:i w:val="0"/>
          <w:color w:val="auto"/>
          <w:sz w:val="21"/>
          <w:szCs w:val="21"/>
          <w:highlight w:val="none"/>
          <w:shd w:val="clear" w:color="auto" w:fill="auto"/>
        </w:rPr>
        <w:t>2</w:t>
      </w:r>
      <w:r>
        <w:rPr>
          <w:rFonts w:hint="eastAsia" w:asciiTheme="minorEastAsia" w:hAnsiTheme="minorEastAsia" w:eastAsiaTheme="minorEastAsia" w:cstheme="minorEastAsia"/>
          <w:color w:val="auto"/>
          <w:sz w:val="21"/>
          <w:szCs w:val="21"/>
          <w:highlight w:val="none"/>
          <w:shd w:val="clear" w:color="auto" w:fill="auto"/>
        </w:rPr>
        <w:t>，厂址为</w:t>
      </w:r>
      <w:r>
        <w:rPr>
          <w:rStyle w:val="58"/>
          <w:rFonts w:hint="eastAsia" w:asciiTheme="minorEastAsia" w:hAnsiTheme="minorEastAsia" w:eastAsiaTheme="minorEastAsia" w:cstheme="minorEastAsia"/>
          <w:i w:val="0"/>
          <w:color w:val="auto"/>
          <w:sz w:val="21"/>
          <w:szCs w:val="21"/>
          <w:highlight w:val="none"/>
          <w:u w:val="single"/>
          <w:shd w:val="clear" w:color="auto" w:fill="auto"/>
        </w:rPr>
        <w:t>（生产厂址）</w:t>
      </w:r>
      <w:r>
        <w:rPr>
          <w:rFonts w:hint="eastAsia" w:asciiTheme="minorEastAsia" w:hAnsiTheme="minorEastAsia" w:eastAsiaTheme="minorEastAsia" w:cstheme="minorEastAsia"/>
          <w:color w:val="auto"/>
          <w:sz w:val="21"/>
          <w:szCs w:val="21"/>
          <w:highlight w:val="none"/>
          <w:shd w:val="clear" w:color="auto" w:fill="auto"/>
        </w:rPr>
        <w:t>。</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（产品名称1）</w:t>
      </w:r>
      <w:r>
        <w:rPr>
          <w:rFonts w:hint="eastAsia" w:asciiTheme="minorEastAsia" w:hAnsiTheme="minorEastAsia" w:eastAsiaTheme="minorEastAsia" w:cstheme="minorEastAsia"/>
          <w:color w:val="auto"/>
          <w:sz w:val="21"/>
          <w:szCs w:val="21"/>
          <w:highlight w:val="none"/>
          <w:shd w:val="clear" w:color="auto" w:fill="auto"/>
        </w:rPr>
        <w:t>的中国境内生产的组件成本占比≥</w:t>
      </w:r>
      <w:r>
        <w:rPr>
          <w:rStyle w:val="58"/>
          <w:rFonts w:hint="eastAsia" w:asciiTheme="minorEastAsia" w:hAnsiTheme="minorEastAsia" w:eastAsiaTheme="minorEastAsia" w:cstheme="minorEastAsia"/>
          <w:i w:val="0"/>
          <w:color w:val="auto"/>
          <w:sz w:val="21"/>
          <w:szCs w:val="21"/>
          <w:highlight w:val="none"/>
          <w:u w:val="single"/>
          <w:shd w:val="clear" w:color="auto" w:fill="auto"/>
        </w:rPr>
        <w:t>（规定比例）</w:t>
      </w:r>
      <w:r>
        <w:rPr>
          <w:rStyle w:val="58"/>
          <w:rFonts w:hint="eastAsia" w:asciiTheme="minorEastAsia" w:hAnsiTheme="minorEastAsia" w:eastAsiaTheme="minorEastAsia" w:cstheme="minorEastAsia"/>
          <w:i w:val="0"/>
          <w:color w:val="auto"/>
          <w:sz w:val="21"/>
          <w:szCs w:val="21"/>
          <w:highlight w:val="none"/>
          <w:shd w:val="clear" w:color="auto" w:fill="auto"/>
        </w:rPr>
        <w:t>3</w:t>
      </w:r>
      <w:r>
        <w:rPr>
          <w:rFonts w:hint="eastAsia" w:asciiTheme="minorEastAsia" w:hAnsiTheme="minorEastAsia" w:eastAsiaTheme="minorEastAsia" w:cstheme="minorEastAsia"/>
          <w:color w:val="auto"/>
          <w:sz w:val="21"/>
          <w:szCs w:val="21"/>
          <w:highlight w:val="none"/>
          <w:shd w:val="clear" w:color="auto" w:fill="auto"/>
        </w:rPr>
        <w:t>。</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（产品名称1）</w:t>
      </w:r>
      <w:r>
        <w:rPr>
          <w:rFonts w:hint="eastAsia" w:asciiTheme="minorEastAsia" w:hAnsiTheme="minorEastAsia" w:eastAsiaTheme="minorEastAsia" w:cstheme="minorEastAsia"/>
          <w:color w:val="auto"/>
          <w:sz w:val="21"/>
          <w:szCs w:val="21"/>
          <w:highlight w:val="none"/>
          <w:shd w:val="clear" w:color="auto" w:fill="auto"/>
        </w:rPr>
        <w:t>的</w:t>
      </w:r>
      <w:r>
        <w:rPr>
          <w:rStyle w:val="58"/>
          <w:rFonts w:hint="eastAsia" w:asciiTheme="minorEastAsia" w:hAnsiTheme="minorEastAsia" w:eastAsiaTheme="minorEastAsia" w:cstheme="minorEastAsia"/>
          <w:i w:val="0"/>
          <w:color w:val="auto"/>
          <w:sz w:val="21"/>
          <w:szCs w:val="21"/>
          <w:highlight w:val="none"/>
          <w:u w:val="single"/>
          <w:shd w:val="clear" w:color="auto" w:fill="auto"/>
        </w:rPr>
        <w:t>（关键组件）</w:t>
      </w:r>
      <w:r>
        <w:rPr>
          <w:rStyle w:val="58"/>
          <w:rFonts w:hint="eastAsia" w:asciiTheme="minorEastAsia" w:hAnsiTheme="minorEastAsia" w:eastAsiaTheme="minorEastAsia" w:cstheme="minorEastAsia"/>
          <w:i w:val="0"/>
          <w:color w:val="auto"/>
          <w:sz w:val="21"/>
          <w:szCs w:val="21"/>
          <w:highlight w:val="none"/>
          <w:shd w:val="clear" w:color="auto" w:fill="auto"/>
        </w:rPr>
        <w:t>4</w:t>
      </w:r>
      <w:r>
        <w:rPr>
          <w:rFonts w:hint="eastAsia" w:asciiTheme="minorEastAsia" w:hAnsiTheme="minorEastAsia" w:eastAsiaTheme="minorEastAsia" w:cstheme="minorEastAsia"/>
          <w:color w:val="auto"/>
          <w:sz w:val="21"/>
          <w:szCs w:val="21"/>
          <w:highlight w:val="none"/>
          <w:shd w:val="clear" w:color="auto" w:fill="auto"/>
        </w:rPr>
        <w:t>在中国境内生产。</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（产品名称1）</w:t>
      </w:r>
      <w:r>
        <w:rPr>
          <w:rFonts w:hint="eastAsia" w:asciiTheme="minorEastAsia" w:hAnsiTheme="minorEastAsia" w:eastAsiaTheme="minorEastAsia" w:cstheme="minorEastAsia"/>
          <w:color w:val="auto"/>
          <w:sz w:val="21"/>
          <w:szCs w:val="21"/>
          <w:highlight w:val="none"/>
          <w:shd w:val="clear" w:color="auto" w:fill="auto"/>
        </w:rPr>
        <w:t>的</w:t>
      </w:r>
      <w:r>
        <w:rPr>
          <w:rStyle w:val="58"/>
          <w:rFonts w:hint="eastAsia" w:asciiTheme="minorEastAsia" w:hAnsiTheme="minorEastAsia" w:eastAsiaTheme="minorEastAsia" w:cstheme="minorEastAsia"/>
          <w:i w:val="0"/>
          <w:color w:val="auto"/>
          <w:sz w:val="21"/>
          <w:szCs w:val="21"/>
          <w:highlight w:val="none"/>
          <w:u w:val="single"/>
          <w:shd w:val="clear" w:color="auto" w:fill="auto"/>
        </w:rPr>
        <w:t>（关键工序）</w:t>
      </w:r>
      <w:r>
        <w:rPr>
          <w:rStyle w:val="58"/>
          <w:rFonts w:hint="eastAsia" w:asciiTheme="minorEastAsia" w:hAnsiTheme="minorEastAsia" w:eastAsiaTheme="minorEastAsia" w:cstheme="minorEastAsia"/>
          <w:i w:val="0"/>
          <w:color w:val="auto"/>
          <w:sz w:val="21"/>
          <w:szCs w:val="21"/>
          <w:highlight w:val="none"/>
          <w:shd w:val="clear" w:color="auto" w:fill="auto"/>
        </w:rPr>
        <w:t>5</w:t>
      </w:r>
      <w:r>
        <w:rPr>
          <w:rFonts w:hint="eastAsia" w:asciiTheme="minorEastAsia" w:hAnsiTheme="minorEastAsia" w:eastAsiaTheme="minorEastAsia" w:cstheme="minorEastAsia"/>
          <w:color w:val="auto"/>
          <w:sz w:val="21"/>
          <w:szCs w:val="21"/>
          <w:highlight w:val="none"/>
          <w:shd w:val="clear" w:color="auto" w:fill="auto"/>
        </w:rPr>
        <w:t>在中国境内完成。</w:t>
      </w:r>
    </w:p>
    <w:p w14:paraId="1313FA3E">
      <w:pPr>
        <w:pStyle w:val="47"/>
        <w:shd w:val="clear" w:color="auto" w:fill="FFFFFF"/>
        <w:spacing w:before="30" w:beforeAutospacing="0" w:after="30" w:afterAutospacing="0" w:line="360" w:lineRule="auto"/>
        <w:ind w:firstLine="420"/>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2.</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（产品名称2）</w:t>
      </w:r>
      <w:r>
        <w:rPr>
          <w:rFonts w:hint="eastAsia" w:asciiTheme="minorEastAsia" w:hAnsiTheme="minorEastAsia" w:eastAsiaTheme="minorEastAsia" w:cstheme="minorEastAsia"/>
          <w:color w:val="auto"/>
          <w:sz w:val="21"/>
          <w:szCs w:val="21"/>
          <w:highlight w:val="none"/>
          <w:shd w:val="clear" w:color="auto" w:fill="auto"/>
        </w:rPr>
        <w:t>，生产厂为</w:t>
      </w:r>
      <w:r>
        <w:rPr>
          <w:rStyle w:val="58"/>
          <w:rFonts w:hint="eastAsia" w:asciiTheme="minorEastAsia" w:hAnsiTheme="minorEastAsia" w:eastAsiaTheme="minorEastAsia" w:cstheme="minorEastAsia"/>
          <w:i w:val="0"/>
          <w:color w:val="auto"/>
          <w:sz w:val="21"/>
          <w:szCs w:val="21"/>
          <w:highlight w:val="none"/>
          <w:u w:val="single"/>
          <w:shd w:val="clear" w:color="auto" w:fill="auto"/>
        </w:rPr>
        <w:t>（厂名）</w:t>
      </w:r>
      <w:r>
        <w:rPr>
          <w:rFonts w:hint="eastAsia" w:asciiTheme="minorEastAsia" w:hAnsiTheme="minorEastAsia" w:eastAsiaTheme="minorEastAsia" w:cstheme="minorEastAsia"/>
          <w:color w:val="auto"/>
          <w:sz w:val="21"/>
          <w:szCs w:val="21"/>
          <w:highlight w:val="none"/>
          <w:shd w:val="clear" w:color="auto" w:fill="auto"/>
        </w:rPr>
        <w:t>，厂址为</w:t>
      </w:r>
      <w:r>
        <w:rPr>
          <w:rStyle w:val="58"/>
          <w:rFonts w:hint="eastAsia" w:asciiTheme="minorEastAsia" w:hAnsiTheme="minorEastAsia" w:eastAsiaTheme="minorEastAsia" w:cstheme="minorEastAsia"/>
          <w:i w:val="0"/>
          <w:color w:val="auto"/>
          <w:sz w:val="21"/>
          <w:szCs w:val="21"/>
          <w:highlight w:val="none"/>
          <w:u w:val="single"/>
          <w:shd w:val="clear" w:color="auto" w:fill="auto"/>
        </w:rPr>
        <w:t>（生产厂址）</w:t>
      </w:r>
      <w:r>
        <w:rPr>
          <w:rFonts w:hint="eastAsia" w:asciiTheme="minorEastAsia" w:hAnsiTheme="minorEastAsia" w:eastAsiaTheme="minorEastAsia" w:cstheme="minorEastAsia"/>
          <w:color w:val="auto"/>
          <w:sz w:val="21"/>
          <w:szCs w:val="21"/>
          <w:highlight w:val="none"/>
          <w:shd w:val="clear" w:color="auto" w:fill="auto"/>
        </w:rPr>
        <w:t>。</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（产品名称2）</w:t>
      </w:r>
      <w:r>
        <w:rPr>
          <w:rFonts w:hint="eastAsia" w:asciiTheme="minorEastAsia" w:hAnsiTheme="minorEastAsia" w:eastAsiaTheme="minorEastAsia" w:cstheme="minorEastAsia"/>
          <w:color w:val="auto"/>
          <w:sz w:val="21"/>
          <w:szCs w:val="21"/>
          <w:highlight w:val="none"/>
          <w:shd w:val="clear" w:color="auto" w:fill="auto"/>
        </w:rPr>
        <w:t>的中国境内生产的组件成本占比≥</w:t>
      </w:r>
      <w:r>
        <w:rPr>
          <w:rStyle w:val="58"/>
          <w:rFonts w:hint="eastAsia" w:asciiTheme="minorEastAsia" w:hAnsiTheme="minorEastAsia" w:eastAsiaTheme="minorEastAsia" w:cstheme="minorEastAsia"/>
          <w:i w:val="0"/>
          <w:color w:val="auto"/>
          <w:sz w:val="21"/>
          <w:szCs w:val="21"/>
          <w:highlight w:val="none"/>
          <w:u w:val="single"/>
          <w:shd w:val="clear" w:color="auto" w:fill="auto"/>
        </w:rPr>
        <w:t>（规定比例）</w:t>
      </w:r>
      <w:r>
        <w:rPr>
          <w:rFonts w:hint="eastAsia" w:asciiTheme="minorEastAsia" w:hAnsiTheme="minorEastAsia" w:eastAsiaTheme="minorEastAsia" w:cstheme="minorEastAsia"/>
          <w:color w:val="auto"/>
          <w:sz w:val="21"/>
          <w:szCs w:val="21"/>
          <w:highlight w:val="none"/>
          <w:shd w:val="clear" w:color="auto" w:fill="auto"/>
        </w:rPr>
        <w:t>。</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（产品名称2）</w:t>
      </w:r>
      <w:r>
        <w:rPr>
          <w:rFonts w:hint="eastAsia" w:asciiTheme="minorEastAsia" w:hAnsiTheme="minorEastAsia" w:eastAsiaTheme="minorEastAsia" w:cstheme="minorEastAsia"/>
          <w:color w:val="auto"/>
          <w:sz w:val="21"/>
          <w:szCs w:val="21"/>
          <w:highlight w:val="none"/>
          <w:shd w:val="clear" w:color="auto" w:fill="auto"/>
        </w:rPr>
        <w:t>的</w:t>
      </w:r>
      <w:r>
        <w:rPr>
          <w:rStyle w:val="58"/>
          <w:rFonts w:hint="eastAsia" w:asciiTheme="minorEastAsia" w:hAnsiTheme="minorEastAsia" w:eastAsiaTheme="minorEastAsia" w:cstheme="minorEastAsia"/>
          <w:i w:val="0"/>
          <w:color w:val="auto"/>
          <w:sz w:val="21"/>
          <w:szCs w:val="21"/>
          <w:highlight w:val="none"/>
          <w:u w:val="single"/>
          <w:shd w:val="clear" w:color="auto" w:fill="auto"/>
        </w:rPr>
        <w:t>（关键组件）</w:t>
      </w:r>
      <w:r>
        <w:rPr>
          <w:rFonts w:hint="eastAsia" w:asciiTheme="minorEastAsia" w:hAnsiTheme="minorEastAsia" w:eastAsiaTheme="minorEastAsia" w:cstheme="minorEastAsia"/>
          <w:color w:val="auto"/>
          <w:sz w:val="21"/>
          <w:szCs w:val="21"/>
          <w:highlight w:val="none"/>
          <w:shd w:val="clear" w:color="auto" w:fill="auto"/>
        </w:rPr>
        <w:t>在中国境内生产。</w:t>
      </w:r>
      <w:r>
        <w:rPr>
          <w:rStyle w:val="58"/>
          <w:rFonts w:hint="eastAsia" w:asciiTheme="minorEastAsia" w:hAnsiTheme="minorEastAsia" w:eastAsiaTheme="minorEastAsia" w:cstheme="minorEastAsia"/>
          <w:i w:val="0"/>
          <w:color w:val="auto"/>
          <w:sz w:val="21"/>
          <w:szCs w:val="21"/>
          <w:highlight w:val="none"/>
          <w:u w:val="single"/>
          <w:shd w:val="clear" w:color="auto" w:fill="auto"/>
        </w:rPr>
        <w:t>（产品名称2）</w:t>
      </w:r>
      <w:r>
        <w:rPr>
          <w:rFonts w:hint="eastAsia" w:asciiTheme="minorEastAsia" w:hAnsiTheme="minorEastAsia" w:eastAsiaTheme="minorEastAsia" w:cstheme="minorEastAsia"/>
          <w:color w:val="auto"/>
          <w:sz w:val="21"/>
          <w:szCs w:val="21"/>
          <w:highlight w:val="none"/>
          <w:shd w:val="clear" w:color="auto" w:fill="auto"/>
        </w:rPr>
        <w:t>的</w:t>
      </w:r>
      <w:r>
        <w:rPr>
          <w:rStyle w:val="58"/>
          <w:rFonts w:hint="eastAsia" w:asciiTheme="minorEastAsia" w:hAnsiTheme="minorEastAsia" w:eastAsiaTheme="minorEastAsia" w:cstheme="minorEastAsia"/>
          <w:i w:val="0"/>
          <w:color w:val="auto"/>
          <w:sz w:val="21"/>
          <w:szCs w:val="21"/>
          <w:highlight w:val="none"/>
          <w:u w:val="single"/>
          <w:shd w:val="clear" w:color="auto" w:fill="auto"/>
        </w:rPr>
        <w:t>（关键工序）</w:t>
      </w:r>
      <w:r>
        <w:rPr>
          <w:rFonts w:hint="eastAsia" w:asciiTheme="minorEastAsia" w:hAnsiTheme="minorEastAsia" w:eastAsiaTheme="minorEastAsia" w:cstheme="minorEastAsia"/>
          <w:color w:val="auto"/>
          <w:sz w:val="21"/>
          <w:szCs w:val="21"/>
          <w:highlight w:val="none"/>
          <w:shd w:val="clear" w:color="auto" w:fill="auto"/>
        </w:rPr>
        <w:t>在中国境内完成。</w:t>
      </w:r>
    </w:p>
    <w:p w14:paraId="5481FCBF">
      <w:pPr>
        <w:pStyle w:val="47"/>
        <w:shd w:val="clear" w:color="auto" w:fill="FFFFFF"/>
        <w:spacing w:before="30" w:beforeAutospacing="0" w:after="30" w:afterAutospacing="0" w:line="360" w:lineRule="auto"/>
        <w:ind w:firstLine="420"/>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w:t>
      </w:r>
    </w:p>
    <w:p w14:paraId="3CFEA1F2">
      <w:pPr>
        <w:pStyle w:val="47"/>
        <w:shd w:val="clear" w:color="auto" w:fill="FFFFFF"/>
        <w:spacing w:before="30" w:beforeAutospacing="0" w:after="30" w:afterAutospacing="0" w:line="360" w:lineRule="auto"/>
        <w:ind w:firstLine="420"/>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本公司（单位）对上述声明内容的真实性负责。如有虚假，愿承担相应法律责任。</w:t>
      </w:r>
    </w:p>
    <w:p w14:paraId="3D71EE5A">
      <w:pPr>
        <w:pStyle w:val="47"/>
        <w:shd w:val="clear" w:color="auto" w:fill="FFFFFF"/>
        <w:spacing w:before="30" w:beforeAutospacing="0" w:after="30" w:afterAutospacing="0" w:line="360" w:lineRule="auto"/>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 </w:t>
      </w:r>
    </w:p>
    <w:p w14:paraId="196560B2">
      <w:pPr>
        <w:pStyle w:val="47"/>
        <w:shd w:val="clear" w:color="auto" w:fill="FFFFFF"/>
        <w:spacing w:before="30" w:beforeAutospacing="0" w:after="30" w:afterAutospacing="0" w:line="360" w:lineRule="auto"/>
        <w:jc w:val="right"/>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color w:val="auto"/>
          <w:sz w:val="24"/>
          <w:highlight w:val="none"/>
          <w:shd w:val="clear" w:color="auto" w:fill="auto"/>
        </w:rPr>
        <w:t>企业名称[盖公章（CA签章）]</w:t>
      </w:r>
      <w:r>
        <w:rPr>
          <w:rFonts w:hint="eastAsia" w:asciiTheme="minorEastAsia" w:hAnsiTheme="minorEastAsia" w:eastAsiaTheme="minorEastAsia" w:cstheme="minorEastAsia"/>
          <w:color w:val="auto"/>
          <w:sz w:val="21"/>
          <w:szCs w:val="21"/>
          <w:highlight w:val="none"/>
          <w:shd w:val="clear" w:color="auto" w:fill="auto"/>
        </w:rPr>
        <w:t>：　        </w:t>
      </w:r>
    </w:p>
    <w:p w14:paraId="01A127DF">
      <w:pPr>
        <w:pStyle w:val="47"/>
        <w:shd w:val="clear" w:color="auto" w:fill="FFFFFF"/>
        <w:spacing w:before="30" w:beforeAutospacing="0" w:after="30" w:afterAutospacing="0" w:line="360" w:lineRule="auto"/>
        <w:jc w:val="right"/>
        <w:textAlignment w:val="baseline"/>
        <w:rPr>
          <w:rFonts w:hint="eastAsia" w:asciiTheme="minorEastAsia" w:hAnsiTheme="minorEastAsia" w:eastAsiaTheme="minorEastAsia" w:cstheme="minorEastAsia"/>
          <w:color w:val="auto"/>
          <w:sz w:val="21"/>
          <w:szCs w:val="21"/>
          <w:highlight w:val="none"/>
          <w:shd w:val="clear" w:color="auto" w:fill="auto"/>
        </w:rPr>
      </w:pPr>
      <w:r>
        <w:rPr>
          <w:rFonts w:hint="eastAsia" w:asciiTheme="minorEastAsia" w:hAnsiTheme="minorEastAsia" w:eastAsiaTheme="minorEastAsia" w:cstheme="minorEastAsia"/>
          <w:color w:val="auto"/>
          <w:sz w:val="21"/>
          <w:szCs w:val="21"/>
          <w:highlight w:val="none"/>
          <w:shd w:val="clear" w:color="auto" w:fill="auto"/>
        </w:rPr>
        <w:t>日期：　     年　  月　  日         </w:t>
      </w:r>
    </w:p>
    <w:p w14:paraId="16F7F2AE">
      <w:pPr>
        <w:pStyle w:val="5"/>
        <w:rPr>
          <w:rFonts w:hint="eastAsia" w:asciiTheme="minorEastAsia" w:hAnsiTheme="minorEastAsia" w:eastAsiaTheme="minorEastAsia" w:cstheme="minorEastAsia"/>
          <w:color w:val="auto"/>
          <w:sz w:val="21"/>
          <w:szCs w:val="21"/>
          <w:highlight w:val="none"/>
          <w:shd w:val="clear" w:color="auto" w:fill="auto"/>
        </w:rPr>
      </w:pPr>
    </w:p>
    <w:p w14:paraId="1C30F859">
      <w:pPr>
        <w:rPr>
          <w:rFonts w:hint="eastAsia"/>
          <w:color w:val="auto"/>
          <w:highlight w:val="none"/>
          <w:shd w:val="clear" w:color="auto" w:fill="auto"/>
        </w:rPr>
      </w:pPr>
    </w:p>
    <w:p w14:paraId="04B0BFEE">
      <w:pPr>
        <w:numPr>
          <w:ilvl w:val="0"/>
          <w:numId w:val="0"/>
        </w:numPr>
        <w:kinsoku/>
        <w:wordWrap w:val="0"/>
        <w:overflowPunct w:val="0"/>
        <w:autoSpaceDE/>
        <w:autoSpaceDN/>
        <w:spacing w:before="0" w:line="500" w:lineRule="exact"/>
        <w:ind w:left="0" w:right="0" w:firstLine="643" w:firstLineChars="200"/>
        <w:jc w:val="both"/>
        <w:rPr>
          <w:rFonts w:ascii="Times New Roman" w:hAnsi="Times New Roman" w:eastAsia="仿宋_GB2312" w:cs="Times New Roman"/>
          <w:color w:val="auto"/>
          <w:sz w:val="28"/>
          <w:szCs w:val="28"/>
          <w:highlight w:val="none"/>
          <w:lang w:eastAsia="zh-CN"/>
        </w:rPr>
      </w:pPr>
      <w:bookmarkStart w:id="57" w:name="_Toc14735"/>
      <w:bookmarkStart w:id="58" w:name="_Toc495841807"/>
      <w:r>
        <w:rPr>
          <w:rFonts w:hint="eastAsia" w:ascii="宋体" w:hAnsi="宋体" w:cs="宋体"/>
          <w:b/>
          <w:bCs/>
          <w:color w:val="auto"/>
          <w:sz w:val="32"/>
          <w:szCs w:val="32"/>
          <w:highlight w:val="none"/>
          <w:shd w:val="clear" w:color="auto" w:fill="auto"/>
        </w:rPr>
        <w:t>1</w:t>
      </w:r>
      <w:r>
        <w:rPr>
          <w:rFonts w:hint="eastAsia" w:ascii="宋体" w:hAnsi="宋体" w:cs="宋体"/>
          <w:b/>
          <w:bCs/>
          <w:color w:val="auto"/>
          <w:sz w:val="32"/>
          <w:szCs w:val="32"/>
          <w:highlight w:val="none"/>
          <w:shd w:val="clear" w:color="auto" w:fill="auto"/>
          <w:lang w:val="en-US" w:eastAsia="zh-CN"/>
        </w:rPr>
        <w:t>7</w:t>
      </w:r>
      <w:r>
        <w:rPr>
          <w:rFonts w:hint="eastAsia" w:ascii="宋体" w:hAnsi="宋体" w:cs="宋体"/>
          <w:b/>
          <w:bCs/>
          <w:color w:val="auto"/>
          <w:sz w:val="32"/>
          <w:szCs w:val="32"/>
          <w:highlight w:val="none"/>
          <w:shd w:val="clear" w:color="auto" w:fill="auto"/>
        </w:rPr>
        <w:t>.投标人可结合本项目的评标办法视自身情况自行提交相关证明材料（如有，请提供）</w:t>
      </w:r>
      <w:bookmarkEnd w:id="57"/>
      <w:bookmarkEnd w:id="58"/>
      <w:r>
        <w:rPr>
          <w:rFonts w:hint="eastAsia" w:ascii="宋体" w:hAnsi="宋体" w:cs="宋体"/>
          <w:b/>
          <w:bCs/>
          <w:color w:val="auto"/>
          <w:sz w:val="32"/>
          <w:szCs w:val="32"/>
          <w:highlight w:val="none"/>
          <w:shd w:val="clear" w:color="auto" w:fill="auto"/>
        </w:rPr>
        <w:t>。</w:t>
      </w:r>
      <w:r>
        <w:rPr>
          <w:rFonts w:ascii="Times New Roman" w:hAnsi="Times New Roman" w:eastAsia="仿宋_GB2312" w:cs="Times New Roman"/>
          <w:color w:val="auto"/>
          <w:spacing w:val="0"/>
          <w:sz w:val="28"/>
          <w:szCs w:val="28"/>
          <w:highlight w:val="none"/>
          <w:lang w:eastAsia="zh-CN"/>
        </w:rPr>
        <w:t>采用铝合金或纯不锈钢建造，框架式样式，以仿自然色或传统猪肝色为外部色调进行设计和制作。所有标识标牌分两种规格，分别是：240cm×120cm 板面尺寸，80cm×160cm板面尺寸立柱总高3m，埋地80cm（混凝土基30cm×30cm固定），立柱为直径Φ75不锈钢圆管，板面采用Φ40不锈钢方管焊接，正面宣传板为0.6mm不锈钢板粘户外车贴。车辆送到安装地点，现场焊接安装。</w:t>
      </w:r>
    </w:p>
    <w:p w14:paraId="76731E4C">
      <w:pPr>
        <w:rPr>
          <w:color w:val="auto"/>
          <w:highlight w:val="none"/>
          <w:shd w:val="clear" w:color="auto" w:fill="auto"/>
        </w:rPr>
      </w:pPr>
    </w:p>
    <w:sectPr>
      <w:pgSz w:w="11906" w:h="16838"/>
      <w:pgMar w:top="964" w:right="1134" w:bottom="964" w:left="1134"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modern"/>
    <w:pitch w:val="default"/>
    <w:sig w:usb0="E00006FF" w:usb1="420024FF" w:usb2="02000000" w:usb3="00000000" w:csb0="2000019F" w:csb1="00000000"/>
  </w:font>
  <w:font w:name="仿宋_GB2312">
    <w:altName w:val="宋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Light">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vantGarde Bk BT">
    <w:altName w:val="思源宋体 CN"/>
    <w:panose1 w:val="00000000000000000000"/>
    <w:charset w:val="00"/>
    <w:family w:val="auto"/>
    <w:pitch w:val="default"/>
    <w:sig w:usb0="00000000" w:usb1="00000000" w:usb2="00000000" w:usb3="00000000" w:csb0="00040001" w:csb1="00000000"/>
  </w:font>
  <w:font w:name="yyb">
    <w:altName w:val="宋体"/>
    <w:panose1 w:val="020B0200000000000000"/>
    <w:charset w:val="86"/>
    <w:family w:val="auto"/>
    <w:pitch w:val="default"/>
    <w:sig w:usb0="00000000" w:usb1="00000000" w:usb2="00000016" w:usb3="00000000" w:csb0="60060107"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新魏">
    <w:altName w:val="宋体"/>
    <w:panose1 w:val="02010800040101010101"/>
    <w:charset w:val="86"/>
    <w:family w:val="auto"/>
    <w:pitch w:val="default"/>
    <w:sig w:usb0="00000000" w:usb1="00000000" w:usb2="00000000" w:usb3="00000000" w:csb0="00040000" w:csb1="00000000"/>
  </w:font>
  <w:font w:name="隶书">
    <w:panose1 w:val="0201050906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思源宋体 CN">
    <w:panose1 w:val="020204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235EC">
    <w:pPr>
      <w:pStyle w:val="3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2BFEEF">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- 1 -</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2BFEEF">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- 1 -</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ECA8A">
    <w:pPr>
      <w:pStyle w:val="3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AB56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5AAB56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6EEA">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6B0A9C"/>
    <w:multiLevelType w:val="singleLevel"/>
    <w:tmpl w:val="A06B0A9C"/>
    <w:lvl w:ilvl="0" w:tentative="0">
      <w:start w:val="1"/>
      <w:numFmt w:val="decimal"/>
      <w:suff w:val="nothing"/>
      <w:lvlText w:val="%1、"/>
      <w:lvlJc w:val="left"/>
    </w:lvl>
  </w:abstractNum>
  <w:abstractNum w:abstractNumId="1">
    <w:nsid w:val="3C7339B6"/>
    <w:multiLevelType w:val="multilevel"/>
    <w:tmpl w:val="3C7339B6"/>
    <w:lvl w:ilvl="0" w:tentative="0">
      <w:start w:val="1"/>
      <w:numFmt w:val="japaneseCounting"/>
      <w:lvlText w:val="第%1条"/>
      <w:lvlJc w:val="left"/>
      <w:pPr>
        <w:tabs>
          <w:tab w:val="left" w:pos="1253"/>
        </w:tabs>
        <w:ind w:left="1253" w:hanging="840"/>
      </w:pPr>
      <w:rPr>
        <w:rFonts w:hint="default"/>
      </w:rPr>
    </w:lvl>
    <w:lvl w:ilvl="1" w:tentative="0">
      <w:start w:val="1"/>
      <w:numFmt w:val="lowerLetter"/>
      <w:lvlText w:val="%2)"/>
      <w:lvlJc w:val="left"/>
      <w:pPr>
        <w:tabs>
          <w:tab w:val="left" w:pos="1253"/>
        </w:tabs>
        <w:ind w:left="1253" w:hanging="420"/>
      </w:pPr>
    </w:lvl>
    <w:lvl w:ilvl="2" w:tentative="0">
      <w:start w:val="1"/>
      <w:numFmt w:val="lowerRoman"/>
      <w:lvlText w:val="%3."/>
      <w:lvlJc w:val="right"/>
      <w:pPr>
        <w:tabs>
          <w:tab w:val="left" w:pos="1673"/>
        </w:tabs>
        <w:ind w:left="1673" w:hanging="420"/>
      </w:pPr>
    </w:lvl>
    <w:lvl w:ilvl="3" w:tentative="0">
      <w:start w:val="1"/>
      <w:numFmt w:val="decimal"/>
      <w:lvlText w:val="%4."/>
      <w:lvlJc w:val="left"/>
      <w:pPr>
        <w:tabs>
          <w:tab w:val="left" w:pos="2093"/>
        </w:tabs>
        <w:ind w:left="2093" w:hanging="420"/>
      </w:pPr>
    </w:lvl>
    <w:lvl w:ilvl="4" w:tentative="0">
      <w:start w:val="1"/>
      <w:numFmt w:val="lowerLetter"/>
      <w:lvlText w:val="%5)"/>
      <w:lvlJc w:val="left"/>
      <w:pPr>
        <w:tabs>
          <w:tab w:val="left" w:pos="2513"/>
        </w:tabs>
        <w:ind w:left="2513" w:hanging="420"/>
      </w:pPr>
    </w:lvl>
    <w:lvl w:ilvl="5" w:tentative="0">
      <w:start w:val="1"/>
      <w:numFmt w:val="lowerRoman"/>
      <w:lvlText w:val="%6."/>
      <w:lvlJc w:val="right"/>
      <w:pPr>
        <w:tabs>
          <w:tab w:val="left" w:pos="2933"/>
        </w:tabs>
        <w:ind w:left="2933" w:hanging="420"/>
      </w:pPr>
    </w:lvl>
    <w:lvl w:ilvl="6" w:tentative="0">
      <w:start w:val="1"/>
      <w:numFmt w:val="decimal"/>
      <w:lvlText w:val="%7."/>
      <w:lvlJc w:val="left"/>
      <w:pPr>
        <w:tabs>
          <w:tab w:val="left" w:pos="3353"/>
        </w:tabs>
        <w:ind w:left="3353" w:hanging="420"/>
      </w:pPr>
    </w:lvl>
    <w:lvl w:ilvl="7" w:tentative="0">
      <w:start w:val="1"/>
      <w:numFmt w:val="lowerLetter"/>
      <w:lvlText w:val="%8)"/>
      <w:lvlJc w:val="left"/>
      <w:pPr>
        <w:tabs>
          <w:tab w:val="left" w:pos="3773"/>
        </w:tabs>
        <w:ind w:left="3773" w:hanging="420"/>
      </w:pPr>
    </w:lvl>
    <w:lvl w:ilvl="8" w:tentative="0">
      <w:start w:val="1"/>
      <w:numFmt w:val="lowerRoman"/>
      <w:lvlText w:val="%9."/>
      <w:lvlJc w:val="right"/>
      <w:pPr>
        <w:tabs>
          <w:tab w:val="left" w:pos="4193"/>
        </w:tabs>
        <w:ind w:left="4193"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4MmU0ZDM1N2MyMDFhMWQ3MGUxNTg2YzU1NjllNmUifQ=="/>
  </w:docVars>
  <w:rsids>
    <w:rsidRoot w:val="00F92138"/>
    <w:rsid w:val="0000012A"/>
    <w:rsid w:val="0000048A"/>
    <w:rsid w:val="000004C3"/>
    <w:rsid w:val="000005FB"/>
    <w:rsid w:val="000007B3"/>
    <w:rsid w:val="00000CDB"/>
    <w:rsid w:val="00001175"/>
    <w:rsid w:val="000013C5"/>
    <w:rsid w:val="000014E8"/>
    <w:rsid w:val="00001728"/>
    <w:rsid w:val="0000245C"/>
    <w:rsid w:val="00002511"/>
    <w:rsid w:val="00002604"/>
    <w:rsid w:val="00002682"/>
    <w:rsid w:val="00002747"/>
    <w:rsid w:val="00002789"/>
    <w:rsid w:val="000028A5"/>
    <w:rsid w:val="00002B61"/>
    <w:rsid w:val="000032B4"/>
    <w:rsid w:val="00003601"/>
    <w:rsid w:val="000036AC"/>
    <w:rsid w:val="0000371F"/>
    <w:rsid w:val="00003E1B"/>
    <w:rsid w:val="00003E73"/>
    <w:rsid w:val="00004210"/>
    <w:rsid w:val="00004D43"/>
    <w:rsid w:val="00004D70"/>
    <w:rsid w:val="00004F53"/>
    <w:rsid w:val="00006004"/>
    <w:rsid w:val="00006148"/>
    <w:rsid w:val="000064D3"/>
    <w:rsid w:val="000066AE"/>
    <w:rsid w:val="00007562"/>
    <w:rsid w:val="00007A12"/>
    <w:rsid w:val="00007EB0"/>
    <w:rsid w:val="00007F96"/>
    <w:rsid w:val="0001043E"/>
    <w:rsid w:val="00010630"/>
    <w:rsid w:val="0001073E"/>
    <w:rsid w:val="000109EB"/>
    <w:rsid w:val="00010A38"/>
    <w:rsid w:val="00010EAD"/>
    <w:rsid w:val="00010FE0"/>
    <w:rsid w:val="00011006"/>
    <w:rsid w:val="00011795"/>
    <w:rsid w:val="00011968"/>
    <w:rsid w:val="00012CDC"/>
    <w:rsid w:val="000134D5"/>
    <w:rsid w:val="0001389F"/>
    <w:rsid w:val="000139C8"/>
    <w:rsid w:val="000139E0"/>
    <w:rsid w:val="00013AFD"/>
    <w:rsid w:val="00013C53"/>
    <w:rsid w:val="00013E03"/>
    <w:rsid w:val="00014897"/>
    <w:rsid w:val="000149EF"/>
    <w:rsid w:val="000154C2"/>
    <w:rsid w:val="00015616"/>
    <w:rsid w:val="0001571D"/>
    <w:rsid w:val="00015D04"/>
    <w:rsid w:val="000161E6"/>
    <w:rsid w:val="00016565"/>
    <w:rsid w:val="000168D8"/>
    <w:rsid w:val="00016CCE"/>
    <w:rsid w:val="00016E25"/>
    <w:rsid w:val="00016F9A"/>
    <w:rsid w:val="00017490"/>
    <w:rsid w:val="00017987"/>
    <w:rsid w:val="00017C5C"/>
    <w:rsid w:val="00017FFA"/>
    <w:rsid w:val="00020282"/>
    <w:rsid w:val="000204F7"/>
    <w:rsid w:val="00020654"/>
    <w:rsid w:val="000206E4"/>
    <w:rsid w:val="0002096D"/>
    <w:rsid w:val="00020A3D"/>
    <w:rsid w:val="00020C2E"/>
    <w:rsid w:val="0002186B"/>
    <w:rsid w:val="00021DAE"/>
    <w:rsid w:val="000226EF"/>
    <w:rsid w:val="00022A04"/>
    <w:rsid w:val="00022F6B"/>
    <w:rsid w:val="0002300B"/>
    <w:rsid w:val="00023496"/>
    <w:rsid w:val="00023CCC"/>
    <w:rsid w:val="00024D1C"/>
    <w:rsid w:val="000250DF"/>
    <w:rsid w:val="00025118"/>
    <w:rsid w:val="000253B5"/>
    <w:rsid w:val="000255CC"/>
    <w:rsid w:val="00025B91"/>
    <w:rsid w:val="00025DA0"/>
    <w:rsid w:val="00026487"/>
    <w:rsid w:val="000264D9"/>
    <w:rsid w:val="00026761"/>
    <w:rsid w:val="000267F4"/>
    <w:rsid w:val="00026A9C"/>
    <w:rsid w:val="00026B3B"/>
    <w:rsid w:val="00026BD0"/>
    <w:rsid w:val="00026E89"/>
    <w:rsid w:val="00027726"/>
    <w:rsid w:val="00027D36"/>
    <w:rsid w:val="00027DB2"/>
    <w:rsid w:val="00027F50"/>
    <w:rsid w:val="00030259"/>
    <w:rsid w:val="000304F3"/>
    <w:rsid w:val="00030948"/>
    <w:rsid w:val="00031747"/>
    <w:rsid w:val="00031D23"/>
    <w:rsid w:val="00031DA8"/>
    <w:rsid w:val="000320DB"/>
    <w:rsid w:val="000321FD"/>
    <w:rsid w:val="00032419"/>
    <w:rsid w:val="0003258D"/>
    <w:rsid w:val="00033233"/>
    <w:rsid w:val="000337A1"/>
    <w:rsid w:val="0003385A"/>
    <w:rsid w:val="00033A28"/>
    <w:rsid w:val="00033C62"/>
    <w:rsid w:val="00034267"/>
    <w:rsid w:val="00034581"/>
    <w:rsid w:val="00034967"/>
    <w:rsid w:val="00034D30"/>
    <w:rsid w:val="00034E5F"/>
    <w:rsid w:val="000353B8"/>
    <w:rsid w:val="000357BE"/>
    <w:rsid w:val="00035820"/>
    <w:rsid w:val="000359B7"/>
    <w:rsid w:val="00035B81"/>
    <w:rsid w:val="00035C6F"/>
    <w:rsid w:val="00035F72"/>
    <w:rsid w:val="00036348"/>
    <w:rsid w:val="00036425"/>
    <w:rsid w:val="00036594"/>
    <w:rsid w:val="00037242"/>
    <w:rsid w:val="000373A3"/>
    <w:rsid w:val="00037991"/>
    <w:rsid w:val="00037E9B"/>
    <w:rsid w:val="000403EE"/>
    <w:rsid w:val="00040678"/>
    <w:rsid w:val="00041892"/>
    <w:rsid w:val="00041ECA"/>
    <w:rsid w:val="000425C4"/>
    <w:rsid w:val="00042F69"/>
    <w:rsid w:val="00043144"/>
    <w:rsid w:val="000433E9"/>
    <w:rsid w:val="0004367A"/>
    <w:rsid w:val="00043717"/>
    <w:rsid w:val="00043BC9"/>
    <w:rsid w:val="00044162"/>
    <w:rsid w:val="00044210"/>
    <w:rsid w:val="0004422A"/>
    <w:rsid w:val="000443DB"/>
    <w:rsid w:val="00044409"/>
    <w:rsid w:val="000447E7"/>
    <w:rsid w:val="00044C3F"/>
    <w:rsid w:val="00044E5F"/>
    <w:rsid w:val="00044FD6"/>
    <w:rsid w:val="000457ED"/>
    <w:rsid w:val="00045A4C"/>
    <w:rsid w:val="00045FA3"/>
    <w:rsid w:val="00047190"/>
    <w:rsid w:val="000473C1"/>
    <w:rsid w:val="00047877"/>
    <w:rsid w:val="000479BB"/>
    <w:rsid w:val="000479E2"/>
    <w:rsid w:val="000500EE"/>
    <w:rsid w:val="0005043F"/>
    <w:rsid w:val="000510D5"/>
    <w:rsid w:val="000517CE"/>
    <w:rsid w:val="00051A68"/>
    <w:rsid w:val="00051E67"/>
    <w:rsid w:val="0005214D"/>
    <w:rsid w:val="00052295"/>
    <w:rsid w:val="00052409"/>
    <w:rsid w:val="00052690"/>
    <w:rsid w:val="00053284"/>
    <w:rsid w:val="0005329D"/>
    <w:rsid w:val="00053468"/>
    <w:rsid w:val="0005376A"/>
    <w:rsid w:val="00053A6F"/>
    <w:rsid w:val="00053E02"/>
    <w:rsid w:val="0005424F"/>
    <w:rsid w:val="00054BAD"/>
    <w:rsid w:val="00054CFF"/>
    <w:rsid w:val="000559B8"/>
    <w:rsid w:val="00055E78"/>
    <w:rsid w:val="000561BD"/>
    <w:rsid w:val="00056276"/>
    <w:rsid w:val="0005641F"/>
    <w:rsid w:val="000568B2"/>
    <w:rsid w:val="00056BD6"/>
    <w:rsid w:val="00056F31"/>
    <w:rsid w:val="00057D96"/>
    <w:rsid w:val="0006050A"/>
    <w:rsid w:val="000605DB"/>
    <w:rsid w:val="000606D6"/>
    <w:rsid w:val="00061342"/>
    <w:rsid w:val="00061697"/>
    <w:rsid w:val="000617D3"/>
    <w:rsid w:val="00061919"/>
    <w:rsid w:val="00061B9C"/>
    <w:rsid w:val="0006269C"/>
    <w:rsid w:val="000629C0"/>
    <w:rsid w:val="00062B0E"/>
    <w:rsid w:val="00062EB9"/>
    <w:rsid w:val="00063580"/>
    <w:rsid w:val="00063621"/>
    <w:rsid w:val="0006377B"/>
    <w:rsid w:val="00063C67"/>
    <w:rsid w:val="00063EC5"/>
    <w:rsid w:val="00064056"/>
    <w:rsid w:val="00064551"/>
    <w:rsid w:val="000645BF"/>
    <w:rsid w:val="00064792"/>
    <w:rsid w:val="00064997"/>
    <w:rsid w:val="00064E88"/>
    <w:rsid w:val="00064E8B"/>
    <w:rsid w:val="0006594E"/>
    <w:rsid w:val="00065C27"/>
    <w:rsid w:val="00065FE9"/>
    <w:rsid w:val="0006602F"/>
    <w:rsid w:val="00066254"/>
    <w:rsid w:val="0006630F"/>
    <w:rsid w:val="000663F2"/>
    <w:rsid w:val="00066869"/>
    <w:rsid w:val="00066927"/>
    <w:rsid w:val="00066A0A"/>
    <w:rsid w:val="000675B5"/>
    <w:rsid w:val="00067A60"/>
    <w:rsid w:val="000703CC"/>
    <w:rsid w:val="00070648"/>
    <w:rsid w:val="0007067D"/>
    <w:rsid w:val="0007072F"/>
    <w:rsid w:val="000707BA"/>
    <w:rsid w:val="00070B84"/>
    <w:rsid w:val="000712BA"/>
    <w:rsid w:val="0007137D"/>
    <w:rsid w:val="000715E8"/>
    <w:rsid w:val="0007201C"/>
    <w:rsid w:val="00072767"/>
    <w:rsid w:val="00072AF3"/>
    <w:rsid w:val="00072CFD"/>
    <w:rsid w:val="000731E0"/>
    <w:rsid w:val="0007321D"/>
    <w:rsid w:val="000734EB"/>
    <w:rsid w:val="00073C31"/>
    <w:rsid w:val="00073EB9"/>
    <w:rsid w:val="00074060"/>
    <w:rsid w:val="000740EE"/>
    <w:rsid w:val="00074214"/>
    <w:rsid w:val="00074441"/>
    <w:rsid w:val="000746D3"/>
    <w:rsid w:val="00074AAC"/>
    <w:rsid w:val="00075405"/>
    <w:rsid w:val="000759B4"/>
    <w:rsid w:val="00075AC6"/>
    <w:rsid w:val="00075B2C"/>
    <w:rsid w:val="00075FE4"/>
    <w:rsid w:val="000763B8"/>
    <w:rsid w:val="000778F2"/>
    <w:rsid w:val="00080266"/>
    <w:rsid w:val="00080A97"/>
    <w:rsid w:val="00080ED7"/>
    <w:rsid w:val="00080FD4"/>
    <w:rsid w:val="00081197"/>
    <w:rsid w:val="00081320"/>
    <w:rsid w:val="000815D9"/>
    <w:rsid w:val="000817BF"/>
    <w:rsid w:val="00082263"/>
    <w:rsid w:val="0008283C"/>
    <w:rsid w:val="00082B33"/>
    <w:rsid w:val="00082BF1"/>
    <w:rsid w:val="00082F26"/>
    <w:rsid w:val="00083204"/>
    <w:rsid w:val="0008344F"/>
    <w:rsid w:val="000834F3"/>
    <w:rsid w:val="00083818"/>
    <w:rsid w:val="00083908"/>
    <w:rsid w:val="00083A83"/>
    <w:rsid w:val="00083AFC"/>
    <w:rsid w:val="00083EF4"/>
    <w:rsid w:val="000844B3"/>
    <w:rsid w:val="00084EFE"/>
    <w:rsid w:val="00085145"/>
    <w:rsid w:val="00085194"/>
    <w:rsid w:val="00085993"/>
    <w:rsid w:val="00085EE0"/>
    <w:rsid w:val="00086806"/>
    <w:rsid w:val="00086894"/>
    <w:rsid w:val="000870A4"/>
    <w:rsid w:val="00087492"/>
    <w:rsid w:val="00087C2E"/>
    <w:rsid w:val="00087C30"/>
    <w:rsid w:val="00087D46"/>
    <w:rsid w:val="000900BE"/>
    <w:rsid w:val="0009120F"/>
    <w:rsid w:val="0009192D"/>
    <w:rsid w:val="00091AD3"/>
    <w:rsid w:val="00091ADC"/>
    <w:rsid w:val="00091F05"/>
    <w:rsid w:val="00091FBD"/>
    <w:rsid w:val="000921D6"/>
    <w:rsid w:val="00093311"/>
    <w:rsid w:val="00093502"/>
    <w:rsid w:val="0009378E"/>
    <w:rsid w:val="0009396D"/>
    <w:rsid w:val="000940D6"/>
    <w:rsid w:val="0009423E"/>
    <w:rsid w:val="0009450E"/>
    <w:rsid w:val="00094B40"/>
    <w:rsid w:val="00094C09"/>
    <w:rsid w:val="00094ED1"/>
    <w:rsid w:val="00095250"/>
    <w:rsid w:val="000952D2"/>
    <w:rsid w:val="00095349"/>
    <w:rsid w:val="0009583E"/>
    <w:rsid w:val="00095AC0"/>
    <w:rsid w:val="00095C2B"/>
    <w:rsid w:val="00095D3B"/>
    <w:rsid w:val="00095F11"/>
    <w:rsid w:val="0009609B"/>
    <w:rsid w:val="00096254"/>
    <w:rsid w:val="0009629E"/>
    <w:rsid w:val="0009657E"/>
    <w:rsid w:val="00096B3D"/>
    <w:rsid w:val="00096EEB"/>
    <w:rsid w:val="0009733E"/>
    <w:rsid w:val="00097B00"/>
    <w:rsid w:val="000A11A0"/>
    <w:rsid w:val="000A15B9"/>
    <w:rsid w:val="000A1985"/>
    <w:rsid w:val="000A1C5C"/>
    <w:rsid w:val="000A22E4"/>
    <w:rsid w:val="000A2348"/>
    <w:rsid w:val="000A322E"/>
    <w:rsid w:val="000A3752"/>
    <w:rsid w:val="000A482E"/>
    <w:rsid w:val="000A4E13"/>
    <w:rsid w:val="000A5C8F"/>
    <w:rsid w:val="000A5E73"/>
    <w:rsid w:val="000A5E7E"/>
    <w:rsid w:val="000A61F5"/>
    <w:rsid w:val="000A656B"/>
    <w:rsid w:val="000A6BCA"/>
    <w:rsid w:val="000A6E55"/>
    <w:rsid w:val="000A7020"/>
    <w:rsid w:val="000A715A"/>
    <w:rsid w:val="000A71DF"/>
    <w:rsid w:val="000A7726"/>
    <w:rsid w:val="000A7CEA"/>
    <w:rsid w:val="000B005F"/>
    <w:rsid w:val="000B0082"/>
    <w:rsid w:val="000B0772"/>
    <w:rsid w:val="000B0948"/>
    <w:rsid w:val="000B0D60"/>
    <w:rsid w:val="000B1324"/>
    <w:rsid w:val="000B13D3"/>
    <w:rsid w:val="000B147E"/>
    <w:rsid w:val="000B14AB"/>
    <w:rsid w:val="000B14E2"/>
    <w:rsid w:val="000B1865"/>
    <w:rsid w:val="000B1BF0"/>
    <w:rsid w:val="000B27B0"/>
    <w:rsid w:val="000B29F7"/>
    <w:rsid w:val="000B2E07"/>
    <w:rsid w:val="000B32D6"/>
    <w:rsid w:val="000B3350"/>
    <w:rsid w:val="000B3403"/>
    <w:rsid w:val="000B414E"/>
    <w:rsid w:val="000B420E"/>
    <w:rsid w:val="000B44F7"/>
    <w:rsid w:val="000B4D02"/>
    <w:rsid w:val="000B517B"/>
    <w:rsid w:val="000B599B"/>
    <w:rsid w:val="000B5AF3"/>
    <w:rsid w:val="000B6149"/>
    <w:rsid w:val="000B6464"/>
    <w:rsid w:val="000B6616"/>
    <w:rsid w:val="000B67FF"/>
    <w:rsid w:val="000B6D4B"/>
    <w:rsid w:val="000B7280"/>
    <w:rsid w:val="000B75A6"/>
    <w:rsid w:val="000B7794"/>
    <w:rsid w:val="000B7B41"/>
    <w:rsid w:val="000B7B6B"/>
    <w:rsid w:val="000C042D"/>
    <w:rsid w:val="000C0F87"/>
    <w:rsid w:val="000C10CE"/>
    <w:rsid w:val="000C16C7"/>
    <w:rsid w:val="000C17B3"/>
    <w:rsid w:val="000C18B9"/>
    <w:rsid w:val="000C1C14"/>
    <w:rsid w:val="000C1C47"/>
    <w:rsid w:val="000C1D9A"/>
    <w:rsid w:val="000C1E87"/>
    <w:rsid w:val="000C1EF0"/>
    <w:rsid w:val="000C1FFE"/>
    <w:rsid w:val="000C2664"/>
    <w:rsid w:val="000C3165"/>
    <w:rsid w:val="000C3182"/>
    <w:rsid w:val="000C356B"/>
    <w:rsid w:val="000C3627"/>
    <w:rsid w:val="000C3D7C"/>
    <w:rsid w:val="000C3EBF"/>
    <w:rsid w:val="000C3EF9"/>
    <w:rsid w:val="000C4226"/>
    <w:rsid w:val="000C438D"/>
    <w:rsid w:val="000C46A7"/>
    <w:rsid w:val="000C4B4A"/>
    <w:rsid w:val="000C541F"/>
    <w:rsid w:val="000C5698"/>
    <w:rsid w:val="000C577C"/>
    <w:rsid w:val="000C5A8E"/>
    <w:rsid w:val="000C5EBC"/>
    <w:rsid w:val="000C6007"/>
    <w:rsid w:val="000C6091"/>
    <w:rsid w:val="000C63C1"/>
    <w:rsid w:val="000C6487"/>
    <w:rsid w:val="000C66D5"/>
    <w:rsid w:val="000C68E8"/>
    <w:rsid w:val="000C6905"/>
    <w:rsid w:val="000C6B9C"/>
    <w:rsid w:val="000C726B"/>
    <w:rsid w:val="000C774A"/>
    <w:rsid w:val="000C7DC0"/>
    <w:rsid w:val="000C7E03"/>
    <w:rsid w:val="000D04B5"/>
    <w:rsid w:val="000D07D7"/>
    <w:rsid w:val="000D0A2A"/>
    <w:rsid w:val="000D14CB"/>
    <w:rsid w:val="000D197F"/>
    <w:rsid w:val="000D1F8E"/>
    <w:rsid w:val="000D2196"/>
    <w:rsid w:val="000D2288"/>
    <w:rsid w:val="000D2C99"/>
    <w:rsid w:val="000D2E87"/>
    <w:rsid w:val="000D3131"/>
    <w:rsid w:val="000D317E"/>
    <w:rsid w:val="000D32CE"/>
    <w:rsid w:val="000D3499"/>
    <w:rsid w:val="000D3ADD"/>
    <w:rsid w:val="000D3AF0"/>
    <w:rsid w:val="000D416D"/>
    <w:rsid w:val="000D4271"/>
    <w:rsid w:val="000D4AC3"/>
    <w:rsid w:val="000D4CD5"/>
    <w:rsid w:val="000D565B"/>
    <w:rsid w:val="000D5A69"/>
    <w:rsid w:val="000D6183"/>
    <w:rsid w:val="000D6249"/>
    <w:rsid w:val="000D628D"/>
    <w:rsid w:val="000D69AE"/>
    <w:rsid w:val="000D713C"/>
    <w:rsid w:val="000D7241"/>
    <w:rsid w:val="000D7473"/>
    <w:rsid w:val="000D7491"/>
    <w:rsid w:val="000D760E"/>
    <w:rsid w:val="000D761D"/>
    <w:rsid w:val="000D7811"/>
    <w:rsid w:val="000D7A57"/>
    <w:rsid w:val="000E01DD"/>
    <w:rsid w:val="000E07EE"/>
    <w:rsid w:val="000E0E00"/>
    <w:rsid w:val="000E1051"/>
    <w:rsid w:val="000E125D"/>
    <w:rsid w:val="000E17A5"/>
    <w:rsid w:val="000E1EA9"/>
    <w:rsid w:val="000E20CC"/>
    <w:rsid w:val="000E221C"/>
    <w:rsid w:val="000E2C59"/>
    <w:rsid w:val="000E2D2A"/>
    <w:rsid w:val="000E2D3C"/>
    <w:rsid w:val="000E3086"/>
    <w:rsid w:val="000E3A00"/>
    <w:rsid w:val="000E3A3A"/>
    <w:rsid w:val="000E4714"/>
    <w:rsid w:val="000E477C"/>
    <w:rsid w:val="000E4A2E"/>
    <w:rsid w:val="000E4AA0"/>
    <w:rsid w:val="000E4C0B"/>
    <w:rsid w:val="000E5032"/>
    <w:rsid w:val="000E534D"/>
    <w:rsid w:val="000E54B3"/>
    <w:rsid w:val="000E551D"/>
    <w:rsid w:val="000E5740"/>
    <w:rsid w:val="000E5A5B"/>
    <w:rsid w:val="000E6395"/>
    <w:rsid w:val="000E6743"/>
    <w:rsid w:val="000E6BBF"/>
    <w:rsid w:val="000E705C"/>
    <w:rsid w:val="000E7078"/>
    <w:rsid w:val="000E75B1"/>
    <w:rsid w:val="000E7D9E"/>
    <w:rsid w:val="000F07E0"/>
    <w:rsid w:val="000F0927"/>
    <w:rsid w:val="000F09EA"/>
    <w:rsid w:val="000F0AEC"/>
    <w:rsid w:val="000F0DF2"/>
    <w:rsid w:val="000F1819"/>
    <w:rsid w:val="000F1BF2"/>
    <w:rsid w:val="000F1C7B"/>
    <w:rsid w:val="000F2448"/>
    <w:rsid w:val="000F25B0"/>
    <w:rsid w:val="000F29AC"/>
    <w:rsid w:val="000F2B3A"/>
    <w:rsid w:val="000F3291"/>
    <w:rsid w:val="000F33D3"/>
    <w:rsid w:val="000F341F"/>
    <w:rsid w:val="000F3A99"/>
    <w:rsid w:val="000F3E81"/>
    <w:rsid w:val="000F4AFB"/>
    <w:rsid w:val="000F4D92"/>
    <w:rsid w:val="000F587D"/>
    <w:rsid w:val="000F5A14"/>
    <w:rsid w:val="000F6137"/>
    <w:rsid w:val="000F6477"/>
    <w:rsid w:val="000F655C"/>
    <w:rsid w:val="000F660D"/>
    <w:rsid w:val="000F725F"/>
    <w:rsid w:val="000F72C5"/>
    <w:rsid w:val="000F72D1"/>
    <w:rsid w:val="000F7404"/>
    <w:rsid w:val="000F762F"/>
    <w:rsid w:val="000F7D5B"/>
    <w:rsid w:val="001002A5"/>
    <w:rsid w:val="0010044F"/>
    <w:rsid w:val="001005A8"/>
    <w:rsid w:val="00100AC5"/>
    <w:rsid w:val="00100AD0"/>
    <w:rsid w:val="0010113E"/>
    <w:rsid w:val="001011C1"/>
    <w:rsid w:val="00101C2F"/>
    <w:rsid w:val="00101D12"/>
    <w:rsid w:val="001023DA"/>
    <w:rsid w:val="001025EC"/>
    <w:rsid w:val="00102805"/>
    <w:rsid w:val="001033B5"/>
    <w:rsid w:val="00103B1E"/>
    <w:rsid w:val="00103D34"/>
    <w:rsid w:val="001043E8"/>
    <w:rsid w:val="001051FB"/>
    <w:rsid w:val="00105E7C"/>
    <w:rsid w:val="00106635"/>
    <w:rsid w:val="00106B69"/>
    <w:rsid w:val="001070B4"/>
    <w:rsid w:val="00107AAB"/>
    <w:rsid w:val="00107DBE"/>
    <w:rsid w:val="001100AC"/>
    <w:rsid w:val="00110BD9"/>
    <w:rsid w:val="00110F89"/>
    <w:rsid w:val="001115B3"/>
    <w:rsid w:val="0011171E"/>
    <w:rsid w:val="00111A1E"/>
    <w:rsid w:val="00111A2D"/>
    <w:rsid w:val="00111CA9"/>
    <w:rsid w:val="00111F95"/>
    <w:rsid w:val="00112140"/>
    <w:rsid w:val="00112548"/>
    <w:rsid w:val="00112720"/>
    <w:rsid w:val="00112F5B"/>
    <w:rsid w:val="0011343D"/>
    <w:rsid w:val="00113A0E"/>
    <w:rsid w:val="00113A99"/>
    <w:rsid w:val="00113AF4"/>
    <w:rsid w:val="00114A2A"/>
    <w:rsid w:val="00114B86"/>
    <w:rsid w:val="00115442"/>
    <w:rsid w:val="001154A1"/>
    <w:rsid w:val="00115B7D"/>
    <w:rsid w:val="00115E40"/>
    <w:rsid w:val="00115FBC"/>
    <w:rsid w:val="00116425"/>
    <w:rsid w:val="00116CBB"/>
    <w:rsid w:val="0011747F"/>
    <w:rsid w:val="001174AE"/>
    <w:rsid w:val="00117757"/>
    <w:rsid w:val="00117824"/>
    <w:rsid w:val="00117D20"/>
    <w:rsid w:val="00117E74"/>
    <w:rsid w:val="00120012"/>
    <w:rsid w:val="00120547"/>
    <w:rsid w:val="00120802"/>
    <w:rsid w:val="001211C2"/>
    <w:rsid w:val="0012179A"/>
    <w:rsid w:val="0012191A"/>
    <w:rsid w:val="001228E6"/>
    <w:rsid w:val="00122B87"/>
    <w:rsid w:val="00122B92"/>
    <w:rsid w:val="001234BD"/>
    <w:rsid w:val="001235F0"/>
    <w:rsid w:val="001236EF"/>
    <w:rsid w:val="00123743"/>
    <w:rsid w:val="001239B2"/>
    <w:rsid w:val="00123B65"/>
    <w:rsid w:val="00123CFD"/>
    <w:rsid w:val="0012409E"/>
    <w:rsid w:val="001240C4"/>
    <w:rsid w:val="00124323"/>
    <w:rsid w:val="001246BD"/>
    <w:rsid w:val="00124ACB"/>
    <w:rsid w:val="00124C84"/>
    <w:rsid w:val="001255C6"/>
    <w:rsid w:val="001262E5"/>
    <w:rsid w:val="0012638B"/>
    <w:rsid w:val="0013014A"/>
    <w:rsid w:val="00130193"/>
    <w:rsid w:val="001301CD"/>
    <w:rsid w:val="0013024C"/>
    <w:rsid w:val="001303EA"/>
    <w:rsid w:val="0013041D"/>
    <w:rsid w:val="00130436"/>
    <w:rsid w:val="00130EFA"/>
    <w:rsid w:val="00131BB7"/>
    <w:rsid w:val="00131C08"/>
    <w:rsid w:val="00131D21"/>
    <w:rsid w:val="0013248D"/>
    <w:rsid w:val="00132F97"/>
    <w:rsid w:val="00133180"/>
    <w:rsid w:val="001333DB"/>
    <w:rsid w:val="001333E2"/>
    <w:rsid w:val="00133450"/>
    <w:rsid w:val="001335B1"/>
    <w:rsid w:val="00133665"/>
    <w:rsid w:val="00133F22"/>
    <w:rsid w:val="00133FCA"/>
    <w:rsid w:val="001344C7"/>
    <w:rsid w:val="001346D2"/>
    <w:rsid w:val="001347FB"/>
    <w:rsid w:val="00134BD1"/>
    <w:rsid w:val="00135739"/>
    <w:rsid w:val="00135943"/>
    <w:rsid w:val="00135D45"/>
    <w:rsid w:val="00136517"/>
    <w:rsid w:val="00137E73"/>
    <w:rsid w:val="0014023B"/>
    <w:rsid w:val="0014115B"/>
    <w:rsid w:val="00141AE7"/>
    <w:rsid w:val="00141E3C"/>
    <w:rsid w:val="00142616"/>
    <w:rsid w:val="00142A03"/>
    <w:rsid w:val="00142D49"/>
    <w:rsid w:val="00143102"/>
    <w:rsid w:val="0014329A"/>
    <w:rsid w:val="00143861"/>
    <w:rsid w:val="001438E6"/>
    <w:rsid w:val="001440A4"/>
    <w:rsid w:val="001443CF"/>
    <w:rsid w:val="00144815"/>
    <w:rsid w:val="00144F89"/>
    <w:rsid w:val="00145004"/>
    <w:rsid w:val="00145537"/>
    <w:rsid w:val="001456C7"/>
    <w:rsid w:val="00145931"/>
    <w:rsid w:val="00145D1C"/>
    <w:rsid w:val="00145FB5"/>
    <w:rsid w:val="00147314"/>
    <w:rsid w:val="00147B3C"/>
    <w:rsid w:val="00150049"/>
    <w:rsid w:val="00150055"/>
    <w:rsid w:val="001502A2"/>
    <w:rsid w:val="001503B5"/>
    <w:rsid w:val="00150AE6"/>
    <w:rsid w:val="00150C40"/>
    <w:rsid w:val="00150D03"/>
    <w:rsid w:val="00150D88"/>
    <w:rsid w:val="00151430"/>
    <w:rsid w:val="00151F67"/>
    <w:rsid w:val="0015285A"/>
    <w:rsid w:val="0015299C"/>
    <w:rsid w:val="0015313E"/>
    <w:rsid w:val="001531B4"/>
    <w:rsid w:val="001533BA"/>
    <w:rsid w:val="00153780"/>
    <w:rsid w:val="00153787"/>
    <w:rsid w:val="00153BBF"/>
    <w:rsid w:val="00153C30"/>
    <w:rsid w:val="001543DB"/>
    <w:rsid w:val="0015440E"/>
    <w:rsid w:val="0015521B"/>
    <w:rsid w:val="001552FB"/>
    <w:rsid w:val="001553AA"/>
    <w:rsid w:val="00155B83"/>
    <w:rsid w:val="00155E4D"/>
    <w:rsid w:val="00156262"/>
    <w:rsid w:val="001563CA"/>
    <w:rsid w:val="00156979"/>
    <w:rsid w:val="00156BDD"/>
    <w:rsid w:val="00157320"/>
    <w:rsid w:val="001574B7"/>
    <w:rsid w:val="00157760"/>
    <w:rsid w:val="00157C06"/>
    <w:rsid w:val="00157CF4"/>
    <w:rsid w:val="001600D7"/>
    <w:rsid w:val="001607F7"/>
    <w:rsid w:val="001608AE"/>
    <w:rsid w:val="00160D3E"/>
    <w:rsid w:val="00160D4D"/>
    <w:rsid w:val="00161375"/>
    <w:rsid w:val="001613B7"/>
    <w:rsid w:val="00161676"/>
    <w:rsid w:val="00161AE3"/>
    <w:rsid w:val="00161E67"/>
    <w:rsid w:val="001621DA"/>
    <w:rsid w:val="00162327"/>
    <w:rsid w:val="0016259A"/>
    <w:rsid w:val="0016272C"/>
    <w:rsid w:val="001628A8"/>
    <w:rsid w:val="00162D4C"/>
    <w:rsid w:val="00163584"/>
    <w:rsid w:val="001635A4"/>
    <w:rsid w:val="001637E2"/>
    <w:rsid w:val="001638BE"/>
    <w:rsid w:val="00163AF5"/>
    <w:rsid w:val="00163FCD"/>
    <w:rsid w:val="00164249"/>
    <w:rsid w:val="00164902"/>
    <w:rsid w:val="00164B7B"/>
    <w:rsid w:val="0016519F"/>
    <w:rsid w:val="00165240"/>
    <w:rsid w:val="00165735"/>
    <w:rsid w:val="001658B6"/>
    <w:rsid w:val="001659DC"/>
    <w:rsid w:val="00166390"/>
    <w:rsid w:val="001666A4"/>
    <w:rsid w:val="00166B91"/>
    <w:rsid w:val="00166CED"/>
    <w:rsid w:val="00167859"/>
    <w:rsid w:val="00167F1C"/>
    <w:rsid w:val="00170706"/>
    <w:rsid w:val="00170B25"/>
    <w:rsid w:val="00170BD1"/>
    <w:rsid w:val="00171063"/>
    <w:rsid w:val="0017129D"/>
    <w:rsid w:val="001718C5"/>
    <w:rsid w:val="00171A3B"/>
    <w:rsid w:val="00171A80"/>
    <w:rsid w:val="00171BA0"/>
    <w:rsid w:val="00171CE9"/>
    <w:rsid w:val="00171F84"/>
    <w:rsid w:val="0017246C"/>
    <w:rsid w:val="001729D9"/>
    <w:rsid w:val="00172B56"/>
    <w:rsid w:val="00173282"/>
    <w:rsid w:val="001734B9"/>
    <w:rsid w:val="00173F97"/>
    <w:rsid w:val="00173FCF"/>
    <w:rsid w:val="00174405"/>
    <w:rsid w:val="00174754"/>
    <w:rsid w:val="00174CD2"/>
    <w:rsid w:val="00174DA2"/>
    <w:rsid w:val="0017539B"/>
    <w:rsid w:val="00175451"/>
    <w:rsid w:val="001755BC"/>
    <w:rsid w:val="0017570C"/>
    <w:rsid w:val="00175739"/>
    <w:rsid w:val="00175FAB"/>
    <w:rsid w:val="001760DA"/>
    <w:rsid w:val="001769B1"/>
    <w:rsid w:val="00177096"/>
    <w:rsid w:val="001771F7"/>
    <w:rsid w:val="00180926"/>
    <w:rsid w:val="00180D74"/>
    <w:rsid w:val="0018107F"/>
    <w:rsid w:val="00181914"/>
    <w:rsid w:val="001819CD"/>
    <w:rsid w:val="00181CCB"/>
    <w:rsid w:val="00181D44"/>
    <w:rsid w:val="00181DE6"/>
    <w:rsid w:val="00181E99"/>
    <w:rsid w:val="001820F0"/>
    <w:rsid w:val="001821F4"/>
    <w:rsid w:val="00182749"/>
    <w:rsid w:val="0018321B"/>
    <w:rsid w:val="00183967"/>
    <w:rsid w:val="00183DF4"/>
    <w:rsid w:val="00183EF8"/>
    <w:rsid w:val="00183F2B"/>
    <w:rsid w:val="001841FA"/>
    <w:rsid w:val="00184BC3"/>
    <w:rsid w:val="0018521A"/>
    <w:rsid w:val="00185480"/>
    <w:rsid w:val="001857E0"/>
    <w:rsid w:val="00185BD5"/>
    <w:rsid w:val="001861C3"/>
    <w:rsid w:val="001862C6"/>
    <w:rsid w:val="0018632C"/>
    <w:rsid w:val="001863AB"/>
    <w:rsid w:val="0018656D"/>
    <w:rsid w:val="001866AB"/>
    <w:rsid w:val="00186A0B"/>
    <w:rsid w:val="00186B2C"/>
    <w:rsid w:val="00186DB1"/>
    <w:rsid w:val="0018710D"/>
    <w:rsid w:val="001872B9"/>
    <w:rsid w:val="0018738A"/>
    <w:rsid w:val="00187BD2"/>
    <w:rsid w:val="00187CB1"/>
    <w:rsid w:val="00187CDD"/>
    <w:rsid w:val="00190215"/>
    <w:rsid w:val="001902E5"/>
    <w:rsid w:val="001904B0"/>
    <w:rsid w:val="00190C2B"/>
    <w:rsid w:val="00190ED8"/>
    <w:rsid w:val="001914DA"/>
    <w:rsid w:val="00191864"/>
    <w:rsid w:val="001919E8"/>
    <w:rsid w:val="00191B94"/>
    <w:rsid w:val="00191DC4"/>
    <w:rsid w:val="001920A7"/>
    <w:rsid w:val="00192150"/>
    <w:rsid w:val="001925A4"/>
    <w:rsid w:val="0019303F"/>
    <w:rsid w:val="0019308B"/>
    <w:rsid w:val="001934E3"/>
    <w:rsid w:val="00193ADC"/>
    <w:rsid w:val="00194200"/>
    <w:rsid w:val="001942EB"/>
    <w:rsid w:val="00194589"/>
    <w:rsid w:val="00194764"/>
    <w:rsid w:val="001948C3"/>
    <w:rsid w:val="00194924"/>
    <w:rsid w:val="0019500A"/>
    <w:rsid w:val="001958CA"/>
    <w:rsid w:val="00195AB3"/>
    <w:rsid w:val="00195C44"/>
    <w:rsid w:val="00195D31"/>
    <w:rsid w:val="00195E63"/>
    <w:rsid w:val="00196835"/>
    <w:rsid w:val="00196C96"/>
    <w:rsid w:val="00197957"/>
    <w:rsid w:val="00197DF4"/>
    <w:rsid w:val="001A0E8A"/>
    <w:rsid w:val="001A16A9"/>
    <w:rsid w:val="001A1A33"/>
    <w:rsid w:val="001A1ABC"/>
    <w:rsid w:val="001A1AEE"/>
    <w:rsid w:val="001A1C41"/>
    <w:rsid w:val="001A2081"/>
    <w:rsid w:val="001A24FE"/>
    <w:rsid w:val="001A283A"/>
    <w:rsid w:val="001A2E4E"/>
    <w:rsid w:val="001A3C1D"/>
    <w:rsid w:val="001A3D9F"/>
    <w:rsid w:val="001A3E53"/>
    <w:rsid w:val="001A3F8D"/>
    <w:rsid w:val="001A415B"/>
    <w:rsid w:val="001A43DB"/>
    <w:rsid w:val="001A485D"/>
    <w:rsid w:val="001A4BAE"/>
    <w:rsid w:val="001A538F"/>
    <w:rsid w:val="001A5641"/>
    <w:rsid w:val="001A58E7"/>
    <w:rsid w:val="001A5C92"/>
    <w:rsid w:val="001A5EEF"/>
    <w:rsid w:val="001A62A0"/>
    <w:rsid w:val="001A68C1"/>
    <w:rsid w:val="001A6B02"/>
    <w:rsid w:val="001A6D4A"/>
    <w:rsid w:val="001A6F5F"/>
    <w:rsid w:val="001A70D4"/>
    <w:rsid w:val="001A714B"/>
    <w:rsid w:val="001A71C3"/>
    <w:rsid w:val="001A74B6"/>
    <w:rsid w:val="001A7559"/>
    <w:rsid w:val="001A784A"/>
    <w:rsid w:val="001B02BF"/>
    <w:rsid w:val="001B0531"/>
    <w:rsid w:val="001B0DD6"/>
    <w:rsid w:val="001B0E49"/>
    <w:rsid w:val="001B16EB"/>
    <w:rsid w:val="001B1A2F"/>
    <w:rsid w:val="001B1ACB"/>
    <w:rsid w:val="001B213D"/>
    <w:rsid w:val="001B2294"/>
    <w:rsid w:val="001B2701"/>
    <w:rsid w:val="001B29A5"/>
    <w:rsid w:val="001B2B2C"/>
    <w:rsid w:val="001B3238"/>
    <w:rsid w:val="001B3325"/>
    <w:rsid w:val="001B38AB"/>
    <w:rsid w:val="001B3C8D"/>
    <w:rsid w:val="001B3D26"/>
    <w:rsid w:val="001B3D61"/>
    <w:rsid w:val="001B4A8B"/>
    <w:rsid w:val="001B5694"/>
    <w:rsid w:val="001B5976"/>
    <w:rsid w:val="001B5ACC"/>
    <w:rsid w:val="001B5C67"/>
    <w:rsid w:val="001B5EC2"/>
    <w:rsid w:val="001B6330"/>
    <w:rsid w:val="001B65A4"/>
    <w:rsid w:val="001B6B3E"/>
    <w:rsid w:val="001B7730"/>
    <w:rsid w:val="001B7FD3"/>
    <w:rsid w:val="001C069D"/>
    <w:rsid w:val="001C08C2"/>
    <w:rsid w:val="001C0AF7"/>
    <w:rsid w:val="001C0E3E"/>
    <w:rsid w:val="001C0E71"/>
    <w:rsid w:val="001C11DB"/>
    <w:rsid w:val="001C12E3"/>
    <w:rsid w:val="001C14F8"/>
    <w:rsid w:val="001C1D43"/>
    <w:rsid w:val="001C1ED0"/>
    <w:rsid w:val="001C2290"/>
    <w:rsid w:val="001C27CF"/>
    <w:rsid w:val="001C27DF"/>
    <w:rsid w:val="001C2CBB"/>
    <w:rsid w:val="001C3271"/>
    <w:rsid w:val="001C34BA"/>
    <w:rsid w:val="001C34E5"/>
    <w:rsid w:val="001C3AF1"/>
    <w:rsid w:val="001C42BD"/>
    <w:rsid w:val="001C4E4F"/>
    <w:rsid w:val="001C4FF3"/>
    <w:rsid w:val="001C51B8"/>
    <w:rsid w:val="001C5301"/>
    <w:rsid w:val="001C5583"/>
    <w:rsid w:val="001C58F2"/>
    <w:rsid w:val="001C5980"/>
    <w:rsid w:val="001C59D5"/>
    <w:rsid w:val="001C5CA1"/>
    <w:rsid w:val="001C5F77"/>
    <w:rsid w:val="001C6458"/>
    <w:rsid w:val="001C6B56"/>
    <w:rsid w:val="001C6CDC"/>
    <w:rsid w:val="001C701F"/>
    <w:rsid w:val="001C71B5"/>
    <w:rsid w:val="001C7273"/>
    <w:rsid w:val="001D0587"/>
    <w:rsid w:val="001D0C35"/>
    <w:rsid w:val="001D0D38"/>
    <w:rsid w:val="001D0F2A"/>
    <w:rsid w:val="001D120F"/>
    <w:rsid w:val="001D16B4"/>
    <w:rsid w:val="001D1E46"/>
    <w:rsid w:val="001D20A4"/>
    <w:rsid w:val="001D23BC"/>
    <w:rsid w:val="001D23F2"/>
    <w:rsid w:val="001D255F"/>
    <w:rsid w:val="001D2A3A"/>
    <w:rsid w:val="001D2E28"/>
    <w:rsid w:val="001D3441"/>
    <w:rsid w:val="001D355E"/>
    <w:rsid w:val="001D3AB6"/>
    <w:rsid w:val="001D3AC0"/>
    <w:rsid w:val="001D3D01"/>
    <w:rsid w:val="001D4377"/>
    <w:rsid w:val="001D465D"/>
    <w:rsid w:val="001D4C8D"/>
    <w:rsid w:val="001D55BB"/>
    <w:rsid w:val="001D5A80"/>
    <w:rsid w:val="001D5D94"/>
    <w:rsid w:val="001D5E08"/>
    <w:rsid w:val="001D5E18"/>
    <w:rsid w:val="001D5FED"/>
    <w:rsid w:val="001D6030"/>
    <w:rsid w:val="001D60FE"/>
    <w:rsid w:val="001D684F"/>
    <w:rsid w:val="001D6F67"/>
    <w:rsid w:val="001D7E31"/>
    <w:rsid w:val="001E02D1"/>
    <w:rsid w:val="001E03E6"/>
    <w:rsid w:val="001E0C63"/>
    <w:rsid w:val="001E10B5"/>
    <w:rsid w:val="001E148F"/>
    <w:rsid w:val="001E1CC1"/>
    <w:rsid w:val="001E2128"/>
    <w:rsid w:val="001E267B"/>
    <w:rsid w:val="001E26D0"/>
    <w:rsid w:val="001E2BF6"/>
    <w:rsid w:val="001E3014"/>
    <w:rsid w:val="001E3645"/>
    <w:rsid w:val="001E3AEC"/>
    <w:rsid w:val="001E40F0"/>
    <w:rsid w:val="001E4584"/>
    <w:rsid w:val="001E45DA"/>
    <w:rsid w:val="001E52CC"/>
    <w:rsid w:val="001E539D"/>
    <w:rsid w:val="001E5A19"/>
    <w:rsid w:val="001E62BE"/>
    <w:rsid w:val="001E656F"/>
    <w:rsid w:val="001E696A"/>
    <w:rsid w:val="001E6A68"/>
    <w:rsid w:val="001E6C70"/>
    <w:rsid w:val="001E75C5"/>
    <w:rsid w:val="001E784D"/>
    <w:rsid w:val="001E7C8A"/>
    <w:rsid w:val="001E7E00"/>
    <w:rsid w:val="001F02D9"/>
    <w:rsid w:val="001F0617"/>
    <w:rsid w:val="001F0718"/>
    <w:rsid w:val="001F0875"/>
    <w:rsid w:val="001F0BDF"/>
    <w:rsid w:val="001F0D48"/>
    <w:rsid w:val="001F0D4F"/>
    <w:rsid w:val="001F10E4"/>
    <w:rsid w:val="001F14D8"/>
    <w:rsid w:val="001F157C"/>
    <w:rsid w:val="001F1853"/>
    <w:rsid w:val="001F1982"/>
    <w:rsid w:val="001F2B87"/>
    <w:rsid w:val="001F2ECE"/>
    <w:rsid w:val="001F3039"/>
    <w:rsid w:val="001F32A9"/>
    <w:rsid w:val="001F352D"/>
    <w:rsid w:val="001F3734"/>
    <w:rsid w:val="001F388F"/>
    <w:rsid w:val="001F3B5E"/>
    <w:rsid w:val="001F4F6C"/>
    <w:rsid w:val="001F50A7"/>
    <w:rsid w:val="001F50E9"/>
    <w:rsid w:val="001F51D0"/>
    <w:rsid w:val="001F52C0"/>
    <w:rsid w:val="001F53D1"/>
    <w:rsid w:val="001F542B"/>
    <w:rsid w:val="001F562A"/>
    <w:rsid w:val="001F565A"/>
    <w:rsid w:val="001F56EE"/>
    <w:rsid w:val="001F5959"/>
    <w:rsid w:val="001F5CA6"/>
    <w:rsid w:val="001F606B"/>
    <w:rsid w:val="001F662E"/>
    <w:rsid w:val="001F6D9A"/>
    <w:rsid w:val="001F7321"/>
    <w:rsid w:val="001F732C"/>
    <w:rsid w:val="001F75C1"/>
    <w:rsid w:val="001F76D1"/>
    <w:rsid w:val="001F7A84"/>
    <w:rsid w:val="001F7EC3"/>
    <w:rsid w:val="0020050E"/>
    <w:rsid w:val="00200618"/>
    <w:rsid w:val="00200CE6"/>
    <w:rsid w:val="0020115A"/>
    <w:rsid w:val="00201930"/>
    <w:rsid w:val="00201972"/>
    <w:rsid w:val="00201F52"/>
    <w:rsid w:val="0020219E"/>
    <w:rsid w:val="0020234A"/>
    <w:rsid w:val="00202888"/>
    <w:rsid w:val="00202DFC"/>
    <w:rsid w:val="00203096"/>
    <w:rsid w:val="0020310F"/>
    <w:rsid w:val="00204142"/>
    <w:rsid w:val="00204A10"/>
    <w:rsid w:val="00204C29"/>
    <w:rsid w:val="0020512F"/>
    <w:rsid w:val="00205E3E"/>
    <w:rsid w:val="00205FBE"/>
    <w:rsid w:val="00206225"/>
    <w:rsid w:val="00206463"/>
    <w:rsid w:val="0020670F"/>
    <w:rsid w:val="00206878"/>
    <w:rsid w:val="00206D6A"/>
    <w:rsid w:val="00206DF4"/>
    <w:rsid w:val="00206FA4"/>
    <w:rsid w:val="00207806"/>
    <w:rsid w:val="00207C68"/>
    <w:rsid w:val="00207E83"/>
    <w:rsid w:val="002103F2"/>
    <w:rsid w:val="002106DB"/>
    <w:rsid w:val="00210847"/>
    <w:rsid w:val="002109BF"/>
    <w:rsid w:val="00210A7E"/>
    <w:rsid w:val="00210B4E"/>
    <w:rsid w:val="00210C22"/>
    <w:rsid w:val="00210FA9"/>
    <w:rsid w:val="00210FD0"/>
    <w:rsid w:val="0021128A"/>
    <w:rsid w:val="00211891"/>
    <w:rsid w:val="00211A17"/>
    <w:rsid w:val="00212153"/>
    <w:rsid w:val="002123E2"/>
    <w:rsid w:val="00212499"/>
    <w:rsid w:val="002125D6"/>
    <w:rsid w:val="00212626"/>
    <w:rsid w:val="00212B3E"/>
    <w:rsid w:val="00212D0D"/>
    <w:rsid w:val="00212EB7"/>
    <w:rsid w:val="0021325E"/>
    <w:rsid w:val="002133B5"/>
    <w:rsid w:val="002135A1"/>
    <w:rsid w:val="00213D39"/>
    <w:rsid w:val="00213DF9"/>
    <w:rsid w:val="002148F4"/>
    <w:rsid w:val="00214CC2"/>
    <w:rsid w:val="00214D8F"/>
    <w:rsid w:val="00215721"/>
    <w:rsid w:val="00216024"/>
    <w:rsid w:val="00216381"/>
    <w:rsid w:val="00216D6C"/>
    <w:rsid w:val="002174FC"/>
    <w:rsid w:val="00217EDD"/>
    <w:rsid w:val="00220461"/>
    <w:rsid w:val="00220601"/>
    <w:rsid w:val="00220879"/>
    <w:rsid w:val="0022092C"/>
    <w:rsid w:val="00220BB9"/>
    <w:rsid w:val="002210A3"/>
    <w:rsid w:val="0022160A"/>
    <w:rsid w:val="00221704"/>
    <w:rsid w:val="00221A61"/>
    <w:rsid w:val="00221AC5"/>
    <w:rsid w:val="00222AA6"/>
    <w:rsid w:val="00222DD4"/>
    <w:rsid w:val="0022348B"/>
    <w:rsid w:val="002239A4"/>
    <w:rsid w:val="00223DBA"/>
    <w:rsid w:val="00223E38"/>
    <w:rsid w:val="002244F2"/>
    <w:rsid w:val="002248DF"/>
    <w:rsid w:val="00224E71"/>
    <w:rsid w:val="002253D1"/>
    <w:rsid w:val="002256FF"/>
    <w:rsid w:val="00225858"/>
    <w:rsid w:val="00225AE7"/>
    <w:rsid w:val="0022630E"/>
    <w:rsid w:val="0022635C"/>
    <w:rsid w:val="002263B5"/>
    <w:rsid w:val="00226449"/>
    <w:rsid w:val="0022645A"/>
    <w:rsid w:val="0022650D"/>
    <w:rsid w:val="0022668C"/>
    <w:rsid w:val="00226B69"/>
    <w:rsid w:val="00226BBE"/>
    <w:rsid w:val="00226F25"/>
    <w:rsid w:val="002277F1"/>
    <w:rsid w:val="0023032D"/>
    <w:rsid w:val="00230D05"/>
    <w:rsid w:val="00230DF5"/>
    <w:rsid w:val="00230EDB"/>
    <w:rsid w:val="002312B3"/>
    <w:rsid w:val="002312F9"/>
    <w:rsid w:val="002318FC"/>
    <w:rsid w:val="00231932"/>
    <w:rsid w:val="00231C91"/>
    <w:rsid w:val="00231F81"/>
    <w:rsid w:val="002320CF"/>
    <w:rsid w:val="002323B1"/>
    <w:rsid w:val="0023313C"/>
    <w:rsid w:val="00233414"/>
    <w:rsid w:val="002339C1"/>
    <w:rsid w:val="00233A31"/>
    <w:rsid w:val="00233BD9"/>
    <w:rsid w:val="00233F40"/>
    <w:rsid w:val="0023410C"/>
    <w:rsid w:val="002346BF"/>
    <w:rsid w:val="002348ED"/>
    <w:rsid w:val="00234B7A"/>
    <w:rsid w:val="00234C7A"/>
    <w:rsid w:val="00234DC8"/>
    <w:rsid w:val="00234ECD"/>
    <w:rsid w:val="0023591C"/>
    <w:rsid w:val="00235AD7"/>
    <w:rsid w:val="00235C84"/>
    <w:rsid w:val="00236463"/>
    <w:rsid w:val="00236898"/>
    <w:rsid w:val="002371AB"/>
    <w:rsid w:val="00237617"/>
    <w:rsid w:val="002378D1"/>
    <w:rsid w:val="00237AFF"/>
    <w:rsid w:val="00237D74"/>
    <w:rsid w:val="00237D7B"/>
    <w:rsid w:val="00237DA9"/>
    <w:rsid w:val="00237DD4"/>
    <w:rsid w:val="002403AB"/>
    <w:rsid w:val="0024040E"/>
    <w:rsid w:val="00240415"/>
    <w:rsid w:val="0024062B"/>
    <w:rsid w:val="00240CCC"/>
    <w:rsid w:val="00241466"/>
    <w:rsid w:val="00241A5C"/>
    <w:rsid w:val="00241C6A"/>
    <w:rsid w:val="00241F12"/>
    <w:rsid w:val="00242092"/>
    <w:rsid w:val="00242285"/>
    <w:rsid w:val="00242709"/>
    <w:rsid w:val="0024302E"/>
    <w:rsid w:val="002433E8"/>
    <w:rsid w:val="0024369D"/>
    <w:rsid w:val="00243F0E"/>
    <w:rsid w:val="002441BE"/>
    <w:rsid w:val="00244489"/>
    <w:rsid w:val="002447C1"/>
    <w:rsid w:val="002453BE"/>
    <w:rsid w:val="00245C1B"/>
    <w:rsid w:val="0024622C"/>
    <w:rsid w:val="0024656D"/>
    <w:rsid w:val="002465D3"/>
    <w:rsid w:val="002468E5"/>
    <w:rsid w:val="00246988"/>
    <w:rsid w:val="00246B28"/>
    <w:rsid w:val="00246BC2"/>
    <w:rsid w:val="00246CE9"/>
    <w:rsid w:val="00246CF3"/>
    <w:rsid w:val="00246D71"/>
    <w:rsid w:val="00246F6F"/>
    <w:rsid w:val="002501A4"/>
    <w:rsid w:val="002502A8"/>
    <w:rsid w:val="0025120C"/>
    <w:rsid w:val="0025125F"/>
    <w:rsid w:val="00251283"/>
    <w:rsid w:val="002513DE"/>
    <w:rsid w:val="00251453"/>
    <w:rsid w:val="00251587"/>
    <w:rsid w:val="002517D9"/>
    <w:rsid w:val="00251C4A"/>
    <w:rsid w:val="00251E7B"/>
    <w:rsid w:val="002522E4"/>
    <w:rsid w:val="002528CC"/>
    <w:rsid w:val="00252D16"/>
    <w:rsid w:val="00252F49"/>
    <w:rsid w:val="00253376"/>
    <w:rsid w:val="00253443"/>
    <w:rsid w:val="00253667"/>
    <w:rsid w:val="00253715"/>
    <w:rsid w:val="0025374C"/>
    <w:rsid w:val="00253ADA"/>
    <w:rsid w:val="00253C52"/>
    <w:rsid w:val="002544AB"/>
    <w:rsid w:val="002544BE"/>
    <w:rsid w:val="00254BEC"/>
    <w:rsid w:val="00254E13"/>
    <w:rsid w:val="00254EE2"/>
    <w:rsid w:val="0025501D"/>
    <w:rsid w:val="0025555E"/>
    <w:rsid w:val="0025597E"/>
    <w:rsid w:val="00255BF6"/>
    <w:rsid w:val="00255DC5"/>
    <w:rsid w:val="00255E37"/>
    <w:rsid w:val="002562D1"/>
    <w:rsid w:val="002563E4"/>
    <w:rsid w:val="00256549"/>
    <w:rsid w:val="0025684B"/>
    <w:rsid w:val="00256A19"/>
    <w:rsid w:val="00256D6E"/>
    <w:rsid w:val="00256EDA"/>
    <w:rsid w:val="00257272"/>
    <w:rsid w:val="00257557"/>
    <w:rsid w:val="00257747"/>
    <w:rsid w:val="0025790D"/>
    <w:rsid w:val="002600ED"/>
    <w:rsid w:val="0026041B"/>
    <w:rsid w:val="00260476"/>
    <w:rsid w:val="00260586"/>
    <w:rsid w:val="00260593"/>
    <w:rsid w:val="002609CA"/>
    <w:rsid w:val="00261310"/>
    <w:rsid w:val="002615B9"/>
    <w:rsid w:val="002616C5"/>
    <w:rsid w:val="00261726"/>
    <w:rsid w:val="00261A24"/>
    <w:rsid w:val="00262050"/>
    <w:rsid w:val="00262145"/>
    <w:rsid w:val="00262313"/>
    <w:rsid w:val="00262804"/>
    <w:rsid w:val="00262E71"/>
    <w:rsid w:val="00262F55"/>
    <w:rsid w:val="002630F3"/>
    <w:rsid w:val="0026318C"/>
    <w:rsid w:val="002633BB"/>
    <w:rsid w:val="002634B7"/>
    <w:rsid w:val="0026358B"/>
    <w:rsid w:val="00263CDC"/>
    <w:rsid w:val="00263F86"/>
    <w:rsid w:val="0026423B"/>
    <w:rsid w:val="00264519"/>
    <w:rsid w:val="002645AA"/>
    <w:rsid w:val="002647D1"/>
    <w:rsid w:val="00264E2B"/>
    <w:rsid w:val="00264FFE"/>
    <w:rsid w:val="0026598F"/>
    <w:rsid w:val="0026658D"/>
    <w:rsid w:val="00266AF7"/>
    <w:rsid w:val="002674B7"/>
    <w:rsid w:val="0026774F"/>
    <w:rsid w:val="0026776F"/>
    <w:rsid w:val="00267B04"/>
    <w:rsid w:val="002704A0"/>
    <w:rsid w:val="0027076D"/>
    <w:rsid w:val="002709A1"/>
    <w:rsid w:val="00270A1B"/>
    <w:rsid w:val="00270C32"/>
    <w:rsid w:val="00271283"/>
    <w:rsid w:val="00271456"/>
    <w:rsid w:val="002714E1"/>
    <w:rsid w:val="00271797"/>
    <w:rsid w:val="0027183A"/>
    <w:rsid w:val="00271E8B"/>
    <w:rsid w:val="00272254"/>
    <w:rsid w:val="00272503"/>
    <w:rsid w:val="00272ADA"/>
    <w:rsid w:val="00272CD9"/>
    <w:rsid w:val="00273516"/>
    <w:rsid w:val="002738A4"/>
    <w:rsid w:val="00273A91"/>
    <w:rsid w:val="00273FCE"/>
    <w:rsid w:val="00274B4D"/>
    <w:rsid w:val="00275002"/>
    <w:rsid w:val="00275110"/>
    <w:rsid w:val="0027516D"/>
    <w:rsid w:val="00275553"/>
    <w:rsid w:val="002755BC"/>
    <w:rsid w:val="00275963"/>
    <w:rsid w:val="00275B61"/>
    <w:rsid w:val="00276057"/>
    <w:rsid w:val="0027652D"/>
    <w:rsid w:val="00276EBC"/>
    <w:rsid w:val="00277246"/>
    <w:rsid w:val="0027768C"/>
    <w:rsid w:val="002778E6"/>
    <w:rsid w:val="00277BD9"/>
    <w:rsid w:val="00277CA8"/>
    <w:rsid w:val="00277E9A"/>
    <w:rsid w:val="00277EC2"/>
    <w:rsid w:val="0028059E"/>
    <w:rsid w:val="002808F3"/>
    <w:rsid w:val="00280E4B"/>
    <w:rsid w:val="00280E9D"/>
    <w:rsid w:val="00280EB0"/>
    <w:rsid w:val="00280FBD"/>
    <w:rsid w:val="00281541"/>
    <w:rsid w:val="00281F87"/>
    <w:rsid w:val="00282221"/>
    <w:rsid w:val="002824A0"/>
    <w:rsid w:val="002824CA"/>
    <w:rsid w:val="00282762"/>
    <w:rsid w:val="00282A7E"/>
    <w:rsid w:val="00282B1A"/>
    <w:rsid w:val="0028343A"/>
    <w:rsid w:val="00283845"/>
    <w:rsid w:val="002839D5"/>
    <w:rsid w:val="00283A86"/>
    <w:rsid w:val="00283AE2"/>
    <w:rsid w:val="002844D6"/>
    <w:rsid w:val="002846FC"/>
    <w:rsid w:val="00284EAB"/>
    <w:rsid w:val="00284FD0"/>
    <w:rsid w:val="0028536C"/>
    <w:rsid w:val="0028552C"/>
    <w:rsid w:val="00285894"/>
    <w:rsid w:val="00286ACA"/>
    <w:rsid w:val="00286E4C"/>
    <w:rsid w:val="00286FFC"/>
    <w:rsid w:val="0028715A"/>
    <w:rsid w:val="00287182"/>
    <w:rsid w:val="00287422"/>
    <w:rsid w:val="002874EA"/>
    <w:rsid w:val="00287CD3"/>
    <w:rsid w:val="00287E74"/>
    <w:rsid w:val="00287F0E"/>
    <w:rsid w:val="00290204"/>
    <w:rsid w:val="002903D6"/>
    <w:rsid w:val="00290D12"/>
    <w:rsid w:val="00290FAC"/>
    <w:rsid w:val="00291DB8"/>
    <w:rsid w:val="002922EE"/>
    <w:rsid w:val="002923E8"/>
    <w:rsid w:val="002926ED"/>
    <w:rsid w:val="00292897"/>
    <w:rsid w:val="002928D7"/>
    <w:rsid w:val="00292F1B"/>
    <w:rsid w:val="00293F65"/>
    <w:rsid w:val="00293FD7"/>
    <w:rsid w:val="0029409F"/>
    <w:rsid w:val="002940BC"/>
    <w:rsid w:val="002951D7"/>
    <w:rsid w:val="00295200"/>
    <w:rsid w:val="002956DE"/>
    <w:rsid w:val="00295B4E"/>
    <w:rsid w:val="00296A4D"/>
    <w:rsid w:val="00296B29"/>
    <w:rsid w:val="00296DE0"/>
    <w:rsid w:val="00296F7D"/>
    <w:rsid w:val="00297153"/>
    <w:rsid w:val="002973ED"/>
    <w:rsid w:val="002979E9"/>
    <w:rsid w:val="00297DD4"/>
    <w:rsid w:val="00297DDF"/>
    <w:rsid w:val="002A03A3"/>
    <w:rsid w:val="002A04EC"/>
    <w:rsid w:val="002A0EE6"/>
    <w:rsid w:val="002A13FB"/>
    <w:rsid w:val="002A156C"/>
    <w:rsid w:val="002A1C18"/>
    <w:rsid w:val="002A1EF2"/>
    <w:rsid w:val="002A20E6"/>
    <w:rsid w:val="002A22AA"/>
    <w:rsid w:val="002A3833"/>
    <w:rsid w:val="002A38F5"/>
    <w:rsid w:val="002A39A3"/>
    <w:rsid w:val="002A3BA3"/>
    <w:rsid w:val="002A3CB1"/>
    <w:rsid w:val="002A3D96"/>
    <w:rsid w:val="002A3D9D"/>
    <w:rsid w:val="002A425F"/>
    <w:rsid w:val="002A43CC"/>
    <w:rsid w:val="002A44C2"/>
    <w:rsid w:val="002A4587"/>
    <w:rsid w:val="002A46B7"/>
    <w:rsid w:val="002A4A83"/>
    <w:rsid w:val="002A4ADF"/>
    <w:rsid w:val="002A4CFB"/>
    <w:rsid w:val="002A503D"/>
    <w:rsid w:val="002A572B"/>
    <w:rsid w:val="002A5D4D"/>
    <w:rsid w:val="002A60B2"/>
    <w:rsid w:val="002A6A6B"/>
    <w:rsid w:val="002A6B12"/>
    <w:rsid w:val="002A6D12"/>
    <w:rsid w:val="002A6E47"/>
    <w:rsid w:val="002A6EBA"/>
    <w:rsid w:val="002A72EE"/>
    <w:rsid w:val="002A79A9"/>
    <w:rsid w:val="002A7A32"/>
    <w:rsid w:val="002B0292"/>
    <w:rsid w:val="002B02BA"/>
    <w:rsid w:val="002B055D"/>
    <w:rsid w:val="002B0603"/>
    <w:rsid w:val="002B0779"/>
    <w:rsid w:val="002B0B52"/>
    <w:rsid w:val="002B0D68"/>
    <w:rsid w:val="002B0D7C"/>
    <w:rsid w:val="002B1057"/>
    <w:rsid w:val="002B1A47"/>
    <w:rsid w:val="002B1B0A"/>
    <w:rsid w:val="002B1B61"/>
    <w:rsid w:val="002B1C8D"/>
    <w:rsid w:val="002B1F6E"/>
    <w:rsid w:val="002B2466"/>
    <w:rsid w:val="002B270F"/>
    <w:rsid w:val="002B27BC"/>
    <w:rsid w:val="002B2E89"/>
    <w:rsid w:val="002B2EA0"/>
    <w:rsid w:val="002B2FC1"/>
    <w:rsid w:val="002B308E"/>
    <w:rsid w:val="002B31BB"/>
    <w:rsid w:val="002B330D"/>
    <w:rsid w:val="002B3CFA"/>
    <w:rsid w:val="002B3F99"/>
    <w:rsid w:val="002B426B"/>
    <w:rsid w:val="002B42FF"/>
    <w:rsid w:val="002B45E2"/>
    <w:rsid w:val="002B486C"/>
    <w:rsid w:val="002B4A37"/>
    <w:rsid w:val="002B4AD8"/>
    <w:rsid w:val="002B519B"/>
    <w:rsid w:val="002B51D6"/>
    <w:rsid w:val="002B52E9"/>
    <w:rsid w:val="002B59CC"/>
    <w:rsid w:val="002B5F9F"/>
    <w:rsid w:val="002B647A"/>
    <w:rsid w:val="002B659F"/>
    <w:rsid w:val="002B673E"/>
    <w:rsid w:val="002B6870"/>
    <w:rsid w:val="002B6B4B"/>
    <w:rsid w:val="002B754E"/>
    <w:rsid w:val="002B7E97"/>
    <w:rsid w:val="002C00F4"/>
    <w:rsid w:val="002C0149"/>
    <w:rsid w:val="002C0295"/>
    <w:rsid w:val="002C07FF"/>
    <w:rsid w:val="002C1004"/>
    <w:rsid w:val="002C1375"/>
    <w:rsid w:val="002C1E19"/>
    <w:rsid w:val="002C1F0D"/>
    <w:rsid w:val="002C209E"/>
    <w:rsid w:val="002C2153"/>
    <w:rsid w:val="002C2224"/>
    <w:rsid w:val="002C2536"/>
    <w:rsid w:val="002C2B29"/>
    <w:rsid w:val="002C2B67"/>
    <w:rsid w:val="002C3EE9"/>
    <w:rsid w:val="002C4099"/>
    <w:rsid w:val="002C424A"/>
    <w:rsid w:val="002C4335"/>
    <w:rsid w:val="002C4580"/>
    <w:rsid w:val="002C495E"/>
    <w:rsid w:val="002C4BC5"/>
    <w:rsid w:val="002C4D0A"/>
    <w:rsid w:val="002C5383"/>
    <w:rsid w:val="002C6171"/>
    <w:rsid w:val="002C6B47"/>
    <w:rsid w:val="002C6D53"/>
    <w:rsid w:val="002C6E0E"/>
    <w:rsid w:val="002C6E3A"/>
    <w:rsid w:val="002C6E52"/>
    <w:rsid w:val="002C6F79"/>
    <w:rsid w:val="002C73F6"/>
    <w:rsid w:val="002C7C68"/>
    <w:rsid w:val="002C7D41"/>
    <w:rsid w:val="002D0323"/>
    <w:rsid w:val="002D063F"/>
    <w:rsid w:val="002D08C6"/>
    <w:rsid w:val="002D0B40"/>
    <w:rsid w:val="002D0CC4"/>
    <w:rsid w:val="002D12C2"/>
    <w:rsid w:val="002D15A4"/>
    <w:rsid w:val="002D1988"/>
    <w:rsid w:val="002D19C1"/>
    <w:rsid w:val="002D232A"/>
    <w:rsid w:val="002D2506"/>
    <w:rsid w:val="002D265E"/>
    <w:rsid w:val="002D27C9"/>
    <w:rsid w:val="002D282F"/>
    <w:rsid w:val="002D2CAE"/>
    <w:rsid w:val="002D2E7E"/>
    <w:rsid w:val="002D35BD"/>
    <w:rsid w:val="002D36C7"/>
    <w:rsid w:val="002D370A"/>
    <w:rsid w:val="002D3821"/>
    <w:rsid w:val="002D3A2C"/>
    <w:rsid w:val="002D3B54"/>
    <w:rsid w:val="002D3DCC"/>
    <w:rsid w:val="002D3F19"/>
    <w:rsid w:val="002D42A0"/>
    <w:rsid w:val="002D510C"/>
    <w:rsid w:val="002D52F6"/>
    <w:rsid w:val="002D5555"/>
    <w:rsid w:val="002D55DE"/>
    <w:rsid w:val="002D5BA5"/>
    <w:rsid w:val="002D5BEC"/>
    <w:rsid w:val="002D5F03"/>
    <w:rsid w:val="002D663C"/>
    <w:rsid w:val="002D695F"/>
    <w:rsid w:val="002D6981"/>
    <w:rsid w:val="002D6CAE"/>
    <w:rsid w:val="002D7055"/>
    <w:rsid w:val="002D713F"/>
    <w:rsid w:val="002D76C8"/>
    <w:rsid w:val="002D7777"/>
    <w:rsid w:val="002D78F5"/>
    <w:rsid w:val="002E0209"/>
    <w:rsid w:val="002E045E"/>
    <w:rsid w:val="002E04F8"/>
    <w:rsid w:val="002E0AA5"/>
    <w:rsid w:val="002E120D"/>
    <w:rsid w:val="002E1416"/>
    <w:rsid w:val="002E1698"/>
    <w:rsid w:val="002E18D6"/>
    <w:rsid w:val="002E1C7D"/>
    <w:rsid w:val="002E2146"/>
    <w:rsid w:val="002E27A5"/>
    <w:rsid w:val="002E286E"/>
    <w:rsid w:val="002E2C4C"/>
    <w:rsid w:val="002E30D3"/>
    <w:rsid w:val="002E32B8"/>
    <w:rsid w:val="002E3507"/>
    <w:rsid w:val="002E3969"/>
    <w:rsid w:val="002E39C5"/>
    <w:rsid w:val="002E3FE4"/>
    <w:rsid w:val="002E430C"/>
    <w:rsid w:val="002E4618"/>
    <w:rsid w:val="002E46BB"/>
    <w:rsid w:val="002E4723"/>
    <w:rsid w:val="002E4CAF"/>
    <w:rsid w:val="002E4DFF"/>
    <w:rsid w:val="002E50C1"/>
    <w:rsid w:val="002E5B4C"/>
    <w:rsid w:val="002E5DE0"/>
    <w:rsid w:val="002E665E"/>
    <w:rsid w:val="002E77B5"/>
    <w:rsid w:val="002E7DA0"/>
    <w:rsid w:val="002E7F0A"/>
    <w:rsid w:val="002F031D"/>
    <w:rsid w:val="002F066C"/>
    <w:rsid w:val="002F0B8A"/>
    <w:rsid w:val="002F0E87"/>
    <w:rsid w:val="002F13E6"/>
    <w:rsid w:val="002F148C"/>
    <w:rsid w:val="002F1590"/>
    <w:rsid w:val="002F1BFC"/>
    <w:rsid w:val="002F1DCF"/>
    <w:rsid w:val="002F1E2E"/>
    <w:rsid w:val="002F1FB4"/>
    <w:rsid w:val="002F2042"/>
    <w:rsid w:val="002F2C27"/>
    <w:rsid w:val="002F3260"/>
    <w:rsid w:val="002F375C"/>
    <w:rsid w:val="002F37B3"/>
    <w:rsid w:val="002F3D1B"/>
    <w:rsid w:val="002F3E7D"/>
    <w:rsid w:val="002F43A6"/>
    <w:rsid w:val="002F4F60"/>
    <w:rsid w:val="002F51D4"/>
    <w:rsid w:val="002F5420"/>
    <w:rsid w:val="002F5A67"/>
    <w:rsid w:val="002F5BA7"/>
    <w:rsid w:val="002F5FBD"/>
    <w:rsid w:val="002F6488"/>
    <w:rsid w:val="002F6D0E"/>
    <w:rsid w:val="002F6F4D"/>
    <w:rsid w:val="002F73A0"/>
    <w:rsid w:val="002F73CC"/>
    <w:rsid w:val="003000B4"/>
    <w:rsid w:val="0030097B"/>
    <w:rsid w:val="00300A97"/>
    <w:rsid w:val="00300F4A"/>
    <w:rsid w:val="00301C9A"/>
    <w:rsid w:val="00301CB6"/>
    <w:rsid w:val="00301F57"/>
    <w:rsid w:val="003026B8"/>
    <w:rsid w:val="003026EB"/>
    <w:rsid w:val="00302969"/>
    <w:rsid w:val="00303926"/>
    <w:rsid w:val="003039DF"/>
    <w:rsid w:val="00303AB5"/>
    <w:rsid w:val="0030413D"/>
    <w:rsid w:val="00304936"/>
    <w:rsid w:val="00304DAD"/>
    <w:rsid w:val="00304DF1"/>
    <w:rsid w:val="003052AC"/>
    <w:rsid w:val="0030566A"/>
    <w:rsid w:val="003056F9"/>
    <w:rsid w:val="00305979"/>
    <w:rsid w:val="00305B81"/>
    <w:rsid w:val="00305CAB"/>
    <w:rsid w:val="00305DE0"/>
    <w:rsid w:val="00306285"/>
    <w:rsid w:val="0030646F"/>
    <w:rsid w:val="00306CE9"/>
    <w:rsid w:val="00306FE1"/>
    <w:rsid w:val="003071FE"/>
    <w:rsid w:val="00307420"/>
    <w:rsid w:val="003074F7"/>
    <w:rsid w:val="00307D4A"/>
    <w:rsid w:val="003100B3"/>
    <w:rsid w:val="0031074F"/>
    <w:rsid w:val="0031075A"/>
    <w:rsid w:val="00310792"/>
    <w:rsid w:val="00310A8E"/>
    <w:rsid w:val="00310AB1"/>
    <w:rsid w:val="00310C19"/>
    <w:rsid w:val="00310F5E"/>
    <w:rsid w:val="00310F6F"/>
    <w:rsid w:val="00310FED"/>
    <w:rsid w:val="00311611"/>
    <w:rsid w:val="00311690"/>
    <w:rsid w:val="00312D01"/>
    <w:rsid w:val="00313FF8"/>
    <w:rsid w:val="003146F7"/>
    <w:rsid w:val="0031489A"/>
    <w:rsid w:val="00314B45"/>
    <w:rsid w:val="00315142"/>
    <w:rsid w:val="0031521D"/>
    <w:rsid w:val="00315484"/>
    <w:rsid w:val="00315B89"/>
    <w:rsid w:val="00315FBD"/>
    <w:rsid w:val="0031603C"/>
    <w:rsid w:val="0031610A"/>
    <w:rsid w:val="003162A7"/>
    <w:rsid w:val="003164B9"/>
    <w:rsid w:val="0031651E"/>
    <w:rsid w:val="003168B2"/>
    <w:rsid w:val="00316F1B"/>
    <w:rsid w:val="00317092"/>
    <w:rsid w:val="0031779C"/>
    <w:rsid w:val="003177C2"/>
    <w:rsid w:val="00317C22"/>
    <w:rsid w:val="003203CD"/>
    <w:rsid w:val="00320A25"/>
    <w:rsid w:val="00320D3F"/>
    <w:rsid w:val="00321001"/>
    <w:rsid w:val="00321248"/>
    <w:rsid w:val="00321946"/>
    <w:rsid w:val="00321A1F"/>
    <w:rsid w:val="00321D92"/>
    <w:rsid w:val="00321EF8"/>
    <w:rsid w:val="003224C5"/>
    <w:rsid w:val="00322660"/>
    <w:rsid w:val="0032269C"/>
    <w:rsid w:val="003226FF"/>
    <w:rsid w:val="003233C4"/>
    <w:rsid w:val="00323436"/>
    <w:rsid w:val="00323A96"/>
    <w:rsid w:val="00323CD5"/>
    <w:rsid w:val="003241F6"/>
    <w:rsid w:val="00324571"/>
    <w:rsid w:val="003245EE"/>
    <w:rsid w:val="003248ED"/>
    <w:rsid w:val="00324902"/>
    <w:rsid w:val="00324B7F"/>
    <w:rsid w:val="00325256"/>
    <w:rsid w:val="0032532D"/>
    <w:rsid w:val="00325C7F"/>
    <w:rsid w:val="0032622F"/>
    <w:rsid w:val="0032654A"/>
    <w:rsid w:val="00326855"/>
    <w:rsid w:val="00326936"/>
    <w:rsid w:val="00326FA8"/>
    <w:rsid w:val="003301C6"/>
    <w:rsid w:val="0033044F"/>
    <w:rsid w:val="00330618"/>
    <w:rsid w:val="00330821"/>
    <w:rsid w:val="00331893"/>
    <w:rsid w:val="00331A3D"/>
    <w:rsid w:val="0033233A"/>
    <w:rsid w:val="0033238F"/>
    <w:rsid w:val="00333957"/>
    <w:rsid w:val="00333A27"/>
    <w:rsid w:val="00333A93"/>
    <w:rsid w:val="00334507"/>
    <w:rsid w:val="00334CE5"/>
    <w:rsid w:val="00334EC5"/>
    <w:rsid w:val="0033538C"/>
    <w:rsid w:val="00335404"/>
    <w:rsid w:val="00335C87"/>
    <w:rsid w:val="003360CD"/>
    <w:rsid w:val="0033653B"/>
    <w:rsid w:val="003365B7"/>
    <w:rsid w:val="0033692A"/>
    <w:rsid w:val="00336D41"/>
    <w:rsid w:val="00336D69"/>
    <w:rsid w:val="0033701B"/>
    <w:rsid w:val="0033769D"/>
    <w:rsid w:val="00337F00"/>
    <w:rsid w:val="003402D8"/>
    <w:rsid w:val="003405CA"/>
    <w:rsid w:val="003408D2"/>
    <w:rsid w:val="00340A08"/>
    <w:rsid w:val="00340B21"/>
    <w:rsid w:val="00340DAB"/>
    <w:rsid w:val="00340E81"/>
    <w:rsid w:val="00341207"/>
    <w:rsid w:val="00341BF9"/>
    <w:rsid w:val="00341D48"/>
    <w:rsid w:val="00342063"/>
    <w:rsid w:val="003421BD"/>
    <w:rsid w:val="00342823"/>
    <w:rsid w:val="00343144"/>
    <w:rsid w:val="00343744"/>
    <w:rsid w:val="00343C25"/>
    <w:rsid w:val="00343F51"/>
    <w:rsid w:val="003442F8"/>
    <w:rsid w:val="00344977"/>
    <w:rsid w:val="00344D1A"/>
    <w:rsid w:val="00344DD0"/>
    <w:rsid w:val="00344F5E"/>
    <w:rsid w:val="00344FAF"/>
    <w:rsid w:val="00345142"/>
    <w:rsid w:val="003452DA"/>
    <w:rsid w:val="0034568F"/>
    <w:rsid w:val="00345806"/>
    <w:rsid w:val="00345F66"/>
    <w:rsid w:val="00346211"/>
    <w:rsid w:val="003467A1"/>
    <w:rsid w:val="00346C07"/>
    <w:rsid w:val="00346E63"/>
    <w:rsid w:val="00347096"/>
    <w:rsid w:val="0034752B"/>
    <w:rsid w:val="003476A1"/>
    <w:rsid w:val="00347DE6"/>
    <w:rsid w:val="00347F33"/>
    <w:rsid w:val="003501E5"/>
    <w:rsid w:val="0035045F"/>
    <w:rsid w:val="00350EBD"/>
    <w:rsid w:val="003513E3"/>
    <w:rsid w:val="003514CF"/>
    <w:rsid w:val="00351506"/>
    <w:rsid w:val="003516E4"/>
    <w:rsid w:val="00351731"/>
    <w:rsid w:val="00351A7E"/>
    <w:rsid w:val="00351BD6"/>
    <w:rsid w:val="003521E4"/>
    <w:rsid w:val="003524B0"/>
    <w:rsid w:val="0035250E"/>
    <w:rsid w:val="003527E7"/>
    <w:rsid w:val="00352D65"/>
    <w:rsid w:val="00352D90"/>
    <w:rsid w:val="00353588"/>
    <w:rsid w:val="0035368D"/>
    <w:rsid w:val="003536EC"/>
    <w:rsid w:val="003537F1"/>
    <w:rsid w:val="00353F78"/>
    <w:rsid w:val="00354D50"/>
    <w:rsid w:val="00355504"/>
    <w:rsid w:val="0035575F"/>
    <w:rsid w:val="003557B7"/>
    <w:rsid w:val="00355E4F"/>
    <w:rsid w:val="00356A32"/>
    <w:rsid w:val="0035744C"/>
    <w:rsid w:val="003602E4"/>
    <w:rsid w:val="003610B2"/>
    <w:rsid w:val="00361164"/>
    <w:rsid w:val="00361299"/>
    <w:rsid w:val="003619AC"/>
    <w:rsid w:val="00361CD1"/>
    <w:rsid w:val="00361E26"/>
    <w:rsid w:val="0036201E"/>
    <w:rsid w:val="00362045"/>
    <w:rsid w:val="00362163"/>
    <w:rsid w:val="003621AD"/>
    <w:rsid w:val="0036256A"/>
    <w:rsid w:val="0036262E"/>
    <w:rsid w:val="00362EF5"/>
    <w:rsid w:val="0036300A"/>
    <w:rsid w:val="00363A57"/>
    <w:rsid w:val="00363F68"/>
    <w:rsid w:val="00364961"/>
    <w:rsid w:val="003649E9"/>
    <w:rsid w:val="00364E53"/>
    <w:rsid w:val="00365079"/>
    <w:rsid w:val="00365530"/>
    <w:rsid w:val="00365EA6"/>
    <w:rsid w:val="003664F5"/>
    <w:rsid w:val="00366A02"/>
    <w:rsid w:val="00366C00"/>
    <w:rsid w:val="00366E1D"/>
    <w:rsid w:val="00366FCE"/>
    <w:rsid w:val="00367154"/>
    <w:rsid w:val="0036768B"/>
    <w:rsid w:val="00367B1F"/>
    <w:rsid w:val="00370076"/>
    <w:rsid w:val="00370415"/>
    <w:rsid w:val="003705F2"/>
    <w:rsid w:val="0037078C"/>
    <w:rsid w:val="00370E22"/>
    <w:rsid w:val="0037132A"/>
    <w:rsid w:val="00371991"/>
    <w:rsid w:val="00371BB4"/>
    <w:rsid w:val="00371D60"/>
    <w:rsid w:val="00371F32"/>
    <w:rsid w:val="00372920"/>
    <w:rsid w:val="00372AE6"/>
    <w:rsid w:val="00373063"/>
    <w:rsid w:val="00373080"/>
    <w:rsid w:val="003733AE"/>
    <w:rsid w:val="003736CA"/>
    <w:rsid w:val="003737F6"/>
    <w:rsid w:val="00373911"/>
    <w:rsid w:val="00373A66"/>
    <w:rsid w:val="00373ABC"/>
    <w:rsid w:val="00373AFD"/>
    <w:rsid w:val="00373B27"/>
    <w:rsid w:val="00373E25"/>
    <w:rsid w:val="00373FCA"/>
    <w:rsid w:val="003741D8"/>
    <w:rsid w:val="0037438C"/>
    <w:rsid w:val="003744F2"/>
    <w:rsid w:val="003746AC"/>
    <w:rsid w:val="003747C9"/>
    <w:rsid w:val="00375873"/>
    <w:rsid w:val="0037610F"/>
    <w:rsid w:val="003766E6"/>
    <w:rsid w:val="003768E2"/>
    <w:rsid w:val="00376A71"/>
    <w:rsid w:val="00376A7C"/>
    <w:rsid w:val="00376B79"/>
    <w:rsid w:val="00377036"/>
    <w:rsid w:val="003770CE"/>
    <w:rsid w:val="003772B2"/>
    <w:rsid w:val="0037744E"/>
    <w:rsid w:val="00380D09"/>
    <w:rsid w:val="00380F81"/>
    <w:rsid w:val="0038170D"/>
    <w:rsid w:val="00381D7C"/>
    <w:rsid w:val="0038203B"/>
    <w:rsid w:val="003821FA"/>
    <w:rsid w:val="00382240"/>
    <w:rsid w:val="0038255D"/>
    <w:rsid w:val="003828BA"/>
    <w:rsid w:val="00382D5D"/>
    <w:rsid w:val="00383241"/>
    <w:rsid w:val="00383F89"/>
    <w:rsid w:val="00384025"/>
    <w:rsid w:val="0038404E"/>
    <w:rsid w:val="00384321"/>
    <w:rsid w:val="00384555"/>
    <w:rsid w:val="00384BF3"/>
    <w:rsid w:val="00384D6A"/>
    <w:rsid w:val="0038519E"/>
    <w:rsid w:val="003852D5"/>
    <w:rsid w:val="003853FB"/>
    <w:rsid w:val="00386066"/>
    <w:rsid w:val="0038615B"/>
    <w:rsid w:val="003868B9"/>
    <w:rsid w:val="00386CBF"/>
    <w:rsid w:val="003870D7"/>
    <w:rsid w:val="00387253"/>
    <w:rsid w:val="003873DE"/>
    <w:rsid w:val="00387526"/>
    <w:rsid w:val="003875BC"/>
    <w:rsid w:val="003906D3"/>
    <w:rsid w:val="00390D15"/>
    <w:rsid w:val="0039147A"/>
    <w:rsid w:val="00391B8E"/>
    <w:rsid w:val="00391BBA"/>
    <w:rsid w:val="0039262B"/>
    <w:rsid w:val="0039272A"/>
    <w:rsid w:val="00392C1E"/>
    <w:rsid w:val="00392D7B"/>
    <w:rsid w:val="00392F64"/>
    <w:rsid w:val="00392FAA"/>
    <w:rsid w:val="003934E6"/>
    <w:rsid w:val="003936FE"/>
    <w:rsid w:val="0039391E"/>
    <w:rsid w:val="00393A8D"/>
    <w:rsid w:val="00393D55"/>
    <w:rsid w:val="00393EA4"/>
    <w:rsid w:val="00393F3F"/>
    <w:rsid w:val="00394061"/>
    <w:rsid w:val="00394CA6"/>
    <w:rsid w:val="00394F18"/>
    <w:rsid w:val="0039554B"/>
    <w:rsid w:val="003956A2"/>
    <w:rsid w:val="003956A3"/>
    <w:rsid w:val="00395754"/>
    <w:rsid w:val="00396117"/>
    <w:rsid w:val="00396718"/>
    <w:rsid w:val="0039679A"/>
    <w:rsid w:val="00396890"/>
    <w:rsid w:val="003969F3"/>
    <w:rsid w:val="00396C8D"/>
    <w:rsid w:val="00397264"/>
    <w:rsid w:val="0039736F"/>
    <w:rsid w:val="00397F46"/>
    <w:rsid w:val="003A0987"/>
    <w:rsid w:val="003A0AA5"/>
    <w:rsid w:val="003A1378"/>
    <w:rsid w:val="003A1464"/>
    <w:rsid w:val="003A15F0"/>
    <w:rsid w:val="003A1E87"/>
    <w:rsid w:val="003A20AA"/>
    <w:rsid w:val="003A23B4"/>
    <w:rsid w:val="003A2DD5"/>
    <w:rsid w:val="003A2EF8"/>
    <w:rsid w:val="003A3143"/>
    <w:rsid w:val="003A3447"/>
    <w:rsid w:val="003A3513"/>
    <w:rsid w:val="003A3C7F"/>
    <w:rsid w:val="003A3D3F"/>
    <w:rsid w:val="003A3D9F"/>
    <w:rsid w:val="003A3DC3"/>
    <w:rsid w:val="003A440C"/>
    <w:rsid w:val="003A44F5"/>
    <w:rsid w:val="003A4CBB"/>
    <w:rsid w:val="003A50E7"/>
    <w:rsid w:val="003A51C6"/>
    <w:rsid w:val="003A6A55"/>
    <w:rsid w:val="003A6DE4"/>
    <w:rsid w:val="003A75A9"/>
    <w:rsid w:val="003A75F5"/>
    <w:rsid w:val="003A78E6"/>
    <w:rsid w:val="003B00EA"/>
    <w:rsid w:val="003B0263"/>
    <w:rsid w:val="003B038F"/>
    <w:rsid w:val="003B0B27"/>
    <w:rsid w:val="003B0BA6"/>
    <w:rsid w:val="003B10C0"/>
    <w:rsid w:val="003B123B"/>
    <w:rsid w:val="003B126D"/>
    <w:rsid w:val="003B153B"/>
    <w:rsid w:val="003B1CDD"/>
    <w:rsid w:val="003B1E6B"/>
    <w:rsid w:val="003B1FA4"/>
    <w:rsid w:val="003B22E9"/>
    <w:rsid w:val="003B2335"/>
    <w:rsid w:val="003B243A"/>
    <w:rsid w:val="003B248C"/>
    <w:rsid w:val="003B2A1B"/>
    <w:rsid w:val="003B3309"/>
    <w:rsid w:val="003B39F0"/>
    <w:rsid w:val="003B3A2A"/>
    <w:rsid w:val="003B3E70"/>
    <w:rsid w:val="003B4980"/>
    <w:rsid w:val="003B4F12"/>
    <w:rsid w:val="003B4F2D"/>
    <w:rsid w:val="003B558E"/>
    <w:rsid w:val="003B55DF"/>
    <w:rsid w:val="003B5799"/>
    <w:rsid w:val="003B57B1"/>
    <w:rsid w:val="003B6591"/>
    <w:rsid w:val="003B66C6"/>
    <w:rsid w:val="003B6F0C"/>
    <w:rsid w:val="003B7721"/>
    <w:rsid w:val="003B773D"/>
    <w:rsid w:val="003B77DA"/>
    <w:rsid w:val="003B7A09"/>
    <w:rsid w:val="003B7FD7"/>
    <w:rsid w:val="003C04AC"/>
    <w:rsid w:val="003C09A2"/>
    <w:rsid w:val="003C1032"/>
    <w:rsid w:val="003C1C19"/>
    <w:rsid w:val="003C1CFC"/>
    <w:rsid w:val="003C23CA"/>
    <w:rsid w:val="003C27A2"/>
    <w:rsid w:val="003C2C05"/>
    <w:rsid w:val="003C2F5B"/>
    <w:rsid w:val="003C2FEB"/>
    <w:rsid w:val="003C35B8"/>
    <w:rsid w:val="003C380A"/>
    <w:rsid w:val="003C3850"/>
    <w:rsid w:val="003C3963"/>
    <w:rsid w:val="003C3B73"/>
    <w:rsid w:val="003C3D65"/>
    <w:rsid w:val="003C3D7B"/>
    <w:rsid w:val="003C3E20"/>
    <w:rsid w:val="003C42CE"/>
    <w:rsid w:val="003C4323"/>
    <w:rsid w:val="003C50B9"/>
    <w:rsid w:val="003C51E9"/>
    <w:rsid w:val="003C5513"/>
    <w:rsid w:val="003C554A"/>
    <w:rsid w:val="003C562C"/>
    <w:rsid w:val="003C5635"/>
    <w:rsid w:val="003C5C5B"/>
    <w:rsid w:val="003C6664"/>
    <w:rsid w:val="003C66C2"/>
    <w:rsid w:val="003C681E"/>
    <w:rsid w:val="003C7323"/>
    <w:rsid w:val="003C7534"/>
    <w:rsid w:val="003C76A1"/>
    <w:rsid w:val="003C7BBC"/>
    <w:rsid w:val="003C7E0E"/>
    <w:rsid w:val="003C7F7D"/>
    <w:rsid w:val="003D06F5"/>
    <w:rsid w:val="003D07E4"/>
    <w:rsid w:val="003D0E6F"/>
    <w:rsid w:val="003D0EDD"/>
    <w:rsid w:val="003D0F70"/>
    <w:rsid w:val="003D173E"/>
    <w:rsid w:val="003D1E17"/>
    <w:rsid w:val="003D1E3E"/>
    <w:rsid w:val="003D22B6"/>
    <w:rsid w:val="003D22D5"/>
    <w:rsid w:val="003D24D7"/>
    <w:rsid w:val="003D2605"/>
    <w:rsid w:val="003D2615"/>
    <w:rsid w:val="003D2B4B"/>
    <w:rsid w:val="003D2BAD"/>
    <w:rsid w:val="003D2DA4"/>
    <w:rsid w:val="003D2E71"/>
    <w:rsid w:val="003D3766"/>
    <w:rsid w:val="003D3791"/>
    <w:rsid w:val="003D37B0"/>
    <w:rsid w:val="003D39BC"/>
    <w:rsid w:val="003D3D3A"/>
    <w:rsid w:val="003D3D84"/>
    <w:rsid w:val="003D3DF6"/>
    <w:rsid w:val="003D3F4C"/>
    <w:rsid w:val="003D3FE8"/>
    <w:rsid w:val="003D4203"/>
    <w:rsid w:val="003D4218"/>
    <w:rsid w:val="003D42CA"/>
    <w:rsid w:val="003D43DA"/>
    <w:rsid w:val="003D4574"/>
    <w:rsid w:val="003D4935"/>
    <w:rsid w:val="003D5083"/>
    <w:rsid w:val="003D5264"/>
    <w:rsid w:val="003D5B5B"/>
    <w:rsid w:val="003D6201"/>
    <w:rsid w:val="003D660F"/>
    <w:rsid w:val="003D6DFF"/>
    <w:rsid w:val="003D7857"/>
    <w:rsid w:val="003D7979"/>
    <w:rsid w:val="003D7E78"/>
    <w:rsid w:val="003E03FF"/>
    <w:rsid w:val="003E0595"/>
    <w:rsid w:val="003E088C"/>
    <w:rsid w:val="003E0B58"/>
    <w:rsid w:val="003E1238"/>
    <w:rsid w:val="003E15FC"/>
    <w:rsid w:val="003E19E8"/>
    <w:rsid w:val="003E1B37"/>
    <w:rsid w:val="003E1E28"/>
    <w:rsid w:val="003E1FBF"/>
    <w:rsid w:val="003E2189"/>
    <w:rsid w:val="003E2231"/>
    <w:rsid w:val="003E2D16"/>
    <w:rsid w:val="003E2F1C"/>
    <w:rsid w:val="003E33C0"/>
    <w:rsid w:val="003E3495"/>
    <w:rsid w:val="003E37ED"/>
    <w:rsid w:val="003E37F4"/>
    <w:rsid w:val="003E386F"/>
    <w:rsid w:val="003E3B19"/>
    <w:rsid w:val="003E3B72"/>
    <w:rsid w:val="003E4454"/>
    <w:rsid w:val="003E45BE"/>
    <w:rsid w:val="003E465D"/>
    <w:rsid w:val="003E4D0E"/>
    <w:rsid w:val="003E522B"/>
    <w:rsid w:val="003E5358"/>
    <w:rsid w:val="003E5530"/>
    <w:rsid w:val="003E55A9"/>
    <w:rsid w:val="003E561A"/>
    <w:rsid w:val="003E5938"/>
    <w:rsid w:val="003E5CCD"/>
    <w:rsid w:val="003E5E61"/>
    <w:rsid w:val="003E5E80"/>
    <w:rsid w:val="003E61DA"/>
    <w:rsid w:val="003E6558"/>
    <w:rsid w:val="003E6756"/>
    <w:rsid w:val="003E6B76"/>
    <w:rsid w:val="003E6EEC"/>
    <w:rsid w:val="003E6F05"/>
    <w:rsid w:val="003E6F32"/>
    <w:rsid w:val="003E7176"/>
    <w:rsid w:val="003E7809"/>
    <w:rsid w:val="003E7A46"/>
    <w:rsid w:val="003E7AEB"/>
    <w:rsid w:val="003E7C5C"/>
    <w:rsid w:val="003E7D55"/>
    <w:rsid w:val="003E7D59"/>
    <w:rsid w:val="003E7F3B"/>
    <w:rsid w:val="003F0C9D"/>
    <w:rsid w:val="003F0CC3"/>
    <w:rsid w:val="003F0D84"/>
    <w:rsid w:val="003F113C"/>
    <w:rsid w:val="003F1A29"/>
    <w:rsid w:val="003F1A83"/>
    <w:rsid w:val="003F1D29"/>
    <w:rsid w:val="003F2061"/>
    <w:rsid w:val="003F2356"/>
    <w:rsid w:val="003F2424"/>
    <w:rsid w:val="003F2A5C"/>
    <w:rsid w:val="003F33C6"/>
    <w:rsid w:val="003F3855"/>
    <w:rsid w:val="003F3900"/>
    <w:rsid w:val="003F3BD0"/>
    <w:rsid w:val="003F3C25"/>
    <w:rsid w:val="003F3DE2"/>
    <w:rsid w:val="003F4366"/>
    <w:rsid w:val="003F4884"/>
    <w:rsid w:val="003F49DD"/>
    <w:rsid w:val="003F52AD"/>
    <w:rsid w:val="003F586F"/>
    <w:rsid w:val="003F58FE"/>
    <w:rsid w:val="003F5E3A"/>
    <w:rsid w:val="003F5EF7"/>
    <w:rsid w:val="003F6859"/>
    <w:rsid w:val="003F6983"/>
    <w:rsid w:val="003F6DFE"/>
    <w:rsid w:val="003F7315"/>
    <w:rsid w:val="003F7ABB"/>
    <w:rsid w:val="003F7AE7"/>
    <w:rsid w:val="003F7D3A"/>
    <w:rsid w:val="0040015F"/>
    <w:rsid w:val="00400231"/>
    <w:rsid w:val="0040077A"/>
    <w:rsid w:val="00401210"/>
    <w:rsid w:val="00401ABB"/>
    <w:rsid w:val="00401B6E"/>
    <w:rsid w:val="00401EFC"/>
    <w:rsid w:val="00401F08"/>
    <w:rsid w:val="0040241E"/>
    <w:rsid w:val="004024B0"/>
    <w:rsid w:val="0040258E"/>
    <w:rsid w:val="00402DE3"/>
    <w:rsid w:val="00402F24"/>
    <w:rsid w:val="004032BB"/>
    <w:rsid w:val="00403474"/>
    <w:rsid w:val="004037D1"/>
    <w:rsid w:val="0040385D"/>
    <w:rsid w:val="00403ADC"/>
    <w:rsid w:val="00403B32"/>
    <w:rsid w:val="00403F22"/>
    <w:rsid w:val="00404197"/>
    <w:rsid w:val="0040446F"/>
    <w:rsid w:val="004044AE"/>
    <w:rsid w:val="00404955"/>
    <w:rsid w:val="004050A6"/>
    <w:rsid w:val="00405529"/>
    <w:rsid w:val="00405958"/>
    <w:rsid w:val="00405E9A"/>
    <w:rsid w:val="00406588"/>
    <w:rsid w:val="004067A3"/>
    <w:rsid w:val="004068A7"/>
    <w:rsid w:val="0040696A"/>
    <w:rsid w:val="00406EB0"/>
    <w:rsid w:val="0040790E"/>
    <w:rsid w:val="00407D2C"/>
    <w:rsid w:val="004106C5"/>
    <w:rsid w:val="00410F1F"/>
    <w:rsid w:val="00410F7D"/>
    <w:rsid w:val="00411200"/>
    <w:rsid w:val="004112AA"/>
    <w:rsid w:val="0041155F"/>
    <w:rsid w:val="0041191B"/>
    <w:rsid w:val="00411B8A"/>
    <w:rsid w:val="00411C4A"/>
    <w:rsid w:val="00411CD7"/>
    <w:rsid w:val="0041206F"/>
    <w:rsid w:val="0041220C"/>
    <w:rsid w:val="004124FE"/>
    <w:rsid w:val="0041263A"/>
    <w:rsid w:val="00412D71"/>
    <w:rsid w:val="0041354D"/>
    <w:rsid w:val="00413D4D"/>
    <w:rsid w:val="00414152"/>
    <w:rsid w:val="004143A8"/>
    <w:rsid w:val="00414990"/>
    <w:rsid w:val="00414E56"/>
    <w:rsid w:val="00415211"/>
    <w:rsid w:val="004155C6"/>
    <w:rsid w:val="00415A64"/>
    <w:rsid w:val="00416013"/>
    <w:rsid w:val="00416526"/>
    <w:rsid w:val="00416820"/>
    <w:rsid w:val="00416B07"/>
    <w:rsid w:val="00416C5B"/>
    <w:rsid w:val="00416DC3"/>
    <w:rsid w:val="00416E6C"/>
    <w:rsid w:val="00416F0A"/>
    <w:rsid w:val="004175EE"/>
    <w:rsid w:val="00417CF3"/>
    <w:rsid w:val="00417DA3"/>
    <w:rsid w:val="00417FF2"/>
    <w:rsid w:val="00420294"/>
    <w:rsid w:val="004205B3"/>
    <w:rsid w:val="00420AB8"/>
    <w:rsid w:val="004212E8"/>
    <w:rsid w:val="004218ED"/>
    <w:rsid w:val="00421A4C"/>
    <w:rsid w:val="00421BE8"/>
    <w:rsid w:val="00421C9C"/>
    <w:rsid w:val="00421CEE"/>
    <w:rsid w:val="00422293"/>
    <w:rsid w:val="00422A2D"/>
    <w:rsid w:val="004233B7"/>
    <w:rsid w:val="00423497"/>
    <w:rsid w:val="00423650"/>
    <w:rsid w:val="00423A79"/>
    <w:rsid w:val="00424628"/>
    <w:rsid w:val="0042472C"/>
    <w:rsid w:val="00424A37"/>
    <w:rsid w:val="00424ABC"/>
    <w:rsid w:val="00424F84"/>
    <w:rsid w:val="00425056"/>
    <w:rsid w:val="0042506C"/>
    <w:rsid w:val="0042570F"/>
    <w:rsid w:val="00425B44"/>
    <w:rsid w:val="00425B55"/>
    <w:rsid w:val="00425D25"/>
    <w:rsid w:val="00425E95"/>
    <w:rsid w:val="00425F38"/>
    <w:rsid w:val="00425FCD"/>
    <w:rsid w:val="00426D48"/>
    <w:rsid w:val="00426F09"/>
    <w:rsid w:val="004272E1"/>
    <w:rsid w:val="00427B53"/>
    <w:rsid w:val="0043080A"/>
    <w:rsid w:val="00430BED"/>
    <w:rsid w:val="004312B8"/>
    <w:rsid w:val="004318D3"/>
    <w:rsid w:val="004319D4"/>
    <w:rsid w:val="00431B0D"/>
    <w:rsid w:val="00431CEB"/>
    <w:rsid w:val="00432C69"/>
    <w:rsid w:val="00432DD6"/>
    <w:rsid w:val="0043340C"/>
    <w:rsid w:val="004336F0"/>
    <w:rsid w:val="00433727"/>
    <w:rsid w:val="0043374C"/>
    <w:rsid w:val="00433D56"/>
    <w:rsid w:val="00433E4E"/>
    <w:rsid w:val="00433ECD"/>
    <w:rsid w:val="0043411B"/>
    <w:rsid w:val="0043471F"/>
    <w:rsid w:val="00434C56"/>
    <w:rsid w:val="00434D61"/>
    <w:rsid w:val="00435054"/>
    <w:rsid w:val="004354D5"/>
    <w:rsid w:val="0043578B"/>
    <w:rsid w:val="00435B13"/>
    <w:rsid w:val="00435E77"/>
    <w:rsid w:val="00436E4B"/>
    <w:rsid w:val="004374CD"/>
    <w:rsid w:val="004376E7"/>
    <w:rsid w:val="00437E34"/>
    <w:rsid w:val="0044092C"/>
    <w:rsid w:val="004417ED"/>
    <w:rsid w:val="00442FC0"/>
    <w:rsid w:val="004431DA"/>
    <w:rsid w:val="004438D2"/>
    <w:rsid w:val="0044391B"/>
    <w:rsid w:val="00443A3D"/>
    <w:rsid w:val="00443D2A"/>
    <w:rsid w:val="00443D4C"/>
    <w:rsid w:val="00443F66"/>
    <w:rsid w:val="0044435C"/>
    <w:rsid w:val="004443F4"/>
    <w:rsid w:val="004444D2"/>
    <w:rsid w:val="004448C6"/>
    <w:rsid w:val="00444917"/>
    <w:rsid w:val="0044491E"/>
    <w:rsid w:val="00444BB9"/>
    <w:rsid w:val="00444CCB"/>
    <w:rsid w:val="00444D0E"/>
    <w:rsid w:val="00444F4A"/>
    <w:rsid w:val="00445D7C"/>
    <w:rsid w:val="00445DFA"/>
    <w:rsid w:val="00445F5B"/>
    <w:rsid w:val="004466E0"/>
    <w:rsid w:val="00446745"/>
    <w:rsid w:val="0044674E"/>
    <w:rsid w:val="00447465"/>
    <w:rsid w:val="00447DC5"/>
    <w:rsid w:val="00447F3E"/>
    <w:rsid w:val="00447F91"/>
    <w:rsid w:val="0045013F"/>
    <w:rsid w:val="00450651"/>
    <w:rsid w:val="004506A4"/>
    <w:rsid w:val="00450F88"/>
    <w:rsid w:val="004510F4"/>
    <w:rsid w:val="0045158A"/>
    <w:rsid w:val="00451A03"/>
    <w:rsid w:val="00451FE4"/>
    <w:rsid w:val="00452259"/>
    <w:rsid w:val="00452AD2"/>
    <w:rsid w:val="00452B91"/>
    <w:rsid w:val="00452DCC"/>
    <w:rsid w:val="0045305A"/>
    <w:rsid w:val="00453477"/>
    <w:rsid w:val="00453B89"/>
    <w:rsid w:val="004544A1"/>
    <w:rsid w:val="00454507"/>
    <w:rsid w:val="00454559"/>
    <w:rsid w:val="00454640"/>
    <w:rsid w:val="00454AFD"/>
    <w:rsid w:val="00454F85"/>
    <w:rsid w:val="0045516D"/>
    <w:rsid w:val="00455302"/>
    <w:rsid w:val="0045554E"/>
    <w:rsid w:val="00455B1B"/>
    <w:rsid w:val="0045653B"/>
    <w:rsid w:val="00456638"/>
    <w:rsid w:val="004566AB"/>
    <w:rsid w:val="00457334"/>
    <w:rsid w:val="004575E6"/>
    <w:rsid w:val="00457E27"/>
    <w:rsid w:val="004601EB"/>
    <w:rsid w:val="00460E51"/>
    <w:rsid w:val="00461079"/>
    <w:rsid w:val="0046107F"/>
    <w:rsid w:val="004612C5"/>
    <w:rsid w:val="00461C31"/>
    <w:rsid w:val="0046207C"/>
    <w:rsid w:val="004621C5"/>
    <w:rsid w:val="00462981"/>
    <w:rsid w:val="0046298E"/>
    <w:rsid w:val="004629AB"/>
    <w:rsid w:val="00462E09"/>
    <w:rsid w:val="0046326D"/>
    <w:rsid w:val="004634A3"/>
    <w:rsid w:val="00463612"/>
    <w:rsid w:val="00463DD3"/>
    <w:rsid w:val="0046410B"/>
    <w:rsid w:val="0046433A"/>
    <w:rsid w:val="0046449A"/>
    <w:rsid w:val="00464D5E"/>
    <w:rsid w:val="00464F2F"/>
    <w:rsid w:val="004652F1"/>
    <w:rsid w:val="004657C4"/>
    <w:rsid w:val="00465E67"/>
    <w:rsid w:val="0046650C"/>
    <w:rsid w:val="00466B00"/>
    <w:rsid w:val="00467115"/>
    <w:rsid w:val="00467468"/>
    <w:rsid w:val="0046760E"/>
    <w:rsid w:val="00467C97"/>
    <w:rsid w:val="00467E36"/>
    <w:rsid w:val="00470206"/>
    <w:rsid w:val="0047031F"/>
    <w:rsid w:val="0047077F"/>
    <w:rsid w:val="00470AB7"/>
    <w:rsid w:val="004710B8"/>
    <w:rsid w:val="0047123D"/>
    <w:rsid w:val="00471359"/>
    <w:rsid w:val="004719E8"/>
    <w:rsid w:val="00471DF3"/>
    <w:rsid w:val="004722BE"/>
    <w:rsid w:val="00472B8D"/>
    <w:rsid w:val="00473868"/>
    <w:rsid w:val="00474020"/>
    <w:rsid w:val="004740B1"/>
    <w:rsid w:val="0047410C"/>
    <w:rsid w:val="004747D7"/>
    <w:rsid w:val="00474A04"/>
    <w:rsid w:val="00474F96"/>
    <w:rsid w:val="00475897"/>
    <w:rsid w:val="004760DD"/>
    <w:rsid w:val="0047610D"/>
    <w:rsid w:val="004767AE"/>
    <w:rsid w:val="00476940"/>
    <w:rsid w:val="00476A0C"/>
    <w:rsid w:val="00476B9B"/>
    <w:rsid w:val="00476EA1"/>
    <w:rsid w:val="00476EB8"/>
    <w:rsid w:val="00477485"/>
    <w:rsid w:val="00477661"/>
    <w:rsid w:val="00477A6A"/>
    <w:rsid w:val="00477D98"/>
    <w:rsid w:val="004802A1"/>
    <w:rsid w:val="0048054C"/>
    <w:rsid w:val="0048057C"/>
    <w:rsid w:val="00480F64"/>
    <w:rsid w:val="00480FDF"/>
    <w:rsid w:val="00481171"/>
    <w:rsid w:val="004811E0"/>
    <w:rsid w:val="00481354"/>
    <w:rsid w:val="004819DB"/>
    <w:rsid w:val="00481A39"/>
    <w:rsid w:val="00481D3F"/>
    <w:rsid w:val="00481E5B"/>
    <w:rsid w:val="0048221B"/>
    <w:rsid w:val="00482561"/>
    <w:rsid w:val="00482891"/>
    <w:rsid w:val="00482E6D"/>
    <w:rsid w:val="00483199"/>
    <w:rsid w:val="004847DC"/>
    <w:rsid w:val="004847F8"/>
    <w:rsid w:val="00484933"/>
    <w:rsid w:val="00484B2C"/>
    <w:rsid w:val="00484FB0"/>
    <w:rsid w:val="004855BF"/>
    <w:rsid w:val="00486272"/>
    <w:rsid w:val="00486433"/>
    <w:rsid w:val="00486D51"/>
    <w:rsid w:val="00486DC2"/>
    <w:rsid w:val="004873D3"/>
    <w:rsid w:val="004876F8"/>
    <w:rsid w:val="0048793E"/>
    <w:rsid w:val="00487B07"/>
    <w:rsid w:val="004906DA"/>
    <w:rsid w:val="00490F2D"/>
    <w:rsid w:val="00490F44"/>
    <w:rsid w:val="0049127C"/>
    <w:rsid w:val="004917DE"/>
    <w:rsid w:val="00491835"/>
    <w:rsid w:val="00491AD2"/>
    <w:rsid w:val="00491CEE"/>
    <w:rsid w:val="00491D78"/>
    <w:rsid w:val="004921C2"/>
    <w:rsid w:val="004928B0"/>
    <w:rsid w:val="004930CC"/>
    <w:rsid w:val="00493C82"/>
    <w:rsid w:val="00493EEF"/>
    <w:rsid w:val="00493F3B"/>
    <w:rsid w:val="00494185"/>
    <w:rsid w:val="004944D5"/>
    <w:rsid w:val="00494A20"/>
    <w:rsid w:val="00494A95"/>
    <w:rsid w:val="00495654"/>
    <w:rsid w:val="004957DB"/>
    <w:rsid w:val="00495870"/>
    <w:rsid w:val="004958A0"/>
    <w:rsid w:val="00495A89"/>
    <w:rsid w:val="00495D17"/>
    <w:rsid w:val="0049634C"/>
    <w:rsid w:val="004963E1"/>
    <w:rsid w:val="0049676F"/>
    <w:rsid w:val="00496795"/>
    <w:rsid w:val="00496ACA"/>
    <w:rsid w:val="004970AD"/>
    <w:rsid w:val="004974CF"/>
    <w:rsid w:val="004974FF"/>
    <w:rsid w:val="004975BF"/>
    <w:rsid w:val="00497806"/>
    <w:rsid w:val="004978C1"/>
    <w:rsid w:val="004A01CF"/>
    <w:rsid w:val="004A03AD"/>
    <w:rsid w:val="004A06D9"/>
    <w:rsid w:val="004A0BFD"/>
    <w:rsid w:val="004A0FE3"/>
    <w:rsid w:val="004A12E9"/>
    <w:rsid w:val="004A14E9"/>
    <w:rsid w:val="004A14F9"/>
    <w:rsid w:val="004A19B6"/>
    <w:rsid w:val="004A312D"/>
    <w:rsid w:val="004A3329"/>
    <w:rsid w:val="004A3941"/>
    <w:rsid w:val="004A3B0C"/>
    <w:rsid w:val="004A3E75"/>
    <w:rsid w:val="004A4020"/>
    <w:rsid w:val="004A4188"/>
    <w:rsid w:val="004A4D99"/>
    <w:rsid w:val="004A4E60"/>
    <w:rsid w:val="004A4EC7"/>
    <w:rsid w:val="004A51D4"/>
    <w:rsid w:val="004A5483"/>
    <w:rsid w:val="004A5C74"/>
    <w:rsid w:val="004A5CA2"/>
    <w:rsid w:val="004A6327"/>
    <w:rsid w:val="004A68F9"/>
    <w:rsid w:val="004A6B74"/>
    <w:rsid w:val="004A7053"/>
    <w:rsid w:val="004A7602"/>
    <w:rsid w:val="004A76DC"/>
    <w:rsid w:val="004A7A4B"/>
    <w:rsid w:val="004A7BD1"/>
    <w:rsid w:val="004A7E52"/>
    <w:rsid w:val="004B01FA"/>
    <w:rsid w:val="004B058F"/>
    <w:rsid w:val="004B08B2"/>
    <w:rsid w:val="004B0BF4"/>
    <w:rsid w:val="004B0E40"/>
    <w:rsid w:val="004B1166"/>
    <w:rsid w:val="004B1216"/>
    <w:rsid w:val="004B1267"/>
    <w:rsid w:val="004B17E4"/>
    <w:rsid w:val="004B19B1"/>
    <w:rsid w:val="004B1CAF"/>
    <w:rsid w:val="004B1E9E"/>
    <w:rsid w:val="004B20D1"/>
    <w:rsid w:val="004B216B"/>
    <w:rsid w:val="004B2642"/>
    <w:rsid w:val="004B2CFD"/>
    <w:rsid w:val="004B3181"/>
    <w:rsid w:val="004B339C"/>
    <w:rsid w:val="004B382E"/>
    <w:rsid w:val="004B3E90"/>
    <w:rsid w:val="004B446B"/>
    <w:rsid w:val="004B459B"/>
    <w:rsid w:val="004B48C2"/>
    <w:rsid w:val="004B4DBB"/>
    <w:rsid w:val="004B4DF5"/>
    <w:rsid w:val="004B5527"/>
    <w:rsid w:val="004B56F9"/>
    <w:rsid w:val="004B5B01"/>
    <w:rsid w:val="004B5D69"/>
    <w:rsid w:val="004B5E42"/>
    <w:rsid w:val="004B5ED6"/>
    <w:rsid w:val="004B5F11"/>
    <w:rsid w:val="004B62C2"/>
    <w:rsid w:val="004B6742"/>
    <w:rsid w:val="004B67D0"/>
    <w:rsid w:val="004B67EA"/>
    <w:rsid w:val="004B6B96"/>
    <w:rsid w:val="004B7849"/>
    <w:rsid w:val="004B7AD8"/>
    <w:rsid w:val="004B7BDF"/>
    <w:rsid w:val="004B7DCC"/>
    <w:rsid w:val="004B7DD0"/>
    <w:rsid w:val="004B7DDC"/>
    <w:rsid w:val="004C0843"/>
    <w:rsid w:val="004C0BFB"/>
    <w:rsid w:val="004C1287"/>
    <w:rsid w:val="004C1309"/>
    <w:rsid w:val="004C17FD"/>
    <w:rsid w:val="004C1BD9"/>
    <w:rsid w:val="004C22B4"/>
    <w:rsid w:val="004C287D"/>
    <w:rsid w:val="004C30F0"/>
    <w:rsid w:val="004C33F3"/>
    <w:rsid w:val="004C3791"/>
    <w:rsid w:val="004C39E7"/>
    <w:rsid w:val="004C3E0A"/>
    <w:rsid w:val="004C3F22"/>
    <w:rsid w:val="004C3FDD"/>
    <w:rsid w:val="004C42C7"/>
    <w:rsid w:val="004C4807"/>
    <w:rsid w:val="004C4B37"/>
    <w:rsid w:val="004C50AB"/>
    <w:rsid w:val="004C5A81"/>
    <w:rsid w:val="004C5AC8"/>
    <w:rsid w:val="004C615B"/>
    <w:rsid w:val="004C6341"/>
    <w:rsid w:val="004C6857"/>
    <w:rsid w:val="004C6BA0"/>
    <w:rsid w:val="004C7106"/>
    <w:rsid w:val="004C7810"/>
    <w:rsid w:val="004C788B"/>
    <w:rsid w:val="004C7AD9"/>
    <w:rsid w:val="004D0354"/>
    <w:rsid w:val="004D08AF"/>
    <w:rsid w:val="004D0E53"/>
    <w:rsid w:val="004D12E8"/>
    <w:rsid w:val="004D1770"/>
    <w:rsid w:val="004D1965"/>
    <w:rsid w:val="004D1A88"/>
    <w:rsid w:val="004D204D"/>
    <w:rsid w:val="004D26B2"/>
    <w:rsid w:val="004D26D8"/>
    <w:rsid w:val="004D279C"/>
    <w:rsid w:val="004D2DED"/>
    <w:rsid w:val="004D2E45"/>
    <w:rsid w:val="004D306C"/>
    <w:rsid w:val="004D3502"/>
    <w:rsid w:val="004D37A1"/>
    <w:rsid w:val="004D3A05"/>
    <w:rsid w:val="004D3FBA"/>
    <w:rsid w:val="004D439C"/>
    <w:rsid w:val="004D497D"/>
    <w:rsid w:val="004D4AEB"/>
    <w:rsid w:val="004D4C48"/>
    <w:rsid w:val="004D4C8E"/>
    <w:rsid w:val="004D5176"/>
    <w:rsid w:val="004D53AC"/>
    <w:rsid w:val="004D5C94"/>
    <w:rsid w:val="004D640C"/>
    <w:rsid w:val="004D67F9"/>
    <w:rsid w:val="004D69B4"/>
    <w:rsid w:val="004D715C"/>
    <w:rsid w:val="004D7989"/>
    <w:rsid w:val="004D7B8D"/>
    <w:rsid w:val="004D7C30"/>
    <w:rsid w:val="004D7CD2"/>
    <w:rsid w:val="004D7D8A"/>
    <w:rsid w:val="004D7E9E"/>
    <w:rsid w:val="004E00A3"/>
    <w:rsid w:val="004E0623"/>
    <w:rsid w:val="004E0A68"/>
    <w:rsid w:val="004E0B66"/>
    <w:rsid w:val="004E0E42"/>
    <w:rsid w:val="004E1024"/>
    <w:rsid w:val="004E1230"/>
    <w:rsid w:val="004E14A4"/>
    <w:rsid w:val="004E173E"/>
    <w:rsid w:val="004E1784"/>
    <w:rsid w:val="004E1E76"/>
    <w:rsid w:val="004E222A"/>
    <w:rsid w:val="004E23FC"/>
    <w:rsid w:val="004E2F97"/>
    <w:rsid w:val="004E385F"/>
    <w:rsid w:val="004E3A1A"/>
    <w:rsid w:val="004E3AF3"/>
    <w:rsid w:val="004E4111"/>
    <w:rsid w:val="004E4285"/>
    <w:rsid w:val="004E4AFF"/>
    <w:rsid w:val="004E5069"/>
    <w:rsid w:val="004E54AF"/>
    <w:rsid w:val="004E5634"/>
    <w:rsid w:val="004E5735"/>
    <w:rsid w:val="004E57B0"/>
    <w:rsid w:val="004E636D"/>
    <w:rsid w:val="004E6542"/>
    <w:rsid w:val="004E678D"/>
    <w:rsid w:val="004E7D75"/>
    <w:rsid w:val="004E7F54"/>
    <w:rsid w:val="004E7F67"/>
    <w:rsid w:val="004F01B1"/>
    <w:rsid w:val="004F0684"/>
    <w:rsid w:val="004F075B"/>
    <w:rsid w:val="004F0966"/>
    <w:rsid w:val="004F0A00"/>
    <w:rsid w:val="004F0C0D"/>
    <w:rsid w:val="004F1A04"/>
    <w:rsid w:val="004F1BD4"/>
    <w:rsid w:val="004F1FA2"/>
    <w:rsid w:val="004F2436"/>
    <w:rsid w:val="004F26CA"/>
    <w:rsid w:val="004F2886"/>
    <w:rsid w:val="004F298E"/>
    <w:rsid w:val="004F2E99"/>
    <w:rsid w:val="004F31EC"/>
    <w:rsid w:val="004F3AFA"/>
    <w:rsid w:val="004F3E6E"/>
    <w:rsid w:val="004F3EA0"/>
    <w:rsid w:val="004F402B"/>
    <w:rsid w:val="004F419B"/>
    <w:rsid w:val="004F4518"/>
    <w:rsid w:val="004F47DE"/>
    <w:rsid w:val="004F4D91"/>
    <w:rsid w:val="004F4EA1"/>
    <w:rsid w:val="004F4EF2"/>
    <w:rsid w:val="004F5297"/>
    <w:rsid w:val="004F53AC"/>
    <w:rsid w:val="004F5B0C"/>
    <w:rsid w:val="004F5CA2"/>
    <w:rsid w:val="004F6098"/>
    <w:rsid w:val="004F6397"/>
    <w:rsid w:val="004F6745"/>
    <w:rsid w:val="004F69B7"/>
    <w:rsid w:val="004F6B45"/>
    <w:rsid w:val="004F6E93"/>
    <w:rsid w:val="004F72A5"/>
    <w:rsid w:val="004F760C"/>
    <w:rsid w:val="004F7834"/>
    <w:rsid w:val="004F79BB"/>
    <w:rsid w:val="004F7F1F"/>
    <w:rsid w:val="00500202"/>
    <w:rsid w:val="00500568"/>
    <w:rsid w:val="005005C8"/>
    <w:rsid w:val="00500725"/>
    <w:rsid w:val="00501300"/>
    <w:rsid w:val="00501313"/>
    <w:rsid w:val="0050135C"/>
    <w:rsid w:val="00501383"/>
    <w:rsid w:val="00501897"/>
    <w:rsid w:val="00501C07"/>
    <w:rsid w:val="00501DA8"/>
    <w:rsid w:val="00501DCF"/>
    <w:rsid w:val="00501E7B"/>
    <w:rsid w:val="00502228"/>
    <w:rsid w:val="005023DC"/>
    <w:rsid w:val="00502560"/>
    <w:rsid w:val="0050276C"/>
    <w:rsid w:val="00502D82"/>
    <w:rsid w:val="00503127"/>
    <w:rsid w:val="005040F2"/>
    <w:rsid w:val="0050467C"/>
    <w:rsid w:val="005046F6"/>
    <w:rsid w:val="00504752"/>
    <w:rsid w:val="005048F9"/>
    <w:rsid w:val="00504E44"/>
    <w:rsid w:val="005050A8"/>
    <w:rsid w:val="0050585D"/>
    <w:rsid w:val="00505880"/>
    <w:rsid w:val="00505AED"/>
    <w:rsid w:val="00506FAD"/>
    <w:rsid w:val="005070CD"/>
    <w:rsid w:val="0050727D"/>
    <w:rsid w:val="005072FB"/>
    <w:rsid w:val="00507462"/>
    <w:rsid w:val="00507530"/>
    <w:rsid w:val="00507CF5"/>
    <w:rsid w:val="00507D4E"/>
    <w:rsid w:val="00507E7E"/>
    <w:rsid w:val="00507ED7"/>
    <w:rsid w:val="005107EB"/>
    <w:rsid w:val="00510ACD"/>
    <w:rsid w:val="00510C03"/>
    <w:rsid w:val="00510FF0"/>
    <w:rsid w:val="005115C5"/>
    <w:rsid w:val="00511C78"/>
    <w:rsid w:val="00512083"/>
    <w:rsid w:val="00512227"/>
    <w:rsid w:val="0051258F"/>
    <w:rsid w:val="005126E4"/>
    <w:rsid w:val="005126F9"/>
    <w:rsid w:val="00512C8A"/>
    <w:rsid w:val="005130AB"/>
    <w:rsid w:val="005133CA"/>
    <w:rsid w:val="005137F0"/>
    <w:rsid w:val="00513B89"/>
    <w:rsid w:val="0051417A"/>
    <w:rsid w:val="00514815"/>
    <w:rsid w:val="00514848"/>
    <w:rsid w:val="00514A9D"/>
    <w:rsid w:val="00514C92"/>
    <w:rsid w:val="0051574E"/>
    <w:rsid w:val="0051588A"/>
    <w:rsid w:val="00516056"/>
    <w:rsid w:val="00516680"/>
    <w:rsid w:val="0051694B"/>
    <w:rsid w:val="00516C94"/>
    <w:rsid w:val="00516E34"/>
    <w:rsid w:val="00516F6D"/>
    <w:rsid w:val="00517089"/>
    <w:rsid w:val="005178D5"/>
    <w:rsid w:val="00517A1E"/>
    <w:rsid w:val="00517AAB"/>
    <w:rsid w:val="005204F3"/>
    <w:rsid w:val="00520692"/>
    <w:rsid w:val="0052082B"/>
    <w:rsid w:val="00520926"/>
    <w:rsid w:val="00520E32"/>
    <w:rsid w:val="00521117"/>
    <w:rsid w:val="00521419"/>
    <w:rsid w:val="00521449"/>
    <w:rsid w:val="005217C0"/>
    <w:rsid w:val="00521861"/>
    <w:rsid w:val="00521AC0"/>
    <w:rsid w:val="005220D6"/>
    <w:rsid w:val="0052273E"/>
    <w:rsid w:val="00522930"/>
    <w:rsid w:val="005230C3"/>
    <w:rsid w:val="0052340C"/>
    <w:rsid w:val="00523956"/>
    <w:rsid w:val="00523993"/>
    <w:rsid w:val="00523CAB"/>
    <w:rsid w:val="00523FAC"/>
    <w:rsid w:val="0052423E"/>
    <w:rsid w:val="005245A2"/>
    <w:rsid w:val="005246D4"/>
    <w:rsid w:val="00524A89"/>
    <w:rsid w:val="005252CC"/>
    <w:rsid w:val="005254CC"/>
    <w:rsid w:val="0052555D"/>
    <w:rsid w:val="005255F2"/>
    <w:rsid w:val="00525636"/>
    <w:rsid w:val="005256DD"/>
    <w:rsid w:val="00526021"/>
    <w:rsid w:val="0052607E"/>
    <w:rsid w:val="005260FD"/>
    <w:rsid w:val="0052676E"/>
    <w:rsid w:val="005273B7"/>
    <w:rsid w:val="005275F2"/>
    <w:rsid w:val="00527A07"/>
    <w:rsid w:val="00527E60"/>
    <w:rsid w:val="0053000B"/>
    <w:rsid w:val="00530191"/>
    <w:rsid w:val="00530AC7"/>
    <w:rsid w:val="00530CE0"/>
    <w:rsid w:val="00530DE8"/>
    <w:rsid w:val="00530F9F"/>
    <w:rsid w:val="00531101"/>
    <w:rsid w:val="00531430"/>
    <w:rsid w:val="00531919"/>
    <w:rsid w:val="00532187"/>
    <w:rsid w:val="00532252"/>
    <w:rsid w:val="005331A5"/>
    <w:rsid w:val="0053334C"/>
    <w:rsid w:val="00533414"/>
    <w:rsid w:val="005339B1"/>
    <w:rsid w:val="0053432A"/>
    <w:rsid w:val="0053435F"/>
    <w:rsid w:val="0053477E"/>
    <w:rsid w:val="00535170"/>
    <w:rsid w:val="0053520D"/>
    <w:rsid w:val="00535513"/>
    <w:rsid w:val="005358B2"/>
    <w:rsid w:val="00535A8C"/>
    <w:rsid w:val="00535AE1"/>
    <w:rsid w:val="00535C35"/>
    <w:rsid w:val="00536255"/>
    <w:rsid w:val="00536365"/>
    <w:rsid w:val="0053649C"/>
    <w:rsid w:val="005366B9"/>
    <w:rsid w:val="005369C1"/>
    <w:rsid w:val="00536DE0"/>
    <w:rsid w:val="00537015"/>
    <w:rsid w:val="00537138"/>
    <w:rsid w:val="00537177"/>
    <w:rsid w:val="005372C9"/>
    <w:rsid w:val="005374A3"/>
    <w:rsid w:val="00537577"/>
    <w:rsid w:val="005378C4"/>
    <w:rsid w:val="0053796A"/>
    <w:rsid w:val="00537BE6"/>
    <w:rsid w:val="0054017D"/>
    <w:rsid w:val="005403F9"/>
    <w:rsid w:val="00540509"/>
    <w:rsid w:val="0054053A"/>
    <w:rsid w:val="00540D14"/>
    <w:rsid w:val="00540E5D"/>
    <w:rsid w:val="00541674"/>
    <w:rsid w:val="00541894"/>
    <w:rsid w:val="005418EE"/>
    <w:rsid w:val="00541E39"/>
    <w:rsid w:val="0054236F"/>
    <w:rsid w:val="0054260B"/>
    <w:rsid w:val="00542C2C"/>
    <w:rsid w:val="00542E32"/>
    <w:rsid w:val="00542ECA"/>
    <w:rsid w:val="00542F5F"/>
    <w:rsid w:val="00543104"/>
    <w:rsid w:val="0054322B"/>
    <w:rsid w:val="00543867"/>
    <w:rsid w:val="00543A3F"/>
    <w:rsid w:val="00543BDB"/>
    <w:rsid w:val="00544103"/>
    <w:rsid w:val="0054450E"/>
    <w:rsid w:val="00544685"/>
    <w:rsid w:val="005447B3"/>
    <w:rsid w:val="0054495C"/>
    <w:rsid w:val="00544AC1"/>
    <w:rsid w:val="00544D90"/>
    <w:rsid w:val="00544F17"/>
    <w:rsid w:val="00544F86"/>
    <w:rsid w:val="005456C0"/>
    <w:rsid w:val="0054593A"/>
    <w:rsid w:val="00545A48"/>
    <w:rsid w:val="00546369"/>
    <w:rsid w:val="0054659E"/>
    <w:rsid w:val="0054665E"/>
    <w:rsid w:val="00546753"/>
    <w:rsid w:val="005467ED"/>
    <w:rsid w:val="00546813"/>
    <w:rsid w:val="005468BC"/>
    <w:rsid w:val="005469DD"/>
    <w:rsid w:val="00547671"/>
    <w:rsid w:val="005478F2"/>
    <w:rsid w:val="0055008F"/>
    <w:rsid w:val="0055082E"/>
    <w:rsid w:val="00550E1C"/>
    <w:rsid w:val="00550EDA"/>
    <w:rsid w:val="005511AF"/>
    <w:rsid w:val="005519BB"/>
    <w:rsid w:val="00551C5A"/>
    <w:rsid w:val="00551CC8"/>
    <w:rsid w:val="00552075"/>
    <w:rsid w:val="005528E4"/>
    <w:rsid w:val="00553377"/>
    <w:rsid w:val="00553601"/>
    <w:rsid w:val="00553943"/>
    <w:rsid w:val="0055406E"/>
    <w:rsid w:val="00554341"/>
    <w:rsid w:val="00554617"/>
    <w:rsid w:val="0055467B"/>
    <w:rsid w:val="005549A9"/>
    <w:rsid w:val="00554C0C"/>
    <w:rsid w:val="00554C29"/>
    <w:rsid w:val="0055516F"/>
    <w:rsid w:val="00555A02"/>
    <w:rsid w:val="00555C37"/>
    <w:rsid w:val="00556140"/>
    <w:rsid w:val="0055627E"/>
    <w:rsid w:val="00556555"/>
    <w:rsid w:val="0055672C"/>
    <w:rsid w:val="00556B24"/>
    <w:rsid w:val="00556DA1"/>
    <w:rsid w:val="00556EF6"/>
    <w:rsid w:val="005571C1"/>
    <w:rsid w:val="005571DC"/>
    <w:rsid w:val="005572B5"/>
    <w:rsid w:val="005574DC"/>
    <w:rsid w:val="005574F9"/>
    <w:rsid w:val="00557553"/>
    <w:rsid w:val="005575C1"/>
    <w:rsid w:val="00557718"/>
    <w:rsid w:val="005578A4"/>
    <w:rsid w:val="00557EB5"/>
    <w:rsid w:val="00557FD7"/>
    <w:rsid w:val="00560187"/>
    <w:rsid w:val="00560812"/>
    <w:rsid w:val="00560B6E"/>
    <w:rsid w:val="005621C3"/>
    <w:rsid w:val="005625D1"/>
    <w:rsid w:val="00562DAB"/>
    <w:rsid w:val="00562E2C"/>
    <w:rsid w:val="005634BF"/>
    <w:rsid w:val="00563B3E"/>
    <w:rsid w:val="0056425D"/>
    <w:rsid w:val="0056467A"/>
    <w:rsid w:val="0056478C"/>
    <w:rsid w:val="00564E7A"/>
    <w:rsid w:val="00565215"/>
    <w:rsid w:val="00565970"/>
    <w:rsid w:val="00566020"/>
    <w:rsid w:val="0056633E"/>
    <w:rsid w:val="005665CF"/>
    <w:rsid w:val="00566713"/>
    <w:rsid w:val="00566834"/>
    <w:rsid w:val="00566852"/>
    <w:rsid w:val="0056686E"/>
    <w:rsid w:val="00566D08"/>
    <w:rsid w:val="00566DE1"/>
    <w:rsid w:val="00566E3F"/>
    <w:rsid w:val="005674DF"/>
    <w:rsid w:val="00567640"/>
    <w:rsid w:val="0056766B"/>
    <w:rsid w:val="0056780B"/>
    <w:rsid w:val="00567A1C"/>
    <w:rsid w:val="00567C8C"/>
    <w:rsid w:val="00567C90"/>
    <w:rsid w:val="00567EA2"/>
    <w:rsid w:val="00567F31"/>
    <w:rsid w:val="00570104"/>
    <w:rsid w:val="00570EF5"/>
    <w:rsid w:val="0057112A"/>
    <w:rsid w:val="005712CD"/>
    <w:rsid w:val="005718A1"/>
    <w:rsid w:val="00572382"/>
    <w:rsid w:val="005725D7"/>
    <w:rsid w:val="00572BB5"/>
    <w:rsid w:val="005731E2"/>
    <w:rsid w:val="00573354"/>
    <w:rsid w:val="005733B0"/>
    <w:rsid w:val="005735F4"/>
    <w:rsid w:val="0057372A"/>
    <w:rsid w:val="00573EE5"/>
    <w:rsid w:val="00574139"/>
    <w:rsid w:val="0057439A"/>
    <w:rsid w:val="00574524"/>
    <w:rsid w:val="00574930"/>
    <w:rsid w:val="00574D4F"/>
    <w:rsid w:val="005750FE"/>
    <w:rsid w:val="005751E2"/>
    <w:rsid w:val="005754C0"/>
    <w:rsid w:val="00575638"/>
    <w:rsid w:val="0057566E"/>
    <w:rsid w:val="005758EA"/>
    <w:rsid w:val="00575D09"/>
    <w:rsid w:val="00575EBB"/>
    <w:rsid w:val="005760F0"/>
    <w:rsid w:val="005765F3"/>
    <w:rsid w:val="00576B47"/>
    <w:rsid w:val="00577202"/>
    <w:rsid w:val="0057730B"/>
    <w:rsid w:val="005773A7"/>
    <w:rsid w:val="00577497"/>
    <w:rsid w:val="00577D54"/>
    <w:rsid w:val="00580971"/>
    <w:rsid w:val="0058099B"/>
    <w:rsid w:val="005809BA"/>
    <w:rsid w:val="0058108C"/>
    <w:rsid w:val="005813A0"/>
    <w:rsid w:val="00581409"/>
    <w:rsid w:val="00581798"/>
    <w:rsid w:val="00581A18"/>
    <w:rsid w:val="00581AA6"/>
    <w:rsid w:val="00581E3D"/>
    <w:rsid w:val="00582B56"/>
    <w:rsid w:val="00582B7D"/>
    <w:rsid w:val="00582E32"/>
    <w:rsid w:val="00582F99"/>
    <w:rsid w:val="005831BC"/>
    <w:rsid w:val="00583241"/>
    <w:rsid w:val="005837D7"/>
    <w:rsid w:val="0058386C"/>
    <w:rsid w:val="0058404F"/>
    <w:rsid w:val="00584743"/>
    <w:rsid w:val="00584D94"/>
    <w:rsid w:val="00584F6E"/>
    <w:rsid w:val="005853DF"/>
    <w:rsid w:val="005854DB"/>
    <w:rsid w:val="005857A1"/>
    <w:rsid w:val="00585EFC"/>
    <w:rsid w:val="005861F5"/>
    <w:rsid w:val="00586448"/>
    <w:rsid w:val="00586936"/>
    <w:rsid w:val="0058710E"/>
    <w:rsid w:val="00587590"/>
    <w:rsid w:val="00587591"/>
    <w:rsid w:val="0058760A"/>
    <w:rsid w:val="0058790C"/>
    <w:rsid w:val="00587971"/>
    <w:rsid w:val="00587DB7"/>
    <w:rsid w:val="00590769"/>
    <w:rsid w:val="00590C13"/>
    <w:rsid w:val="00591198"/>
    <w:rsid w:val="00591284"/>
    <w:rsid w:val="00591771"/>
    <w:rsid w:val="005918CE"/>
    <w:rsid w:val="0059190C"/>
    <w:rsid w:val="00591C40"/>
    <w:rsid w:val="0059296C"/>
    <w:rsid w:val="00592B56"/>
    <w:rsid w:val="00593A00"/>
    <w:rsid w:val="00593FDC"/>
    <w:rsid w:val="005940EB"/>
    <w:rsid w:val="005941C7"/>
    <w:rsid w:val="00595308"/>
    <w:rsid w:val="005954A7"/>
    <w:rsid w:val="005959AF"/>
    <w:rsid w:val="00595B9C"/>
    <w:rsid w:val="00595D57"/>
    <w:rsid w:val="00595DF2"/>
    <w:rsid w:val="0059648D"/>
    <w:rsid w:val="00596858"/>
    <w:rsid w:val="00596D1C"/>
    <w:rsid w:val="00596D44"/>
    <w:rsid w:val="00596D54"/>
    <w:rsid w:val="00597549"/>
    <w:rsid w:val="00597674"/>
    <w:rsid w:val="00597884"/>
    <w:rsid w:val="00597EC7"/>
    <w:rsid w:val="005A0212"/>
    <w:rsid w:val="005A0479"/>
    <w:rsid w:val="005A079E"/>
    <w:rsid w:val="005A098A"/>
    <w:rsid w:val="005A0F7E"/>
    <w:rsid w:val="005A128F"/>
    <w:rsid w:val="005A12ED"/>
    <w:rsid w:val="005A201E"/>
    <w:rsid w:val="005A229B"/>
    <w:rsid w:val="005A24D7"/>
    <w:rsid w:val="005A25DE"/>
    <w:rsid w:val="005A269B"/>
    <w:rsid w:val="005A2B76"/>
    <w:rsid w:val="005A32DD"/>
    <w:rsid w:val="005A33CD"/>
    <w:rsid w:val="005A3421"/>
    <w:rsid w:val="005A392A"/>
    <w:rsid w:val="005A3A50"/>
    <w:rsid w:val="005A3C44"/>
    <w:rsid w:val="005A3C83"/>
    <w:rsid w:val="005A3E4B"/>
    <w:rsid w:val="005A3EBF"/>
    <w:rsid w:val="005A3FF5"/>
    <w:rsid w:val="005A419E"/>
    <w:rsid w:val="005A45AB"/>
    <w:rsid w:val="005A48B1"/>
    <w:rsid w:val="005A48D2"/>
    <w:rsid w:val="005A4BEE"/>
    <w:rsid w:val="005A4DC0"/>
    <w:rsid w:val="005A522B"/>
    <w:rsid w:val="005A55D7"/>
    <w:rsid w:val="005A5D58"/>
    <w:rsid w:val="005A5D6E"/>
    <w:rsid w:val="005A6226"/>
    <w:rsid w:val="005A6407"/>
    <w:rsid w:val="005A641F"/>
    <w:rsid w:val="005A6DA4"/>
    <w:rsid w:val="005A73F8"/>
    <w:rsid w:val="005A747A"/>
    <w:rsid w:val="005A75FD"/>
    <w:rsid w:val="005A7684"/>
    <w:rsid w:val="005A794E"/>
    <w:rsid w:val="005B0349"/>
    <w:rsid w:val="005B04AD"/>
    <w:rsid w:val="005B0C05"/>
    <w:rsid w:val="005B0FCF"/>
    <w:rsid w:val="005B0FEE"/>
    <w:rsid w:val="005B1267"/>
    <w:rsid w:val="005B1379"/>
    <w:rsid w:val="005B160A"/>
    <w:rsid w:val="005B1935"/>
    <w:rsid w:val="005B1BB2"/>
    <w:rsid w:val="005B1C83"/>
    <w:rsid w:val="005B218D"/>
    <w:rsid w:val="005B2238"/>
    <w:rsid w:val="005B2242"/>
    <w:rsid w:val="005B2569"/>
    <w:rsid w:val="005B2E8F"/>
    <w:rsid w:val="005B2F1C"/>
    <w:rsid w:val="005B312A"/>
    <w:rsid w:val="005B38B4"/>
    <w:rsid w:val="005B398E"/>
    <w:rsid w:val="005B3E44"/>
    <w:rsid w:val="005B3F2A"/>
    <w:rsid w:val="005B3F3B"/>
    <w:rsid w:val="005B4052"/>
    <w:rsid w:val="005B4128"/>
    <w:rsid w:val="005B4208"/>
    <w:rsid w:val="005B434C"/>
    <w:rsid w:val="005B4EF6"/>
    <w:rsid w:val="005B5018"/>
    <w:rsid w:val="005B56CA"/>
    <w:rsid w:val="005B5808"/>
    <w:rsid w:val="005B5B6C"/>
    <w:rsid w:val="005B5E35"/>
    <w:rsid w:val="005B668C"/>
    <w:rsid w:val="005B68BA"/>
    <w:rsid w:val="005B6E9D"/>
    <w:rsid w:val="005B70C6"/>
    <w:rsid w:val="005B712F"/>
    <w:rsid w:val="005B7314"/>
    <w:rsid w:val="005B745B"/>
    <w:rsid w:val="005B77F3"/>
    <w:rsid w:val="005B7BDD"/>
    <w:rsid w:val="005C0553"/>
    <w:rsid w:val="005C0DAA"/>
    <w:rsid w:val="005C123A"/>
    <w:rsid w:val="005C13E3"/>
    <w:rsid w:val="005C140A"/>
    <w:rsid w:val="005C1437"/>
    <w:rsid w:val="005C220F"/>
    <w:rsid w:val="005C2B05"/>
    <w:rsid w:val="005C2CC2"/>
    <w:rsid w:val="005C2D8B"/>
    <w:rsid w:val="005C33E6"/>
    <w:rsid w:val="005C3A8D"/>
    <w:rsid w:val="005C3C67"/>
    <w:rsid w:val="005C4558"/>
    <w:rsid w:val="005C46DF"/>
    <w:rsid w:val="005C48E4"/>
    <w:rsid w:val="005C4C15"/>
    <w:rsid w:val="005C4C84"/>
    <w:rsid w:val="005C51B8"/>
    <w:rsid w:val="005C52FF"/>
    <w:rsid w:val="005C5865"/>
    <w:rsid w:val="005C5D23"/>
    <w:rsid w:val="005C6579"/>
    <w:rsid w:val="005C751A"/>
    <w:rsid w:val="005C76DF"/>
    <w:rsid w:val="005C7786"/>
    <w:rsid w:val="005C7843"/>
    <w:rsid w:val="005C7A73"/>
    <w:rsid w:val="005C7F8F"/>
    <w:rsid w:val="005C7FB9"/>
    <w:rsid w:val="005D0DB7"/>
    <w:rsid w:val="005D0F72"/>
    <w:rsid w:val="005D14EA"/>
    <w:rsid w:val="005D15A8"/>
    <w:rsid w:val="005D15CD"/>
    <w:rsid w:val="005D177C"/>
    <w:rsid w:val="005D1830"/>
    <w:rsid w:val="005D1876"/>
    <w:rsid w:val="005D1B33"/>
    <w:rsid w:val="005D1B43"/>
    <w:rsid w:val="005D1DC6"/>
    <w:rsid w:val="005D2653"/>
    <w:rsid w:val="005D2C7C"/>
    <w:rsid w:val="005D2E4B"/>
    <w:rsid w:val="005D2FFB"/>
    <w:rsid w:val="005D3019"/>
    <w:rsid w:val="005D3056"/>
    <w:rsid w:val="005D3AC8"/>
    <w:rsid w:val="005D3D4B"/>
    <w:rsid w:val="005D41D6"/>
    <w:rsid w:val="005D4415"/>
    <w:rsid w:val="005D4A18"/>
    <w:rsid w:val="005D4A70"/>
    <w:rsid w:val="005D4FBC"/>
    <w:rsid w:val="005D508A"/>
    <w:rsid w:val="005D551F"/>
    <w:rsid w:val="005D583D"/>
    <w:rsid w:val="005D589F"/>
    <w:rsid w:val="005D5E97"/>
    <w:rsid w:val="005D6119"/>
    <w:rsid w:val="005D6D72"/>
    <w:rsid w:val="005D6EC0"/>
    <w:rsid w:val="005D764A"/>
    <w:rsid w:val="005E00BF"/>
    <w:rsid w:val="005E0170"/>
    <w:rsid w:val="005E0354"/>
    <w:rsid w:val="005E04E8"/>
    <w:rsid w:val="005E0538"/>
    <w:rsid w:val="005E079D"/>
    <w:rsid w:val="005E0C9D"/>
    <w:rsid w:val="005E1291"/>
    <w:rsid w:val="005E13A7"/>
    <w:rsid w:val="005E161B"/>
    <w:rsid w:val="005E17D9"/>
    <w:rsid w:val="005E1BA3"/>
    <w:rsid w:val="005E1BD3"/>
    <w:rsid w:val="005E1F33"/>
    <w:rsid w:val="005E24F8"/>
    <w:rsid w:val="005E250F"/>
    <w:rsid w:val="005E28C3"/>
    <w:rsid w:val="005E2E28"/>
    <w:rsid w:val="005E360E"/>
    <w:rsid w:val="005E3AF0"/>
    <w:rsid w:val="005E400B"/>
    <w:rsid w:val="005E43F2"/>
    <w:rsid w:val="005E449C"/>
    <w:rsid w:val="005E44DF"/>
    <w:rsid w:val="005E4FBB"/>
    <w:rsid w:val="005E5412"/>
    <w:rsid w:val="005E595D"/>
    <w:rsid w:val="005E5A3A"/>
    <w:rsid w:val="005E5CC2"/>
    <w:rsid w:val="005E6106"/>
    <w:rsid w:val="005E62B7"/>
    <w:rsid w:val="005E638B"/>
    <w:rsid w:val="005E63ED"/>
    <w:rsid w:val="005E6B1F"/>
    <w:rsid w:val="005E7588"/>
    <w:rsid w:val="005E7BA5"/>
    <w:rsid w:val="005E7F3F"/>
    <w:rsid w:val="005F0A2D"/>
    <w:rsid w:val="005F0CE2"/>
    <w:rsid w:val="005F0E9B"/>
    <w:rsid w:val="005F1055"/>
    <w:rsid w:val="005F15D1"/>
    <w:rsid w:val="005F1F0C"/>
    <w:rsid w:val="005F2018"/>
    <w:rsid w:val="005F2164"/>
    <w:rsid w:val="005F22FA"/>
    <w:rsid w:val="005F26D6"/>
    <w:rsid w:val="005F2D7E"/>
    <w:rsid w:val="005F3150"/>
    <w:rsid w:val="005F3B75"/>
    <w:rsid w:val="005F3BC9"/>
    <w:rsid w:val="005F3ED1"/>
    <w:rsid w:val="005F4069"/>
    <w:rsid w:val="005F41C7"/>
    <w:rsid w:val="005F44A2"/>
    <w:rsid w:val="005F46FC"/>
    <w:rsid w:val="005F49EC"/>
    <w:rsid w:val="005F4AD7"/>
    <w:rsid w:val="005F4C7B"/>
    <w:rsid w:val="005F5AFE"/>
    <w:rsid w:val="005F5F8C"/>
    <w:rsid w:val="005F62EB"/>
    <w:rsid w:val="005F697D"/>
    <w:rsid w:val="005F6982"/>
    <w:rsid w:val="005F6ED6"/>
    <w:rsid w:val="005F7102"/>
    <w:rsid w:val="005F753D"/>
    <w:rsid w:val="005F757C"/>
    <w:rsid w:val="005F7754"/>
    <w:rsid w:val="005F7833"/>
    <w:rsid w:val="005F7952"/>
    <w:rsid w:val="005F7B74"/>
    <w:rsid w:val="005F7DE4"/>
    <w:rsid w:val="00600714"/>
    <w:rsid w:val="00600D04"/>
    <w:rsid w:val="00601A4B"/>
    <w:rsid w:val="006023B9"/>
    <w:rsid w:val="006023E9"/>
    <w:rsid w:val="00602441"/>
    <w:rsid w:val="00603BE1"/>
    <w:rsid w:val="00603C5A"/>
    <w:rsid w:val="00603CD7"/>
    <w:rsid w:val="00603CEE"/>
    <w:rsid w:val="006040CB"/>
    <w:rsid w:val="006044D5"/>
    <w:rsid w:val="00604532"/>
    <w:rsid w:val="00604AA1"/>
    <w:rsid w:val="006051C0"/>
    <w:rsid w:val="0060551E"/>
    <w:rsid w:val="006055C0"/>
    <w:rsid w:val="00605D73"/>
    <w:rsid w:val="00606724"/>
    <w:rsid w:val="00606890"/>
    <w:rsid w:val="00606FCB"/>
    <w:rsid w:val="00607018"/>
    <w:rsid w:val="006074A5"/>
    <w:rsid w:val="0060754D"/>
    <w:rsid w:val="00607E6C"/>
    <w:rsid w:val="0061027F"/>
    <w:rsid w:val="00610D73"/>
    <w:rsid w:val="0061134F"/>
    <w:rsid w:val="00611540"/>
    <w:rsid w:val="0061187E"/>
    <w:rsid w:val="00611E3B"/>
    <w:rsid w:val="006121FC"/>
    <w:rsid w:val="006122A8"/>
    <w:rsid w:val="0061230C"/>
    <w:rsid w:val="00612A63"/>
    <w:rsid w:val="00612F7F"/>
    <w:rsid w:val="00612F91"/>
    <w:rsid w:val="006130BB"/>
    <w:rsid w:val="00613305"/>
    <w:rsid w:val="00613C6A"/>
    <w:rsid w:val="00613FFE"/>
    <w:rsid w:val="006144AF"/>
    <w:rsid w:val="006145E8"/>
    <w:rsid w:val="006148E4"/>
    <w:rsid w:val="00614AE4"/>
    <w:rsid w:val="00614D10"/>
    <w:rsid w:val="00614DCB"/>
    <w:rsid w:val="00615486"/>
    <w:rsid w:val="00615839"/>
    <w:rsid w:val="006159D1"/>
    <w:rsid w:val="00615E2D"/>
    <w:rsid w:val="006160C3"/>
    <w:rsid w:val="0061740D"/>
    <w:rsid w:val="00617522"/>
    <w:rsid w:val="00617C09"/>
    <w:rsid w:val="00620181"/>
    <w:rsid w:val="006203C0"/>
    <w:rsid w:val="0062080D"/>
    <w:rsid w:val="00620DDB"/>
    <w:rsid w:val="00620E0D"/>
    <w:rsid w:val="0062148A"/>
    <w:rsid w:val="00621628"/>
    <w:rsid w:val="00621AB5"/>
    <w:rsid w:val="00621DC0"/>
    <w:rsid w:val="00621DF4"/>
    <w:rsid w:val="00622769"/>
    <w:rsid w:val="0062291F"/>
    <w:rsid w:val="00622AFF"/>
    <w:rsid w:val="00622E50"/>
    <w:rsid w:val="006235AB"/>
    <w:rsid w:val="00623683"/>
    <w:rsid w:val="00623ADB"/>
    <w:rsid w:val="00623B78"/>
    <w:rsid w:val="00623D92"/>
    <w:rsid w:val="00623F3A"/>
    <w:rsid w:val="00624472"/>
    <w:rsid w:val="00624CB6"/>
    <w:rsid w:val="00624E95"/>
    <w:rsid w:val="006252BD"/>
    <w:rsid w:val="006255FD"/>
    <w:rsid w:val="006258B9"/>
    <w:rsid w:val="00625AD7"/>
    <w:rsid w:val="00625F5B"/>
    <w:rsid w:val="006260A7"/>
    <w:rsid w:val="00626173"/>
    <w:rsid w:val="006262FF"/>
    <w:rsid w:val="006263A1"/>
    <w:rsid w:val="0062658D"/>
    <w:rsid w:val="00626B4D"/>
    <w:rsid w:val="00626EF5"/>
    <w:rsid w:val="00627084"/>
    <w:rsid w:val="00627838"/>
    <w:rsid w:val="00627A52"/>
    <w:rsid w:val="00627AB6"/>
    <w:rsid w:val="00627F99"/>
    <w:rsid w:val="006308E3"/>
    <w:rsid w:val="0063184F"/>
    <w:rsid w:val="00631864"/>
    <w:rsid w:val="00631BC3"/>
    <w:rsid w:val="00632639"/>
    <w:rsid w:val="00632BF5"/>
    <w:rsid w:val="00632D60"/>
    <w:rsid w:val="00633057"/>
    <w:rsid w:val="0063355B"/>
    <w:rsid w:val="0063364B"/>
    <w:rsid w:val="0063374D"/>
    <w:rsid w:val="00633E51"/>
    <w:rsid w:val="00634176"/>
    <w:rsid w:val="006347AA"/>
    <w:rsid w:val="006349D6"/>
    <w:rsid w:val="00634EE4"/>
    <w:rsid w:val="00634F50"/>
    <w:rsid w:val="00635063"/>
    <w:rsid w:val="006356A1"/>
    <w:rsid w:val="006359FD"/>
    <w:rsid w:val="00635A8A"/>
    <w:rsid w:val="00635E72"/>
    <w:rsid w:val="00636055"/>
    <w:rsid w:val="00636579"/>
    <w:rsid w:val="00636F2B"/>
    <w:rsid w:val="006370CE"/>
    <w:rsid w:val="00637F05"/>
    <w:rsid w:val="00640460"/>
    <w:rsid w:val="0064060A"/>
    <w:rsid w:val="006409AE"/>
    <w:rsid w:val="00640BC2"/>
    <w:rsid w:val="00641694"/>
    <w:rsid w:val="006417DD"/>
    <w:rsid w:val="00641B16"/>
    <w:rsid w:val="00641C8B"/>
    <w:rsid w:val="006425C6"/>
    <w:rsid w:val="006426C8"/>
    <w:rsid w:val="00642F2D"/>
    <w:rsid w:val="0064311E"/>
    <w:rsid w:val="006431D4"/>
    <w:rsid w:val="006432D5"/>
    <w:rsid w:val="00643728"/>
    <w:rsid w:val="00643D31"/>
    <w:rsid w:val="00643DFF"/>
    <w:rsid w:val="00643E73"/>
    <w:rsid w:val="006442B1"/>
    <w:rsid w:val="00644738"/>
    <w:rsid w:val="00644870"/>
    <w:rsid w:val="00644B86"/>
    <w:rsid w:val="00644F25"/>
    <w:rsid w:val="00645087"/>
    <w:rsid w:val="006450B2"/>
    <w:rsid w:val="0064511D"/>
    <w:rsid w:val="0064534A"/>
    <w:rsid w:val="00645504"/>
    <w:rsid w:val="00645869"/>
    <w:rsid w:val="00645CF1"/>
    <w:rsid w:val="00646166"/>
    <w:rsid w:val="00646251"/>
    <w:rsid w:val="0064640F"/>
    <w:rsid w:val="0064683D"/>
    <w:rsid w:val="00646967"/>
    <w:rsid w:val="00646AD0"/>
    <w:rsid w:val="0064714A"/>
    <w:rsid w:val="00647317"/>
    <w:rsid w:val="00647539"/>
    <w:rsid w:val="00647A91"/>
    <w:rsid w:val="00647DEC"/>
    <w:rsid w:val="00647ED1"/>
    <w:rsid w:val="00650154"/>
    <w:rsid w:val="006502F5"/>
    <w:rsid w:val="006508C5"/>
    <w:rsid w:val="00650AFF"/>
    <w:rsid w:val="00650B6A"/>
    <w:rsid w:val="00650E8A"/>
    <w:rsid w:val="00651095"/>
    <w:rsid w:val="006511B5"/>
    <w:rsid w:val="006513CB"/>
    <w:rsid w:val="006513F2"/>
    <w:rsid w:val="00652129"/>
    <w:rsid w:val="006523D5"/>
    <w:rsid w:val="00652470"/>
    <w:rsid w:val="00652BDC"/>
    <w:rsid w:val="00652E0D"/>
    <w:rsid w:val="006530DA"/>
    <w:rsid w:val="0065342E"/>
    <w:rsid w:val="00653D48"/>
    <w:rsid w:val="00654225"/>
    <w:rsid w:val="00654B7B"/>
    <w:rsid w:val="0065539D"/>
    <w:rsid w:val="00655818"/>
    <w:rsid w:val="006558B6"/>
    <w:rsid w:val="00655DE1"/>
    <w:rsid w:val="00655E5D"/>
    <w:rsid w:val="006562E6"/>
    <w:rsid w:val="00656468"/>
    <w:rsid w:val="0065697E"/>
    <w:rsid w:val="00656BFC"/>
    <w:rsid w:val="00656DFD"/>
    <w:rsid w:val="00656EED"/>
    <w:rsid w:val="00656FD7"/>
    <w:rsid w:val="00656FD9"/>
    <w:rsid w:val="006575F6"/>
    <w:rsid w:val="006576CE"/>
    <w:rsid w:val="0065786E"/>
    <w:rsid w:val="006578A8"/>
    <w:rsid w:val="00657A04"/>
    <w:rsid w:val="00657FBA"/>
    <w:rsid w:val="00660363"/>
    <w:rsid w:val="00660974"/>
    <w:rsid w:val="00660CB0"/>
    <w:rsid w:val="00662840"/>
    <w:rsid w:val="00663203"/>
    <w:rsid w:val="00663220"/>
    <w:rsid w:val="0066327F"/>
    <w:rsid w:val="006635F1"/>
    <w:rsid w:val="0066402C"/>
    <w:rsid w:val="0066410F"/>
    <w:rsid w:val="006641AF"/>
    <w:rsid w:val="006644DD"/>
    <w:rsid w:val="00664998"/>
    <w:rsid w:val="00664C26"/>
    <w:rsid w:val="00664C37"/>
    <w:rsid w:val="0066501C"/>
    <w:rsid w:val="0066507F"/>
    <w:rsid w:val="006651A2"/>
    <w:rsid w:val="00665802"/>
    <w:rsid w:val="00665DEB"/>
    <w:rsid w:val="00665E30"/>
    <w:rsid w:val="006660EE"/>
    <w:rsid w:val="00666C35"/>
    <w:rsid w:val="00666C39"/>
    <w:rsid w:val="006675BD"/>
    <w:rsid w:val="00667A4B"/>
    <w:rsid w:val="00667B8F"/>
    <w:rsid w:val="00670102"/>
    <w:rsid w:val="006705BF"/>
    <w:rsid w:val="00670779"/>
    <w:rsid w:val="00670987"/>
    <w:rsid w:val="00670ACB"/>
    <w:rsid w:val="00671190"/>
    <w:rsid w:val="006716A2"/>
    <w:rsid w:val="0067176B"/>
    <w:rsid w:val="0067176F"/>
    <w:rsid w:val="00671A3F"/>
    <w:rsid w:val="00671D00"/>
    <w:rsid w:val="006720F0"/>
    <w:rsid w:val="006722E8"/>
    <w:rsid w:val="00672918"/>
    <w:rsid w:val="00672A6F"/>
    <w:rsid w:val="00672C41"/>
    <w:rsid w:val="006731CB"/>
    <w:rsid w:val="0067394F"/>
    <w:rsid w:val="00673B70"/>
    <w:rsid w:val="00673D22"/>
    <w:rsid w:val="00673F46"/>
    <w:rsid w:val="00673FD1"/>
    <w:rsid w:val="00674A91"/>
    <w:rsid w:val="00674B3F"/>
    <w:rsid w:val="00674F17"/>
    <w:rsid w:val="0067518C"/>
    <w:rsid w:val="006753C7"/>
    <w:rsid w:val="006754E3"/>
    <w:rsid w:val="0067560C"/>
    <w:rsid w:val="0067562A"/>
    <w:rsid w:val="00675B8F"/>
    <w:rsid w:val="00675FAE"/>
    <w:rsid w:val="00676617"/>
    <w:rsid w:val="0067671A"/>
    <w:rsid w:val="00676ABE"/>
    <w:rsid w:val="006770AF"/>
    <w:rsid w:val="006773C5"/>
    <w:rsid w:val="006778DF"/>
    <w:rsid w:val="00677A4A"/>
    <w:rsid w:val="00677BC4"/>
    <w:rsid w:val="00677BD3"/>
    <w:rsid w:val="006802F3"/>
    <w:rsid w:val="006807EF"/>
    <w:rsid w:val="006808B5"/>
    <w:rsid w:val="00680B69"/>
    <w:rsid w:val="00680C9D"/>
    <w:rsid w:val="006810DF"/>
    <w:rsid w:val="0068123C"/>
    <w:rsid w:val="00681407"/>
    <w:rsid w:val="006818FD"/>
    <w:rsid w:val="00681DF3"/>
    <w:rsid w:val="00681EFD"/>
    <w:rsid w:val="006824F3"/>
    <w:rsid w:val="006828D7"/>
    <w:rsid w:val="00682C98"/>
    <w:rsid w:val="00683577"/>
    <w:rsid w:val="00683C1B"/>
    <w:rsid w:val="006842EB"/>
    <w:rsid w:val="00684689"/>
    <w:rsid w:val="00684829"/>
    <w:rsid w:val="00684B4C"/>
    <w:rsid w:val="0068503E"/>
    <w:rsid w:val="00685218"/>
    <w:rsid w:val="00685752"/>
    <w:rsid w:val="00685930"/>
    <w:rsid w:val="00686142"/>
    <w:rsid w:val="00686573"/>
    <w:rsid w:val="006872CE"/>
    <w:rsid w:val="00687C63"/>
    <w:rsid w:val="00687FDD"/>
    <w:rsid w:val="0069015E"/>
    <w:rsid w:val="00690391"/>
    <w:rsid w:val="0069096E"/>
    <w:rsid w:val="00690BDE"/>
    <w:rsid w:val="00691014"/>
    <w:rsid w:val="006916D8"/>
    <w:rsid w:val="00691709"/>
    <w:rsid w:val="00692AD5"/>
    <w:rsid w:val="00692BDA"/>
    <w:rsid w:val="00692D80"/>
    <w:rsid w:val="0069310A"/>
    <w:rsid w:val="00693119"/>
    <w:rsid w:val="006931DF"/>
    <w:rsid w:val="006933AA"/>
    <w:rsid w:val="006936F8"/>
    <w:rsid w:val="0069393C"/>
    <w:rsid w:val="00693D38"/>
    <w:rsid w:val="00693E57"/>
    <w:rsid w:val="00693F24"/>
    <w:rsid w:val="00693F71"/>
    <w:rsid w:val="006947EC"/>
    <w:rsid w:val="00694A83"/>
    <w:rsid w:val="00694AC9"/>
    <w:rsid w:val="00694BF3"/>
    <w:rsid w:val="00694F10"/>
    <w:rsid w:val="00694FFD"/>
    <w:rsid w:val="00695177"/>
    <w:rsid w:val="00695563"/>
    <w:rsid w:val="006956E6"/>
    <w:rsid w:val="00695916"/>
    <w:rsid w:val="0069594F"/>
    <w:rsid w:val="00695976"/>
    <w:rsid w:val="00695FF9"/>
    <w:rsid w:val="00696580"/>
    <w:rsid w:val="006967BC"/>
    <w:rsid w:val="00696C44"/>
    <w:rsid w:val="00696C76"/>
    <w:rsid w:val="00696F55"/>
    <w:rsid w:val="00696FA7"/>
    <w:rsid w:val="0069741E"/>
    <w:rsid w:val="00697721"/>
    <w:rsid w:val="00697754"/>
    <w:rsid w:val="00697832"/>
    <w:rsid w:val="00697CAF"/>
    <w:rsid w:val="00697D62"/>
    <w:rsid w:val="006A0655"/>
    <w:rsid w:val="006A09DF"/>
    <w:rsid w:val="006A0B64"/>
    <w:rsid w:val="006A11CB"/>
    <w:rsid w:val="006A1BB1"/>
    <w:rsid w:val="006A1C6C"/>
    <w:rsid w:val="006A1DF3"/>
    <w:rsid w:val="006A20A8"/>
    <w:rsid w:val="006A2286"/>
    <w:rsid w:val="006A22A5"/>
    <w:rsid w:val="006A242B"/>
    <w:rsid w:val="006A2515"/>
    <w:rsid w:val="006A260F"/>
    <w:rsid w:val="006A30F5"/>
    <w:rsid w:val="006A3C70"/>
    <w:rsid w:val="006A3FF8"/>
    <w:rsid w:val="006A50D7"/>
    <w:rsid w:val="006A538A"/>
    <w:rsid w:val="006A5A8A"/>
    <w:rsid w:val="006A5B14"/>
    <w:rsid w:val="006A610C"/>
    <w:rsid w:val="006A6628"/>
    <w:rsid w:val="006A6C81"/>
    <w:rsid w:val="006A6EF0"/>
    <w:rsid w:val="006A736C"/>
    <w:rsid w:val="006A75FD"/>
    <w:rsid w:val="006A7BB0"/>
    <w:rsid w:val="006B05AF"/>
    <w:rsid w:val="006B06D1"/>
    <w:rsid w:val="006B1255"/>
    <w:rsid w:val="006B146D"/>
    <w:rsid w:val="006B2517"/>
    <w:rsid w:val="006B2C64"/>
    <w:rsid w:val="006B3007"/>
    <w:rsid w:val="006B32A2"/>
    <w:rsid w:val="006B346D"/>
    <w:rsid w:val="006B3B7F"/>
    <w:rsid w:val="006B3FEA"/>
    <w:rsid w:val="006B4328"/>
    <w:rsid w:val="006B4612"/>
    <w:rsid w:val="006B483E"/>
    <w:rsid w:val="006B4898"/>
    <w:rsid w:val="006B49A3"/>
    <w:rsid w:val="006B4E0D"/>
    <w:rsid w:val="006B4E91"/>
    <w:rsid w:val="006B5041"/>
    <w:rsid w:val="006B5720"/>
    <w:rsid w:val="006B5AC3"/>
    <w:rsid w:val="006B5C3C"/>
    <w:rsid w:val="006B6027"/>
    <w:rsid w:val="006B6119"/>
    <w:rsid w:val="006B656A"/>
    <w:rsid w:val="006B7203"/>
    <w:rsid w:val="006B773E"/>
    <w:rsid w:val="006B7F1F"/>
    <w:rsid w:val="006C069D"/>
    <w:rsid w:val="006C06BB"/>
    <w:rsid w:val="006C098D"/>
    <w:rsid w:val="006C0BB6"/>
    <w:rsid w:val="006C0D1B"/>
    <w:rsid w:val="006C0DA4"/>
    <w:rsid w:val="006C1A3C"/>
    <w:rsid w:val="006C1A99"/>
    <w:rsid w:val="006C24B2"/>
    <w:rsid w:val="006C2B2E"/>
    <w:rsid w:val="006C2C24"/>
    <w:rsid w:val="006C2CA0"/>
    <w:rsid w:val="006C2D12"/>
    <w:rsid w:val="006C2D85"/>
    <w:rsid w:val="006C33AA"/>
    <w:rsid w:val="006C33F4"/>
    <w:rsid w:val="006C3563"/>
    <w:rsid w:val="006C3599"/>
    <w:rsid w:val="006C3813"/>
    <w:rsid w:val="006C3862"/>
    <w:rsid w:val="006C3B01"/>
    <w:rsid w:val="006C3D0F"/>
    <w:rsid w:val="006C3DB3"/>
    <w:rsid w:val="006C3EC3"/>
    <w:rsid w:val="006C3F83"/>
    <w:rsid w:val="006C462F"/>
    <w:rsid w:val="006C46C7"/>
    <w:rsid w:val="006C4893"/>
    <w:rsid w:val="006C4CAD"/>
    <w:rsid w:val="006C4D46"/>
    <w:rsid w:val="006C4FE1"/>
    <w:rsid w:val="006C5028"/>
    <w:rsid w:val="006C5312"/>
    <w:rsid w:val="006C6C87"/>
    <w:rsid w:val="006C6D52"/>
    <w:rsid w:val="006C7184"/>
    <w:rsid w:val="006C7D8E"/>
    <w:rsid w:val="006D0B56"/>
    <w:rsid w:val="006D0EE7"/>
    <w:rsid w:val="006D10F8"/>
    <w:rsid w:val="006D128B"/>
    <w:rsid w:val="006D14E7"/>
    <w:rsid w:val="006D150B"/>
    <w:rsid w:val="006D1641"/>
    <w:rsid w:val="006D18B7"/>
    <w:rsid w:val="006D1A15"/>
    <w:rsid w:val="006D1A62"/>
    <w:rsid w:val="006D1EE2"/>
    <w:rsid w:val="006D2147"/>
    <w:rsid w:val="006D2598"/>
    <w:rsid w:val="006D282D"/>
    <w:rsid w:val="006D292A"/>
    <w:rsid w:val="006D29F5"/>
    <w:rsid w:val="006D2C1A"/>
    <w:rsid w:val="006D30EC"/>
    <w:rsid w:val="006D3270"/>
    <w:rsid w:val="006D35CC"/>
    <w:rsid w:val="006D37BB"/>
    <w:rsid w:val="006D43AB"/>
    <w:rsid w:val="006D443F"/>
    <w:rsid w:val="006D4A72"/>
    <w:rsid w:val="006D52CB"/>
    <w:rsid w:val="006D5905"/>
    <w:rsid w:val="006D67EE"/>
    <w:rsid w:val="006D6C13"/>
    <w:rsid w:val="006D714F"/>
    <w:rsid w:val="006D71A1"/>
    <w:rsid w:val="006D752C"/>
    <w:rsid w:val="006D760E"/>
    <w:rsid w:val="006D7CB5"/>
    <w:rsid w:val="006D7D74"/>
    <w:rsid w:val="006D7F2D"/>
    <w:rsid w:val="006D7F93"/>
    <w:rsid w:val="006E0032"/>
    <w:rsid w:val="006E006D"/>
    <w:rsid w:val="006E0298"/>
    <w:rsid w:val="006E038A"/>
    <w:rsid w:val="006E0437"/>
    <w:rsid w:val="006E06B1"/>
    <w:rsid w:val="006E0CD3"/>
    <w:rsid w:val="006E10BD"/>
    <w:rsid w:val="006E15CD"/>
    <w:rsid w:val="006E16BA"/>
    <w:rsid w:val="006E1754"/>
    <w:rsid w:val="006E1767"/>
    <w:rsid w:val="006E1BE1"/>
    <w:rsid w:val="006E1E53"/>
    <w:rsid w:val="006E2390"/>
    <w:rsid w:val="006E23F6"/>
    <w:rsid w:val="006E25B1"/>
    <w:rsid w:val="006E284A"/>
    <w:rsid w:val="006E2BA8"/>
    <w:rsid w:val="006E30B7"/>
    <w:rsid w:val="006E331A"/>
    <w:rsid w:val="006E36A7"/>
    <w:rsid w:val="006E36FB"/>
    <w:rsid w:val="006E3923"/>
    <w:rsid w:val="006E3D6E"/>
    <w:rsid w:val="006E439C"/>
    <w:rsid w:val="006E45E5"/>
    <w:rsid w:val="006E4977"/>
    <w:rsid w:val="006E4C6A"/>
    <w:rsid w:val="006E4EDC"/>
    <w:rsid w:val="006E50AB"/>
    <w:rsid w:val="006E5AC1"/>
    <w:rsid w:val="006E5EAB"/>
    <w:rsid w:val="006E66EE"/>
    <w:rsid w:val="006E715B"/>
    <w:rsid w:val="006E738A"/>
    <w:rsid w:val="006E757B"/>
    <w:rsid w:val="006F02FE"/>
    <w:rsid w:val="006F039F"/>
    <w:rsid w:val="006F07F2"/>
    <w:rsid w:val="006F08F4"/>
    <w:rsid w:val="006F1804"/>
    <w:rsid w:val="006F19C3"/>
    <w:rsid w:val="006F1AD8"/>
    <w:rsid w:val="006F1F90"/>
    <w:rsid w:val="006F2043"/>
    <w:rsid w:val="006F21D1"/>
    <w:rsid w:val="006F2453"/>
    <w:rsid w:val="006F245B"/>
    <w:rsid w:val="006F2891"/>
    <w:rsid w:val="006F2DCB"/>
    <w:rsid w:val="006F2E8D"/>
    <w:rsid w:val="006F31EC"/>
    <w:rsid w:val="006F3446"/>
    <w:rsid w:val="006F3B36"/>
    <w:rsid w:val="006F3D82"/>
    <w:rsid w:val="006F3DD6"/>
    <w:rsid w:val="006F3E78"/>
    <w:rsid w:val="006F42C7"/>
    <w:rsid w:val="006F43CB"/>
    <w:rsid w:val="006F454C"/>
    <w:rsid w:val="006F49D8"/>
    <w:rsid w:val="006F4E5E"/>
    <w:rsid w:val="006F4ED1"/>
    <w:rsid w:val="006F4F9E"/>
    <w:rsid w:val="006F57A3"/>
    <w:rsid w:val="006F5A1D"/>
    <w:rsid w:val="006F5A64"/>
    <w:rsid w:val="006F5E90"/>
    <w:rsid w:val="006F646B"/>
    <w:rsid w:val="006F6472"/>
    <w:rsid w:val="006F69EC"/>
    <w:rsid w:val="006F6BA6"/>
    <w:rsid w:val="006F6E39"/>
    <w:rsid w:val="006F6EB7"/>
    <w:rsid w:val="006F705E"/>
    <w:rsid w:val="006F7597"/>
    <w:rsid w:val="006F7F39"/>
    <w:rsid w:val="00700997"/>
    <w:rsid w:val="00700D85"/>
    <w:rsid w:val="007010EB"/>
    <w:rsid w:val="007011DE"/>
    <w:rsid w:val="0070139F"/>
    <w:rsid w:val="0070144A"/>
    <w:rsid w:val="00701AFE"/>
    <w:rsid w:val="00701C5B"/>
    <w:rsid w:val="00701E1D"/>
    <w:rsid w:val="0070223D"/>
    <w:rsid w:val="0070260F"/>
    <w:rsid w:val="0070263F"/>
    <w:rsid w:val="00702B67"/>
    <w:rsid w:val="00702C36"/>
    <w:rsid w:val="00702E9A"/>
    <w:rsid w:val="007036D4"/>
    <w:rsid w:val="007037A0"/>
    <w:rsid w:val="0070421A"/>
    <w:rsid w:val="00704603"/>
    <w:rsid w:val="00704DCA"/>
    <w:rsid w:val="00705B67"/>
    <w:rsid w:val="00705DE6"/>
    <w:rsid w:val="00706064"/>
    <w:rsid w:val="00706119"/>
    <w:rsid w:val="00706568"/>
    <w:rsid w:val="00706623"/>
    <w:rsid w:val="00706C7B"/>
    <w:rsid w:val="007072DE"/>
    <w:rsid w:val="00707300"/>
    <w:rsid w:val="007079FB"/>
    <w:rsid w:val="00707A6E"/>
    <w:rsid w:val="00707ADB"/>
    <w:rsid w:val="00707EB4"/>
    <w:rsid w:val="007100F6"/>
    <w:rsid w:val="00710566"/>
    <w:rsid w:val="00710794"/>
    <w:rsid w:val="00710933"/>
    <w:rsid w:val="00710E5A"/>
    <w:rsid w:val="00710F4D"/>
    <w:rsid w:val="00711521"/>
    <w:rsid w:val="00711A3A"/>
    <w:rsid w:val="00711C7A"/>
    <w:rsid w:val="00711DB8"/>
    <w:rsid w:val="0071272D"/>
    <w:rsid w:val="007131E1"/>
    <w:rsid w:val="0071325D"/>
    <w:rsid w:val="007135FD"/>
    <w:rsid w:val="00713E89"/>
    <w:rsid w:val="0071413C"/>
    <w:rsid w:val="00714590"/>
    <w:rsid w:val="0071478D"/>
    <w:rsid w:val="007147C3"/>
    <w:rsid w:val="007148A4"/>
    <w:rsid w:val="00714C86"/>
    <w:rsid w:val="00714DCB"/>
    <w:rsid w:val="007150A2"/>
    <w:rsid w:val="0071540A"/>
    <w:rsid w:val="00715EDF"/>
    <w:rsid w:val="007169EC"/>
    <w:rsid w:val="00716AA3"/>
    <w:rsid w:val="00716C35"/>
    <w:rsid w:val="00716D9A"/>
    <w:rsid w:val="00716EFE"/>
    <w:rsid w:val="00716FE1"/>
    <w:rsid w:val="00717036"/>
    <w:rsid w:val="00717191"/>
    <w:rsid w:val="00717676"/>
    <w:rsid w:val="007176C6"/>
    <w:rsid w:val="007177CC"/>
    <w:rsid w:val="00717F73"/>
    <w:rsid w:val="00720143"/>
    <w:rsid w:val="00720751"/>
    <w:rsid w:val="00720BDD"/>
    <w:rsid w:val="00720CB5"/>
    <w:rsid w:val="00720E00"/>
    <w:rsid w:val="00720E47"/>
    <w:rsid w:val="007212D6"/>
    <w:rsid w:val="00721399"/>
    <w:rsid w:val="007214AD"/>
    <w:rsid w:val="007219A3"/>
    <w:rsid w:val="007219A6"/>
    <w:rsid w:val="00721C21"/>
    <w:rsid w:val="00721DE0"/>
    <w:rsid w:val="00721E46"/>
    <w:rsid w:val="00722130"/>
    <w:rsid w:val="0072278A"/>
    <w:rsid w:val="00722B6B"/>
    <w:rsid w:val="00722CA2"/>
    <w:rsid w:val="00722CE1"/>
    <w:rsid w:val="00723A2C"/>
    <w:rsid w:val="007241BB"/>
    <w:rsid w:val="00724774"/>
    <w:rsid w:val="007247E1"/>
    <w:rsid w:val="00724A2F"/>
    <w:rsid w:val="00725001"/>
    <w:rsid w:val="00725B83"/>
    <w:rsid w:val="00725E63"/>
    <w:rsid w:val="00726037"/>
    <w:rsid w:val="007267B8"/>
    <w:rsid w:val="00726B61"/>
    <w:rsid w:val="007270C9"/>
    <w:rsid w:val="007276E6"/>
    <w:rsid w:val="00727C21"/>
    <w:rsid w:val="0073018B"/>
    <w:rsid w:val="0073055A"/>
    <w:rsid w:val="00730E54"/>
    <w:rsid w:val="00730FC2"/>
    <w:rsid w:val="0073104F"/>
    <w:rsid w:val="007312E3"/>
    <w:rsid w:val="007313C7"/>
    <w:rsid w:val="0073146A"/>
    <w:rsid w:val="007314DA"/>
    <w:rsid w:val="0073176A"/>
    <w:rsid w:val="00731D2F"/>
    <w:rsid w:val="00731E23"/>
    <w:rsid w:val="0073220A"/>
    <w:rsid w:val="00732B52"/>
    <w:rsid w:val="00732F5E"/>
    <w:rsid w:val="007332CA"/>
    <w:rsid w:val="007335D4"/>
    <w:rsid w:val="007336B7"/>
    <w:rsid w:val="00733CC2"/>
    <w:rsid w:val="00733F5A"/>
    <w:rsid w:val="007347A6"/>
    <w:rsid w:val="00734824"/>
    <w:rsid w:val="00734ACE"/>
    <w:rsid w:val="00734D59"/>
    <w:rsid w:val="00734DDB"/>
    <w:rsid w:val="00734E9A"/>
    <w:rsid w:val="00734EB9"/>
    <w:rsid w:val="007352D8"/>
    <w:rsid w:val="00735CBF"/>
    <w:rsid w:val="0073602B"/>
    <w:rsid w:val="00736281"/>
    <w:rsid w:val="007364FA"/>
    <w:rsid w:val="0073679E"/>
    <w:rsid w:val="007367B2"/>
    <w:rsid w:val="007368C6"/>
    <w:rsid w:val="007368FB"/>
    <w:rsid w:val="00736BD8"/>
    <w:rsid w:val="00736CC4"/>
    <w:rsid w:val="00736F20"/>
    <w:rsid w:val="007377EE"/>
    <w:rsid w:val="007378E9"/>
    <w:rsid w:val="007379C2"/>
    <w:rsid w:val="007379C4"/>
    <w:rsid w:val="00737B33"/>
    <w:rsid w:val="00737CAF"/>
    <w:rsid w:val="0074004B"/>
    <w:rsid w:val="00741112"/>
    <w:rsid w:val="00741778"/>
    <w:rsid w:val="00741887"/>
    <w:rsid w:val="00741F10"/>
    <w:rsid w:val="007427F6"/>
    <w:rsid w:val="0074296C"/>
    <w:rsid w:val="00742974"/>
    <w:rsid w:val="00742B16"/>
    <w:rsid w:val="00742CA6"/>
    <w:rsid w:val="00743003"/>
    <w:rsid w:val="007431DC"/>
    <w:rsid w:val="007434B9"/>
    <w:rsid w:val="007436C0"/>
    <w:rsid w:val="00743846"/>
    <w:rsid w:val="0074386E"/>
    <w:rsid w:val="00743966"/>
    <w:rsid w:val="00743A2D"/>
    <w:rsid w:val="00743B89"/>
    <w:rsid w:val="00743E98"/>
    <w:rsid w:val="00744423"/>
    <w:rsid w:val="0074457E"/>
    <w:rsid w:val="00744610"/>
    <w:rsid w:val="00744E8D"/>
    <w:rsid w:val="00745422"/>
    <w:rsid w:val="00745430"/>
    <w:rsid w:val="00745E97"/>
    <w:rsid w:val="0074632C"/>
    <w:rsid w:val="00746595"/>
    <w:rsid w:val="00746D08"/>
    <w:rsid w:val="00746E8E"/>
    <w:rsid w:val="0074711F"/>
    <w:rsid w:val="00747531"/>
    <w:rsid w:val="00747705"/>
    <w:rsid w:val="0074799E"/>
    <w:rsid w:val="00747DBC"/>
    <w:rsid w:val="007502C2"/>
    <w:rsid w:val="007503FB"/>
    <w:rsid w:val="007504A0"/>
    <w:rsid w:val="00750C86"/>
    <w:rsid w:val="00750F87"/>
    <w:rsid w:val="00751111"/>
    <w:rsid w:val="007511CE"/>
    <w:rsid w:val="00751E3B"/>
    <w:rsid w:val="00751E64"/>
    <w:rsid w:val="007520B3"/>
    <w:rsid w:val="007521A1"/>
    <w:rsid w:val="00752361"/>
    <w:rsid w:val="007525CC"/>
    <w:rsid w:val="00752702"/>
    <w:rsid w:val="0075291C"/>
    <w:rsid w:val="0075301F"/>
    <w:rsid w:val="007532D7"/>
    <w:rsid w:val="007533C0"/>
    <w:rsid w:val="00753450"/>
    <w:rsid w:val="00753518"/>
    <w:rsid w:val="0075362B"/>
    <w:rsid w:val="00753A49"/>
    <w:rsid w:val="00753D75"/>
    <w:rsid w:val="00754053"/>
    <w:rsid w:val="007544E1"/>
    <w:rsid w:val="0075454B"/>
    <w:rsid w:val="007551C6"/>
    <w:rsid w:val="00755CA9"/>
    <w:rsid w:val="00755F1A"/>
    <w:rsid w:val="00756225"/>
    <w:rsid w:val="00756549"/>
    <w:rsid w:val="00756871"/>
    <w:rsid w:val="00756B64"/>
    <w:rsid w:val="00756CC6"/>
    <w:rsid w:val="00756F61"/>
    <w:rsid w:val="00756FDD"/>
    <w:rsid w:val="007571FA"/>
    <w:rsid w:val="0075794B"/>
    <w:rsid w:val="00757D41"/>
    <w:rsid w:val="0076005E"/>
    <w:rsid w:val="0076060F"/>
    <w:rsid w:val="00760761"/>
    <w:rsid w:val="00760B54"/>
    <w:rsid w:val="00760F0D"/>
    <w:rsid w:val="007616F4"/>
    <w:rsid w:val="00761CF1"/>
    <w:rsid w:val="00762842"/>
    <w:rsid w:val="00762A03"/>
    <w:rsid w:val="00762A25"/>
    <w:rsid w:val="00762C7F"/>
    <w:rsid w:val="00762F9F"/>
    <w:rsid w:val="007631CF"/>
    <w:rsid w:val="0076325C"/>
    <w:rsid w:val="00763D08"/>
    <w:rsid w:val="00763D9A"/>
    <w:rsid w:val="00763DCB"/>
    <w:rsid w:val="00763F18"/>
    <w:rsid w:val="0076469B"/>
    <w:rsid w:val="00764ADF"/>
    <w:rsid w:val="00764AE6"/>
    <w:rsid w:val="0076501A"/>
    <w:rsid w:val="00765074"/>
    <w:rsid w:val="00765A63"/>
    <w:rsid w:val="00765CCC"/>
    <w:rsid w:val="00765E44"/>
    <w:rsid w:val="00765F20"/>
    <w:rsid w:val="007660BA"/>
    <w:rsid w:val="00766737"/>
    <w:rsid w:val="00766859"/>
    <w:rsid w:val="00766C4B"/>
    <w:rsid w:val="00766DA3"/>
    <w:rsid w:val="0076742C"/>
    <w:rsid w:val="00767507"/>
    <w:rsid w:val="00767BDE"/>
    <w:rsid w:val="00767BF9"/>
    <w:rsid w:val="00770207"/>
    <w:rsid w:val="00770312"/>
    <w:rsid w:val="00770A5D"/>
    <w:rsid w:val="00770B34"/>
    <w:rsid w:val="00770C3B"/>
    <w:rsid w:val="00770D56"/>
    <w:rsid w:val="00770DFE"/>
    <w:rsid w:val="00770F75"/>
    <w:rsid w:val="0077130F"/>
    <w:rsid w:val="00771B30"/>
    <w:rsid w:val="00771F9B"/>
    <w:rsid w:val="00772091"/>
    <w:rsid w:val="00772248"/>
    <w:rsid w:val="007722DF"/>
    <w:rsid w:val="00772355"/>
    <w:rsid w:val="007723B2"/>
    <w:rsid w:val="0077260A"/>
    <w:rsid w:val="00772D3F"/>
    <w:rsid w:val="00772D64"/>
    <w:rsid w:val="00772E83"/>
    <w:rsid w:val="007742FA"/>
    <w:rsid w:val="00774451"/>
    <w:rsid w:val="0077490F"/>
    <w:rsid w:val="00774C40"/>
    <w:rsid w:val="0077502F"/>
    <w:rsid w:val="007750B0"/>
    <w:rsid w:val="007750DD"/>
    <w:rsid w:val="007755E6"/>
    <w:rsid w:val="00775F70"/>
    <w:rsid w:val="00776698"/>
    <w:rsid w:val="0077770F"/>
    <w:rsid w:val="00777B93"/>
    <w:rsid w:val="00777BC2"/>
    <w:rsid w:val="00777C40"/>
    <w:rsid w:val="007800DA"/>
    <w:rsid w:val="007801DD"/>
    <w:rsid w:val="007808B1"/>
    <w:rsid w:val="00780DBF"/>
    <w:rsid w:val="00780E33"/>
    <w:rsid w:val="00780E9F"/>
    <w:rsid w:val="00781095"/>
    <w:rsid w:val="00781CCB"/>
    <w:rsid w:val="00781FA8"/>
    <w:rsid w:val="00782082"/>
    <w:rsid w:val="00782215"/>
    <w:rsid w:val="007822BA"/>
    <w:rsid w:val="00782307"/>
    <w:rsid w:val="0078273F"/>
    <w:rsid w:val="00782EC7"/>
    <w:rsid w:val="0078334B"/>
    <w:rsid w:val="007833B2"/>
    <w:rsid w:val="00783440"/>
    <w:rsid w:val="00783A40"/>
    <w:rsid w:val="00783C73"/>
    <w:rsid w:val="00784633"/>
    <w:rsid w:val="007846AF"/>
    <w:rsid w:val="00784C39"/>
    <w:rsid w:val="0078504A"/>
    <w:rsid w:val="00785340"/>
    <w:rsid w:val="00785873"/>
    <w:rsid w:val="00785A21"/>
    <w:rsid w:val="00785A70"/>
    <w:rsid w:val="00785D58"/>
    <w:rsid w:val="00785FBD"/>
    <w:rsid w:val="00786346"/>
    <w:rsid w:val="00786515"/>
    <w:rsid w:val="0078660B"/>
    <w:rsid w:val="00786F5E"/>
    <w:rsid w:val="00787052"/>
    <w:rsid w:val="00787060"/>
    <w:rsid w:val="00787388"/>
    <w:rsid w:val="007874B0"/>
    <w:rsid w:val="007876AF"/>
    <w:rsid w:val="00787AC1"/>
    <w:rsid w:val="00787B7F"/>
    <w:rsid w:val="00787F9E"/>
    <w:rsid w:val="007901F5"/>
    <w:rsid w:val="007907D7"/>
    <w:rsid w:val="007908A8"/>
    <w:rsid w:val="00790E3B"/>
    <w:rsid w:val="0079106E"/>
    <w:rsid w:val="007910A5"/>
    <w:rsid w:val="00791CBB"/>
    <w:rsid w:val="00792046"/>
    <w:rsid w:val="007922A9"/>
    <w:rsid w:val="00792302"/>
    <w:rsid w:val="00792355"/>
    <w:rsid w:val="007923B5"/>
    <w:rsid w:val="007925B4"/>
    <w:rsid w:val="007927D6"/>
    <w:rsid w:val="00792AEC"/>
    <w:rsid w:val="00792B27"/>
    <w:rsid w:val="00793012"/>
    <w:rsid w:val="007933F3"/>
    <w:rsid w:val="0079343F"/>
    <w:rsid w:val="00793CAD"/>
    <w:rsid w:val="00793E86"/>
    <w:rsid w:val="007941C5"/>
    <w:rsid w:val="007941C7"/>
    <w:rsid w:val="0079515A"/>
    <w:rsid w:val="007951E9"/>
    <w:rsid w:val="007953DE"/>
    <w:rsid w:val="007957A3"/>
    <w:rsid w:val="0079588F"/>
    <w:rsid w:val="007959DD"/>
    <w:rsid w:val="00795AD0"/>
    <w:rsid w:val="00795D31"/>
    <w:rsid w:val="00795DC9"/>
    <w:rsid w:val="00795EA6"/>
    <w:rsid w:val="007963AE"/>
    <w:rsid w:val="00796AA0"/>
    <w:rsid w:val="00796D19"/>
    <w:rsid w:val="00797013"/>
    <w:rsid w:val="0079718C"/>
    <w:rsid w:val="00797A00"/>
    <w:rsid w:val="00797D82"/>
    <w:rsid w:val="007A0462"/>
    <w:rsid w:val="007A0EAE"/>
    <w:rsid w:val="007A0F0F"/>
    <w:rsid w:val="007A15B7"/>
    <w:rsid w:val="007A17C0"/>
    <w:rsid w:val="007A1885"/>
    <w:rsid w:val="007A1AA8"/>
    <w:rsid w:val="007A1C83"/>
    <w:rsid w:val="007A22CE"/>
    <w:rsid w:val="007A28EA"/>
    <w:rsid w:val="007A2D0F"/>
    <w:rsid w:val="007A31A4"/>
    <w:rsid w:val="007A3529"/>
    <w:rsid w:val="007A3BE5"/>
    <w:rsid w:val="007A3E11"/>
    <w:rsid w:val="007A4779"/>
    <w:rsid w:val="007A481E"/>
    <w:rsid w:val="007A4FE0"/>
    <w:rsid w:val="007A5016"/>
    <w:rsid w:val="007A51A6"/>
    <w:rsid w:val="007A52A3"/>
    <w:rsid w:val="007A64E6"/>
    <w:rsid w:val="007A66AA"/>
    <w:rsid w:val="007A6B2B"/>
    <w:rsid w:val="007A6B6C"/>
    <w:rsid w:val="007A7262"/>
    <w:rsid w:val="007A778C"/>
    <w:rsid w:val="007A7ACE"/>
    <w:rsid w:val="007A7FA7"/>
    <w:rsid w:val="007B0171"/>
    <w:rsid w:val="007B0503"/>
    <w:rsid w:val="007B0B46"/>
    <w:rsid w:val="007B0BAB"/>
    <w:rsid w:val="007B0BF1"/>
    <w:rsid w:val="007B10B6"/>
    <w:rsid w:val="007B14F1"/>
    <w:rsid w:val="007B1F92"/>
    <w:rsid w:val="007B1FAC"/>
    <w:rsid w:val="007B1FAD"/>
    <w:rsid w:val="007B20FF"/>
    <w:rsid w:val="007B2321"/>
    <w:rsid w:val="007B2714"/>
    <w:rsid w:val="007B27A1"/>
    <w:rsid w:val="007B2CC5"/>
    <w:rsid w:val="007B31BE"/>
    <w:rsid w:val="007B38BE"/>
    <w:rsid w:val="007B401C"/>
    <w:rsid w:val="007B4969"/>
    <w:rsid w:val="007B4B51"/>
    <w:rsid w:val="007B4C0D"/>
    <w:rsid w:val="007B516F"/>
    <w:rsid w:val="007B5A61"/>
    <w:rsid w:val="007B5B51"/>
    <w:rsid w:val="007B60C1"/>
    <w:rsid w:val="007B62BF"/>
    <w:rsid w:val="007B62FE"/>
    <w:rsid w:val="007B6351"/>
    <w:rsid w:val="007B688F"/>
    <w:rsid w:val="007B745D"/>
    <w:rsid w:val="007B760F"/>
    <w:rsid w:val="007B7664"/>
    <w:rsid w:val="007B79EF"/>
    <w:rsid w:val="007B7CCC"/>
    <w:rsid w:val="007B7CE2"/>
    <w:rsid w:val="007B7F9C"/>
    <w:rsid w:val="007C00F9"/>
    <w:rsid w:val="007C0962"/>
    <w:rsid w:val="007C0AA1"/>
    <w:rsid w:val="007C0ACF"/>
    <w:rsid w:val="007C20C2"/>
    <w:rsid w:val="007C2288"/>
    <w:rsid w:val="007C2432"/>
    <w:rsid w:val="007C26CA"/>
    <w:rsid w:val="007C2A61"/>
    <w:rsid w:val="007C32FC"/>
    <w:rsid w:val="007C371C"/>
    <w:rsid w:val="007C3C43"/>
    <w:rsid w:val="007C3F58"/>
    <w:rsid w:val="007C40FC"/>
    <w:rsid w:val="007C440F"/>
    <w:rsid w:val="007C4577"/>
    <w:rsid w:val="007C45A6"/>
    <w:rsid w:val="007C48A1"/>
    <w:rsid w:val="007C4B3C"/>
    <w:rsid w:val="007C53A3"/>
    <w:rsid w:val="007C541C"/>
    <w:rsid w:val="007C55E0"/>
    <w:rsid w:val="007C5697"/>
    <w:rsid w:val="007C586C"/>
    <w:rsid w:val="007C608B"/>
    <w:rsid w:val="007C62B2"/>
    <w:rsid w:val="007C6335"/>
    <w:rsid w:val="007C64B7"/>
    <w:rsid w:val="007C671A"/>
    <w:rsid w:val="007C6D8E"/>
    <w:rsid w:val="007C6E8A"/>
    <w:rsid w:val="007C6F8E"/>
    <w:rsid w:val="007C72CB"/>
    <w:rsid w:val="007C75C0"/>
    <w:rsid w:val="007C7787"/>
    <w:rsid w:val="007C785C"/>
    <w:rsid w:val="007C79A6"/>
    <w:rsid w:val="007C7B61"/>
    <w:rsid w:val="007C7BA5"/>
    <w:rsid w:val="007C7F63"/>
    <w:rsid w:val="007C7FF9"/>
    <w:rsid w:val="007D0295"/>
    <w:rsid w:val="007D053C"/>
    <w:rsid w:val="007D0EBF"/>
    <w:rsid w:val="007D0F0E"/>
    <w:rsid w:val="007D129C"/>
    <w:rsid w:val="007D1728"/>
    <w:rsid w:val="007D228F"/>
    <w:rsid w:val="007D2364"/>
    <w:rsid w:val="007D2C92"/>
    <w:rsid w:val="007D2DFB"/>
    <w:rsid w:val="007D34EB"/>
    <w:rsid w:val="007D3714"/>
    <w:rsid w:val="007D380E"/>
    <w:rsid w:val="007D3AC7"/>
    <w:rsid w:val="007D3BAA"/>
    <w:rsid w:val="007D430C"/>
    <w:rsid w:val="007D4EE5"/>
    <w:rsid w:val="007D4FF3"/>
    <w:rsid w:val="007D50AD"/>
    <w:rsid w:val="007D5254"/>
    <w:rsid w:val="007D52B7"/>
    <w:rsid w:val="007D559A"/>
    <w:rsid w:val="007D5772"/>
    <w:rsid w:val="007D6579"/>
    <w:rsid w:val="007D682F"/>
    <w:rsid w:val="007D6BC9"/>
    <w:rsid w:val="007D6D24"/>
    <w:rsid w:val="007D6E20"/>
    <w:rsid w:val="007D7428"/>
    <w:rsid w:val="007D7557"/>
    <w:rsid w:val="007D77FD"/>
    <w:rsid w:val="007D79ED"/>
    <w:rsid w:val="007E00B0"/>
    <w:rsid w:val="007E00F3"/>
    <w:rsid w:val="007E03BF"/>
    <w:rsid w:val="007E0BE8"/>
    <w:rsid w:val="007E17F4"/>
    <w:rsid w:val="007E18A7"/>
    <w:rsid w:val="007E1F10"/>
    <w:rsid w:val="007E233D"/>
    <w:rsid w:val="007E24C5"/>
    <w:rsid w:val="007E2AFC"/>
    <w:rsid w:val="007E2EC9"/>
    <w:rsid w:val="007E3BD0"/>
    <w:rsid w:val="007E3C66"/>
    <w:rsid w:val="007E3D60"/>
    <w:rsid w:val="007E3E65"/>
    <w:rsid w:val="007E46E8"/>
    <w:rsid w:val="007E4A5B"/>
    <w:rsid w:val="007E4B91"/>
    <w:rsid w:val="007E4BDB"/>
    <w:rsid w:val="007E4CB8"/>
    <w:rsid w:val="007E52BC"/>
    <w:rsid w:val="007E5796"/>
    <w:rsid w:val="007E5F1F"/>
    <w:rsid w:val="007E6150"/>
    <w:rsid w:val="007E621F"/>
    <w:rsid w:val="007E6318"/>
    <w:rsid w:val="007E6444"/>
    <w:rsid w:val="007E676C"/>
    <w:rsid w:val="007E67BB"/>
    <w:rsid w:val="007E6958"/>
    <w:rsid w:val="007E6D8D"/>
    <w:rsid w:val="007E6FA4"/>
    <w:rsid w:val="007E77BE"/>
    <w:rsid w:val="007E7C24"/>
    <w:rsid w:val="007F0004"/>
    <w:rsid w:val="007F097E"/>
    <w:rsid w:val="007F107C"/>
    <w:rsid w:val="007F1630"/>
    <w:rsid w:val="007F1EBC"/>
    <w:rsid w:val="007F26F4"/>
    <w:rsid w:val="007F275D"/>
    <w:rsid w:val="007F2D31"/>
    <w:rsid w:val="007F330E"/>
    <w:rsid w:val="007F34D4"/>
    <w:rsid w:val="007F355F"/>
    <w:rsid w:val="007F35EC"/>
    <w:rsid w:val="007F39FD"/>
    <w:rsid w:val="007F3DBE"/>
    <w:rsid w:val="007F4433"/>
    <w:rsid w:val="007F4698"/>
    <w:rsid w:val="007F496A"/>
    <w:rsid w:val="007F5CE9"/>
    <w:rsid w:val="007F5FFC"/>
    <w:rsid w:val="007F61FB"/>
    <w:rsid w:val="007F67E1"/>
    <w:rsid w:val="007F6A45"/>
    <w:rsid w:val="007F6A50"/>
    <w:rsid w:val="007F6B6A"/>
    <w:rsid w:val="007F6F21"/>
    <w:rsid w:val="007F7655"/>
    <w:rsid w:val="007F7ED5"/>
    <w:rsid w:val="0080033E"/>
    <w:rsid w:val="0080072A"/>
    <w:rsid w:val="008009BD"/>
    <w:rsid w:val="008009D0"/>
    <w:rsid w:val="00800AA6"/>
    <w:rsid w:val="0080103F"/>
    <w:rsid w:val="008012A6"/>
    <w:rsid w:val="00801F4D"/>
    <w:rsid w:val="0080201D"/>
    <w:rsid w:val="00802352"/>
    <w:rsid w:val="008023E1"/>
    <w:rsid w:val="00802513"/>
    <w:rsid w:val="008029E0"/>
    <w:rsid w:val="0080335D"/>
    <w:rsid w:val="0080381C"/>
    <w:rsid w:val="00803C64"/>
    <w:rsid w:val="00804134"/>
    <w:rsid w:val="00804171"/>
    <w:rsid w:val="00804351"/>
    <w:rsid w:val="008044BE"/>
    <w:rsid w:val="008048D4"/>
    <w:rsid w:val="008049CB"/>
    <w:rsid w:val="008049D5"/>
    <w:rsid w:val="00804B01"/>
    <w:rsid w:val="0080507A"/>
    <w:rsid w:val="00805080"/>
    <w:rsid w:val="008052EA"/>
    <w:rsid w:val="00805E7E"/>
    <w:rsid w:val="0080624F"/>
    <w:rsid w:val="00806805"/>
    <w:rsid w:val="00806953"/>
    <w:rsid w:val="00806B2A"/>
    <w:rsid w:val="00806B77"/>
    <w:rsid w:val="0080742F"/>
    <w:rsid w:val="0080769F"/>
    <w:rsid w:val="00807C1B"/>
    <w:rsid w:val="00810012"/>
    <w:rsid w:val="00810AFF"/>
    <w:rsid w:val="00810E25"/>
    <w:rsid w:val="008115A1"/>
    <w:rsid w:val="008118B0"/>
    <w:rsid w:val="00811B37"/>
    <w:rsid w:val="008123FA"/>
    <w:rsid w:val="008124A7"/>
    <w:rsid w:val="008132CF"/>
    <w:rsid w:val="008137A7"/>
    <w:rsid w:val="008140E9"/>
    <w:rsid w:val="0081411A"/>
    <w:rsid w:val="008142E2"/>
    <w:rsid w:val="00814305"/>
    <w:rsid w:val="00814834"/>
    <w:rsid w:val="008148A0"/>
    <w:rsid w:val="00814A3B"/>
    <w:rsid w:val="00814B1E"/>
    <w:rsid w:val="00814D15"/>
    <w:rsid w:val="0081510C"/>
    <w:rsid w:val="00815463"/>
    <w:rsid w:val="0081592A"/>
    <w:rsid w:val="008159D3"/>
    <w:rsid w:val="00815F70"/>
    <w:rsid w:val="00816013"/>
    <w:rsid w:val="008167E6"/>
    <w:rsid w:val="00816A4E"/>
    <w:rsid w:val="008173A8"/>
    <w:rsid w:val="0081747E"/>
    <w:rsid w:val="0081769E"/>
    <w:rsid w:val="00817816"/>
    <w:rsid w:val="00817A97"/>
    <w:rsid w:val="00817B8B"/>
    <w:rsid w:val="00817FA3"/>
    <w:rsid w:val="00820138"/>
    <w:rsid w:val="00820200"/>
    <w:rsid w:val="008208E5"/>
    <w:rsid w:val="008208F6"/>
    <w:rsid w:val="0082095E"/>
    <w:rsid w:val="008209E6"/>
    <w:rsid w:val="00820D88"/>
    <w:rsid w:val="00821402"/>
    <w:rsid w:val="00821E1B"/>
    <w:rsid w:val="00822FD0"/>
    <w:rsid w:val="008233CE"/>
    <w:rsid w:val="00823635"/>
    <w:rsid w:val="008237A2"/>
    <w:rsid w:val="008247BF"/>
    <w:rsid w:val="00824BC8"/>
    <w:rsid w:val="00824DBC"/>
    <w:rsid w:val="00825A65"/>
    <w:rsid w:val="00825CAA"/>
    <w:rsid w:val="0082644D"/>
    <w:rsid w:val="00827127"/>
    <w:rsid w:val="00827148"/>
    <w:rsid w:val="0082728A"/>
    <w:rsid w:val="0082745B"/>
    <w:rsid w:val="008274F6"/>
    <w:rsid w:val="00827A5F"/>
    <w:rsid w:val="00830495"/>
    <w:rsid w:val="008307EE"/>
    <w:rsid w:val="00830EEB"/>
    <w:rsid w:val="00830FAB"/>
    <w:rsid w:val="00830FAC"/>
    <w:rsid w:val="008311DC"/>
    <w:rsid w:val="00831301"/>
    <w:rsid w:val="008314FE"/>
    <w:rsid w:val="00831695"/>
    <w:rsid w:val="0083201D"/>
    <w:rsid w:val="00832403"/>
    <w:rsid w:val="00832546"/>
    <w:rsid w:val="00832F24"/>
    <w:rsid w:val="00833083"/>
    <w:rsid w:val="008334F4"/>
    <w:rsid w:val="00833578"/>
    <w:rsid w:val="00833AC1"/>
    <w:rsid w:val="00833CFD"/>
    <w:rsid w:val="00833DB2"/>
    <w:rsid w:val="008343A5"/>
    <w:rsid w:val="008349B1"/>
    <w:rsid w:val="00835CA1"/>
    <w:rsid w:val="00835FFA"/>
    <w:rsid w:val="00836040"/>
    <w:rsid w:val="00836130"/>
    <w:rsid w:val="00836316"/>
    <w:rsid w:val="008365EF"/>
    <w:rsid w:val="008366E7"/>
    <w:rsid w:val="00837442"/>
    <w:rsid w:val="0083748B"/>
    <w:rsid w:val="008374EB"/>
    <w:rsid w:val="00837D7F"/>
    <w:rsid w:val="00837E15"/>
    <w:rsid w:val="00837E94"/>
    <w:rsid w:val="00840042"/>
    <w:rsid w:val="008400F6"/>
    <w:rsid w:val="008401BF"/>
    <w:rsid w:val="008403BB"/>
    <w:rsid w:val="0084047D"/>
    <w:rsid w:val="008410C5"/>
    <w:rsid w:val="008414FA"/>
    <w:rsid w:val="00841B34"/>
    <w:rsid w:val="0084294A"/>
    <w:rsid w:val="00842FBE"/>
    <w:rsid w:val="00843103"/>
    <w:rsid w:val="008431EE"/>
    <w:rsid w:val="0084362D"/>
    <w:rsid w:val="00843649"/>
    <w:rsid w:val="0084376D"/>
    <w:rsid w:val="00843A0E"/>
    <w:rsid w:val="00844269"/>
    <w:rsid w:val="00844B7E"/>
    <w:rsid w:val="00844C9B"/>
    <w:rsid w:val="00845035"/>
    <w:rsid w:val="00845221"/>
    <w:rsid w:val="008455D8"/>
    <w:rsid w:val="0084597C"/>
    <w:rsid w:val="00845E3E"/>
    <w:rsid w:val="008462BD"/>
    <w:rsid w:val="0084663B"/>
    <w:rsid w:val="00846B66"/>
    <w:rsid w:val="00846C07"/>
    <w:rsid w:val="00846C7F"/>
    <w:rsid w:val="008470ED"/>
    <w:rsid w:val="00847D1D"/>
    <w:rsid w:val="008500A3"/>
    <w:rsid w:val="008500CB"/>
    <w:rsid w:val="00850155"/>
    <w:rsid w:val="00850589"/>
    <w:rsid w:val="0085067E"/>
    <w:rsid w:val="00850777"/>
    <w:rsid w:val="00851A9A"/>
    <w:rsid w:val="00852604"/>
    <w:rsid w:val="00852DC6"/>
    <w:rsid w:val="00853397"/>
    <w:rsid w:val="0085392E"/>
    <w:rsid w:val="00854212"/>
    <w:rsid w:val="00854CFA"/>
    <w:rsid w:val="00854DE5"/>
    <w:rsid w:val="00854EBF"/>
    <w:rsid w:val="00854F31"/>
    <w:rsid w:val="008552AD"/>
    <w:rsid w:val="00855433"/>
    <w:rsid w:val="008558A5"/>
    <w:rsid w:val="0085597A"/>
    <w:rsid w:val="0085635F"/>
    <w:rsid w:val="0085678C"/>
    <w:rsid w:val="00856A6C"/>
    <w:rsid w:val="00857136"/>
    <w:rsid w:val="008572B6"/>
    <w:rsid w:val="00860011"/>
    <w:rsid w:val="00860414"/>
    <w:rsid w:val="00860490"/>
    <w:rsid w:val="008606E5"/>
    <w:rsid w:val="00860F77"/>
    <w:rsid w:val="00861575"/>
    <w:rsid w:val="008623ED"/>
    <w:rsid w:val="00862525"/>
    <w:rsid w:val="0086275C"/>
    <w:rsid w:val="008628F0"/>
    <w:rsid w:val="00862BEE"/>
    <w:rsid w:val="00862D6B"/>
    <w:rsid w:val="00862DD5"/>
    <w:rsid w:val="00862F26"/>
    <w:rsid w:val="008632DB"/>
    <w:rsid w:val="008634FC"/>
    <w:rsid w:val="008635AF"/>
    <w:rsid w:val="00863672"/>
    <w:rsid w:val="0086374A"/>
    <w:rsid w:val="008638F1"/>
    <w:rsid w:val="00863EDC"/>
    <w:rsid w:val="008643DE"/>
    <w:rsid w:val="0086457C"/>
    <w:rsid w:val="00864FF9"/>
    <w:rsid w:val="00865653"/>
    <w:rsid w:val="00865735"/>
    <w:rsid w:val="00865D3C"/>
    <w:rsid w:val="00865F1B"/>
    <w:rsid w:val="00865FEB"/>
    <w:rsid w:val="008660E3"/>
    <w:rsid w:val="00866A88"/>
    <w:rsid w:val="00866C02"/>
    <w:rsid w:val="00866D8D"/>
    <w:rsid w:val="00866DFE"/>
    <w:rsid w:val="0086702A"/>
    <w:rsid w:val="008673E0"/>
    <w:rsid w:val="00867C1A"/>
    <w:rsid w:val="00867CEC"/>
    <w:rsid w:val="00867D97"/>
    <w:rsid w:val="00870051"/>
    <w:rsid w:val="00870163"/>
    <w:rsid w:val="00870311"/>
    <w:rsid w:val="008703FE"/>
    <w:rsid w:val="008706EE"/>
    <w:rsid w:val="008708A7"/>
    <w:rsid w:val="00871000"/>
    <w:rsid w:val="0087150C"/>
    <w:rsid w:val="0087193F"/>
    <w:rsid w:val="0087221D"/>
    <w:rsid w:val="008722DB"/>
    <w:rsid w:val="00872AD4"/>
    <w:rsid w:val="00872E7E"/>
    <w:rsid w:val="00873503"/>
    <w:rsid w:val="00873839"/>
    <w:rsid w:val="008742DD"/>
    <w:rsid w:val="008750C2"/>
    <w:rsid w:val="0087596F"/>
    <w:rsid w:val="00876168"/>
    <w:rsid w:val="008762CB"/>
    <w:rsid w:val="00876446"/>
    <w:rsid w:val="008769DF"/>
    <w:rsid w:val="00876B2A"/>
    <w:rsid w:val="00876CAE"/>
    <w:rsid w:val="00877020"/>
    <w:rsid w:val="0087761B"/>
    <w:rsid w:val="00877AF4"/>
    <w:rsid w:val="00877D2D"/>
    <w:rsid w:val="00881125"/>
    <w:rsid w:val="008816BA"/>
    <w:rsid w:val="00882301"/>
    <w:rsid w:val="008829C7"/>
    <w:rsid w:val="00882D34"/>
    <w:rsid w:val="00882F09"/>
    <w:rsid w:val="00883250"/>
    <w:rsid w:val="00884A55"/>
    <w:rsid w:val="00884E7C"/>
    <w:rsid w:val="0088562B"/>
    <w:rsid w:val="008856DB"/>
    <w:rsid w:val="008857EF"/>
    <w:rsid w:val="00885BA3"/>
    <w:rsid w:val="00885D8F"/>
    <w:rsid w:val="008861E0"/>
    <w:rsid w:val="00886762"/>
    <w:rsid w:val="00886CCF"/>
    <w:rsid w:val="00886E72"/>
    <w:rsid w:val="0088758A"/>
    <w:rsid w:val="0088783E"/>
    <w:rsid w:val="00887900"/>
    <w:rsid w:val="00887A42"/>
    <w:rsid w:val="00887B32"/>
    <w:rsid w:val="00887D59"/>
    <w:rsid w:val="008906EC"/>
    <w:rsid w:val="0089088B"/>
    <w:rsid w:val="00890E24"/>
    <w:rsid w:val="00890F9F"/>
    <w:rsid w:val="008910B1"/>
    <w:rsid w:val="0089171F"/>
    <w:rsid w:val="00891FBC"/>
    <w:rsid w:val="00892128"/>
    <w:rsid w:val="008921B5"/>
    <w:rsid w:val="008922EE"/>
    <w:rsid w:val="00892561"/>
    <w:rsid w:val="0089285D"/>
    <w:rsid w:val="008928A7"/>
    <w:rsid w:val="00892A88"/>
    <w:rsid w:val="00892C79"/>
    <w:rsid w:val="008937F2"/>
    <w:rsid w:val="00893D2B"/>
    <w:rsid w:val="008941B1"/>
    <w:rsid w:val="008941FD"/>
    <w:rsid w:val="00894307"/>
    <w:rsid w:val="008944A2"/>
    <w:rsid w:val="0089472A"/>
    <w:rsid w:val="008947EA"/>
    <w:rsid w:val="008958B4"/>
    <w:rsid w:val="00895C54"/>
    <w:rsid w:val="0089606C"/>
    <w:rsid w:val="00896323"/>
    <w:rsid w:val="008963EB"/>
    <w:rsid w:val="00896590"/>
    <w:rsid w:val="0089665B"/>
    <w:rsid w:val="00896B83"/>
    <w:rsid w:val="00896C23"/>
    <w:rsid w:val="008975DD"/>
    <w:rsid w:val="008976DB"/>
    <w:rsid w:val="00897FEF"/>
    <w:rsid w:val="008A0267"/>
    <w:rsid w:val="008A05F3"/>
    <w:rsid w:val="008A0690"/>
    <w:rsid w:val="008A092C"/>
    <w:rsid w:val="008A0C86"/>
    <w:rsid w:val="008A0DF2"/>
    <w:rsid w:val="008A0F86"/>
    <w:rsid w:val="008A125F"/>
    <w:rsid w:val="008A12C9"/>
    <w:rsid w:val="008A1F15"/>
    <w:rsid w:val="008A209D"/>
    <w:rsid w:val="008A22E1"/>
    <w:rsid w:val="008A29D2"/>
    <w:rsid w:val="008A33A0"/>
    <w:rsid w:val="008A3C73"/>
    <w:rsid w:val="008A406A"/>
    <w:rsid w:val="008A41FB"/>
    <w:rsid w:val="008A4368"/>
    <w:rsid w:val="008A43EE"/>
    <w:rsid w:val="008A4668"/>
    <w:rsid w:val="008A54A5"/>
    <w:rsid w:val="008A5602"/>
    <w:rsid w:val="008A5BE5"/>
    <w:rsid w:val="008A6085"/>
    <w:rsid w:val="008A60BE"/>
    <w:rsid w:val="008A6144"/>
    <w:rsid w:val="008A62A2"/>
    <w:rsid w:val="008A6542"/>
    <w:rsid w:val="008A66C1"/>
    <w:rsid w:val="008A756A"/>
    <w:rsid w:val="008A7A78"/>
    <w:rsid w:val="008B0799"/>
    <w:rsid w:val="008B07EB"/>
    <w:rsid w:val="008B0839"/>
    <w:rsid w:val="008B09B1"/>
    <w:rsid w:val="008B0A3F"/>
    <w:rsid w:val="008B0EC5"/>
    <w:rsid w:val="008B1176"/>
    <w:rsid w:val="008B12E9"/>
    <w:rsid w:val="008B17C8"/>
    <w:rsid w:val="008B2400"/>
    <w:rsid w:val="008B3317"/>
    <w:rsid w:val="008B3678"/>
    <w:rsid w:val="008B3A3C"/>
    <w:rsid w:val="008B4BF5"/>
    <w:rsid w:val="008B4F2F"/>
    <w:rsid w:val="008B51D8"/>
    <w:rsid w:val="008B5674"/>
    <w:rsid w:val="008B5923"/>
    <w:rsid w:val="008B6568"/>
    <w:rsid w:val="008B697E"/>
    <w:rsid w:val="008B6D1A"/>
    <w:rsid w:val="008B7023"/>
    <w:rsid w:val="008B70F5"/>
    <w:rsid w:val="008B713C"/>
    <w:rsid w:val="008B7890"/>
    <w:rsid w:val="008B7C67"/>
    <w:rsid w:val="008B7E7A"/>
    <w:rsid w:val="008B7EE5"/>
    <w:rsid w:val="008C0472"/>
    <w:rsid w:val="008C0784"/>
    <w:rsid w:val="008C08B4"/>
    <w:rsid w:val="008C0ADF"/>
    <w:rsid w:val="008C0BF8"/>
    <w:rsid w:val="008C0DAE"/>
    <w:rsid w:val="008C18D4"/>
    <w:rsid w:val="008C1B85"/>
    <w:rsid w:val="008C1FE2"/>
    <w:rsid w:val="008C22D6"/>
    <w:rsid w:val="008C2676"/>
    <w:rsid w:val="008C26CE"/>
    <w:rsid w:val="008C2827"/>
    <w:rsid w:val="008C297E"/>
    <w:rsid w:val="008C2DFF"/>
    <w:rsid w:val="008C30D1"/>
    <w:rsid w:val="008C31B1"/>
    <w:rsid w:val="008C3527"/>
    <w:rsid w:val="008C3774"/>
    <w:rsid w:val="008C37BB"/>
    <w:rsid w:val="008C387F"/>
    <w:rsid w:val="008C3AC2"/>
    <w:rsid w:val="008C3EB9"/>
    <w:rsid w:val="008C50AB"/>
    <w:rsid w:val="008C52E6"/>
    <w:rsid w:val="008C52EA"/>
    <w:rsid w:val="008C57D7"/>
    <w:rsid w:val="008C597D"/>
    <w:rsid w:val="008C626E"/>
    <w:rsid w:val="008C6476"/>
    <w:rsid w:val="008C6576"/>
    <w:rsid w:val="008C671C"/>
    <w:rsid w:val="008C69C2"/>
    <w:rsid w:val="008C6A01"/>
    <w:rsid w:val="008C6BD1"/>
    <w:rsid w:val="008C729D"/>
    <w:rsid w:val="008C73D7"/>
    <w:rsid w:val="008C78E2"/>
    <w:rsid w:val="008C7AA2"/>
    <w:rsid w:val="008C7DEF"/>
    <w:rsid w:val="008C7E0E"/>
    <w:rsid w:val="008D05BE"/>
    <w:rsid w:val="008D0ADB"/>
    <w:rsid w:val="008D0B9F"/>
    <w:rsid w:val="008D10D8"/>
    <w:rsid w:val="008D1B66"/>
    <w:rsid w:val="008D1D42"/>
    <w:rsid w:val="008D1D87"/>
    <w:rsid w:val="008D1ED6"/>
    <w:rsid w:val="008D2120"/>
    <w:rsid w:val="008D233E"/>
    <w:rsid w:val="008D266F"/>
    <w:rsid w:val="008D275B"/>
    <w:rsid w:val="008D2BDE"/>
    <w:rsid w:val="008D2BE3"/>
    <w:rsid w:val="008D2E4D"/>
    <w:rsid w:val="008D38B8"/>
    <w:rsid w:val="008D38BF"/>
    <w:rsid w:val="008D4033"/>
    <w:rsid w:val="008D43CC"/>
    <w:rsid w:val="008D46FF"/>
    <w:rsid w:val="008D487E"/>
    <w:rsid w:val="008D497C"/>
    <w:rsid w:val="008D4D62"/>
    <w:rsid w:val="008D4DB5"/>
    <w:rsid w:val="008D555A"/>
    <w:rsid w:val="008D5892"/>
    <w:rsid w:val="008D5D70"/>
    <w:rsid w:val="008D6298"/>
    <w:rsid w:val="008D6689"/>
    <w:rsid w:val="008D6DFA"/>
    <w:rsid w:val="008D7080"/>
    <w:rsid w:val="008D71A2"/>
    <w:rsid w:val="008D7350"/>
    <w:rsid w:val="008E088A"/>
    <w:rsid w:val="008E10AA"/>
    <w:rsid w:val="008E1388"/>
    <w:rsid w:val="008E16ED"/>
    <w:rsid w:val="008E1704"/>
    <w:rsid w:val="008E1B57"/>
    <w:rsid w:val="008E1CB7"/>
    <w:rsid w:val="008E1D39"/>
    <w:rsid w:val="008E1DAC"/>
    <w:rsid w:val="008E20BD"/>
    <w:rsid w:val="008E21B4"/>
    <w:rsid w:val="008E233E"/>
    <w:rsid w:val="008E233F"/>
    <w:rsid w:val="008E236F"/>
    <w:rsid w:val="008E23BD"/>
    <w:rsid w:val="008E287E"/>
    <w:rsid w:val="008E28E3"/>
    <w:rsid w:val="008E2C20"/>
    <w:rsid w:val="008E2C8A"/>
    <w:rsid w:val="008E3055"/>
    <w:rsid w:val="008E3210"/>
    <w:rsid w:val="008E32E2"/>
    <w:rsid w:val="008E3459"/>
    <w:rsid w:val="008E392A"/>
    <w:rsid w:val="008E39DD"/>
    <w:rsid w:val="008E4176"/>
    <w:rsid w:val="008E4489"/>
    <w:rsid w:val="008E454D"/>
    <w:rsid w:val="008E4FE5"/>
    <w:rsid w:val="008E5604"/>
    <w:rsid w:val="008E5728"/>
    <w:rsid w:val="008E6291"/>
    <w:rsid w:val="008E65C9"/>
    <w:rsid w:val="008E75E0"/>
    <w:rsid w:val="008E7715"/>
    <w:rsid w:val="008F00C8"/>
    <w:rsid w:val="008F019F"/>
    <w:rsid w:val="008F0358"/>
    <w:rsid w:val="008F06CD"/>
    <w:rsid w:val="008F0C29"/>
    <w:rsid w:val="008F0EC9"/>
    <w:rsid w:val="008F12C2"/>
    <w:rsid w:val="008F13CE"/>
    <w:rsid w:val="008F14F2"/>
    <w:rsid w:val="008F1870"/>
    <w:rsid w:val="008F1B38"/>
    <w:rsid w:val="008F1BA5"/>
    <w:rsid w:val="008F1DF4"/>
    <w:rsid w:val="008F226D"/>
    <w:rsid w:val="008F2426"/>
    <w:rsid w:val="008F26F3"/>
    <w:rsid w:val="008F2754"/>
    <w:rsid w:val="008F2AC5"/>
    <w:rsid w:val="008F30A8"/>
    <w:rsid w:val="008F3752"/>
    <w:rsid w:val="008F38BC"/>
    <w:rsid w:val="008F3C45"/>
    <w:rsid w:val="008F3F8D"/>
    <w:rsid w:val="008F4222"/>
    <w:rsid w:val="008F4406"/>
    <w:rsid w:val="008F4A64"/>
    <w:rsid w:val="008F4BC0"/>
    <w:rsid w:val="008F4EB9"/>
    <w:rsid w:val="008F4FEC"/>
    <w:rsid w:val="008F5318"/>
    <w:rsid w:val="008F5A86"/>
    <w:rsid w:val="008F5B0E"/>
    <w:rsid w:val="008F69CC"/>
    <w:rsid w:val="008F6BA0"/>
    <w:rsid w:val="008F6C8C"/>
    <w:rsid w:val="008F6CED"/>
    <w:rsid w:val="008F7027"/>
    <w:rsid w:val="008F762E"/>
    <w:rsid w:val="008F770B"/>
    <w:rsid w:val="008F7C1D"/>
    <w:rsid w:val="008F7CF9"/>
    <w:rsid w:val="008F7FBF"/>
    <w:rsid w:val="009007F0"/>
    <w:rsid w:val="009008F3"/>
    <w:rsid w:val="0090102C"/>
    <w:rsid w:val="00901433"/>
    <w:rsid w:val="00901520"/>
    <w:rsid w:val="0090224A"/>
    <w:rsid w:val="009023F8"/>
    <w:rsid w:val="00902655"/>
    <w:rsid w:val="009030CD"/>
    <w:rsid w:val="00903798"/>
    <w:rsid w:val="009039D6"/>
    <w:rsid w:val="00903CF7"/>
    <w:rsid w:val="00903DFE"/>
    <w:rsid w:val="009040F1"/>
    <w:rsid w:val="00904A9E"/>
    <w:rsid w:val="00904C10"/>
    <w:rsid w:val="00904EE1"/>
    <w:rsid w:val="009052E3"/>
    <w:rsid w:val="009068F7"/>
    <w:rsid w:val="00906CBF"/>
    <w:rsid w:val="009075C4"/>
    <w:rsid w:val="009079DE"/>
    <w:rsid w:val="00907BA0"/>
    <w:rsid w:val="0091047B"/>
    <w:rsid w:val="009104A4"/>
    <w:rsid w:val="0091089B"/>
    <w:rsid w:val="00910D84"/>
    <w:rsid w:val="00911DDA"/>
    <w:rsid w:val="00912AC1"/>
    <w:rsid w:val="00912C54"/>
    <w:rsid w:val="00912EA0"/>
    <w:rsid w:val="009130C6"/>
    <w:rsid w:val="0091355F"/>
    <w:rsid w:val="009142DA"/>
    <w:rsid w:val="009147CD"/>
    <w:rsid w:val="00914897"/>
    <w:rsid w:val="00914F85"/>
    <w:rsid w:val="009150AC"/>
    <w:rsid w:val="009156FF"/>
    <w:rsid w:val="009158CE"/>
    <w:rsid w:val="00915B45"/>
    <w:rsid w:val="00916130"/>
    <w:rsid w:val="009170D0"/>
    <w:rsid w:val="009174F5"/>
    <w:rsid w:val="009201A3"/>
    <w:rsid w:val="00920D3B"/>
    <w:rsid w:val="00921137"/>
    <w:rsid w:val="0092128E"/>
    <w:rsid w:val="00921A86"/>
    <w:rsid w:val="00921AD5"/>
    <w:rsid w:val="00921DEE"/>
    <w:rsid w:val="00921F51"/>
    <w:rsid w:val="00921F62"/>
    <w:rsid w:val="009226B3"/>
    <w:rsid w:val="00922CA8"/>
    <w:rsid w:val="0092318C"/>
    <w:rsid w:val="00923B82"/>
    <w:rsid w:val="00923CFC"/>
    <w:rsid w:val="0092425A"/>
    <w:rsid w:val="0092442E"/>
    <w:rsid w:val="009249EA"/>
    <w:rsid w:val="00925711"/>
    <w:rsid w:val="00925918"/>
    <w:rsid w:val="00925C18"/>
    <w:rsid w:val="0092603B"/>
    <w:rsid w:val="009260F8"/>
    <w:rsid w:val="00927999"/>
    <w:rsid w:val="00927BAC"/>
    <w:rsid w:val="00927D8B"/>
    <w:rsid w:val="0093032D"/>
    <w:rsid w:val="0093051A"/>
    <w:rsid w:val="009309F1"/>
    <w:rsid w:val="00930CB7"/>
    <w:rsid w:val="00930DB0"/>
    <w:rsid w:val="009310A9"/>
    <w:rsid w:val="0093117D"/>
    <w:rsid w:val="009312C6"/>
    <w:rsid w:val="009313A1"/>
    <w:rsid w:val="009316EC"/>
    <w:rsid w:val="00931CA4"/>
    <w:rsid w:val="00931F56"/>
    <w:rsid w:val="00932206"/>
    <w:rsid w:val="00932317"/>
    <w:rsid w:val="00932347"/>
    <w:rsid w:val="0093249D"/>
    <w:rsid w:val="00932649"/>
    <w:rsid w:val="0093285E"/>
    <w:rsid w:val="0093286F"/>
    <w:rsid w:val="00933077"/>
    <w:rsid w:val="009330F9"/>
    <w:rsid w:val="0093358A"/>
    <w:rsid w:val="009336FA"/>
    <w:rsid w:val="00933A6F"/>
    <w:rsid w:val="00933BE3"/>
    <w:rsid w:val="00933C1A"/>
    <w:rsid w:val="0093442E"/>
    <w:rsid w:val="009345C0"/>
    <w:rsid w:val="009348D7"/>
    <w:rsid w:val="009348EF"/>
    <w:rsid w:val="009358DA"/>
    <w:rsid w:val="00935912"/>
    <w:rsid w:val="00935C93"/>
    <w:rsid w:val="009363BD"/>
    <w:rsid w:val="009366BF"/>
    <w:rsid w:val="00936838"/>
    <w:rsid w:val="009368B9"/>
    <w:rsid w:val="00936A8A"/>
    <w:rsid w:val="00936B70"/>
    <w:rsid w:val="00936BE1"/>
    <w:rsid w:val="00936CBC"/>
    <w:rsid w:val="00937482"/>
    <w:rsid w:val="009408FB"/>
    <w:rsid w:val="00940D91"/>
    <w:rsid w:val="009411B9"/>
    <w:rsid w:val="0094122F"/>
    <w:rsid w:val="0094129C"/>
    <w:rsid w:val="00941B71"/>
    <w:rsid w:val="00941C8B"/>
    <w:rsid w:val="0094264B"/>
    <w:rsid w:val="009427E5"/>
    <w:rsid w:val="009432DD"/>
    <w:rsid w:val="009434F1"/>
    <w:rsid w:val="009439A2"/>
    <w:rsid w:val="00943BA4"/>
    <w:rsid w:val="00943C1E"/>
    <w:rsid w:val="00943F89"/>
    <w:rsid w:val="009441D6"/>
    <w:rsid w:val="009443A4"/>
    <w:rsid w:val="009445BB"/>
    <w:rsid w:val="00944E3F"/>
    <w:rsid w:val="009456D4"/>
    <w:rsid w:val="00945C66"/>
    <w:rsid w:val="009461DC"/>
    <w:rsid w:val="00946257"/>
    <w:rsid w:val="0094686C"/>
    <w:rsid w:val="00946992"/>
    <w:rsid w:val="009473FE"/>
    <w:rsid w:val="009474FA"/>
    <w:rsid w:val="00947701"/>
    <w:rsid w:val="00947B90"/>
    <w:rsid w:val="00947EBC"/>
    <w:rsid w:val="00950061"/>
    <w:rsid w:val="00950063"/>
    <w:rsid w:val="00950379"/>
    <w:rsid w:val="00950551"/>
    <w:rsid w:val="00950A77"/>
    <w:rsid w:val="00951B39"/>
    <w:rsid w:val="00951DA8"/>
    <w:rsid w:val="00952D28"/>
    <w:rsid w:val="00952D2C"/>
    <w:rsid w:val="00952F1B"/>
    <w:rsid w:val="00952FE8"/>
    <w:rsid w:val="0095374C"/>
    <w:rsid w:val="0095387D"/>
    <w:rsid w:val="00953B1D"/>
    <w:rsid w:val="009543A2"/>
    <w:rsid w:val="009544BE"/>
    <w:rsid w:val="0095469E"/>
    <w:rsid w:val="009548CA"/>
    <w:rsid w:val="009548E0"/>
    <w:rsid w:val="00954FA9"/>
    <w:rsid w:val="0095515C"/>
    <w:rsid w:val="00955C70"/>
    <w:rsid w:val="00955F6F"/>
    <w:rsid w:val="009560B3"/>
    <w:rsid w:val="009566C7"/>
    <w:rsid w:val="00957999"/>
    <w:rsid w:val="00957AAC"/>
    <w:rsid w:val="00957C2C"/>
    <w:rsid w:val="00957E9B"/>
    <w:rsid w:val="00957FF7"/>
    <w:rsid w:val="009603AE"/>
    <w:rsid w:val="009604BF"/>
    <w:rsid w:val="00960698"/>
    <w:rsid w:val="00960748"/>
    <w:rsid w:val="00960E98"/>
    <w:rsid w:val="009612B1"/>
    <w:rsid w:val="00961B7D"/>
    <w:rsid w:val="00961CE6"/>
    <w:rsid w:val="00961E59"/>
    <w:rsid w:val="00961FCA"/>
    <w:rsid w:val="009625F1"/>
    <w:rsid w:val="0096274F"/>
    <w:rsid w:val="009627E1"/>
    <w:rsid w:val="0096283B"/>
    <w:rsid w:val="00962F22"/>
    <w:rsid w:val="0096308D"/>
    <w:rsid w:val="00963A25"/>
    <w:rsid w:val="00964267"/>
    <w:rsid w:val="009644DE"/>
    <w:rsid w:val="009645C6"/>
    <w:rsid w:val="009645D8"/>
    <w:rsid w:val="00964802"/>
    <w:rsid w:val="00964BCF"/>
    <w:rsid w:val="00964BFE"/>
    <w:rsid w:val="00965520"/>
    <w:rsid w:val="009655E9"/>
    <w:rsid w:val="00965985"/>
    <w:rsid w:val="00965C63"/>
    <w:rsid w:val="00965CED"/>
    <w:rsid w:val="00966068"/>
    <w:rsid w:val="0096610A"/>
    <w:rsid w:val="0096644E"/>
    <w:rsid w:val="00966645"/>
    <w:rsid w:val="009668EB"/>
    <w:rsid w:val="00966C04"/>
    <w:rsid w:val="0096754D"/>
    <w:rsid w:val="0096754E"/>
    <w:rsid w:val="00967B40"/>
    <w:rsid w:val="00967DF4"/>
    <w:rsid w:val="00970195"/>
    <w:rsid w:val="009702B3"/>
    <w:rsid w:val="009704BB"/>
    <w:rsid w:val="00970A2A"/>
    <w:rsid w:val="00970ADE"/>
    <w:rsid w:val="00970B22"/>
    <w:rsid w:val="00970E76"/>
    <w:rsid w:val="0097105B"/>
    <w:rsid w:val="009715B3"/>
    <w:rsid w:val="009719E5"/>
    <w:rsid w:val="00971B5C"/>
    <w:rsid w:val="00971C43"/>
    <w:rsid w:val="00971E41"/>
    <w:rsid w:val="00971E4A"/>
    <w:rsid w:val="0097223A"/>
    <w:rsid w:val="0097246C"/>
    <w:rsid w:val="0097268F"/>
    <w:rsid w:val="009727F7"/>
    <w:rsid w:val="0097287C"/>
    <w:rsid w:val="00972CE1"/>
    <w:rsid w:val="00972EF0"/>
    <w:rsid w:val="009732B8"/>
    <w:rsid w:val="00973518"/>
    <w:rsid w:val="00973622"/>
    <w:rsid w:val="0097378B"/>
    <w:rsid w:val="009746ED"/>
    <w:rsid w:val="00974B1E"/>
    <w:rsid w:val="00974C2C"/>
    <w:rsid w:val="0097579F"/>
    <w:rsid w:val="00976204"/>
    <w:rsid w:val="00976376"/>
    <w:rsid w:val="009764A0"/>
    <w:rsid w:val="0097664A"/>
    <w:rsid w:val="00976669"/>
    <w:rsid w:val="009767DB"/>
    <w:rsid w:val="00976994"/>
    <w:rsid w:val="00976F8E"/>
    <w:rsid w:val="0097754D"/>
    <w:rsid w:val="00977579"/>
    <w:rsid w:val="00977875"/>
    <w:rsid w:val="00977A1F"/>
    <w:rsid w:val="00977A81"/>
    <w:rsid w:val="00977C30"/>
    <w:rsid w:val="00977D01"/>
    <w:rsid w:val="00977DEB"/>
    <w:rsid w:val="0098002B"/>
    <w:rsid w:val="00980607"/>
    <w:rsid w:val="00980B4D"/>
    <w:rsid w:val="00980CC9"/>
    <w:rsid w:val="00980E62"/>
    <w:rsid w:val="009818B5"/>
    <w:rsid w:val="00982BDE"/>
    <w:rsid w:val="00982D14"/>
    <w:rsid w:val="00982E01"/>
    <w:rsid w:val="00982EBB"/>
    <w:rsid w:val="00982F44"/>
    <w:rsid w:val="00983034"/>
    <w:rsid w:val="00983903"/>
    <w:rsid w:val="00983B67"/>
    <w:rsid w:val="0098419E"/>
    <w:rsid w:val="009843C9"/>
    <w:rsid w:val="00984A79"/>
    <w:rsid w:val="0098505F"/>
    <w:rsid w:val="009853DF"/>
    <w:rsid w:val="00985485"/>
    <w:rsid w:val="00985554"/>
    <w:rsid w:val="009857EB"/>
    <w:rsid w:val="00985F47"/>
    <w:rsid w:val="00985F9B"/>
    <w:rsid w:val="00986074"/>
    <w:rsid w:val="00986319"/>
    <w:rsid w:val="009867A3"/>
    <w:rsid w:val="0098687E"/>
    <w:rsid w:val="00986AAA"/>
    <w:rsid w:val="00986D05"/>
    <w:rsid w:val="0098752F"/>
    <w:rsid w:val="00987933"/>
    <w:rsid w:val="00987987"/>
    <w:rsid w:val="00987B49"/>
    <w:rsid w:val="00987F1A"/>
    <w:rsid w:val="00987FDE"/>
    <w:rsid w:val="00990158"/>
    <w:rsid w:val="00990577"/>
    <w:rsid w:val="00990B19"/>
    <w:rsid w:val="00990B6B"/>
    <w:rsid w:val="009916EF"/>
    <w:rsid w:val="00991DBB"/>
    <w:rsid w:val="009925C9"/>
    <w:rsid w:val="009928DB"/>
    <w:rsid w:val="00992A29"/>
    <w:rsid w:val="00992FAB"/>
    <w:rsid w:val="009930DA"/>
    <w:rsid w:val="009936A4"/>
    <w:rsid w:val="0099375D"/>
    <w:rsid w:val="00993BE6"/>
    <w:rsid w:val="00993C2D"/>
    <w:rsid w:val="00993F0F"/>
    <w:rsid w:val="0099403F"/>
    <w:rsid w:val="009941F6"/>
    <w:rsid w:val="009942E0"/>
    <w:rsid w:val="00994832"/>
    <w:rsid w:val="0099496D"/>
    <w:rsid w:val="00994AB3"/>
    <w:rsid w:val="00994EEC"/>
    <w:rsid w:val="009951FC"/>
    <w:rsid w:val="009958CF"/>
    <w:rsid w:val="00995A15"/>
    <w:rsid w:val="00995A40"/>
    <w:rsid w:val="00995CE8"/>
    <w:rsid w:val="00995DE5"/>
    <w:rsid w:val="00996109"/>
    <w:rsid w:val="009961EC"/>
    <w:rsid w:val="0099625A"/>
    <w:rsid w:val="00996CE8"/>
    <w:rsid w:val="00996D1D"/>
    <w:rsid w:val="00996E07"/>
    <w:rsid w:val="009972B9"/>
    <w:rsid w:val="00997475"/>
    <w:rsid w:val="00997F99"/>
    <w:rsid w:val="009A01B9"/>
    <w:rsid w:val="009A01C6"/>
    <w:rsid w:val="009A0233"/>
    <w:rsid w:val="009A0920"/>
    <w:rsid w:val="009A0BA4"/>
    <w:rsid w:val="009A0D2F"/>
    <w:rsid w:val="009A1054"/>
    <w:rsid w:val="009A10D7"/>
    <w:rsid w:val="009A1664"/>
    <w:rsid w:val="009A17EA"/>
    <w:rsid w:val="009A1821"/>
    <w:rsid w:val="009A266B"/>
    <w:rsid w:val="009A2893"/>
    <w:rsid w:val="009A2ADB"/>
    <w:rsid w:val="009A2CEB"/>
    <w:rsid w:val="009A3D7C"/>
    <w:rsid w:val="009A3DC1"/>
    <w:rsid w:val="009A3F33"/>
    <w:rsid w:val="009A3F98"/>
    <w:rsid w:val="009A3FE1"/>
    <w:rsid w:val="009A44B6"/>
    <w:rsid w:val="009A4923"/>
    <w:rsid w:val="009A4DDF"/>
    <w:rsid w:val="009A4EC6"/>
    <w:rsid w:val="009A54AB"/>
    <w:rsid w:val="009A5917"/>
    <w:rsid w:val="009A60AD"/>
    <w:rsid w:val="009A640A"/>
    <w:rsid w:val="009A6958"/>
    <w:rsid w:val="009A6EDA"/>
    <w:rsid w:val="009A6F73"/>
    <w:rsid w:val="009A72B7"/>
    <w:rsid w:val="009A753E"/>
    <w:rsid w:val="009A75DD"/>
    <w:rsid w:val="009A76DC"/>
    <w:rsid w:val="009A7FA3"/>
    <w:rsid w:val="009B0433"/>
    <w:rsid w:val="009B0665"/>
    <w:rsid w:val="009B07C8"/>
    <w:rsid w:val="009B0A5A"/>
    <w:rsid w:val="009B15E6"/>
    <w:rsid w:val="009B1651"/>
    <w:rsid w:val="009B17E1"/>
    <w:rsid w:val="009B1990"/>
    <w:rsid w:val="009B1CCC"/>
    <w:rsid w:val="009B211C"/>
    <w:rsid w:val="009B286D"/>
    <w:rsid w:val="009B2B7A"/>
    <w:rsid w:val="009B2C2A"/>
    <w:rsid w:val="009B30B7"/>
    <w:rsid w:val="009B352A"/>
    <w:rsid w:val="009B3779"/>
    <w:rsid w:val="009B3917"/>
    <w:rsid w:val="009B3A05"/>
    <w:rsid w:val="009B4067"/>
    <w:rsid w:val="009B46DE"/>
    <w:rsid w:val="009B49A9"/>
    <w:rsid w:val="009B4B71"/>
    <w:rsid w:val="009B5047"/>
    <w:rsid w:val="009B578F"/>
    <w:rsid w:val="009B5AFC"/>
    <w:rsid w:val="009B5B56"/>
    <w:rsid w:val="009B5DD3"/>
    <w:rsid w:val="009B6287"/>
    <w:rsid w:val="009B6333"/>
    <w:rsid w:val="009B655F"/>
    <w:rsid w:val="009B690D"/>
    <w:rsid w:val="009B7419"/>
    <w:rsid w:val="009B793A"/>
    <w:rsid w:val="009B7B18"/>
    <w:rsid w:val="009C1004"/>
    <w:rsid w:val="009C12B2"/>
    <w:rsid w:val="009C1A07"/>
    <w:rsid w:val="009C202A"/>
    <w:rsid w:val="009C20FA"/>
    <w:rsid w:val="009C2110"/>
    <w:rsid w:val="009C279E"/>
    <w:rsid w:val="009C28A1"/>
    <w:rsid w:val="009C28D5"/>
    <w:rsid w:val="009C2A5B"/>
    <w:rsid w:val="009C2C5D"/>
    <w:rsid w:val="009C3AB5"/>
    <w:rsid w:val="009C3F0D"/>
    <w:rsid w:val="009C3F1D"/>
    <w:rsid w:val="009C4015"/>
    <w:rsid w:val="009C4048"/>
    <w:rsid w:val="009C43FF"/>
    <w:rsid w:val="009C4814"/>
    <w:rsid w:val="009C4AD0"/>
    <w:rsid w:val="009C5017"/>
    <w:rsid w:val="009C51B3"/>
    <w:rsid w:val="009C5437"/>
    <w:rsid w:val="009C55E6"/>
    <w:rsid w:val="009C59C5"/>
    <w:rsid w:val="009C5B36"/>
    <w:rsid w:val="009C5BA4"/>
    <w:rsid w:val="009C5EB4"/>
    <w:rsid w:val="009C64B4"/>
    <w:rsid w:val="009C652D"/>
    <w:rsid w:val="009C67AC"/>
    <w:rsid w:val="009C6C69"/>
    <w:rsid w:val="009C720B"/>
    <w:rsid w:val="009C7611"/>
    <w:rsid w:val="009C78A9"/>
    <w:rsid w:val="009C792A"/>
    <w:rsid w:val="009C7A90"/>
    <w:rsid w:val="009C7ADB"/>
    <w:rsid w:val="009C7B74"/>
    <w:rsid w:val="009C7DB9"/>
    <w:rsid w:val="009C7DFD"/>
    <w:rsid w:val="009C7E15"/>
    <w:rsid w:val="009C7E55"/>
    <w:rsid w:val="009D0308"/>
    <w:rsid w:val="009D03C3"/>
    <w:rsid w:val="009D0414"/>
    <w:rsid w:val="009D06C8"/>
    <w:rsid w:val="009D079B"/>
    <w:rsid w:val="009D0A37"/>
    <w:rsid w:val="009D0C9C"/>
    <w:rsid w:val="009D0D14"/>
    <w:rsid w:val="009D12FF"/>
    <w:rsid w:val="009D13AB"/>
    <w:rsid w:val="009D1435"/>
    <w:rsid w:val="009D1A8E"/>
    <w:rsid w:val="009D2493"/>
    <w:rsid w:val="009D2B31"/>
    <w:rsid w:val="009D338F"/>
    <w:rsid w:val="009D33E7"/>
    <w:rsid w:val="009D3CDA"/>
    <w:rsid w:val="009D4326"/>
    <w:rsid w:val="009D44D1"/>
    <w:rsid w:val="009D4DD5"/>
    <w:rsid w:val="009D506C"/>
    <w:rsid w:val="009D5C20"/>
    <w:rsid w:val="009D6FA9"/>
    <w:rsid w:val="009D79D4"/>
    <w:rsid w:val="009E0024"/>
    <w:rsid w:val="009E037D"/>
    <w:rsid w:val="009E1C60"/>
    <w:rsid w:val="009E2133"/>
    <w:rsid w:val="009E2590"/>
    <w:rsid w:val="009E2639"/>
    <w:rsid w:val="009E2773"/>
    <w:rsid w:val="009E2817"/>
    <w:rsid w:val="009E2885"/>
    <w:rsid w:val="009E2BCB"/>
    <w:rsid w:val="009E2D94"/>
    <w:rsid w:val="009E2E6F"/>
    <w:rsid w:val="009E31DC"/>
    <w:rsid w:val="009E3470"/>
    <w:rsid w:val="009E3480"/>
    <w:rsid w:val="009E364A"/>
    <w:rsid w:val="009E3745"/>
    <w:rsid w:val="009E3A6F"/>
    <w:rsid w:val="009E4360"/>
    <w:rsid w:val="009E493F"/>
    <w:rsid w:val="009E4D15"/>
    <w:rsid w:val="009E4F3A"/>
    <w:rsid w:val="009E5115"/>
    <w:rsid w:val="009E5184"/>
    <w:rsid w:val="009E547B"/>
    <w:rsid w:val="009E58BD"/>
    <w:rsid w:val="009E5F69"/>
    <w:rsid w:val="009E6070"/>
    <w:rsid w:val="009E6539"/>
    <w:rsid w:val="009E6A01"/>
    <w:rsid w:val="009E6A19"/>
    <w:rsid w:val="009E6A4B"/>
    <w:rsid w:val="009E6B6D"/>
    <w:rsid w:val="009E6D16"/>
    <w:rsid w:val="009E6E27"/>
    <w:rsid w:val="009E6F23"/>
    <w:rsid w:val="009E71E1"/>
    <w:rsid w:val="009F0538"/>
    <w:rsid w:val="009F0967"/>
    <w:rsid w:val="009F0A2E"/>
    <w:rsid w:val="009F0BD2"/>
    <w:rsid w:val="009F0C02"/>
    <w:rsid w:val="009F1176"/>
    <w:rsid w:val="009F17C7"/>
    <w:rsid w:val="009F182D"/>
    <w:rsid w:val="009F1BEA"/>
    <w:rsid w:val="009F224C"/>
    <w:rsid w:val="009F2451"/>
    <w:rsid w:val="009F2EB3"/>
    <w:rsid w:val="009F2FDF"/>
    <w:rsid w:val="009F3440"/>
    <w:rsid w:val="009F3474"/>
    <w:rsid w:val="009F47DE"/>
    <w:rsid w:val="009F4B25"/>
    <w:rsid w:val="009F4BBA"/>
    <w:rsid w:val="009F4D49"/>
    <w:rsid w:val="009F4D6C"/>
    <w:rsid w:val="009F4DE7"/>
    <w:rsid w:val="009F54AD"/>
    <w:rsid w:val="009F6027"/>
    <w:rsid w:val="009F6314"/>
    <w:rsid w:val="009F6B6B"/>
    <w:rsid w:val="009F6EBE"/>
    <w:rsid w:val="009F6F98"/>
    <w:rsid w:val="009F7E1A"/>
    <w:rsid w:val="009F7E80"/>
    <w:rsid w:val="009F7EE3"/>
    <w:rsid w:val="00A0011C"/>
    <w:rsid w:val="00A00988"/>
    <w:rsid w:val="00A00CEA"/>
    <w:rsid w:val="00A00E35"/>
    <w:rsid w:val="00A01528"/>
    <w:rsid w:val="00A01871"/>
    <w:rsid w:val="00A01BBC"/>
    <w:rsid w:val="00A01E3D"/>
    <w:rsid w:val="00A01F61"/>
    <w:rsid w:val="00A021F7"/>
    <w:rsid w:val="00A0243C"/>
    <w:rsid w:val="00A0248E"/>
    <w:rsid w:val="00A0260E"/>
    <w:rsid w:val="00A02837"/>
    <w:rsid w:val="00A036DA"/>
    <w:rsid w:val="00A03C16"/>
    <w:rsid w:val="00A04B4C"/>
    <w:rsid w:val="00A04B52"/>
    <w:rsid w:val="00A04B65"/>
    <w:rsid w:val="00A04FAB"/>
    <w:rsid w:val="00A0503F"/>
    <w:rsid w:val="00A05089"/>
    <w:rsid w:val="00A05141"/>
    <w:rsid w:val="00A0542F"/>
    <w:rsid w:val="00A055B2"/>
    <w:rsid w:val="00A05E90"/>
    <w:rsid w:val="00A0606C"/>
    <w:rsid w:val="00A0631C"/>
    <w:rsid w:val="00A0635C"/>
    <w:rsid w:val="00A0637F"/>
    <w:rsid w:val="00A06427"/>
    <w:rsid w:val="00A06509"/>
    <w:rsid w:val="00A06848"/>
    <w:rsid w:val="00A069B4"/>
    <w:rsid w:val="00A06BB5"/>
    <w:rsid w:val="00A07A4E"/>
    <w:rsid w:val="00A07D41"/>
    <w:rsid w:val="00A07FAE"/>
    <w:rsid w:val="00A07FBD"/>
    <w:rsid w:val="00A1000C"/>
    <w:rsid w:val="00A1039E"/>
    <w:rsid w:val="00A1040F"/>
    <w:rsid w:val="00A1068D"/>
    <w:rsid w:val="00A11010"/>
    <w:rsid w:val="00A114E3"/>
    <w:rsid w:val="00A114F1"/>
    <w:rsid w:val="00A11845"/>
    <w:rsid w:val="00A11B60"/>
    <w:rsid w:val="00A11C31"/>
    <w:rsid w:val="00A11D0D"/>
    <w:rsid w:val="00A124EC"/>
    <w:rsid w:val="00A1253A"/>
    <w:rsid w:val="00A12694"/>
    <w:rsid w:val="00A128B0"/>
    <w:rsid w:val="00A12ED5"/>
    <w:rsid w:val="00A13083"/>
    <w:rsid w:val="00A13676"/>
    <w:rsid w:val="00A136F6"/>
    <w:rsid w:val="00A13810"/>
    <w:rsid w:val="00A13A77"/>
    <w:rsid w:val="00A13F04"/>
    <w:rsid w:val="00A13FB7"/>
    <w:rsid w:val="00A14346"/>
    <w:rsid w:val="00A143D2"/>
    <w:rsid w:val="00A14C33"/>
    <w:rsid w:val="00A14F11"/>
    <w:rsid w:val="00A1548A"/>
    <w:rsid w:val="00A15543"/>
    <w:rsid w:val="00A15590"/>
    <w:rsid w:val="00A16577"/>
    <w:rsid w:val="00A16607"/>
    <w:rsid w:val="00A16C3E"/>
    <w:rsid w:val="00A17558"/>
    <w:rsid w:val="00A17FCF"/>
    <w:rsid w:val="00A2000D"/>
    <w:rsid w:val="00A201E0"/>
    <w:rsid w:val="00A20577"/>
    <w:rsid w:val="00A20926"/>
    <w:rsid w:val="00A2099C"/>
    <w:rsid w:val="00A2124E"/>
    <w:rsid w:val="00A214A1"/>
    <w:rsid w:val="00A21C0B"/>
    <w:rsid w:val="00A21CDB"/>
    <w:rsid w:val="00A21D9F"/>
    <w:rsid w:val="00A21EBE"/>
    <w:rsid w:val="00A223A5"/>
    <w:rsid w:val="00A230C4"/>
    <w:rsid w:val="00A231CC"/>
    <w:rsid w:val="00A23321"/>
    <w:rsid w:val="00A235CE"/>
    <w:rsid w:val="00A23A18"/>
    <w:rsid w:val="00A24008"/>
    <w:rsid w:val="00A244EE"/>
    <w:rsid w:val="00A24799"/>
    <w:rsid w:val="00A24DCE"/>
    <w:rsid w:val="00A252B8"/>
    <w:rsid w:val="00A25982"/>
    <w:rsid w:val="00A25C70"/>
    <w:rsid w:val="00A2610F"/>
    <w:rsid w:val="00A26556"/>
    <w:rsid w:val="00A26AF7"/>
    <w:rsid w:val="00A26DD1"/>
    <w:rsid w:val="00A27339"/>
    <w:rsid w:val="00A275FA"/>
    <w:rsid w:val="00A30036"/>
    <w:rsid w:val="00A30415"/>
    <w:rsid w:val="00A305B5"/>
    <w:rsid w:val="00A30FAE"/>
    <w:rsid w:val="00A31169"/>
    <w:rsid w:val="00A31748"/>
    <w:rsid w:val="00A3257A"/>
    <w:rsid w:val="00A328B9"/>
    <w:rsid w:val="00A328CA"/>
    <w:rsid w:val="00A32C54"/>
    <w:rsid w:val="00A32D66"/>
    <w:rsid w:val="00A32F32"/>
    <w:rsid w:val="00A33816"/>
    <w:rsid w:val="00A33D95"/>
    <w:rsid w:val="00A340AF"/>
    <w:rsid w:val="00A34326"/>
    <w:rsid w:val="00A34B8F"/>
    <w:rsid w:val="00A35133"/>
    <w:rsid w:val="00A353B0"/>
    <w:rsid w:val="00A35465"/>
    <w:rsid w:val="00A354DA"/>
    <w:rsid w:val="00A35738"/>
    <w:rsid w:val="00A35824"/>
    <w:rsid w:val="00A3619B"/>
    <w:rsid w:val="00A366AA"/>
    <w:rsid w:val="00A36B49"/>
    <w:rsid w:val="00A36C07"/>
    <w:rsid w:val="00A36F1F"/>
    <w:rsid w:val="00A37078"/>
    <w:rsid w:val="00A376CD"/>
    <w:rsid w:val="00A37B2B"/>
    <w:rsid w:val="00A37ED9"/>
    <w:rsid w:val="00A40095"/>
    <w:rsid w:val="00A40098"/>
    <w:rsid w:val="00A406B4"/>
    <w:rsid w:val="00A42246"/>
    <w:rsid w:val="00A42716"/>
    <w:rsid w:val="00A429AD"/>
    <w:rsid w:val="00A42A30"/>
    <w:rsid w:val="00A42CEC"/>
    <w:rsid w:val="00A42E1E"/>
    <w:rsid w:val="00A42ECA"/>
    <w:rsid w:val="00A42ED6"/>
    <w:rsid w:val="00A4413B"/>
    <w:rsid w:val="00A4416D"/>
    <w:rsid w:val="00A4448F"/>
    <w:rsid w:val="00A4455F"/>
    <w:rsid w:val="00A446B4"/>
    <w:rsid w:val="00A44841"/>
    <w:rsid w:val="00A44F21"/>
    <w:rsid w:val="00A45058"/>
    <w:rsid w:val="00A451CF"/>
    <w:rsid w:val="00A45399"/>
    <w:rsid w:val="00A45719"/>
    <w:rsid w:val="00A45C55"/>
    <w:rsid w:val="00A45D01"/>
    <w:rsid w:val="00A45FB0"/>
    <w:rsid w:val="00A4632A"/>
    <w:rsid w:val="00A46393"/>
    <w:rsid w:val="00A46611"/>
    <w:rsid w:val="00A46810"/>
    <w:rsid w:val="00A4691C"/>
    <w:rsid w:val="00A46E2F"/>
    <w:rsid w:val="00A46E8F"/>
    <w:rsid w:val="00A4714A"/>
    <w:rsid w:val="00A474A1"/>
    <w:rsid w:val="00A47E4C"/>
    <w:rsid w:val="00A50081"/>
    <w:rsid w:val="00A502DD"/>
    <w:rsid w:val="00A503A0"/>
    <w:rsid w:val="00A50B02"/>
    <w:rsid w:val="00A50CD3"/>
    <w:rsid w:val="00A5201D"/>
    <w:rsid w:val="00A5203C"/>
    <w:rsid w:val="00A5205A"/>
    <w:rsid w:val="00A523CF"/>
    <w:rsid w:val="00A52525"/>
    <w:rsid w:val="00A525B8"/>
    <w:rsid w:val="00A5293B"/>
    <w:rsid w:val="00A52A94"/>
    <w:rsid w:val="00A52C3C"/>
    <w:rsid w:val="00A53723"/>
    <w:rsid w:val="00A5391C"/>
    <w:rsid w:val="00A53D9A"/>
    <w:rsid w:val="00A5401F"/>
    <w:rsid w:val="00A54092"/>
    <w:rsid w:val="00A54237"/>
    <w:rsid w:val="00A543B5"/>
    <w:rsid w:val="00A543D9"/>
    <w:rsid w:val="00A545BC"/>
    <w:rsid w:val="00A545F7"/>
    <w:rsid w:val="00A54912"/>
    <w:rsid w:val="00A54C40"/>
    <w:rsid w:val="00A55A71"/>
    <w:rsid w:val="00A55BE8"/>
    <w:rsid w:val="00A55E11"/>
    <w:rsid w:val="00A560AF"/>
    <w:rsid w:val="00A56188"/>
    <w:rsid w:val="00A5696A"/>
    <w:rsid w:val="00A56C25"/>
    <w:rsid w:val="00A57157"/>
    <w:rsid w:val="00A57B80"/>
    <w:rsid w:val="00A57FDD"/>
    <w:rsid w:val="00A60184"/>
    <w:rsid w:val="00A60526"/>
    <w:rsid w:val="00A608AF"/>
    <w:rsid w:val="00A60CD0"/>
    <w:rsid w:val="00A60D88"/>
    <w:rsid w:val="00A60DE6"/>
    <w:rsid w:val="00A60EED"/>
    <w:rsid w:val="00A60FA4"/>
    <w:rsid w:val="00A610C5"/>
    <w:rsid w:val="00A61885"/>
    <w:rsid w:val="00A6255C"/>
    <w:rsid w:val="00A62724"/>
    <w:rsid w:val="00A627AF"/>
    <w:rsid w:val="00A6281E"/>
    <w:rsid w:val="00A629E1"/>
    <w:rsid w:val="00A62BA8"/>
    <w:rsid w:val="00A62CEB"/>
    <w:rsid w:val="00A63CDA"/>
    <w:rsid w:val="00A63EB2"/>
    <w:rsid w:val="00A641E3"/>
    <w:rsid w:val="00A6434A"/>
    <w:rsid w:val="00A64E3A"/>
    <w:rsid w:val="00A652E5"/>
    <w:rsid w:val="00A65567"/>
    <w:rsid w:val="00A655EF"/>
    <w:rsid w:val="00A658AD"/>
    <w:rsid w:val="00A659EF"/>
    <w:rsid w:val="00A65DB0"/>
    <w:rsid w:val="00A66483"/>
    <w:rsid w:val="00A66721"/>
    <w:rsid w:val="00A667A4"/>
    <w:rsid w:val="00A6710B"/>
    <w:rsid w:val="00A676E6"/>
    <w:rsid w:val="00A70219"/>
    <w:rsid w:val="00A70545"/>
    <w:rsid w:val="00A706AC"/>
    <w:rsid w:val="00A70CAB"/>
    <w:rsid w:val="00A710F5"/>
    <w:rsid w:val="00A71199"/>
    <w:rsid w:val="00A7142E"/>
    <w:rsid w:val="00A71838"/>
    <w:rsid w:val="00A71C01"/>
    <w:rsid w:val="00A72324"/>
    <w:rsid w:val="00A7254A"/>
    <w:rsid w:val="00A726ED"/>
    <w:rsid w:val="00A72E97"/>
    <w:rsid w:val="00A73558"/>
    <w:rsid w:val="00A738B1"/>
    <w:rsid w:val="00A742F1"/>
    <w:rsid w:val="00A7435B"/>
    <w:rsid w:val="00A7435E"/>
    <w:rsid w:val="00A749FD"/>
    <w:rsid w:val="00A74B13"/>
    <w:rsid w:val="00A74B5C"/>
    <w:rsid w:val="00A750AE"/>
    <w:rsid w:val="00A755AD"/>
    <w:rsid w:val="00A766F2"/>
    <w:rsid w:val="00A76AF0"/>
    <w:rsid w:val="00A76FCE"/>
    <w:rsid w:val="00A770BB"/>
    <w:rsid w:val="00A7763A"/>
    <w:rsid w:val="00A777A3"/>
    <w:rsid w:val="00A778D7"/>
    <w:rsid w:val="00A8006A"/>
    <w:rsid w:val="00A801C4"/>
    <w:rsid w:val="00A80710"/>
    <w:rsid w:val="00A809C0"/>
    <w:rsid w:val="00A80C9D"/>
    <w:rsid w:val="00A80F86"/>
    <w:rsid w:val="00A812E7"/>
    <w:rsid w:val="00A818BA"/>
    <w:rsid w:val="00A81FF6"/>
    <w:rsid w:val="00A821B3"/>
    <w:rsid w:val="00A82378"/>
    <w:rsid w:val="00A828E8"/>
    <w:rsid w:val="00A82EFD"/>
    <w:rsid w:val="00A8329D"/>
    <w:rsid w:val="00A83C4D"/>
    <w:rsid w:val="00A8422D"/>
    <w:rsid w:val="00A84577"/>
    <w:rsid w:val="00A84644"/>
    <w:rsid w:val="00A846BB"/>
    <w:rsid w:val="00A84B77"/>
    <w:rsid w:val="00A850E0"/>
    <w:rsid w:val="00A854BF"/>
    <w:rsid w:val="00A859CD"/>
    <w:rsid w:val="00A866BC"/>
    <w:rsid w:val="00A8739B"/>
    <w:rsid w:val="00A87B27"/>
    <w:rsid w:val="00A87FFA"/>
    <w:rsid w:val="00A90161"/>
    <w:rsid w:val="00A90409"/>
    <w:rsid w:val="00A9045D"/>
    <w:rsid w:val="00A904AD"/>
    <w:rsid w:val="00A904D0"/>
    <w:rsid w:val="00A904E1"/>
    <w:rsid w:val="00A90972"/>
    <w:rsid w:val="00A90F1E"/>
    <w:rsid w:val="00A90FE2"/>
    <w:rsid w:val="00A91038"/>
    <w:rsid w:val="00A91BAD"/>
    <w:rsid w:val="00A91D2D"/>
    <w:rsid w:val="00A92616"/>
    <w:rsid w:val="00A9290F"/>
    <w:rsid w:val="00A92B47"/>
    <w:rsid w:val="00A92D36"/>
    <w:rsid w:val="00A92E26"/>
    <w:rsid w:val="00A9310F"/>
    <w:rsid w:val="00A93B61"/>
    <w:rsid w:val="00A93C1F"/>
    <w:rsid w:val="00A93F15"/>
    <w:rsid w:val="00A94905"/>
    <w:rsid w:val="00A94E7A"/>
    <w:rsid w:val="00A94EBE"/>
    <w:rsid w:val="00A95861"/>
    <w:rsid w:val="00A95A66"/>
    <w:rsid w:val="00A95BA1"/>
    <w:rsid w:val="00A95E4B"/>
    <w:rsid w:val="00A9616C"/>
    <w:rsid w:val="00A96429"/>
    <w:rsid w:val="00A96515"/>
    <w:rsid w:val="00A965B8"/>
    <w:rsid w:val="00A96DF1"/>
    <w:rsid w:val="00A97027"/>
    <w:rsid w:val="00A9748A"/>
    <w:rsid w:val="00A977AC"/>
    <w:rsid w:val="00AA0CC2"/>
    <w:rsid w:val="00AA0FBC"/>
    <w:rsid w:val="00AA1174"/>
    <w:rsid w:val="00AA17DB"/>
    <w:rsid w:val="00AA17F8"/>
    <w:rsid w:val="00AA1946"/>
    <w:rsid w:val="00AA1D3E"/>
    <w:rsid w:val="00AA1F6B"/>
    <w:rsid w:val="00AA262C"/>
    <w:rsid w:val="00AA2D5A"/>
    <w:rsid w:val="00AA397B"/>
    <w:rsid w:val="00AA39C8"/>
    <w:rsid w:val="00AA3BC0"/>
    <w:rsid w:val="00AA52A3"/>
    <w:rsid w:val="00AA59A0"/>
    <w:rsid w:val="00AA5D08"/>
    <w:rsid w:val="00AA61C3"/>
    <w:rsid w:val="00AA6922"/>
    <w:rsid w:val="00AA78B5"/>
    <w:rsid w:val="00AB05BD"/>
    <w:rsid w:val="00AB0724"/>
    <w:rsid w:val="00AB19C8"/>
    <w:rsid w:val="00AB1B6F"/>
    <w:rsid w:val="00AB22E6"/>
    <w:rsid w:val="00AB23D7"/>
    <w:rsid w:val="00AB2843"/>
    <w:rsid w:val="00AB2B1B"/>
    <w:rsid w:val="00AB351B"/>
    <w:rsid w:val="00AB3589"/>
    <w:rsid w:val="00AB38D4"/>
    <w:rsid w:val="00AB39DA"/>
    <w:rsid w:val="00AB3AF5"/>
    <w:rsid w:val="00AB41D3"/>
    <w:rsid w:val="00AB46A4"/>
    <w:rsid w:val="00AB46DC"/>
    <w:rsid w:val="00AB4B6C"/>
    <w:rsid w:val="00AB50D0"/>
    <w:rsid w:val="00AB5307"/>
    <w:rsid w:val="00AB536C"/>
    <w:rsid w:val="00AB58AC"/>
    <w:rsid w:val="00AB5929"/>
    <w:rsid w:val="00AB5D62"/>
    <w:rsid w:val="00AB61A3"/>
    <w:rsid w:val="00AB6963"/>
    <w:rsid w:val="00AB6A3B"/>
    <w:rsid w:val="00AB6DB8"/>
    <w:rsid w:val="00AB7587"/>
    <w:rsid w:val="00AC09EC"/>
    <w:rsid w:val="00AC0D66"/>
    <w:rsid w:val="00AC14A0"/>
    <w:rsid w:val="00AC1508"/>
    <w:rsid w:val="00AC165D"/>
    <w:rsid w:val="00AC1B5B"/>
    <w:rsid w:val="00AC23A8"/>
    <w:rsid w:val="00AC2440"/>
    <w:rsid w:val="00AC25F2"/>
    <w:rsid w:val="00AC2860"/>
    <w:rsid w:val="00AC29A0"/>
    <w:rsid w:val="00AC2D19"/>
    <w:rsid w:val="00AC2D59"/>
    <w:rsid w:val="00AC2DFC"/>
    <w:rsid w:val="00AC2EDD"/>
    <w:rsid w:val="00AC3009"/>
    <w:rsid w:val="00AC3035"/>
    <w:rsid w:val="00AC330F"/>
    <w:rsid w:val="00AC3401"/>
    <w:rsid w:val="00AC35AE"/>
    <w:rsid w:val="00AC36A0"/>
    <w:rsid w:val="00AC3E40"/>
    <w:rsid w:val="00AC4185"/>
    <w:rsid w:val="00AC45DA"/>
    <w:rsid w:val="00AC46BC"/>
    <w:rsid w:val="00AC4BEC"/>
    <w:rsid w:val="00AC52AF"/>
    <w:rsid w:val="00AC53B7"/>
    <w:rsid w:val="00AC5CE9"/>
    <w:rsid w:val="00AC5D93"/>
    <w:rsid w:val="00AC6554"/>
    <w:rsid w:val="00AC65C3"/>
    <w:rsid w:val="00AC6BAB"/>
    <w:rsid w:val="00AC7190"/>
    <w:rsid w:val="00AC71F6"/>
    <w:rsid w:val="00AC76A0"/>
    <w:rsid w:val="00AC784C"/>
    <w:rsid w:val="00AC7A4C"/>
    <w:rsid w:val="00AC7BB3"/>
    <w:rsid w:val="00AC7D5B"/>
    <w:rsid w:val="00AD09A7"/>
    <w:rsid w:val="00AD12F8"/>
    <w:rsid w:val="00AD1BF6"/>
    <w:rsid w:val="00AD2494"/>
    <w:rsid w:val="00AD269E"/>
    <w:rsid w:val="00AD2DB6"/>
    <w:rsid w:val="00AD36F3"/>
    <w:rsid w:val="00AD383D"/>
    <w:rsid w:val="00AD3C22"/>
    <w:rsid w:val="00AD3D7B"/>
    <w:rsid w:val="00AD47CE"/>
    <w:rsid w:val="00AD4B08"/>
    <w:rsid w:val="00AD4BDE"/>
    <w:rsid w:val="00AD5329"/>
    <w:rsid w:val="00AD60DE"/>
    <w:rsid w:val="00AD616B"/>
    <w:rsid w:val="00AD632C"/>
    <w:rsid w:val="00AD632F"/>
    <w:rsid w:val="00AD6477"/>
    <w:rsid w:val="00AD650E"/>
    <w:rsid w:val="00AD6B94"/>
    <w:rsid w:val="00AD6D99"/>
    <w:rsid w:val="00AD6F66"/>
    <w:rsid w:val="00AD77D4"/>
    <w:rsid w:val="00AD7A73"/>
    <w:rsid w:val="00AD7AC0"/>
    <w:rsid w:val="00AE004A"/>
    <w:rsid w:val="00AE05C1"/>
    <w:rsid w:val="00AE086E"/>
    <w:rsid w:val="00AE0984"/>
    <w:rsid w:val="00AE1F65"/>
    <w:rsid w:val="00AE21E1"/>
    <w:rsid w:val="00AE2812"/>
    <w:rsid w:val="00AE28E9"/>
    <w:rsid w:val="00AE2DE0"/>
    <w:rsid w:val="00AE329C"/>
    <w:rsid w:val="00AE3E59"/>
    <w:rsid w:val="00AE3F8C"/>
    <w:rsid w:val="00AE46BC"/>
    <w:rsid w:val="00AE4838"/>
    <w:rsid w:val="00AE4D1A"/>
    <w:rsid w:val="00AE5179"/>
    <w:rsid w:val="00AE52A1"/>
    <w:rsid w:val="00AE5CD8"/>
    <w:rsid w:val="00AE5F3E"/>
    <w:rsid w:val="00AE6F6A"/>
    <w:rsid w:val="00AE73B8"/>
    <w:rsid w:val="00AE7455"/>
    <w:rsid w:val="00AE75FF"/>
    <w:rsid w:val="00AE778A"/>
    <w:rsid w:val="00AE7CA1"/>
    <w:rsid w:val="00AF024E"/>
    <w:rsid w:val="00AF1303"/>
    <w:rsid w:val="00AF13F9"/>
    <w:rsid w:val="00AF1520"/>
    <w:rsid w:val="00AF185C"/>
    <w:rsid w:val="00AF190F"/>
    <w:rsid w:val="00AF1C63"/>
    <w:rsid w:val="00AF2927"/>
    <w:rsid w:val="00AF2C5B"/>
    <w:rsid w:val="00AF316C"/>
    <w:rsid w:val="00AF356F"/>
    <w:rsid w:val="00AF3A30"/>
    <w:rsid w:val="00AF3BE2"/>
    <w:rsid w:val="00AF3C64"/>
    <w:rsid w:val="00AF41DA"/>
    <w:rsid w:val="00AF427E"/>
    <w:rsid w:val="00AF47BC"/>
    <w:rsid w:val="00AF4A0C"/>
    <w:rsid w:val="00AF52A9"/>
    <w:rsid w:val="00AF5599"/>
    <w:rsid w:val="00AF59AE"/>
    <w:rsid w:val="00AF5C3B"/>
    <w:rsid w:val="00AF625A"/>
    <w:rsid w:val="00AF6827"/>
    <w:rsid w:val="00AF711C"/>
    <w:rsid w:val="00AF7CE4"/>
    <w:rsid w:val="00AF7D8F"/>
    <w:rsid w:val="00B00A2A"/>
    <w:rsid w:val="00B00AD6"/>
    <w:rsid w:val="00B00F6F"/>
    <w:rsid w:val="00B01683"/>
    <w:rsid w:val="00B016DC"/>
    <w:rsid w:val="00B019F6"/>
    <w:rsid w:val="00B01C4B"/>
    <w:rsid w:val="00B01CE8"/>
    <w:rsid w:val="00B020A8"/>
    <w:rsid w:val="00B021BC"/>
    <w:rsid w:val="00B02525"/>
    <w:rsid w:val="00B029C5"/>
    <w:rsid w:val="00B02F1A"/>
    <w:rsid w:val="00B02FD2"/>
    <w:rsid w:val="00B030E2"/>
    <w:rsid w:val="00B032A5"/>
    <w:rsid w:val="00B032F9"/>
    <w:rsid w:val="00B03341"/>
    <w:rsid w:val="00B037D6"/>
    <w:rsid w:val="00B03C17"/>
    <w:rsid w:val="00B03EC3"/>
    <w:rsid w:val="00B03F8F"/>
    <w:rsid w:val="00B03FAC"/>
    <w:rsid w:val="00B0452F"/>
    <w:rsid w:val="00B045D8"/>
    <w:rsid w:val="00B046AC"/>
    <w:rsid w:val="00B046D0"/>
    <w:rsid w:val="00B04B6B"/>
    <w:rsid w:val="00B04BAF"/>
    <w:rsid w:val="00B04D62"/>
    <w:rsid w:val="00B04F1E"/>
    <w:rsid w:val="00B0506C"/>
    <w:rsid w:val="00B05994"/>
    <w:rsid w:val="00B05CDC"/>
    <w:rsid w:val="00B06144"/>
    <w:rsid w:val="00B062F6"/>
    <w:rsid w:val="00B064AC"/>
    <w:rsid w:val="00B0652F"/>
    <w:rsid w:val="00B067F5"/>
    <w:rsid w:val="00B06C3B"/>
    <w:rsid w:val="00B0711D"/>
    <w:rsid w:val="00B07556"/>
    <w:rsid w:val="00B076BD"/>
    <w:rsid w:val="00B078C0"/>
    <w:rsid w:val="00B10009"/>
    <w:rsid w:val="00B104B0"/>
    <w:rsid w:val="00B10564"/>
    <w:rsid w:val="00B10587"/>
    <w:rsid w:val="00B106EB"/>
    <w:rsid w:val="00B10B2B"/>
    <w:rsid w:val="00B10F9E"/>
    <w:rsid w:val="00B1105F"/>
    <w:rsid w:val="00B11397"/>
    <w:rsid w:val="00B118F1"/>
    <w:rsid w:val="00B11FA9"/>
    <w:rsid w:val="00B12688"/>
    <w:rsid w:val="00B1277A"/>
    <w:rsid w:val="00B12B7F"/>
    <w:rsid w:val="00B12C4F"/>
    <w:rsid w:val="00B13470"/>
    <w:rsid w:val="00B1399D"/>
    <w:rsid w:val="00B13CA3"/>
    <w:rsid w:val="00B14402"/>
    <w:rsid w:val="00B148B7"/>
    <w:rsid w:val="00B15C30"/>
    <w:rsid w:val="00B15E97"/>
    <w:rsid w:val="00B15FE3"/>
    <w:rsid w:val="00B1694D"/>
    <w:rsid w:val="00B16A34"/>
    <w:rsid w:val="00B16A5B"/>
    <w:rsid w:val="00B16AAD"/>
    <w:rsid w:val="00B1736C"/>
    <w:rsid w:val="00B17744"/>
    <w:rsid w:val="00B1778B"/>
    <w:rsid w:val="00B177D4"/>
    <w:rsid w:val="00B178F1"/>
    <w:rsid w:val="00B17BD2"/>
    <w:rsid w:val="00B20039"/>
    <w:rsid w:val="00B20086"/>
    <w:rsid w:val="00B2041D"/>
    <w:rsid w:val="00B20536"/>
    <w:rsid w:val="00B205F0"/>
    <w:rsid w:val="00B205FD"/>
    <w:rsid w:val="00B20A46"/>
    <w:rsid w:val="00B21061"/>
    <w:rsid w:val="00B210D0"/>
    <w:rsid w:val="00B21234"/>
    <w:rsid w:val="00B2146A"/>
    <w:rsid w:val="00B218FC"/>
    <w:rsid w:val="00B21A8F"/>
    <w:rsid w:val="00B220E0"/>
    <w:rsid w:val="00B22473"/>
    <w:rsid w:val="00B225C6"/>
    <w:rsid w:val="00B22EBE"/>
    <w:rsid w:val="00B23062"/>
    <w:rsid w:val="00B23365"/>
    <w:rsid w:val="00B238F8"/>
    <w:rsid w:val="00B23EB4"/>
    <w:rsid w:val="00B23F84"/>
    <w:rsid w:val="00B23FE8"/>
    <w:rsid w:val="00B241D3"/>
    <w:rsid w:val="00B24267"/>
    <w:rsid w:val="00B246D7"/>
    <w:rsid w:val="00B24BDF"/>
    <w:rsid w:val="00B24DAA"/>
    <w:rsid w:val="00B254DE"/>
    <w:rsid w:val="00B2578A"/>
    <w:rsid w:val="00B25813"/>
    <w:rsid w:val="00B265CF"/>
    <w:rsid w:val="00B27037"/>
    <w:rsid w:val="00B272C7"/>
    <w:rsid w:val="00B27711"/>
    <w:rsid w:val="00B301AC"/>
    <w:rsid w:val="00B30327"/>
    <w:rsid w:val="00B304BA"/>
    <w:rsid w:val="00B30E79"/>
    <w:rsid w:val="00B30F04"/>
    <w:rsid w:val="00B312A0"/>
    <w:rsid w:val="00B31932"/>
    <w:rsid w:val="00B31A81"/>
    <w:rsid w:val="00B31DAC"/>
    <w:rsid w:val="00B3240B"/>
    <w:rsid w:val="00B325BE"/>
    <w:rsid w:val="00B32F16"/>
    <w:rsid w:val="00B33018"/>
    <w:rsid w:val="00B34257"/>
    <w:rsid w:val="00B34453"/>
    <w:rsid w:val="00B34925"/>
    <w:rsid w:val="00B34A76"/>
    <w:rsid w:val="00B34ADB"/>
    <w:rsid w:val="00B34B9B"/>
    <w:rsid w:val="00B34BA7"/>
    <w:rsid w:val="00B35276"/>
    <w:rsid w:val="00B3544D"/>
    <w:rsid w:val="00B35A03"/>
    <w:rsid w:val="00B35A34"/>
    <w:rsid w:val="00B360F8"/>
    <w:rsid w:val="00B3683C"/>
    <w:rsid w:val="00B36AD1"/>
    <w:rsid w:val="00B36EEB"/>
    <w:rsid w:val="00B371B9"/>
    <w:rsid w:val="00B37788"/>
    <w:rsid w:val="00B4024C"/>
    <w:rsid w:val="00B40389"/>
    <w:rsid w:val="00B404AE"/>
    <w:rsid w:val="00B40AC0"/>
    <w:rsid w:val="00B40E11"/>
    <w:rsid w:val="00B40E65"/>
    <w:rsid w:val="00B41037"/>
    <w:rsid w:val="00B41A7F"/>
    <w:rsid w:val="00B41D60"/>
    <w:rsid w:val="00B42699"/>
    <w:rsid w:val="00B432C4"/>
    <w:rsid w:val="00B4343C"/>
    <w:rsid w:val="00B43762"/>
    <w:rsid w:val="00B44181"/>
    <w:rsid w:val="00B44DF0"/>
    <w:rsid w:val="00B452AB"/>
    <w:rsid w:val="00B45930"/>
    <w:rsid w:val="00B461D3"/>
    <w:rsid w:val="00B461F3"/>
    <w:rsid w:val="00B46331"/>
    <w:rsid w:val="00B468AA"/>
    <w:rsid w:val="00B46FB9"/>
    <w:rsid w:val="00B47005"/>
    <w:rsid w:val="00B4714D"/>
    <w:rsid w:val="00B47A47"/>
    <w:rsid w:val="00B47A93"/>
    <w:rsid w:val="00B47BA2"/>
    <w:rsid w:val="00B47D65"/>
    <w:rsid w:val="00B5024A"/>
    <w:rsid w:val="00B50397"/>
    <w:rsid w:val="00B50762"/>
    <w:rsid w:val="00B508DF"/>
    <w:rsid w:val="00B510B0"/>
    <w:rsid w:val="00B510B7"/>
    <w:rsid w:val="00B514F7"/>
    <w:rsid w:val="00B517CC"/>
    <w:rsid w:val="00B51CF6"/>
    <w:rsid w:val="00B51D9A"/>
    <w:rsid w:val="00B51DAE"/>
    <w:rsid w:val="00B524C7"/>
    <w:rsid w:val="00B52561"/>
    <w:rsid w:val="00B527D8"/>
    <w:rsid w:val="00B5290D"/>
    <w:rsid w:val="00B52ABA"/>
    <w:rsid w:val="00B530FD"/>
    <w:rsid w:val="00B5330C"/>
    <w:rsid w:val="00B53423"/>
    <w:rsid w:val="00B537FB"/>
    <w:rsid w:val="00B53927"/>
    <w:rsid w:val="00B539C5"/>
    <w:rsid w:val="00B5455C"/>
    <w:rsid w:val="00B549CC"/>
    <w:rsid w:val="00B54EEA"/>
    <w:rsid w:val="00B55108"/>
    <w:rsid w:val="00B555BD"/>
    <w:rsid w:val="00B560A8"/>
    <w:rsid w:val="00B5643A"/>
    <w:rsid w:val="00B56515"/>
    <w:rsid w:val="00B5759C"/>
    <w:rsid w:val="00B60309"/>
    <w:rsid w:val="00B606AA"/>
    <w:rsid w:val="00B61012"/>
    <w:rsid w:val="00B6141F"/>
    <w:rsid w:val="00B616B9"/>
    <w:rsid w:val="00B618F6"/>
    <w:rsid w:val="00B61CD7"/>
    <w:rsid w:val="00B61DC7"/>
    <w:rsid w:val="00B62106"/>
    <w:rsid w:val="00B62177"/>
    <w:rsid w:val="00B62AC0"/>
    <w:rsid w:val="00B62BD0"/>
    <w:rsid w:val="00B6304B"/>
    <w:rsid w:val="00B6323C"/>
    <w:rsid w:val="00B639DE"/>
    <w:rsid w:val="00B6407E"/>
    <w:rsid w:val="00B64377"/>
    <w:rsid w:val="00B646A6"/>
    <w:rsid w:val="00B6497C"/>
    <w:rsid w:val="00B64A96"/>
    <w:rsid w:val="00B64BD1"/>
    <w:rsid w:val="00B65517"/>
    <w:rsid w:val="00B655AA"/>
    <w:rsid w:val="00B655F3"/>
    <w:rsid w:val="00B65A71"/>
    <w:rsid w:val="00B65D15"/>
    <w:rsid w:val="00B65E18"/>
    <w:rsid w:val="00B662AF"/>
    <w:rsid w:val="00B6641D"/>
    <w:rsid w:val="00B6685A"/>
    <w:rsid w:val="00B66B54"/>
    <w:rsid w:val="00B66C67"/>
    <w:rsid w:val="00B66F0C"/>
    <w:rsid w:val="00B678B1"/>
    <w:rsid w:val="00B67EC3"/>
    <w:rsid w:val="00B709F9"/>
    <w:rsid w:val="00B70E9F"/>
    <w:rsid w:val="00B71039"/>
    <w:rsid w:val="00B71624"/>
    <w:rsid w:val="00B71860"/>
    <w:rsid w:val="00B71892"/>
    <w:rsid w:val="00B71936"/>
    <w:rsid w:val="00B71B2B"/>
    <w:rsid w:val="00B72508"/>
    <w:rsid w:val="00B7270E"/>
    <w:rsid w:val="00B73933"/>
    <w:rsid w:val="00B7397A"/>
    <w:rsid w:val="00B73C86"/>
    <w:rsid w:val="00B73EB7"/>
    <w:rsid w:val="00B74F28"/>
    <w:rsid w:val="00B75101"/>
    <w:rsid w:val="00B7528B"/>
    <w:rsid w:val="00B75B5D"/>
    <w:rsid w:val="00B75C1C"/>
    <w:rsid w:val="00B75FBB"/>
    <w:rsid w:val="00B761B3"/>
    <w:rsid w:val="00B763D7"/>
    <w:rsid w:val="00B76CA5"/>
    <w:rsid w:val="00B76CFD"/>
    <w:rsid w:val="00B772B1"/>
    <w:rsid w:val="00B77397"/>
    <w:rsid w:val="00B7753A"/>
    <w:rsid w:val="00B77904"/>
    <w:rsid w:val="00B77F88"/>
    <w:rsid w:val="00B80040"/>
    <w:rsid w:val="00B80144"/>
    <w:rsid w:val="00B80173"/>
    <w:rsid w:val="00B8039B"/>
    <w:rsid w:val="00B805DF"/>
    <w:rsid w:val="00B80705"/>
    <w:rsid w:val="00B80803"/>
    <w:rsid w:val="00B80B25"/>
    <w:rsid w:val="00B80C4D"/>
    <w:rsid w:val="00B80C80"/>
    <w:rsid w:val="00B80DFB"/>
    <w:rsid w:val="00B80E32"/>
    <w:rsid w:val="00B80F19"/>
    <w:rsid w:val="00B81004"/>
    <w:rsid w:val="00B81594"/>
    <w:rsid w:val="00B815F5"/>
    <w:rsid w:val="00B81D66"/>
    <w:rsid w:val="00B82229"/>
    <w:rsid w:val="00B823DC"/>
    <w:rsid w:val="00B82525"/>
    <w:rsid w:val="00B825FC"/>
    <w:rsid w:val="00B83011"/>
    <w:rsid w:val="00B8301C"/>
    <w:rsid w:val="00B83A55"/>
    <w:rsid w:val="00B840DC"/>
    <w:rsid w:val="00B8458A"/>
    <w:rsid w:val="00B84667"/>
    <w:rsid w:val="00B84980"/>
    <w:rsid w:val="00B8533F"/>
    <w:rsid w:val="00B853B4"/>
    <w:rsid w:val="00B85D6F"/>
    <w:rsid w:val="00B877B3"/>
    <w:rsid w:val="00B878EA"/>
    <w:rsid w:val="00B8790B"/>
    <w:rsid w:val="00B900BD"/>
    <w:rsid w:val="00B900FD"/>
    <w:rsid w:val="00B90146"/>
    <w:rsid w:val="00B901F8"/>
    <w:rsid w:val="00B9063A"/>
    <w:rsid w:val="00B907C9"/>
    <w:rsid w:val="00B90998"/>
    <w:rsid w:val="00B90DB0"/>
    <w:rsid w:val="00B90DD6"/>
    <w:rsid w:val="00B91047"/>
    <w:rsid w:val="00B911D4"/>
    <w:rsid w:val="00B9172E"/>
    <w:rsid w:val="00B91E87"/>
    <w:rsid w:val="00B91ED4"/>
    <w:rsid w:val="00B920BE"/>
    <w:rsid w:val="00B92E7B"/>
    <w:rsid w:val="00B92F3E"/>
    <w:rsid w:val="00B93F9A"/>
    <w:rsid w:val="00B9439E"/>
    <w:rsid w:val="00B9458D"/>
    <w:rsid w:val="00B94590"/>
    <w:rsid w:val="00B94BB5"/>
    <w:rsid w:val="00B94E22"/>
    <w:rsid w:val="00B950FB"/>
    <w:rsid w:val="00B95143"/>
    <w:rsid w:val="00B95175"/>
    <w:rsid w:val="00B9528E"/>
    <w:rsid w:val="00B957D6"/>
    <w:rsid w:val="00B9586C"/>
    <w:rsid w:val="00B958B7"/>
    <w:rsid w:val="00B95BA7"/>
    <w:rsid w:val="00B95E3A"/>
    <w:rsid w:val="00B960DB"/>
    <w:rsid w:val="00B96381"/>
    <w:rsid w:val="00B96586"/>
    <w:rsid w:val="00B96744"/>
    <w:rsid w:val="00B97492"/>
    <w:rsid w:val="00B9776B"/>
    <w:rsid w:val="00B97864"/>
    <w:rsid w:val="00B9786A"/>
    <w:rsid w:val="00B9790D"/>
    <w:rsid w:val="00B97B23"/>
    <w:rsid w:val="00B97B46"/>
    <w:rsid w:val="00BA0C41"/>
    <w:rsid w:val="00BA0FA6"/>
    <w:rsid w:val="00BA1259"/>
    <w:rsid w:val="00BA13CD"/>
    <w:rsid w:val="00BA1440"/>
    <w:rsid w:val="00BA17AE"/>
    <w:rsid w:val="00BA187E"/>
    <w:rsid w:val="00BA1AF6"/>
    <w:rsid w:val="00BA24CF"/>
    <w:rsid w:val="00BA25B0"/>
    <w:rsid w:val="00BA2B8A"/>
    <w:rsid w:val="00BA2C93"/>
    <w:rsid w:val="00BA2F81"/>
    <w:rsid w:val="00BA3053"/>
    <w:rsid w:val="00BA3295"/>
    <w:rsid w:val="00BA38AD"/>
    <w:rsid w:val="00BA3B53"/>
    <w:rsid w:val="00BA40BB"/>
    <w:rsid w:val="00BA44DC"/>
    <w:rsid w:val="00BA45B7"/>
    <w:rsid w:val="00BA4BE4"/>
    <w:rsid w:val="00BA4DB4"/>
    <w:rsid w:val="00BA505D"/>
    <w:rsid w:val="00BA5067"/>
    <w:rsid w:val="00BA52FA"/>
    <w:rsid w:val="00BA5573"/>
    <w:rsid w:val="00BA5962"/>
    <w:rsid w:val="00BA5C2D"/>
    <w:rsid w:val="00BA61ED"/>
    <w:rsid w:val="00BA6AEB"/>
    <w:rsid w:val="00BA7200"/>
    <w:rsid w:val="00BA754A"/>
    <w:rsid w:val="00BA7790"/>
    <w:rsid w:val="00BA7A07"/>
    <w:rsid w:val="00BA7E73"/>
    <w:rsid w:val="00BA7F13"/>
    <w:rsid w:val="00BB0126"/>
    <w:rsid w:val="00BB0523"/>
    <w:rsid w:val="00BB173B"/>
    <w:rsid w:val="00BB18F2"/>
    <w:rsid w:val="00BB1CA9"/>
    <w:rsid w:val="00BB1D8A"/>
    <w:rsid w:val="00BB1E8D"/>
    <w:rsid w:val="00BB1F86"/>
    <w:rsid w:val="00BB2257"/>
    <w:rsid w:val="00BB244C"/>
    <w:rsid w:val="00BB28BB"/>
    <w:rsid w:val="00BB2A3E"/>
    <w:rsid w:val="00BB2CCA"/>
    <w:rsid w:val="00BB2D53"/>
    <w:rsid w:val="00BB2E0D"/>
    <w:rsid w:val="00BB2E23"/>
    <w:rsid w:val="00BB2E5E"/>
    <w:rsid w:val="00BB331E"/>
    <w:rsid w:val="00BB3706"/>
    <w:rsid w:val="00BB38DF"/>
    <w:rsid w:val="00BB3A08"/>
    <w:rsid w:val="00BB3A53"/>
    <w:rsid w:val="00BB3F38"/>
    <w:rsid w:val="00BB43F1"/>
    <w:rsid w:val="00BB4441"/>
    <w:rsid w:val="00BB4634"/>
    <w:rsid w:val="00BB4680"/>
    <w:rsid w:val="00BB490D"/>
    <w:rsid w:val="00BB4EB8"/>
    <w:rsid w:val="00BB4EC4"/>
    <w:rsid w:val="00BB527B"/>
    <w:rsid w:val="00BB5486"/>
    <w:rsid w:val="00BB551F"/>
    <w:rsid w:val="00BB5EB1"/>
    <w:rsid w:val="00BB61C8"/>
    <w:rsid w:val="00BB6BA3"/>
    <w:rsid w:val="00BB6D1F"/>
    <w:rsid w:val="00BB6EA6"/>
    <w:rsid w:val="00BB739E"/>
    <w:rsid w:val="00BB77DD"/>
    <w:rsid w:val="00BB7FB9"/>
    <w:rsid w:val="00BC006C"/>
    <w:rsid w:val="00BC03A3"/>
    <w:rsid w:val="00BC06D3"/>
    <w:rsid w:val="00BC097D"/>
    <w:rsid w:val="00BC0B4E"/>
    <w:rsid w:val="00BC0BDE"/>
    <w:rsid w:val="00BC1071"/>
    <w:rsid w:val="00BC154D"/>
    <w:rsid w:val="00BC1D99"/>
    <w:rsid w:val="00BC1FB9"/>
    <w:rsid w:val="00BC210E"/>
    <w:rsid w:val="00BC2286"/>
    <w:rsid w:val="00BC26E0"/>
    <w:rsid w:val="00BC2FFC"/>
    <w:rsid w:val="00BC3107"/>
    <w:rsid w:val="00BC36A0"/>
    <w:rsid w:val="00BC3948"/>
    <w:rsid w:val="00BC45AD"/>
    <w:rsid w:val="00BC4744"/>
    <w:rsid w:val="00BC4CA5"/>
    <w:rsid w:val="00BC549D"/>
    <w:rsid w:val="00BC567F"/>
    <w:rsid w:val="00BC570E"/>
    <w:rsid w:val="00BC60AC"/>
    <w:rsid w:val="00BC66CE"/>
    <w:rsid w:val="00BC6ADD"/>
    <w:rsid w:val="00BC6C41"/>
    <w:rsid w:val="00BC6E15"/>
    <w:rsid w:val="00BC71F8"/>
    <w:rsid w:val="00BC7479"/>
    <w:rsid w:val="00BC7964"/>
    <w:rsid w:val="00BC796E"/>
    <w:rsid w:val="00BC7DF5"/>
    <w:rsid w:val="00BC7E41"/>
    <w:rsid w:val="00BC7FED"/>
    <w:rsid w:val="00BD061B"/>
    <w:rsid w:val="00BD06D2"/>
    <w:rsid w:val="00BD07D4"/>
    <w:rsid w:val="00BD0842"/>
    <w:rsid w:val="00BD0AB7"/>
    <w:rsid w:val="00BD0EB2"/>
    <w:rsid w:val="00BD0F61"/>
    <w:rsid w:val="00BD1B03"/>
    <w:rsid w:val="00BD1D69"/>
    <w:rsid w:val="00BD23DF"/>
    <w:rsid w:val="00BD2C93"/>
    <w:rsid w:val="00BD2CBE"/>
    <w:rsid w:val="00BD318A"/>
    <w:rsid w:val="00BD46D7"/>
    <w:rsid w:val="00BD4748"/>
    <w:rsid w:val="00BD4CCA"/>
    <w:rsid w:val="00BD4E00"/>
    <w:rsid w:val="00BD4FC8"/>
    <w:rsid w:val="00BD5FA9"/>
    <w:rsid w:val="00BD6406"/>
    <w:rsid w:val="00BD7538"/>
    <w:rsid w:val="00BD7613"/>
    <w:rsid w:val="00BD76ED"/>
    <w:rsid w:val="00BD76F4"/>
    <w:rsid w:val="00BD7901"/>
    <w:rsid w:val="00BD7EAC"/>
    <w:rsid w:val="00BD7FF7"/>
    <w:rsid w:val="00BE0648"/>
    <w:rsid w:val="00BE0E42"/>
    <w:rsid w:val="00BE1513"/>
    <w:rsid w:val="00BE1591"/>
    <w:rsid w:val="00BE1E1F"/>
    <w:rsid w:val="00BE211B"/>
    <w:rsid w:val="00BE226A"/>
    <w:rsid w:val="00BE2BA6"/>
    <w:rsid w:val="00BE2FF6"/>
    <w:rsid w:val="00BE32BD"/>
    <w:rsid w:val="00BE3671"/>
    <w:rsid w:val="00BE3A25"/>
    <w:rsid w:val="00BE4581"/>
    <w:rsid w:val="00BE5491"/>
    <w:rsid w:val="00BE56F4"/>
    <w:rsid w:val="00BE57A8"/>
    <w:rsid w:val="00BE5AF8"/>
    <w:rsid w:val="00BE5C39"/>
    <w:rsid w:val="00BE5CFA"/>
    <w:rsid w:val="00BE6123"/>
    <w:rsid w:val="00BE6202"/>
    <w:rsid w:val="00BE6F4C"/>
    <w:rsid w:val="00BE7A5E"/>
    <w:rsid w:val="00BE7C3A"/>
    <w:rsid w:val="00BF0756"/>
    <w:rsid w:val="00BF0E89"/>
    <w:rsid w:val="00BF1352"/>
    <w:rsid w:val="00BF149F"/>
    <w:rsid w:val="00BF18D0"/>
    <w:rsid w:val="00BF1B71"/>
    <w:rsid w:val="00BF211E"/>
    <w:rsid w:val="00BF224D"/>
    <w:rsid w:val="00BF268D"/>
    <w:rsid w:val="00BF28F4"/>
    <w:rsid w:val="00BF3340"/>
    <w:rsid w:val="00BF359E"/>
    <w:rsid w:val="00BF3C66"/>
    <w:rsid w:val="00BF3FB4"/>
    <w:rsid w:val="00BF5282"/>
    <w:rsid w:val="00BF5B24"/>
    <w:rsid w:val="00BF63BF"/>
    <w:rsid w:val="00BF72E6"/>
    <w:rsid w:val="00BF74F9"/>
    <w:rsid w:val="00BF7597"/>
    <w:rsid w:val="00BF765A"/>
    <w:rsid w:val="00BF7692"/>
    <w:rsid w:val="00BF7CCC"/>
    <w:rsid w:val="00C0025A"/>
    <w:rsid w:val="00C005D3"/>
    <w:rsid w:val="00C00BEC"/>
    <w:rsid w:val="00C00F48"/>
    <w:rsid w:val="00C00FF7"/>
    <w:rsid w:val="00C0127C"/>
    <w:rsid w:val="00C01361"/>
    <w:rsid w:val="00C01B4F"/>
    <w:rsid w:val="00C01F12"/>
    <w:rsid w:val="00C01F75"/>
    <w:rsid w:val="00C02BE6"/>
    <w:rsid w:val="00C032F8"/>
    <w:rsid w:val="00C03400"/>
    <w:rsid w:val="00C03733"/>
    <w:rsid w:val="00C03753"/>
    <w:rsid w:val="00C03869"/>
    <w:rsid w:val="00C04330"/>
    <w:rsid w:val="00C04A1F"/>
    <w:rsid w:val="00C05032"/>
    <w:rsid w:val="00C053CC"/>
    <w:rsid w:val="00C0549D"/>
    <w:rsid w:val="00C06738"/>
    <w:rsid w:val="00C06CFF"/>
    <w:rsid w:val="00C07096"/>
    <w:rsid w:val="00C0711A"/>
    <w:rsid w:val="00C078B9"/>
    <w:rsid w:val="00C07F97"/>
    <w:rsid w:val="00C101FB"/>
    <w:rsid w:val="00C1036A"/>
    <w:rsid w:val="00C1054F"/>
    <w:rsid w:val="00C1079D"/>
    <w:rsid w:val="00C10B9A"/>
    <w:rsid w:val="00C10DAC"/>
    <w:rsid w:val="00C10DE1"/>
    <w:rsid w:val="00C10F67"/>
    <w:rsid w:val="00C11712"/>
    <w:rsid w:val="00C11F21"/>
    <w:rsid w:val="00C1230B"/>
    <w:rsid w:val="00C12322"/>
    <w:rsid w:val="00C12391"/>
    <w:rsid w:val="00C126DA"/>
    <w:rsid w:val="00C127B5"/>
    <w:rsid w:val="00C12A08"/>
    <w:rsid w:val="00C12F25"/>
    <w:rsid w:val="00C1339D"/>
    <w:rsid w:val="00C1371A"/>
    <w:rsid w:val="00C14007"/>
    <w:rsid w:val="00C14194"/>
    <w:rsid w:val="00C14F73"/>
    <w:rsid w:val="00C151D3"/>
    <w:rsid w:val="00C1550F"/>
    <w:rsid w:val="00C15652"/>
    <w:rsid w:val="00C15CF2"/>
    <w:rsid w:val="00C15ED0"/>
    <w:rsid w:val="00C15FEB"/>
    <w:rsid w:val="00C161EE"/>
    <w:rsid w:val="00C16358"/>
    <w:rsid w:val="00C16550"/>
    <w:rsid w:val="00C1697D"/>
    <w:rsid w:val="00C16AC6"/>
    <w:rsid w:val="00C174D3"/>
    <w:rsid w:val="00C179F5"/>
    <w:rsid w:val="00C17C0F"/>
    <w:rsid w:val="00C17EC9"/>
    <w:rsid w:val="00C2024C"/>
    <w:rsid w:val="00C207C3"/>
    <w:rsid w:val="00C20A0E"/>
    <w:rsid w:val="00C20E42"/>
    <w:rsid w:val="00C21095"/>
    <w:rsid w:val="00C2121B"/>
    <w:rsid w:val="00C21605"/>
    <w:rsid w:val="00C216BD"/>
    <w:rsid w:val="00C219F1"/>
    <w:rsid w:val="00C223B7"/>
    <w:rsid w:val="00C22CF3"/>
    <w:rsid w:val="00C236EC"/>
    <w:rsid w:val="00C2389F"/>
    <w:rsid w:val="00C23A48"/>
    <w:rsid w:val="00C23A66"/>
    <w:rsid w:val="00C23B11"/>
    <w:rsid w:val="00C23BD2"/>
    <w:rsid w:val="00C23CAC"/>
    <w:rsid w:val="00C23FE5"/>
    <w:rsid w:val="00C242AD"/>
    <w:rsid w:val="00C24467"/>
    <w:rsid w:val="00C2448C"/>
    <w:rsid w:val="00C248E1"/>
    <w:rsid w:val="00C24904"/>
    <w:rsid w:val="00C2516B"/>
    <w:rsid w:val="00C252FE"/>
    <w:rsid w:val="00C252FF"/>
    <w:rsid w:val="00C25DC2"/>
    <w:rsid w:val="00C25E68"/>
    <w:rsid w:val="00C25FB5"/>
    <w:rsid w:val="00C26206"/>
    <w:rsid w:val="00C267F5"/>
    <w:rsid w:val="00C26B71"/>
    <w:rsid w:val="00C26ED9"/>
    <w:rsid w:val="00C2754F"/>
    <w:rsid w:val="00C27556"/>
    <w:rsid w:val="00C27C33"/>
    <w:rsid w:val="00C27D76"/>
    <w:rsid w:val="00C301C1"/>
    <w:rsid w:val="00C30D91"/>
    <w:rsid w:val="00C30E4F"/>
    <w:rsid w:val="00C31452"/>
    <w:rsid w:val="00C31C89"/>
    <w:rsid w:val="00C325ED"/>
    <w:rsid w:val="00C3278E"/>
    <w:rsid w:val="00C32FFE"/>
    <w:rsid w:val="00C33167"/>
    <w:rsid w:val="00C33E2C"/>
    <w:rsid w:val="00C33E9F"/>
    <w:rsid w:val="00C33FF6"/>
    <w:rsid w:val="00C34119"/>
    <w:rsid w:val="00C342C7"/>
    <w:rsid w:val="00C34739"/>
    <w:rsid w:val="00C3473E"/>
    <w:rsid w:val="00C347B3"/>
    <w:rsid w:val="00C355B0"/>
    <w:rsid w:val="00C355DD"/>
    <w:rsid w:val="00C35659"/>
    <w:rsid w:val="00C35674"/>
    <w:rsid w:val="00C357D0"/>
    <w:rsid w:val="00C3628B"/>
    <w:rsid w:val="00C363ED"/>
    <w:rsid w:val="00C36840"/>
    <w:rsid w:val="00C3693D"/>
    <w:rsid w:val="00C36B14"/>
    <w:rsid w:val="00C3766B"/>
    <w:rsid w:val="00C37AE5"/>
    <w:rsid w:val="00C37CDE"/>
    <w:rsid w:val="00C37CF7"/>
    <w:rsid w:val="00C37D9E"/>
    <w:rsid w:val="00C37FB3"/>
    <w:rsid w:val="00C40331"/>
    <w:rsid w:val="00C409FD"/>
    <w:rsid w:val="00C4215E"/>
    <w:rsid w:val="00C4256A"/>
    <w:rsid w:val="00C427A9"/>
    <w:rsid w:val="00C429A6"/>
    <w:rsid w:val="00C42B40"/>
    <w:rsid w:val="00C42DE2"/>
    <w:rsid w:val="00C4379F"/>
    <w:rsid w:val="00C43C6B"/>
    <w:rsid w:val="00C444F6"/>
    <w:rsid w:val="00C4478A"/>
    <w:rsid w:val="00C4485B"/>
    <w:rsid w:val="00C44CA2"/>
    <w:rsid w:val="00C452CB"/>
    <w:rsid w:val="00C456AC"/>
    <w:rsid w:val="00C456C5"/>
    <w:rsid w:val="00C459F8"/>
    <w:rsid w:val="00C45BF3"/>
    <w:rsid w:val="00C45D62"/>
    <w:rsid w:val="00C466C6"/>
    <w:rsid w:val="00C46879"/>
    <w:rsid w:val="00C46C99"/>
    <w:rsid w:val="00C47112"/>
    <w:rsid w:val="00C47482"/>
    <w:rsid w:val="00C47726"/>
    <w:rsid w:val="00C47C39"/>
    <w:rsid w:val="00C47EDC"/>
    <w:rsid w:val="00C5034B"/>
    <w:rsid w:val="00C50570"/>
    <w:rsid w:val="00C50574"/>
    <w:rsid w:val="00C50979"/>
    <w:rsid w:val="00C50D7F"/>
    <w:rsid w:val="00C51471"/>
    <w:rsid w:val="00C519A8"/>
    <w:rsid w:val="00C51BD2"/>
    <w:rsid w:val="00C51F21"/>
    <w:rsid w:val="00C520FF"/>
    <w:rsid w:val="00C528CD"/>
    <w:rsid w:val="00C52911"/>
    <w:rsid w:val="00C52BE3"/>
    <w:rsid w:val="00C52C49"/>
    <w:rsid w:val="00C52F66"/>
    <w:rsid w:val="00C538F3"/>
    <w:rsid w:val="00C54218"/>
    <w:rsid w:val="00C54366"/>
    <w:rsid w:val="00C545EB"/>
    <w:rsid w:val="00C547CA"/>
    <w:rsid w:val="00C549CE"/>
    <w:rsid w:val="00C54B9C"/>
    <w:rsid w:val="00C54F38"/>
    <w:rsid w:val="00C55455"/>
    <w:rsid w:val="00C55723"/>
    <w:rsid w:val="00C55DD1"/>
    <w:rsid w:val="00C55FC7"/>
    <w:rsid w:val="00C56197"/>
    <w:rsid w:val="00C56736"/>
    <w:rsid w:val="00C56947"/>
    <w:rsid w:val="00C56D72"/>
    <w:rsid w:val="00C57214"/>
    <w:rsid w:val="00C575D1"/>
    <w:rsid w:val="00C57734"/>
    <w:rsid w:val="00C57C04"/>
    <w:rsid w:val="00C57FE4"/>
    <w:rsid w:val="00C605F8"/>
    <w:rsid w:val="00C60709"/>
    <w:rsid w:val="00C612E4"/>
    <w:rsid w:val="00C612FF"/>
    <w:rsid w:val="00C613B6"/>
    <w:rsid w:val="00C614A2"/>
    <w:rsid w:val="00C61825"/>
    <w:rsid w:val="00C61B18"/>
    <w:rsid w:val="00C61B67"/>
    <w:rsid w:val="00C61EEC"/>
    <w:rsid w:val="00C6203F"/>
    <w:rsid w:val="00C620A4"/>
    <w:rsid w:val="00C62287"/>
    <w:rsid w:val="00C626E5"/>
    <w:rsid w:val="00C627E0"/>
    <w:rsid w:val="00C629E7"/>
    <w:rsid w:val="00C633E3"/>
    <w:rsid w:val="00C63443"/>
    <w:rsid w:val="00C634FE"/>
    <w:rsid w:val="00C63803"/>
    <w:rsid w:val="00C63E68"/>
    <w:rsid w:val="00C64202"/>
    <w:rsid w:val="00C64240"/>
    <w:rsid w:val="00C644EA"/>
    <w:rsid w:val="00C64847"/>
    <w:rsid w:val="00C64A9D"/>
    <w:rsid w:val="00C64C67"/>
    <w:rsid w:val="00C64CB9"/>
    <w:rsid w:val="00C64D3A"/>
    <w:rsid w:val="00C65272"/>
    <w:rsid w:val="00C65552"/>
    <w:rsid w:val="00C65C53"/>
    <w:rsid w:val="00C65C59"/>
    <w:rsid w:val="00C65CCB"/>
    <w:rsid w:val="00C65DFC"/>
    <w:rsid w:val="00C6618A"/>
    <w:rsid w:val="00C66735"/>
    <w:rsid w:val="00C66763"/>
    <w:rsid w:val="00C66822"/>
    <w:rsid w:val="00C6718D"/>
    <w:rsid w:val="00C677F5"/>
    <w:rsid w:val="00C67B33"/>
    <w:rsid w:val="00C67CA7"/>
    <w:rsid w:val="00C67D96"/>
    <w:rsid w:val="00C70059"/>
    <w:rsid w:val="00C70450"/>
    <w:rsid w:val="00C70C4D"/>
    <w:rsid w:val="00C71239"/>
    <w:rsid w:val="00C712FD"/>
    <w:rsid w:val="00C71566"/>
    <w:rsid w:val="00C71802"/>
    <w:rsid w:val="00C71EF4"/>
    <w:rsid w:val="00C72569"/>
    <w:rsid w:val="00C73057"/>
    <w:rsid w:val="00C732ED"/>
    <w:rsid w:val="00C73370"/>
    <w:rsid w:val="00C7345E"/>
    <w:rsid w:val="00C734D6"/>
    <w:rsid w:val="00C7357C"/>
    <w:rsid w:val="00C73926"/>
    <w:rsid w:val="00C73A49"/>
    <w:rsid w:val="00C73AE1"/>
    <w:rsid w:val="00C73B72"/>
    <w:rsid w:val="00C7411F"/>
    <w:rsid w:val="00C7464F"/>
    <w:rsid w:val="00C748E3"/>
    <w:rsid w:val="00C74BED"/>
    <w:rsid w:val="00C74C61"/>
    <w:rsid w:val="00C74D2F"/>
    <w:rsid w:val="00C7500E"/>
    <w:rsid w:val="00C7554E"/>
    <w:rsid w:val="00C75683"/>
    <w:rsid w:val="00C760D4"/>
    <w:rsid w:val="00C761BE"/>
    <w:rsid w:val="00C7651D"/>
    <w:rsid w:val="00C767F8"/>
    <w:rsid w:val="00C76CA8"/>
    <w:rsid w:val="00C76DEC"/>
    <w:rsid w:val="00C76E8D"/>
    <w:rsid w:val="00C771B0"/>
    <w:rsid w:val="00C772AE"/>
    <w:rsid w:val="00C77F3F"/>
    <w:rsid w:val="00C800B3"/>
    <w:rsid w:val="00C80165"/>
    <w:rsid w:val="00C80B19"/>
    <w:rsid w:val="00C80C46"/>
    <w:rsid w:val="00C80EE3"/>
    <w:rsid w:val="00C812CA"/>
    <w:rsid w:val="00C813AC"/>
    <w:rsid w:val="00C815D1"/>
    <w:rsid w:val="00C81709"/>
    <w:rsid w:val="00C81730"/>
    <w:rsid w:val="00C8183F"/>
    <w:rsid w:val="00C818AE"/>
    <w:rsid w:val="00C8195C"/>
    <w:rsid w:val="00C81A8D"/>
    <w:rsid w:val="00C82076"/>
    <w:rsid w:val="00C823E3"/>
    <w:rsid w:val="00C825B3"/>
    <w:rsid w:val="00C827FC"/>
    <w:rsid w:val="00C82A06"/>
    <w:rsid w:val="00C82A6D"/>
    <w:rsid w:val="00C82DF4"/>
    <w:rsid w:val="00C83183"/>
    <w:rsid w:val="00C831F0"/>
    <w:rsid w:val="00C8329C"/>
    <w:rsid w:val="00C8348D"/>
    <w:rsid w:val="00C838C8"/>
    <w:rsid w:val="00C8453A"/>
    <w:rsid w:val="00C84670"/>
    <w:rsid w:val="00C84716"/>
    <w:rsid w:val="00C8506B"/>
    <w:rsid w:val="00C85355"/>
    <w:rsid w:val="00C8558C"/>
    <w:rsid w:val="00C8603F"/>
    <w:rsid w:val="00C86281"/>
    <w:rsid w:val="00C866B2"/>
    <w:rsid w:val="00C869FA"/>
    <w:rsid w:val="00C86A35"/>
    <w:rsid w:val="00C86DC0"/>
    <w:rsid w:val="00C87559"/>
    <w:rsid w:val="00C90416"/>
    <w:rsid w:val="00C90456"/>
    <w:rsid w:val="00C90CEA"/>
    <w:rsid w:val="00C90EC9"/>
    <w:rsid w:val="00C90F1D"/>
    <w:rsid w:val="00C9123D"/>
    <w:rsid w:val="00C9134C"/>
    <w:rsid w:val="00C9184E"/>
    <w:rsid w:val="00C91926"/>
    <w:rsid w:val="00C92125"/>
    <w:rsid w:val="00C9310F"/>
    <w:rsid w:val="00C93141"/>
    <w:rsid w:val="00C9317A"/>
    <w:rsid w:val="00C932B3"/>
    <w:rsid w:val="00C936E0"/>
    <w:rsid w:val="00C93D32"/>
    <w:rsid w:val="00C94697"/>
    <w:rsid w:val="00C94BD9"/>
    <w:rsid w:val="00C95136"/>
    <w:rsid w:val="00C95324"/>
    <w:rsid w:val="00C95519"/>
    <w:rsid w:val="00C955FA"/>
    <w:rsid w:val="00C9570A"/>
    <w:rsid w:val="00C95CC0"/>
    <w:rsid w:val="00C95E23"/>
    <w:rsid w:val="00C95FA9"/>
    <w:rsid w:val="00C96187"/>
    <w:rsid w:val="00C961B2"/>
    <w:rsid w:val="00C96715"/>
    <w:rsid w:val="00C967BC"/>
    <w:rsid w:val="00C969E9"/>
    <w:rsid w:val="00C96F27"/>
    <w:rsid w:val="00C96FC2"/>
    <w:rsid w:val="00C97882"/>
    <w:rsid w:val="00C97A31"/>
    <w:rsid w:val="00CA019E"/>
    <w:rsid w:val="00CA056E"/>
    <w:rsid w:val="00CA059D"/>
    <w:rsid w:val="00CA0CB0"/>
    <w:rsid w:val="00CA0D90"/>
    <w:rsid w:val="00CA0DC5"/>
    <w:rsid w:val="00CA0EC8"/>
    <w:rsid w:val="00CA128B"/>
    <w:rsid w:val="00CA26D6"/>
    <w:rsid w:val="00CA2BB2"/>
    <w:rsid w:val="00CA3BAE"/>
    <w:rsid w:val="00CA461B"/>
    <w:rsid w:val="00CA46A9"/>
    <w:rsid w:val="00CA4987"/>
    <w:rsid w:val="00CA49E1"/>
    <w:rsid w:val="00CA4CF1"/>
    <w:rsid w:val="00CA4CF2"/>
    <w:rsid w:val="00CA4E8A"/>
    <w:rsid w:val="00CA4F4D"/>
    <w:rsid w:val="00CA5043"/>
    <w:rsid w:val="00CA5058"/>
    <w:rsid w:val="00CA56E0"/>
    <w:rsid w:val="00CA59BB"/>
    <w:rsid w:val="00CA5AAC"/>
    <w:rsid w:val="00CA5EF9"/>
    <w:rsid w:val="00CA6225"/>
    <w:rsid w:val="00CA66C8"/>
    <w:rsid w:val="00CA68EB"/>
    <w:rsid w:val="00CA6C09"/>
    <w:rsid w:val="00CA6FE6"/>
    <w:rsid w:val="00CA745D"/>
    <w:rsid w:val="00CA7646"/>
    <w:rsid w:val="00CB01BE"/>
    <w:rsid w:val="00CB054B"/>
    <w:rsid w:val="00CB0C30"/>
    <w:rsid w:val="00CB0D8F"/>
    <w:rsid w:val="00CB1571"/>
    <w:rsid w:val="00CB1942"/>
    <w:rsid w:val="00CB1A9F"/>
    <w:rsid w:val="00CB1DE9"/>
    <w:rsid w:val="00CB1E61"/>
    <w:rsid w:val="00CB1F4A"/>
    <w:rsid w:val="00CB26DA"/>
    <w:rsid w:val="00CB2DF8"/>
    <w:rsid w:val="00CB3AF4"/>
    <w:rsid w:val="00CB42C0"/>
    <w:rsid w:val="00CB42DF"/>
    <w:rsid w:val="00CB45AA"/>
    <w:rsid w:val="00CB45B7"/>
    <w:rsid w:val="00CB4B70"/>
    <w:rsid w:val="00CB4FAC"/>
    <w:rsid w:val="00CB5217"/>
    <w:rsid w:val="00CB5256"/>
    <w:rsid w:val="00CB54C5"/>
    <w:rsid w:val="00CB56B7"/>
    <w:rsid w:val="00CB589A"/>
    <w:rsid w:val="00CB5918"/>
    <w:rsid w:val="00CB5C55"/>
    <w:rsid w:val="00CB5DF7"/>
    <w:rsid w:val="00CB5F5D"/>
    <w:rsid w:val="00CB6122"/>
    <w:rsid w:val="00CB6D39"/>
    <w:rsid w:val="00CB6DD8"/>
    <w:rsid w:val="00CB7102"/>
    <w:rsid w:val="00CB76B9"/>
    <w:rsid w:val="00CB788C"/>
    <w:rsid w:val="00CC0028"/>
    <w:rsid w:val="00CC008A"/>
    <w:rsid w:val="00CC0D36"/>
    <w:rsid w:val="00CC13A6"/>
    <w:rsid w:val="00CC1C10"/>
    <w:rsid w:val="00CC1D26"/>
    <w:rsid w:val="00CC22AD"/>
    <w:rsid w:val="00CC2435"/>
    <w:rsid w:val="00CC2598"/>
    <w:rsid w:val="00CC2CF3"/>
    <w:rsid w:val="00CC2D3A"/>
    <w:rsid w:val="00CC3001"/>
    <w:rsid w:val="00CC3032"/>
    <w:rsid w:val="00CC308F"/>
    <w:rsid w:val="00CC3608"/>
    <w:rsid w:val="00CC36E5"/>
    <w:rsid w:val="00CC38F6"/>
    <w:rsid w:val="00CC410B"/>
    <w:rsid w:val="00CC47DD"/>
    <w:rsid w:val="00CC523D"/>
    <w:rsid w:val="00CC66C1"/>
    <w:rsid w:val="00CC6747"/>
    <w:rsid w:val="00CC73A7"/>
    <w:rsid w:val="00CC7972"/>
    <w:rsid w:val="00CC79A2"/>
    <w:rsid w:val="00CC7B22"/>
    <w:rsid w:val="00CC7D01"/>
    <w:rsid w:val="00CC7E01"/>
    <w:rsid w:val="00CC7E65"/>
    <w:rsid w:val="00CD0029"/>
    <w:rsid w:val="00CD096F"/>
    <w:rsid w:val="00CD0974"/>
    <w:rsid w:val="00CD0B23"/>
    <w:rsid w:val="00CD0C3C"/>
    <w:rsid w:val="00CD0DDC"/>
    <w:rsid w:val="00CD0E2B"/>
    <w:rsid w:val="00CD0ECA"/>
    <w:rsid w:val="00CD1280"/>
    <w:rsid w:val="00CD132A"/>
    <w:rsid w:val="00CD1B16"/>
    <w:rsid w:val="00CD2506"/>
    <w:rsid w:val="00CD2698"/>
    <w:rsid w:val="00CD2DBD"/>
    <w:rsid w:val="00CD31F8"/>
    <w:rsid w:val="00CD3850"/>
    <w:rsid w:val="00CD3C96"/>
    <w:rsid w:val="00CD4759"/>
    <w:rsid w:val="00CD5136"/>
    <w:rsid w:val="00CD57AA"/>
    <w:rsid w:val="00CD5BDE"/>
    <w:rsid w:val="00CD5CA5"/>
    <w:rsid w:val="00CD5D68"/>
    <w:rsid w:val="00CD5F97"/>
    <w:rsid w:val="00CD6579"/>
    <w:rsid w:val="00CD6666"/>
    <w:rsid w:val="00CD6B62"/>
    <w:rsid w:val="00CD6BBB"/>
    <w:rsid w:val="00CD6C73"/>
    <w:rsid w:val="00CD7332"/>
    <w:rsid w:val="00CD73B5"/>
    <w:rsid w:val="00CD7D7A"/>
    <w:rsid w:val="00CD7DB5"/>
    <w:rsid w:val="00CD7E8E"/>
    <w:rsid w:val="00CE0291"/>
    <w:rsid w:val="00CE0BE2"/>
    <w:rsid w:val="00CE151A"/>
    <w:rsid w:val="00CE1533"/>
    <w:rsid w:val="00CE1A3B"/>
    <w:rsid w:val="00CE1B09"/>
    <w:rsid w:val="00CE1B5B"/>
    <w:rsid w:val="00CE1ECF"/>
    <w:rsid w:val="00CE1F19"/>
    <w:rsid w:val="00CE2371"/>
    <w:rsid w:val="00CE23A4"/>
    <w:rsid w:val="00CE2418"/>
    <w:rsid w:val="00CE3421"/>
    <w:rsid w:val="00CE360B"/>
    <w:rsid w:val="00CE3659"/>
    <w:rsid w:val="00CE3B5D"/>
    <w:rsid w:val="00CE3B93"/>
    <w:rsid w:val="00CE452F"/>
    <w:rsid w:val="00CE4BB8"/>
    <w:rsid w:val="00CE4D9A"/>
    <w:rsid w:val="00CE5171"/>
    <w:rsid w:val="00CE543D"/>
    <w:rsid w:val="00CE54FD"/>
    <w:rsid w:val="00CE5A48"/>
    <w:rsid w:val="00CE5EE3"/>
    <w:rsid w:val="00CE6269"/>
    <w:rsid w:val="00CE640A"/>
    <w:rsid w:val="00CE7277"/>
    <w:rsid w:val="00CE78DC"/>
    <w:rsid w:val="00CE7DCD"/>
    <w:rsid w:val="00CF0032"/>
    <w:rsid w:val="00CF00F1"/>
    <w:rsid w:val="00CF0141"/>
    <w:rsid w:val="00CF0558"/>
    <w:rsid w:val="00CF061B"/>
    <w:rsid w:val="00CF08B2"/>
    <w:rsid w:val="00CF0C13"/>
    <w:rsid w:val="00CF0FAA"/>
    <w:rsid w:val="00CF10AE"/>
    <w:rsid w:val="00CF14F3"/>
    <w:rsid w:val="00CF1DD9"/>
    <w:rsid w:val="00CF20BF"/>
    <w:rsid w:val="00CF2383"/>
    <w:rsid w:val="00CF2511"/>
    <w:rsid w:val="00CF2692"/>
    <w:rsid w:val="00CF31A5"/>
    <w:rsid w:val="00CF3599"/>
    <w:rsid w:val="00CF3CB2"/>
    <w:rsid w:val="00CF407E"/>
    <w:rsid w:val="00CF425A"/>
    <w:rsid w:val="00CF43F4"/>
    <w:rsid w:val="00CF4C74"/>
    <w:rsid w:val="00CF4FB5"/>
    <w:rsid w:val="00CF547E"/>
    <w:rsid w:val="00CF5852"/>
    <w:rsid w:val="00CF5CEF"/>
    <w:rsid w:val="00CF6749"/>
    <w:rsid w:val="00CF675A"/>
    <w:rsid w:val="00CF68A6"/>
    <w:rsid w:val="00CF6CB3"/>
    <w:rsid w:val="00CF754C"/>
    <w:rsid w:val="00CF7D8A"/>
    <w:rsid w:val="00CF7D94"/>
    <w:rsid w:val="00CF7EA2"/>
    <w:rsid w:val="00CF7F79"/>
    <w:rsid w:val="00D0018C"/>
    <w:rsid w:val="00D006AF"/>
    <w:rsid w:val="00D00B7F"/>
    <w:rsid w:val="00D00C0D"/>
    <w:rsid w:val="00D00C88"/>
    <w:rsid w:val="00D01159"/>
    <w:rsid w:val="00D012B8"/>
    <w:rsid w:val="00D01A0E"/>
    <w:rsid w:val="00D01CE0"/>
    <w:rsid w:val="00D021F0"/>
    <w:rsid w:val="00D0265D"/>
    <w:rsid w:val="00D02686"/>
    <w:rsid w:val="00D027D9"/>
    <w:rsid w:val="00D028EB"/>
    <w:rsid w:val="00D029C9"/>
    <w:rsid w:val="00D02EA1"/>
    <w:rsid w:val="00D02F8F"/>
    <w:rsid w:val="00D034FE"/>
    <w:rsid w:val="00D0395F"/>
    <w:rsid w:val="00D03A5A"/>
    <w:rsid w:val="00D0426B"/>
    <w:rsid w:val="00D0498A"/>
    <w:rsid w:val="00D04DA2"/>
    <w:rsid w:val="00D05257"/>
    <w:rsid w:val="00D0561D"/>
    <w:rsid w:val="00D057FD"/>
    <w:rsid w:val="00D05AC6"/>
    <w:rsid w:val="00D05BAA"/>
    <w:rsid w:val="00D06351"/>
    <w:rsid w:val="00D0647D"/>
    <w:rsid w:val="00D06C0D"/>
    <w:rsid w:val="00D0755B"/>
    <w:rsid w:val="00D07573"/>
    <w:rsid w:val="00D10113"/>
    <w:rsid w:val="00D1054C"/>
    <w:rsid w:val="00D108CB"/>
    <w:rsid w:val="00D1099F"/>
    <w:rsid w:val="00D11268"/>
    <w:rsid w:val="00D112C7"/>
    <w:rsid w:val="00D11959"/>
    <w:rsid w:val="00D11A76"/>
    <w:rsid w:val="00D11DD0"/>
    <w:rsid w:val="00D12241"/>
    <w:rsid w:val="00D122ED"/>
    <w:rsid w:val="00D1286E"/>
    <w:rsid w:val="00D12A92"/>
    <w:rsid w:val="00D12AA5"/>
    <w:rsid w:val="00D13306"/>
    <w:rsid w:val="00D136B6"/>
    <w:rsid w:val="00D13EE4"/>
    <w:rsid w:val="00D1406E"/>
    <w:rsid w:val="00D14759"/>
    <w:rsid w:val="00D14762"/>
    <w:rsid w:val="00D14C79"/>
    <w:rsid w:val="00D1550E"/>
    <w:rsid w:val="00D1553D"/>
    <w:rsid w:val="00D1563C"/>
    <w:rsid w:val="00D158D0"/>
    <w:rsid w:val="00D15B33"/>
    <w:rsid w:val="00D15C89"/>
    <w:rsid w:val="00D15E84"/>
    <w:rsid w:val="00D15FAA"/>
    <w:rsid w:val="00D16625"/>
    <w:rsid w:val="00D16AD5"/>
    <w:rsid w:val="00D16B8F"/>
    <w:rsid w:val="00D170D8"/>
    <w:rsid w:val="00D17201"/>
    <w:rsid w:val="00D17429"/>
    <w:rsid w:val="00D1796B"/>
    <w:rsid w:val="00D20001"/>
    <w:rsid w:val="00D20193"/>
    <w:rsid w:val="00D202BD"/>
    <w:rsid w:val="00D20342"/>
    <w:rsid w:val="00D203B7"/>
    <w:rsid w:val="00D20A32"/>
    <w:rsid w:val="00D2126E"/>
    <w:rsid w:val="00D212B6"/>
    <w:rsid w:val="00D213A7"/>
    <w:rsid w:val="00D21AC2"/>
    <w:rsid w:val="00D22CFF"/>
    <w:rsid w:val="00D22E9B"/>
    <w:rsid w:val="00D22EA0"/>
    <w:rsid w:val="00D23B90"/>
    <w:rsid w:val="00D23CA0"/>
    <w:rsid w:val="00D23F6F"/>
    <w:rsid w:val="00D24372"/>
    <w:rsid w:val="00D244F0"/>
    <w:rsid w:val="00D245FB"/>
    <w:rsid w:val="00D24911"/>
    <w:rsid w:val="00D25B92"/>
    <w:rsid w:val="00D25BAA"/>
    <w:rsid w:val="00D26897"/>
    <w:rsid w:val="00D26C86"/>
    <w:rsid w:val="00D2725E"/>
    <w:rsid w:val="00D27CDB"/>
    <w:rsid w:val="00D27D19"/>
    <w:rsid w:val="00D27D7E"/>
    <w:rsid w:val="00D3002A"/>
    <w:rsid w:val="00D30678"/>
    <w:rsid w:val="00D30B00"/>
    <w:rsid w:val="00D31261"/>
    <w:rsid w:val="00D315F4"/>
    <w:rsid w:val="00D316A3"/>
    <w:rsid w:val="00D316A5"/>
    <w:rsid w:val="00D31705"/>
    <w:rsid w:val="00D31AA0"/>
    <w:rsid w:val="00D31EAE"/>
    <w:rsid w:val="00D3206F"/>
    <w:rsid w:val="00D32A4D"/>
    <w:rsid w:val="00D32B1C"/>
    <w:rsid w:val="00D33490"/>
    <w:rsid w:val="00D33916"/>
    <w:rsid w:val="00D33DFA"/>
    <w:rsid w:val="00D33EC3"/>
    <w:rsid w:val="00D34305"/>
    <w:rsid w:val="00D3430B"/>
    <w:rsid w:val="00D3454A"/>
    <w:rsid w:val="00D347F2"/>
    <w:rsid w:val="00D356DE"/>
    <w:rsid w:val="00D36056"/>
    <w:rsid w:val="00D360B1"/>
    <w:rsid w:val="00D3628C"/>
    <w:rsid w:val="00D36349"/>
    <w:rsid w:val="00D36364"/>
    <w:rsid w:val="00D36410"/>
    <w:rsid w:val="00D36518"/>
    <w:rsid w:val="00D3683E"/>
    <w:rsid w:val="00D3698C"/>
    <w:rsid w:val="00D369CB"/>
    <w:rsid w:val="00D374CA"/>
    <w:rsid w:val="00D37565"/>
    <w:rsid w:val="00D4017E"/>
    <w:rsid w:val="00D407F3"/>
    <w:rsid w:val="00D408A3"/>
    <w:rsid w:val="00D40DF3"/>
    <w:rsid w:val="00D40FB7"/>
    <w:rsid w:val="00D41086"/>
    <w:rsid w:val="00D410B6"/>
    <w:rsid w:val="00D41344"/>
    <w:rsid w:val="00D41636"/>
    <w:rsid w:val="00D41BE7"/>
    <w:rsid w:val="00D41CBD"/>
    <w:rsid w:val="00D41E50"/>
    <w:rsid w:val="00D420F1"/>
    <w:rsid w:val="00D421AA"/>
    <w:rsid w:val="00D429D7"/>
    <w:rsid w:val="00D429F6"/>
    <w:rsid w:val="00D42F55"/>
    <w:rsid w:val="00D42FCA"/>
    <w:rsid w:val="00D4302B"/>
    <w:rsid w:val="00D434C2"/>
    <w:rsid w:val="00D435E4"/>
    <w:rsid w:val="00D4372B"/>
    <w:rsid w:val="00D43774"/>
    <w:rsid w:val="00D43B4D"/>
    <w:rsid w:val="00D43D58"/>
    <w:rsid w:val="00D43F1F"/>
    <w:rsid w:val="00D441BC"/>
    <w:rsid w:val="00D441D8"/>
    <w:rsid w:val="00D44582"/>
    <w:rsid w:val="00D46080"/>
    <w:rsid w:val="00D4622E"/>
    <w:rsid w:val="00D466B5"/>
    <w:rsid w:val="00D46B00"/>
    <w:rsid w:val="00D47146"/>
    <w:rsid w:val="00D4731E"/>
    <w:rsid w:val="00D476C4"/>
    <w:rsid w:val="00D501AE"/>
    <w:rsid w:val="00D50AEC"/>
    <w:rsid w:val="00D50BAB"/>
    <w:rsid w:val="00D52094"/>
    <w:rsid w:val="00D5224A"/>
    <w:rsid w:val="00D5240F"/>
    <w:rsid w:val="00D524B0"/>
    <w:rsid w:val="00D52CC7"/>
    <w:rsid w:val="00D52D40"/>
    <w:rsid w:val="00D5385E"/>
    <w:rsid w:val="00D53CC7"/>
    <w:rsid w:val="00D53EF3"/>
    <w:rsid w:val="00D53FE7"/>
    <w:rsid w:val="00D54928"/>
    <w:rsid w:val="00D556FE"/>
    <w:rsid w:val="00D5570C"/>
    <w:rsid w:val="00D5576D"/>
    <w:rsid w:val="00D56000"/>
    <w:rsid w:val="00D5606B"/>
    <w:rsid w:val="00D56385"/>
    <w:rsid w:val="00D563E5"/>
    <w:rsid w:val="00D56CC9"/>
    <w:rsid w:val="00D56E50"/>
    <w:rsid w:val="00D571DB"/>
    <w:rsid w:val="00D57466"/>
    <w:rsid w:val="00D57DEB"/>
    <w:rsid w:val="00D60167"/>
    <w:rsid w:val="00D60BF3"/>
    <w:rsid w:val="00D60E5E"/>
    <w:rsid w:val="00D6114E"/>
    <w:rsid w:val="00D61240"/>
    <w:rsid w:val="00D612F3"/>
    <w:rsid w:val="00D617A6"/>
    <w:rsid w:val="00D61D52"/>
    <w:rsid w:val="00D625E7"/>
    <w:rsid w:val="00D62762"/>
    <w:rsid w:val="00D631A3"/>
    <w:rsid w:val="00D6320F"/>
    <w:rsid w:val="00D632F8"/>
    <w:rsid w:val="00D63323"/>
    <w:rsid w:val="00D63813"/>
    <w:rsid w:val="00D63848"/>
    <w:rsid w:val="00D63AC0"/>
    <w:rsid w:val="00D64451"/>
    <w:rsid w:val="00D644A3"/>
    <w:rsid w:val="00D6461B"/>
    <w:rsid w:val="00D64D17"/>
    <w:rsid w:val="00D6562E"/>
    <w:rsid w:val="00D657E0"/>
    <w:rsid w:val="00D65C1A"/>
    <w:rsid w:val="00D65C61"/>
    <w:rsid w:val="00D65EF7"/>
    <w:rsid w:val="00D66088"/>
    <w:rsid w:val="00D66383"/>
    <w:rsid w:val="00D663BE"/>
    <w:rsid w:val="00D665E7"/>
    <w:rsid w:val="00D66823"/>
    <w:rsid w:val="00D66AF4"/>
    <w:rsid w:val="00D6724F"/>
    <w:rsid w:val="00D674FF"/>
    <w:rsid w:val="00D676F4"/>
    <w:rsid w:val="00D679CC"/>
    <w:rsid w:val="00D67DB0"/>
    <w:rsid w:val="00D703C1"/>
    <w:rsid w:val="00D70476"/>
    <w:rsid w:val="00D70FAD"/>
    <w:rsid w:val="00D716E2"/>
    <w:rsid w:val="00D7196C"/>
    <w:rsid w:val="00D7266D"/>
    <w:rsid w:val="00D7317A"/>
    <w:rsid w:val="00D7335C"/>
    <w:rsid w:val="00D73959"/>
    <w:rsid w:val="00D73C43"/>
    <w:rsid w:val="00D740D8"/>
    <w:rsid w:val="00D742DB"/>
    <w:rsid w:val="00D748B7"/>
    <w:rsid w:val="00D749D9"/>
    <w:rsid w:val="00D74ABA"/>
    <w:rsid w:val="00D75B3E"/>
    <w:rsid w:val="00D76556"/>
    <w:rsid w:val="00D76EE0"/>
    <w:rsid w:val="00D77325"/>
    <w:rsid w:val="00D7775A"/>
    <w:rsid w:val="00D778E9"/>
    <w:rsid w:val="00D77BFD"/>
    <w:rsid w:val="00D80171"/>
    <w:rsid w:val="00D8087B"/>
    <w:rsid w:val="00D809FF"/>
    <w:rsid w:val="00D80A1E"/>
    <w:rsid w:val="00D80A95"/>
    <w:rsid w:val="00D813AD"/>
    <w:rsid w:val="00D81CEE"/>
    <w:rsid w:val="00D821A2"/>
    <w:rsid w:val="00D8261B"/>
    <w:rsid w:val="00D8267A"/>
    <w:rsid w:val="00D8272B"/>
    <w:rsid w:val="00D82732"/>
    <w:rsid w:val="00D838F0"/>
    <w:rsid w:val="00D83B96"/>
    <w:rsid w:val="00D83C7B"/>
    <w:rsid w:val="00D843F0"/>
    <w:rsid w:val="00D848A7"/>
    <w:rsid w:val="00D84949"/>
    <w:rsid w:val="00D84FD6"/>
    <w:rsid w:val="00D85511"/>
    <w:rsid w:val="00D861A9"/>
    <w:rsid w:val="00D866B4"/>
    <w:rsid w:val="00D86726"/>
    <w:rsid w:val="00D86A94"/>
    <w:rsid w:val="00D875B3"/>
    <w:rsid w:val="00D901A3"/>
    <w:rsid w:val="00D901AD"/>
    <w:rsid w:val="00D90B83"/>
    <w:rsid w:val="00D90F63"/>
    <w:rsid w:val="00D911B5"/>
    <w:rsid w:val="00D91512"/>
    <w:rsid w:val="00D915A4"/>
    <w:rsid w:val="00D918DF"/>
    <w:rsid w:val="00D91A6E"/>
    <w:rsid w:val="00D92701"/>
    <w:rsid w:val="00D92FE1"/>
    <w:rsid w:val="00D9316E"/>
    <w:rsid w:val="00D932BC"/>
    <w:rsid w:val="00D93409"/>
    <w:rsid w:val="00D936FB"/>
    <w:rsid w:val="00D93BF5"/>
    <w:rsid w:val="00D9449A"/>
    <w:rsid w:val="00D9450C"/>
    <w:rsid w:val="00D94C7A"/>
    <w:rsid w:val="00D94D7E"/>
    <w:rsid w:val="00D952F9"/>
    <w:rsid w:val="00D95441"/>
    <w:rsid w:val="00D9556A"/>
    <w:rsid w:val="00D959F2"/>
    <w:rsid w:val="00D95A34"/>
    <w:rsid w:val="00D95D39"/>
    <w:rsid w:val="00D95D96"/>
    <w:rsid w:val="00D962C7"/>
    <w:rsid w:val="00D964C5"/>
    <w:rsid w:val="00D96951"/>
    <w:rsid w:val="00D974BD"/>
    <w:rsid w:val="00D974DC"/>
    <w:rsid w:val="00D97FB7"/>
    <w:rsid w:val="00DA0113"/>
    <w:rsid w:val="00DA03E0"/>
    <w:rsid w:val="00DA04F1"/>
    <w:rsid w:val="00DA063D"/>
    <w:rsid w:val="00DA07E4"/>
    <w:rsid w:val="00DA0C8B"/>
    <w:rsid w:val="00DA1180"/>
    <w:rsid w:val="00DA1B28"/>
    <w:rsid w:val="00DA1B5C"/>
    <w:rsid w:val="00DA1BD0"/>
    <w:rsid w:val="00DA1D11"/>
    <w:rsid w:val="00DA1E9E"/>
    <w:rsid w:val="00DA21BF"/>
    <w:rsid w:val="00DA24C0"/>
    <w:rsid w:val="00DA25F0"/>
    <w:rsid w:val="00DA2CC4"/>
    <w:rsid w:val="00DA2E4A"/>
    <w:rsid w:val="00DA3D47"/>
    <w:rsid w:val="00DA46D3"/>
    <w:rsid w:val="00DA4B8D"/>
    <w:rsid w:val="00DA4BDA"/>
    <w:rsid w:val="00DA4CAC"/>
    <w:rsid w:val="00DA4EE4"/>
    <w:rsid w:val="00DA52FF"/>
    <w:rsid w:val="00DA530D"/>
    <w:rsid w:val="00DA5588"/>
    <w:rsid w:val="00DA5756"/>
    <w:rsid w:val="00DA57E1"/>
    <w:rsid w:val="00DA587C"/>
    <w:rsid w:val="00DA5BDE"/>
    <w:rsid w:val="00DA6040"/>
    <w:rsid w:val="00DA6275"/>
    <w:rsid w:val="00DA68D2"/>
    <w:rsid w:val="00DA72D5"/>
    <w:rsid w:val="00DA74A9"/>
    <w:rsid w:val="00DA7FB0"/>
    <w:rsid w:val="00DB001E"/>
    <w:rsid w:val="00DB009F"/>
    <w:rsid w:val="00DB078E"/>
    <w:rsid w:val="00DB0E31"/>
    <w:rsid w:val="00DB101D"/>
    <w:rsid w:val="00DB13D7"/>
    <w:rsid w:val="00DB14FC"/>
    <w:rsid w:val="00DB1656"/>
    <w:rsid w:val="00DB1D2F"/>
    <w:rsid w:val="00DB2A92"/>
    <w:rsid w:val="00DB30B8"/>
    <w:rsid w:val="00DB3102"/>
    <w:rsid w:val="00DB33F0"/>
    <w:rsid w:val="00DB3585"/>
    <w:rsid w:val="00DB3A58"/>
    <w:rsid w:val="00DB3A7F"/>
    <w:rsid w:val="00DB44D3"/>
    <w:rsid w:val="00DB4B0D"/>
    <w:rsid w:val="00DB4D58"/>
    <w:rsid w:val="00DB4DA1"/>
    <w:rsid w:val="00DB5AE2"/>
    <w:rsid w:val="00DB6ABE"/>
    <w:rsid w:val="00DB6E8F"/>
    <w:rsid w:val="00DB6F52"/>
    <w:rsid w:val="00DB7A51"/>
    <w:rsid w:val="00DB7B9A"/>
    <w:rsid w:val="00DB7DB3"/>
    <w:rsid w:val="00DC07BF"/>
    <w:rsid w:val="00DC0AD3"/>
    <w:rsid w:val="00DC0B7C"/>
    <w:rsid w:val="00DC0E6F"/>
    <w:rsid w:val="00DC0FDF"/>
    <w:rsid w:val="00DC1083"/>
    <w:rsid w:val="00DC1118"/>
    <w:rsid w:val="00DC1272"/>
    <w:rsid w:val="00DC14EF"/>
    <w:rsid w:val="00DC18DB"/>
    <w:rsid w:val="00DC1B1B"/>
    <w:rsid w:val="00DC249D"/>
    <w:rsid w:val="00DC24E5"/>
    <w:rsid w:val="00DC24FD"/>
    <w:rsid w:val="00DC28AF"/>
    <w:rsid w:val="00DC2961"/>
    <w:rsid w:val="00DC330F"/>
    <w:rsid w:val="00DC3485"/>
    <w:rsid w:val="00DC3716"/>
    <w:rsid w:val="00DC3E3A"/>
    <w:rsid w:val="00DC3F73"/>
    <w:rsid w:val="00DC507F"/>
    <w:rsid w:val="00DC5198"/>
    <w:rsid w:val="00DC55D5"/>
    <w:rsid w:val="00DC580F"/>
    <w:rsid w:val="00DC5AB1"/>
    <w:rsid w:val="00DC5D7D"/>
    <w:rsid w:val="00DC5F39"/>
    <w:rsid w:val="00DC62B8"/>
    <w:rsid w:val="00DC62C7"/>
    <w:rsid w:val="00DC68EB"/>
    <w:rsid w:val="00DC6D3B"/>
    <w:rsid w:val="00DC708A"/>
    <w:rsid w:val="00DC7960"/>
    <w:rsid w:val="00DC7AFF"/>
    <w:rsid w:val="00DD087F"/>
    <w:rsid w:val="00DD0914"/>
    <w:rsid w:val="00DD0AC5"/>
    <w:rsid w:val="00DD0B9F"/>
    <w:rsid w:val="00DD0D93"/>
    <w:rsid w:val="00DD15AE"/>
    <w:rsid w:val="00DD1D62"/>
    <w:rsid w:val="00DD1E60"/>
    <w:rsid w:val="00DD2245"/>
    <w:rsid w:val="00DD249E"/>
    <w:rsid w:val="00DD25D5"/>
    <w:rsid w:val="00DD26C8"/>
    <w:rsid w:val="00DD2918"/>
    <w:rsid w:val="00DD2985"/>
    <w:rsid w:val="00DD3139"/>
    <w:rsid w:val="00DD31C8"/>
    <w:rsid w:val="00DD3681"/>
    <w:rsid w:val="00DD39B6"/>
    <w:rsid w:val="00DD3AFF"/>
    <w:rsid w:val="00DD4828"/>
    <w:rsid w:val="00DD4837"/>
    <w:rsid w:val="00DD4FBE"/>
    <w:rsid w:val="00DD555F"/>
    <w:rsid w:val="00DD5A67"/>
    <w:rsid w:val="00DD5E5E"/>
    <w:rsid w:val="00DD5ED0"/>
    <w:rsid w:val="00DD6254"/>
    <w:rsid w:val="00DD6664"/>
    <w:rsid w:val="00DD6782"/>
    <w:rsid w:val="00DD6885"/>
    <w:rsid w:val="00DD6D28"/>
    <w:rsid w:val="00DD7573"/>
    <w:rsid w:val="00DD7ECE"/>
    <w:rsid w:val="00DD7EF8"/>
    <w:rsid w:val="00DE026E"/>
    <w:rsid w:val="00DE0475"/>
    <w:rsid w:val="00DE05AF"/>
    <w:rsid w:val="00DE060B"/>
    <w:rsid w:val="00DE0731"/>
    <w:rsid w:val="00DE0860"/>
    <w:rsid w:val="00DE0870"/>
    <w:rsid w:val="00DE0955"/>
    <w:rsid w:val="00DE09E2"/>
    <w:rsid w:val="00DE1212"/>
    <w:rsid w:val="00DE151C"/>
    <w:rsid w:val="00DE1B1C"/>
    <w:rsid w:val="00DE1B72"/>
    <w:rsid w:val="00DE1E75"/>
    <w:rsid w:val="00DE2629"/>
    <w:rsid w:val="00DE2C5A"/>
    <w:rsid w:val="00DE2D2E"/>
    <w:rsid w:val="00DE3721"/>
    <w:rsid w:val="00DE37CA"/>
    <w:rsid w:val="00DE4A5C"/>
    <w:rsid w:val="00DE520E"/>
    <w:rsid w:val="00DE5872"/>
    <w:rsid w:val="00DE6105"/>
    <w:rsid w:val="00DE625D"/>
    <w:rsid w:val="00DE6989"/>
    <w:rsid w:val="00DE6D39"/>
    <w:rsid w:val="00DE6E8F"/>
    <w:rsid w:val="00DE6EF7"/>
    <w:rsid w:val="00DE77E9"/>
    <w:rsid w:val="00DE7BDE"/>
    <w:rsid w:val="00DF112A"/>
    <w:rsid w:val="00DF1167"/>
    <w:rsid w:val="00DF154A"/>
    <w:rsid w:val="00DF1B65"/>
    <w:rsid w:val="00DF1D0D"/>
    <w:rsid w:val="00DF1D48"/>
    <w:rsid w:val="00DF1DF0"/>
    <w:rsid w:val="00DF248A"/>
    <w:rsid w:val="00DF2A17"/>
    <w:rsid w:val="00DF2C91"/>
    <w:rsid w:val="00DF3230"/>
    <w:rsid w:val="00DF37C8"/>
    <w:rsid w:val="00DF3871"/>
    <w:rsid w:val="00DF39D1"/>
    <w:rsid w:val="00DF3C7A"/>
    <w:rsid w:val="00DF412D"/>
    <w:rsid w:val="00DF4693"/>
    <w:rsid w:val="00DF4CAE"/>
    <w:rsid w:val="00DF4EB0"/>
    <w:rsid w:val="00DF5AB2"/>
    <w:rsid w:val="00DF5C65"/>
    <w:rsid w:val="00DF5E56"/>
    <w:rsid w:val="00DF65EC"/>
    <w:rsid w:val="00DF690E"/>
    <w:rsid w:val="00DF69EE"/>
    <w:rsid w:val="00DF6B7D"/>
    <w:rsid w:val="00DF73F3"/>
    <w:rsid w:val="00DF76BA"/>
    <w:rsid w:val="00DF76D3"/>
    <w:rsid w:val="00DF7745"/>
    <w:rsid w:val="00DF7E4E"/>
    <w:rsid w:val="00E007C8"/>
    <w:rsid w:val="00E007D4"/>
    <w:rsid w:val="00E00ADB"/>
    <w:rsid w:val="00E00EB8"/>
    <w:rsid w:val="00E01232"/>
    <w:rsid w:val="00E016DC"/>
    <w:rsid w:val="00E019AE"/>
    <w:rsid w:val="00E01A54"/>
    <w:rsid w:val="00E01CDB"/>
    <w:rsid w:val="00E022ED"/>
    <w:rsid w:val="00E024DB"/>
    <w:rsid w:val="00E0259D"/>
    <w:rsid w:val="00E026D1"/>
    <w:rsid w:val="00E02893"/>
    <w:rsid w:val="00E02C04"/>
    <w:rsid w:val="00E031E8"/>
    <w:rsid w:val="00E03430"/>
    <w:rsid w:val="00E03497"/>
    <w:rsid w:val="00E03B1A"/>
    <w:rsid w:val="00E03B6E"/>
    <w:rsid w:val="00E03B77"/>
    <w:rsid w:val="00E04665"/>
    <w:rsid w:val="00E048E7"/>
    <w:rsid w:val="00E050AB"/>
    <w:rsid w:val="00E054A1"/>
    <w:rsid w:val="00E0571C"/>
    <w:rsid w:val="00E05812"/>
    <w:rsid w:val="00E05D1A"/>
    <w:rsid w:val="00E05DAC"/>
    <w:rsid w:val="00E05E4E"/>
    <w:rsid w:val="00E065AD"/>
    <w:rsid w:val="00E069F5"/>
    <w:rsid w:val="00E06B09"/>
    <w:rsid w:val="00E06C0A"/>
    <w:rsid w:val="00E07420"/>
    <w:rsid w:val="00E0774C"/>
    <w:rsid w:val="00E07AB7"/>
    <w:rsid w:val="00E07DB6"/>
    <w:rsid w:val="00E101D7"/>
    <w:rsid w:val="00E10508"/>
    <w:rsid w:val="00E10B32"/>
    <w:rsid w:val="00E110B0"/>
    <w:rsid w:val="00E11103"/>
    <w:rsid w:val="00E1117D"/>
    <w:rsid w:val="00E112E4"/>
    <w:rsid w:val="00E116DF"/>
    <w:rsid w:val="00E11F47"/>
    <w:rsid w:val="00E1272E"/>
    <w:rsid w:val="00E12B81"/>
    <w:rsid w:val="00E12E92"/>
    <w:rsid w:val="00E12EB6"/>
    <w:rsid w:val="00E13163"/>
    <w:rsid w:val="00E13886"/>
    <w:rsid w:val="00E13BE2"/>
    <w:rsid w:val="00E13F7B"/>
    <w:rsid w:val="00E143D4"/>
    <w:rsid w:val="00E1463E"/>
    <w:rsid w:val="00E14991"/>
    <w:rsid w:val="00E14F73"/>
    <w:rsid w:val="00E1577A"/>
    <w:rsid w:val="00E15F21"/>
    <w:rsid w:val="00E163BD"/>
    <w:rsid w:val="00E168B3"/>
    <w:rsid w:val="00E174B8"/>
    <w:rsid w:val="00E17666"/>
    <w:rsid w:val="00E17AF9"/>
    <w:rsid w:val="00E17B15"/>
    <w:rsid w:val="00E20506"/>
    <w:rsid w:val="00E2071C"/>
    <w:rsid w:val="00E20986"/>
    <w:rsid w:val="00E209BC"/>
    <w:rsid w:val="00E20C6A"/>
    <w:rsid w:val="00E20E2F"/>
    <w:rsid w:val="00E20E4C"/>
    <w:rsid w:val="00E21489"/>
    <w:rsid w:val="00E214F0"/>
    <w:rsid w:val="00E2167E"/>
    <w:rsid w:val="00E21890"/>
    <w:rsid w:val="00E2196D"/>
    <w:rsid w:val="00E21C21"/>
    <w:rsid w:val="00E21E89"/>
    <w:rsid w:val="00E2251F"/>
    <w:rsid w:val="00E228AA"/>
    <w:rsid w:val="00E22A2E"/>
    <w:rsid w:val="00E22ADF"/>
    <w:rsid w:val="00E22C8F"/>
    <w:rsid w:val="00E22EC0"/>
    <w:rsid w:val="00E23072"/>
    <w:rsid w:val="00E2360A"/>
    <w:rsid w:val="00E2374B"/>
    <w:rsid w:val="00E237B2"/>
    <w:rsid w:val="00E23ACD"/>
    <w:rsid w:val="00E24CC0"/>
    <w:rsid w:val="00E24D18"/>
    <w:rsid w:val="00E25040"/>
    <w:rsid w:val="00E2512D"/>
    <w:rsid w:val="00E252F5"/>
    <w:rsid w:val="00E2542A"/>
    <w:rsid w:val="00E2549B"/>
    <w:rsid w:val="00E2555E"/>
    <w:rsid w:val="00E2558E"/>
    <w:rsid w:val="00E255B6"/>
    <w:rsid w:val="00E26212"/>
    <w:rsid w:val="00E265AF"/>
    <w:rsid w:val="00E26645"/>
    <w:rsid w:val="00E26C3D"/>
    <w:rsid w:val="00E26E59"/>
    <w:rsid w:val="00E27241"/>
    <w:rsid w:val="00E2764C"/>
    <w:rsid w:val="00E27B7D"/>
    <w:rsid w:val="00E27C1A"/>
    <w:rsid w:val="00E27FE8"/>
    <w:rsid w:val="00E3041B"/>
    <w:rsid w:val="00E304F4"/>
    <w:rsid w:val="00E30B0D"/>
    <w:rsid w:val="00E310D4"/>
    <w:rsid w:val="00E3141B"/>
    <w:rsid w:val="00E31A80"/>
    <w:rsid w:val="00E31AF5"/>
    <w:rsid w:val="00E31D6D"/>
    <w:rsid w:val="00E31DA0"/>
    <w:rsid w:val="00E31E4D"/>
    <w:rsid w:val="00E32394"/>
    <w:rsid w:val="00E32AE3"/>
    <w:rsid w:val="00E32E06"/>
    <w:rsid w:val="00E3325B"/>
    <w:rsid w:val="00E3352F"/>
    <w:rsid w:val="00E33795"/>
    <w:rsid w:val="00E345C9"/>
    <w:rsid w:val="00E3495F"/>
    <w:rsid w:val="00E35767"/>
    <w:rsid w:val="00E35F62"/>
    <w:rsid w:val="00E35FC5"/>
    <w:rsid w:val="00E36269"/>
    <w:rsid w:val="00E3642D"/>
    <w:rsid w:val="00E37370"/>
    <w:rsid w:val="00E373B3"/>
    <w:rsid w:val="00E37632"/>
    <w:rsid w:val="00E4031D"/>
    <w:rsid w:val="00E40504"/>
    <w:rsid w:val="00E416E8"/>
    <w:rsid w:val="00E41B01"/>
    <w:rsid w:val="00E41BDA"/>
    <w:rsid w:val="00E42258"/>
    <w:rsid w:val="00E42698"/>
    <w:rsid w:val="00E429B1"/>
    <w:rsid w:val="00E42C03"/>
    <w:rsid w:val="00E436FC"/>
    <w:rsid w:val="00E43CE9"/>
    <w:rsid w:val="00E43D18"/>
    <w:rsid w:val="00E43DEB"/>
    <w:rsid w:val="00E43F39"/>
    <w:rsid w:val="00E44654"/>
    <w:rsid w:val="00E45451"/>
    <w:rsid w:val="00E45472"/>
    <w:rsid w:val="00E4564F"/>
    <w:rsid w:val="00E4566E"/>
    <w:rsid w:val="00E4589C"/>
    <w:rsid w:val="00E45931"/>
    <w:rsid w:val="00E45DCF"/>
    <w:rsid w:val="00E469F2"/>
    <w:rsid w:val="00E46E51"/>
    <w:rsid w:val="00E472E5"/>
    <w:rsid w:val="00E47D0A"/>
    <w:rsid w:val="00E50807"/>
    <w:rsid w:val="00E50DF7"/>
    <w:rsid w:val="00E51243"/>
    <w:rsid w:val="00E51263"/>
    <w:rsid w:val="00E512B9"/>
    <w:rsid w:val="00E51F16"/>
    <w:rsid w:val="00E520DD"/>
    <w:rsid w:val="00E521A6"/>
    <w:rsid w:val="00E52415"/>
    <w:rsid w:val="00E52530"/>
    <w:rsid w:val="00E52BBC"/>
    <w:rsid w:val="00E52D47"/>
    <w:rsid w:val="00E52FF2"/>
    <w:rsid w:val="00E5383C"/>
    <w:rsid w:val="00E53C57"/>
    <w:rsid w:val="00E53EE5"/>
    <w:rsid w:val="00E544D1"/>
    <w:rsid w:val="00E54E09"/>
    <w:rsid w:val="00E551CA"/>
    <w:rsid w:val="00E55638"/>
    <w:rsid w:val="00E55B6B"/>
    <w:rsid w:val="00E5624E"/>
    <w:rsid w:val="00E56792"/>
    <w:rsid w:val="00E56CA1"/>
    <w:rsid w:val="00E57167"/>
    <w:rsid w:val="00E57602"/>
    <w:rsid w:val="00E576D8"/>
    <w:rsid w:val="00E577DE"/>
    <w:rsid w:val="00E57A4C"/>
    <w:rsid w:val="00E57DD7"/>
    <w:rsid w:val="00E603A7"/>
    <w:rsid w:val="00E60787"/>
    <w:rsid w:val="00E60D23"/>
    <w:rsid w:val="00E6138D"/>
    <w:rsid w:val="00E6154B"/>
    <w:rsid w:val="00E61A30"/>
    <w:rsid w:val="00E62436"/>
    <w:rsid w:val="00E62795"/>
    <w:rsid w:val="00E6309A"/>
    <w:rsid w:val="00E633C7"/>
    <w:rsid w:val="00E63402"/>
    <w:rsid w:val="00E63915"/>
    <w:rsid w:val="00E639FB"/>
    <w:rsid w:val="00E63BED"/>
    <w:rsid w:val="00E63C8C"/>
    <w:rsid w:val="00E63CEF"/>
    <w:rsid w:val="00E63E74"/>
    <w:rsid w:val="00E64549"/>
    <w:rsid w:val="00E64896"/>
    <w:rsid w:val="00E6564D"/>
    <w:rsid w:val="00E65BB8"/>
    <w:rsid w:val="00E65FE6"/>
    <w:rsid w:val="00E660C9"/>
    <w:rsid w:val="00E66581"/>
    <w:rsid w:val="00E66908"/>
    <w:rsid w:val="00E673E1"/>
    <w:rsid w:val="00E67972"/>
    <w:rsid w:val="00E70091"/>
    <w:rsid w:val="00E70499"/>
    <w:rsid w:val="00E704C4"/>
    <w:rsid w:val="00E70719"/>
    <w:rsid w:val="00E70914"/>
    <w:rsid w:val="00E70AB4"/>
    <w:rsid w:val="00E713F5"/>
    <w:rsid w:val="00E71762"/>
    <w:rsid w:val="00E7190D"/>
    <w:rsid w:val="00E719C1"/>
    <w:rsid w:val="00E71A82"/>
    <w:rsid w:val="00E7213D"/>
    <w:rsid w:val="00E72E67"/>
    <w:rsid w:val="00E7314C"/>
    <w:rsid w:val="00E73332"/>
    <w:rsid w:val="00E73377"/>
    <w:rsid w:val="00E7358D"/>
    <w:rsid w:val="00E73A82"/>
    <w:rsid w:val="00E74541"/>
    <w:rsid w:val="00E749B6"/>
    <w:rsid w:val="00E74A01"/>
    <w:rsid w:val="00E753E2"/>
    <w:rsid w:val="00E75895"/>
    <w:rsid w:val="00E75BA3"/>
    <w:rsid w:val="00E75C83"/>
    <w:rsid w:val="00E75EA9"/>
    <w:rsid w:val="00E76A62"/>
    <w:rsid w:val="00E76A88"/>
    <w:rsid w:val="00E7710B"/>
    <w:rsid w:val="00E7739B"/>
    <w:rsid w:val="00E775AF"/>
    <w:rsid w:val="00E80201"/>
    <w:rsid w:val="00E80EA6"/>
    <w:rsid w:val="00E81206"/>
    <w:rsid w:val="00E814F2"/>
    <w:rsid w:val="00E815E3"/>
    <w:rsid w:val="00E81649"/>
    <w:rsid w:val="00E816F3"/>
    <w:rsid w:val="00E8180A"/>
    <w:rsid w:val="00E8186D"/>
    <w:rsid w:val="00E81CC0"/>
    <w:rsid w:val="00E82B13"/>
    <w:rsid w:val="00E8373B"/>
    <w:rsid w:val="00E83785"/>
    <w:rsid w:val="00E8402D"/>
    <w:rsid w:val="00E84540"/>
    <w:rsid w:val="00E8495C"/>
    <w:rsid w:val="00E84A8F"/>
    <w:rsid w:val="00E84BDF"/>
    <w:rsid w:val="00E855EB"/>
    <w:rsid w:val="00E85711"/>
    <w:rsid w:val="00E85E95"/>
    <w:rsid w:val="00E867A6"/>
    <w:rsid w:val="00E86927"/>
    <w:rsid w:val="00E86D38"/>
    <w:rsid w:val="00E876D3"/>
    <w:rsid w:val="00E87970"/>
    <w:rsid w:val="00E87E45"/>
    <w:rsid w:val="00E87EAF"/>
    <w:rsid w:val="00E901AC"/>
    <w:rsid w:val="00E905F6"/>
    <w:rsid w:val="00E90B62"/>
    <w:rsid w:val="00E90B81"/>
    <w:rsid w:val="00E90C0C"/>
    <w:rsid w:val="00E90CEA"/>
    <w:rsid w:val="00E912ED"/>
    <w:rsid w:val="00E9186A"/>
    <w:rsid w:val="00E919AB"/>
    <w:rsid w:val="00E91B74"/>
    <w:rsid w:val="00E9291F"/>
    <w:rsid w:val="00E9367A"/>
    <w:rsid w:val="00E93A18"/>
    <w:rsid w:val="00E93B63"/>
    <w:rsid w:val="00E93C2B"/>
    <w:rsid w:val="00E93EAF"/>
    <w:rsid w:val="00E944F1"/>
    <w:rsid w:val="00E94665"/>
    <w:rsid w:val="00E94B0C"/>
    <w:rsid w:val="00E94F86"/>
    <w:rsid w:val="00E9517F"/>
    <w:rsid w:val="00E9599D"/>
    <w:rsid w:val="00E95A50"/>
    <w:rsid w:val="00E961A5"/>
    <w:rsid w:val="00E9624C"/>
    <w:rsid w:val="00E96567"/>
    <w:rsid w:val="00E9662B"/>
    <w:rsid w:val="00E969A7"/>
    <w:rsid w:val="00E96BAE"/>
    <w:rsid w:val="00E96E29"/>
    <w:rsid w:val="00E96F38"/>
    <w:rsid w:val="00E97339"/>
    <w:rsid w:val="00E977B2"/>
    <w:rsid w:val="00EA01F5"/>
    <w:rsid w:val="00EA0324"/>
    <w:rsid w:val="00EA07C0"/>
    <w:rsid w:val="00EA0FF0"/>
    <w:rsid w:val="00EA1152"/>
    <w:rsid w:val="00EA1173"/>
    <w:rsid w:val="00EA1745"/>
    <w:rsid w:val="00EA1829"/>
    <w:rsid w:val="00EA1A5B"/>
    <w:rsid w:val="00EA1C32"/>
    <w:rsid w:val="00EA2040"/>
    <w:rsid w:val="00EA2C36"/>
    <w:rsid w:val="00EA2FD3"/>
    <w:rsid w:val="00EA31EC"/>
    <w:rsid w:val="00EA3676"/>
    <w:rsid w:val="00EA38FF"/>
    <w:rsid w:val="00EA3916"/>
    <w:rsid w:val="00EA3966"/>
    <w:rsid w:val="00EA3B34"/>
    <w:rsid w:val="00EA3C14"/>
    <w:rsid w:val="00EA4203"/>
    <w:rsid w:val="00EA44CA"/>
    <w:rsid w:val="00EA49F1"/>
    <w:rsid w:val="00EA4BC8"/>
    <w:rsid w:val="00EA4F92"/>
    <w:rsid w:val="00EA5014"/>
    <w:rsid w:val="00EA5D9E"/>
    <w:rsid w:val="00EA5DFC"/>
    <w:rsid w:val="00EA6074"/>
    <w:rsid w:val="00EA6AFD"/>
    <w:rsid w:val="00EA6FAB"/>
    <w:rsid w:val="00EA72C0"/>
    <w:rsid w:val="00EA790F"/>
    <w:rsid w:val="00EA7A36"/>
    <w:rsid w:val="00EA7C47"/>
    <w:rsid w:val="00EB0D83"/>
    <w:rsid w:val="00EB12C0"/>
    <w:rsid w:val="00EB14AC"/>
    <w:rsid w:val="00EB15BE"/>
    <w:rsid w:val="00EB1BC7"/>
    <w:rsid w:val="00EB1CCE"/>
    <w:rsid w:val="00EB1D28"/>
    <w:rsid w:val="00EB1D7C"/>
    <w:rsid w:val="00EB1E2E"/>
    <w:rsid w:val="00EB2552"/>
    <w:rsid w:val="00EB289E"/>
    <w:rsid w:val="00EB2A50"/>
    <w:rsid w:val="00EB323E"/>
    <w:rsid w:val="00EB343C"/>
    <w:rsid w:val="00EB35F9"/>
    <w:rsid w:val="00EB3693"/>
    <w:rsid w:val="00EB37F7"/>
    <w:rsid w:val="00EB3A37"/>
    <w:rsid w:val="00EB3CFE"/>
    <w:rsid w:val="00EB478A"/>
    <w:rsid w:val="00EB50B3"/>
    <w:rsid w:val="00EB5A35"/>
    <w:rsid w:val="00EB5B37"/>
    <w:rsid w:val="00EB5D50"/>
    <w:rsid w:val="00EB5FFF"/>
    <w:rsid w:val="00EB619F"/>
    <w:rsid w:val="00EB6340"/>
    <w:rsid w:val="00EB64C1"/>
    <w:rsid w:val="00EB6937"/>
    <w:rsid w:val="00EB69E3"/>
    <w:rsid w:val="00EB6B3F"/>
    <w:rsid w:val="00EB73D4"/>
    <w:rsid w:val="00EB7C5C"/>
    <w:rsid w:val="00EC04F2"/>
    <w:rsid w:val="00EC0969"/>
    <w:rsid w:val="00EC0A0B"/>
    <w:rsid w:val="00EC0BF1"/>
    <w:rsid w:val="00EC0F40"/>
    <w:rsid w:val="00EC0FCE"/>
    <w:rsid w:val="00EC1597"/>
    <w:rsid w:val="00EC190A"/>
    <w:rsid w:val="00EC1ADB"/>
    <w:rsid w:val="00EC218C"/>
    <w:rsid w:val="00EC2415"/>
    <w:rsid w:val="00EC2D36"/>
    <w:rsid w:val="00EC3297"/>
    <w:rsid w:val="00EC3A04"/>
    <w:rsid w:val="00EC3A95"/>
    <w:rsid w:val="00EC3DAB"/>
    <w:rsid w:val="00EC3DCE"/>
    <w:rsid w:val="00EC3EB2"/>
    <w:rsid w:val="00EC3FA4"/>
    <w:rsid w:val="00EC411F"/>
    <w:rsid w:val="00EC4B6E"/>
    <w:rsid w:val="00EC51C6"/>
    <w:rsid w:val="00EC53C8"/>
    <w:rsid w:val="00EC5404"/>
    <w:rsid w:val="00EC5442"/>
    <w:rsid w:val="00EC5BB1"/>
    <w:rsid w:val="00EC640E"/>
    <w:rsid w:val="00EC64DD"/>
    <w:rsid w:val="00EC6BED"/>
    <w:rsid w:val="00EC6C11"/>
    <w:rsid w:val="00EC6D78"/>
    <w:rsid w:val="00EC6DB9"/>
    <w:rsid w:val="00EC6EFB"/>
    <w:rsid w:val="00EC7007"/>
    <w:rsid w:val="00EC71F1"/>
    <w:rsid w:val="00EC75A2"/>
    <w:rsid w:val="00ED0363"/>
    <w:rsid w:val="00ED07FB"/>
    <w:rsid w:val="00ED08F7"/>
    <w:rsid w:val="00ED1761"/>
    <w:rsid w:val="00ED1946"/>
    <w:rsid w:val="00ED1B19"/>
    <w:rsid w:val="00ED1C26"/>
    <w:rsid w:val="00ED1C96"/>
    <w:rsid w:val="00ED1E9C"/>
    <w:rsid w:val="00ED2874"/>
    <w:rsid w:val="00ED29C7"/>
    <w:rsid w:val="00ED29FC"/>
    <w:rsid w:val="00ED2B36"/>
    <w:rsid w:val="00ED31A6"/>
    <w:rsid w:val="00ED34E6"/>
    <w:rsid w:val="00ED4146"/>
    <w:rsid w:val="00ED415B"/>
    <w:rsid w:val="00ED4A08"/>
    <w:rsid w:val="00ED5222"/>
    <w:rsid w:val="00ED534D"/>
    <w:rsid w:val="00ED5961"/>
    <w:rsid w:val="00ED5C1D"/>
    <w:rsid w:val="00ED5D99"/>
    <w:rsid w:val="00ED631C"/>
    <w:rsid w:val="00ED642C"/>
    <w:rsid w:val="00ED6C80"/>
    <w:rsid w:val="00ED6F48"/>
    <w:rsid w:val="00ED70D4"/>
    <w:rsid w:val="00ED758E"/>
    <w:rsid w:val="00EE010E"/>
    <w:rsid w:val="00EE0266"/>
    <w:rsid w:val="00EE0747"/>
    <w:rsid w:val="00EE0FC3"/>
    <w:rsid w:val="00EE11F6"/>
    <w:rsid w:val="00EE172E"/>
    <w:rsid w:val="00EE1BD9"/>
    <w:rsid w:val="00EE1E6C"/>
    <w:rsid w:val="00EE1F0B"/>
    <w:rsid w:val="00EE1F38"/>
    <w:rsid w:val="00EE216B"/>
    <w:rsid w:val="00EE24E9"/>
    <w:rsid w:val="00EE26D9"/>
    <w:rsid w:val="00EE276E"/>
    <w:rsid w:val="00EE2A03"/>
    <w:rsid w:val="00EE2BA8"/>
    <w:rsid w:val="00EE2E73"/>
    <w:rsid w:val="00EE3015"/>
    <w:rsid w:val="00EE3098"/>
    <w:rsid w:val="00EE344E"/>
    <w:rsid w:val="00EE3466"/>
    <w:rsid w:val="00EE3525"/>
    <w:rsid w:val="00EE3598"/>
    <w:rsid w:val="00EE3B01"/>
    <w:rsid w:val="00EE3D1D"/>
    <w:rsid w:val="00EE3DA3"/>
    <w:rsid w:val="00EE3EBF"/>
    <w:rsid w:val="00EE3FE7"/>
    <w:rsid w:val="00EE4302"/>
    <w:rsid w:val="00EE43CE"/>
    <w:rsid w:val="00EE4412"/>
    <w:rsid w:val="00EE464B"/>
    <w:rsid w:val="00EE480A"/>
    <w:rsid w:val="00EE4EA1"/>
    <w:rsid w:val="00EE595C"/>
    <w:rsid w:val="00EE5B78"/>
    <w:rsid w:val="00EE6139"/>
    <w:rsid w:val="00EE62D9"/>
    <w:rsid w:val="00EE63D7"/>
    <w:rsid w:val="00EE69CD"/>
    <w:rsid w:val="00EE6AEC"/>
    <w:rsid w:val="00EE7AD7"/>
    <w:rsid w:val="00EF018D"/>
    <w:rsid w:val="00EF03EB"/>
    <w:rsid w:val="00EF047F"/>
    <w:rsid w:val="00EF08DB"/>
    <w:rsid w:val="00EF0F65"/>
    <w:rsid w:val="00EF0FDC"/>
    <w:rsid w:val="00EF10FF"/>
    <w:rsid w:val="00EF11D3"/>
    <w:rsid w:val="00EF1587"/>
    <w:rsid w:val="00EF1877"/>
    <w:rsid w:val="00EF1B4E"/>
    <w:rsid w:val="00EF1E96"/>
    <w:rsid w:val="00EF234F"/>
    <w:rsid w:val="00EF2582"/>
    <w:rsid w:val="00EF29BE"/>
    <w:rsid w:val="00EF2E94"/>
    <w:rsid w:val="00EF340A"/>
    <w:rsid w:val="00EF3510"/>
    <w:rsid w:val="00EF35EE"/>
    <w:rsid w:val="00EF3ABA"/>
    <w:rsid w:val="00EF3C58"/>
    <w:rsid w:val="00EF40D1"/>
    <w:rsid w:val="00EF4112"/>
    <w:rsid w:val="00EF491D"/>
    <w:rsid w:val="00EF4B08"/>
    <w:rsid w:val="00EF4C12"/>
    <w:rsid w:val="00EF4FB3"/>
    <w:rsid w:val="00EF52BD"/>
    <w:rsid w:val="00EF5D9B"/>
    <w:rsid w:val="00EF5F73"/>
    <w:rsid w:val="00EF6349"/>
    <w:rsid w:val="00EF69EC"/>
    <w:rsid w:val="00EF6C02"/>
    <w:rsid w:val="00EF6E6E"/>
    <w:rsid w:val="00EF6FF1"/>
    <w:rsid w:val="00EF7CC3"/>
    <w:rsid w:val="00EF7DBA"/>
    <w:rsid w:val="00EF7F66"/>
    <w:rsid w:val="00F007BD"/>
    <w:rsid w:val="00F00A48"/>
    <w:rsid w:val="00F015E1"/>
    <w:rsid w:val="00F019B0"/>
    <w:rsid w:val="00F01DA3"/>
    <w:rsid w:val="00F01FBB"/>
    <w:rsid w:val="00F02542"/>
    <w:rsid w:val="00F0290D"/>
    <w:rsid w:val="00F02CFD"/>
    <w:rsid w:val="00F02DB5"/>
    <w:rsid w:val="00F02DC5"/>
    <w:rsid w:val="00F02EE9"/>
    <w:rsid w:val="00F03294"/>
    <w:rsid w:val="00F036E9"/>
    <w:rsid w:val="00F037F5"/>
    <w:rsid w:val="00F03982"/>
    <w:rsid w:val="00F039AD"/>
    <w:rsid w:val="00F03A95"/>
    <w:rsid w:val="00F03DBE"/>
    <w:rsid w:val="00F04171"/>
    <w:rsid w:val="00F0447D"/>
    <w:rsid w:val="00F04589"/>
    <w:rsid w:val="00F0463A"/>
    <w:rsid w:val="00F048E0"/>
    <w:rsid w:val="00F04AD2"/>
    <w:rsid w:val="00F05311"/>
    <w:rsid w:val="00F053D5"/>
    <w:rsid w:val="00F0546A"/>
    <w:rsid w:val="00F05513"/>
    <w:rsid w:val="00F059C5"/>
    <w:rsid w:val="00F065BF"/>
    <w:rsid w:val="00F06733"/>
    <w:rsid w:val="00F06826"/>
    <w:rsid w:val="00F06D32"/>
    <w:rsid w:val="00F100E9"/>
    <w:rsid w:val="00F10989"/>
    <w:rsid w:val="00F10AD3"/>
    <w:rsid w:val="00F10F9F"/>
    <w:rsid w:val="00F111A2"/>
    <w:rsid w:val="00F1121F"/>
    <w:rsid w:val="00F11220"/>
    <w:rsid w:val="00F114D8"/>
    <w:rsid w:val="00F11B0D"/>
    <w:rsid w:val="00F11C22"/>
    <w:rsid w:val="00F120F3"/>
    <w:rsid w:val="00F12435"/>
    <w:rsid w:val="00F1284E"/>
    <w:rsid w:val="00F12DC1"/>
    <w:rsid w:val="00F13112"/>
    <w:rsid w:val="00F13145"/>
    <w:rsid w:val="00F13300"/>
    <w:rsid w:val="00F1332E"/>
    <w:rsid w:val="00F13523"/>
    <w:rsid w:val="00F135B8"/>
    <w:rsid w:val="00F13629"/>
    <w:rsid w:val="00F138B2"/>
    <w:rsid w:val="00F13F9E"/>
    <w:rsid w:val="00F14335"/>
    <w:rsid w:val="00F14390"/>
    <w:rsid w:val="00F14676"/>
    <w:rsid w:val="00F14F06"/>
    <w:rsid w:val="00F1503B"/>
    <w:rsid w:val="00F15412"/>
    <w:rsid w:val="00F154E4"/>
    <w:rsid w:val="00F157E7"/>
    <w:rsid w:val="00F159C6"/>
    <w:rsid w:val="00F15CA8"/>
    <w:rsid w:val="00F15DBF"/>
    <w:rsid w:val="00F16597"/>
    <w:rsid w:val="00F1668C"/>
    <w:rsid w:val="00F16A94"/>
    <w:rsid w:val="00F17013"/>
    <w:rsid w:val="00F17303"/>
    <w:rsid w:val="00F173EB"/>
    <w:rsid w:val="00F17595"/>
    <w:rsid w:val="00F177EC"/>
    <w:rsid w:val="00F178BF"/>
    <w:rsid w:val="00F17A85"/>
    <w:rsid w:val="00F2015D"/>
    <w:rsid w:val="00F20170"/>
    <w:rsid w:val="00F20943"/>
    <w:rsid w:val="00F2096F"/>
    <w:rsid w:val="00F209B2"/>
    <w:rsid w:val="00F20C76"/>
    <w:rsid w:val="00F20F44"/>
    <w:rsid w:val="00F218DF"/>
    <w:rsid w:val="00F21A33"/>
    <w:rsid w:val="00F220A0"/>
    <w:rsid w:val="00F222CA"/>
    <w:rsid w:val="00F22577"/>
    <w:rsid w:val="00F2262F"/>
    <w:rsid w:val="00F2293D"/>
    <w:rsid w:val="00F22944"/>
    <w:rsid w:val="00F22D00"/>
    <w:rsid w:val="00F22E8B"/>
    <w:rsid w:val="00F23316"/>
    <w:rsid w:val="00F23700"/>
    <w:rsid w:val="00F23AB2"/>
    <w:rsid w:val="00F23D97"/>
    <w:rsid w:val="00F23E29"/>
    <w:rsid w:val="00F23FAD"/>
    <w:rsid w:val="00F24047"/>
    <w:rsid w:val="00F24121"/>
    <w:rsid w:val="00F2424E"/>
    <w:rsid w:val="00F2453D"/>
    <w:rsid w:val="00F24733"/>
    <w:rsid w:val="00F24A30"/>
    <w:rsid w:val="00F25165"/>
    <w:rsid w:val="00F255A1"/>
    <w:rsid w:val="00F25718"/>
    <w:rsid w:val="00F25885"/>
    <w:rsid w:val="00F25D43"/>
    <w:rsid w:val="00F25E9D"/>
    <w:rsid w:val="00F2618E"/>
    <w:rsid w:val="00F264DD"/>
    <w:rsid w:val="00F265DA"/>
    <w:rsid w:val="00F2669E"/>
    <w:rsid w:val="00F266AB"/>
    <w:rsid w:val="00F268C7"/>
    <w:rsid w:val="00F2712C"/>
    <w:rsid w:val="00F271BD"/>
    <w:rsid w:val="00F2723F"/>
    <w:rsid w:val="00F27410"/>
    <w:rsid w:val="00F2776B"/>
    <w:rsid w:val="00F279A3"/>
    <w:rsid w:val="00F27E27"/>
    <w:rsid w:val="00F27F3B"/>
    <w:rsid w:val="00F3034B"/>
    <w:rsid w:val="00F30647"/>
    <w:rsid w:val="00F30F11"/>
    <w:rsid w:val="00F31394"/>
    <w:rsid w:val="00F31A0D"/>
    <w:rsid w:val="00F32148"/>
    <w:rsid w:val="00F324FD"/>
    <w:rsid w:val="00F327B2"/>
    <w:rsid w:val="00F32E0B"/>
    <w:rsid w:val="00F33068"/>
    <w:rsid w:val="00F33218"/>
    <w:rsid w:val="00F33396"/>
    <w:rsid w:val="00F334A3"/>
    <w:rsid w:val="00F33BBD"/>
    <w:rsid w:val="00F33F2F"/>
    <w:rsid w:val="00F34437"/>
    <w:rsid w:val="00F34464"/>
    <w:rsid w:val="00F346B2"/>
    <w:rsid w:val="00F3507D"/>
    <w:rsid w:val="00F35498"/>
    <w:rsid w:val="00F354E0"/>
    <w:rsid w:val="00F35E9E"/>
    <w:rsid w:val="00F35FD8"/>
    <w:rsid w:val="00F36145"/>
    <w:rsid w:val="00F366AD"/>
    <w:rsid w:val="00F368A3"/>
    <w:rsid w:val="00F36914"/>
    <w:rsid w:val="00F36BBA"/>
    <w:rsid w:val="00F3763E"/>
    <w:rsid w:val="00F37905"/>
    <w:rsid w:val="00F37947"/>
    <w:rsid w:val="00F37997"/>
    <w:rsid w:val="00F40C39"/>
    <w:rsid w:val="00F40D61"/>
    <w:rsid w:val="00F40ED7"/>
    <w:rsid w:val="00F41055"/>
    <w:rsid w:val="00F4129D"/>
    <w:rsid w:val="00F414B1"/>
    <w:rsid w:val="00F414C5"/>
    <w:rsid w:val="00F41582"/>
    <w:rsid w:val="00F41C3B"/>
    <w:rsid w:val="00F41F40"/>
    <w:rsid w:val="00F42035"/>
    <w:rsid w:val="00F420E5"/>
    <w:rsid w:val="00F42A4E"/>
    <w:rsid w:val="00F42A9D"/>
    <w:rsid w:val="00F43297"/>
    <w:rsid w:val="00F43445"/>
    <w:rsid w:val="00F43528"/>
    <w:rsid w:val="00F43AA3"/>
    <w:rsid w:val="00F43DA5"/>
    <w:rsid w:val="00F43E5E"/>
    <w:rsid w:val="00F44472"/>
    <w:rsid w:val="00F448D2"/>
    <w:rsid w:val="00F44BB6"/>
    <w:rsid w:val="00F45073"/>
    <w:rsid w:val="00F46513"/>
    <w:rsid w:val="00F46662"/>
    <w:rsid w:val="00F47044"/>
    <w:rsid w:val="00F4720D"/>
    <w:rsid w:val="00F47216"/>
    <w:rsid w:val="00F47376"/>
    <w:rsid w:val="00F474E9"/>
    <w:rsid w:val="00F479DD"/>
    <w:rsid w:val="00F47BC8"/>
    <w:rsid w:val="00F47CE3"/>
    <w:rsid w:val="00F500FC"/>
    <w:rsid w:val="00F5024E"/>
    <w:rsid w:val="00F508F3"/>
    <w:rsid w:val="00F50E6F"/>
    <w:rsid w:val="00F519DC"/>
    <w:rsid w:val="00F52232"/>
    <w:rsid w:val="00F527B4"/>
    <w:rsid w:val="00F52990"/>
    <w:rsid w:val="00F52A7D"/>
    <w:rsid w:val="00F52C56"/>
    <w:rsid w:val="00F538B0"/>
    <w:rsid w:val="00F53A0C"/>
    <w:rsid w:val="00F53E3A"/>
    <w:rsid w:val="00F53E5C"/>
    <w:rsid w:val="00F54A53"/>
    <w:rsid w:val="00F54C83"/>
    <w:rsid w:val="00F5518C"/>
    <w:rsid w:val="00F552FA"/>
    <w:rsid w:val="00F55DFC"/>
    <w:rsid w:val="00F55F24"/>
    <w:rsid w:val="00F56098"/>
    <w:rsid w:val="00F56196"/>
    <w:rsid w:val="00F56606"/>
    <w:rsid w:val="00F56720"/>
    <w:rsid w:val="00F568F1"/>
    <w:rsid w:val="00F57097"/>
    <w:rsid w:val="00F572A9"/>
    <w:rsid w:val="00F57497"/>
    <w:rsid w:val="00F57615"/>
    <w:rsid w:val="00F57650"/>
    <w:rsid w:val="00F5791F"/>
    <w:rsid w:val="00F6007E"/>
    <w:rsid w:val="00F6022E"/>
    <w:rsid w:val="00F602B0"/>
    <w:rsid w:val="00F6038A"/>
    <w:rsid w:val="00F6056B"/>
    <w:rsid w:val="00F6074F"/>
    <w:rsid w:val="00F60783"/>
    <w:rsid w:val="00F60ABD"/>
    <w:rsid w:val="00F60D35"/>
    <w:rsid w:val="00F60F1B"/>
    <w:rsid w:val="00F61067"/>
    <w:rsid w:val="00F61655"/>
    <w:rsid w:val="00F61A5D"/>
    <w:rsid w:val="00F61E0E"/>
    <w:rsid w:val="00F61E28"/>
    <w:rsid w:val="00F6200C"/>
    <w:rsid w:val="00F6201B"/>
    <w:rsid w:val="00F62303"/>
    <w:rsid w:val="00F62374"/>
    <w:rsid w:val="00F6238D"/>
    <w:rsid w:val="00F628F9"/>
    <w:rsid w:val="00F62D78"/>
    <w:rsid w:val="00F62F0A"/>
    <w:rsid w:val="00F63413"/>
    <w:rsid w:val="00F63C4D"/>
    <w:rsid w:val="00F63D85"/>
    <w:rsid w:val="00F63F13"/>
    <w:rsid w:val="00F63FC3"/>
    <w:rsid w:val="00F643AE"/>
    <w:rsid w:val="00F644F3"/>
    <w:rsid w:val="00F645A5"/>
    <w:rsid w:val="00F6461F"/>
    <w:rsid w:val="00F64E86"/>
    <w:rsid w:val="00F64F70"/>
    <w:rsid w:val="00F6564B"/>
    <w:rsid w:val="00F6564D"/>
    <w:rsid w:val="00F65E94"/>
    <w:rsid w:val="00F6627A"/>
    <w:rsid w:val="00F66367"/>
    <w:rsid w:val="00F670C0"/>
    <w:rsid w:val="00F70252"/>
    <w:rsid w:val="00F709BA"/>
    <w:rsid w:val="00F70C5D"/>
    <w:rsid w:val="00F70D8C"/>
    <w:rsid w:val="00F70DF1"/>
    <w:rsid w:val="00F71183"/>
    <w:rsid w:val="00F719C0"/>
    <w:rsid w:val="00F71A93"/>
    <w:rsid w:val="00F71B86"/>
    <w:rsid w:val="00F725F3"/>
    <w:rsid w:val="00F72ED9"/>
    <w:rsid w:val="00F72F2A"/>
    <w:rsid w:val="00F737B1"/>
    <w:rsid w:val="00F73829"/>
    <w:rsid w:val="00F73A12"/>
    <w:rsid w:val="00F73F99"/>
    <w:rsid w:val="00F73FC6"/>
    <w:rsid w:val="00F7442D"/>
    <w:rsid w:val="00F7471C"/>
    <w:rsid w:val="00F7485F"/>
    <w:rsid w:val="00F74960"/>
    <w:rsid w:val="00F74986"/>
    <w:rsid w:val="00F74DE1"/>
    <w:rsid w:val="00F74DEB"/>
    <w:rsid w:val="00F7520D"/>
    <w:rsid w:val="00F753DD"/>
    <w:rsid w:val="00F75405"/>
    <w:rsid w:val="00F7548A"/>
    <w:rsid w:val="00F75B48"/>
    <w:rsid w:val="00F75E70"/>
    <w:rsid w:val="00F76012"/>
    <w:rsid w:val="00F7613B"/>
    <w:rsid w:val="00F767DD"/>
    <w:rsid w:val="00F768C9"/>
    <w:rsid w:val="00F76913"/>
    <w:rsid w:val="00F76A13"/>
    <w:rsid w:val="00F76A8C"/>
    <w:rsid w:val="00F76AD3"/>
    <w:rsid w:val="00F76D7C"/>
    <w:rsid w:val="00F77553"/>
    <w:rsid w:val="00F7766C"/>
    <w:rsid w:val="00F77797"/>
    <w:rsid w:val="00F77900"/>
    <w:rsid w:val="00F7795E"/>
    <w:rsid w:val="00F80004"/>
    <w:rsid w:val="00F80532"/>
    <w:rsid w:val="00F806DA"/>
    <w:rsid w:val="00F80ED3"/>
    <w:rsid w:val="00F80F64"/>
    <w:rsid w:val="00F819D1"/>
    <w:rsid w:val="00F81AD7"/>
    <w:rsid w:val="00F81BBA"/>
    <w:rsid w:val="00F820D9"/>
    <w:rsid w:val="00F823B2"/>
    <w:rsid w:val="00F827FC"/>
    <w:rsid w:val="00F82A6B"/>
    <w:rsid w:val="00F83423"/>
    <w:rsid w:val="00F835D4"/>
    <w:rsid w:val="00F83ABA"/>
    <w:rsid w:val="00F83EB2"/>
    <w:rsid w:val="00F84ABA"/>
    <w:rsid w:val="00F84D0B"/>
    <w:rsid w:val="00F84DFF"/>
    <w:rsid w:val="00F84FED"/>
    <w:rsid w:val="00F861E0"/>
    <w:rsid w:val="00F8620E"/>
    <w:rsid w:val="00F866B4"/>
    <w:rsid w:val="00F86726"/>
    <w:rsid w:val="00F86B22"/>
    <w:rsid w:val="00F86D52"/>
    <w:rsid w:val="00F87247"/>
    <w:rsid w:val="00F87AF6"/>
    <w:rsid w:val="00F9023A"/>
    <w:rsid w:val="00F905D0"/>
    <w:rsid w:val="00F9072C"/>
    <w:rsid w:val="00F907A1"/>
    <w:rsid w:val="00F90B14"/>
    <w:rsid w:val="00F91915"/>
    <w:rsid w:val="00F91BC0"/>
    <w:rsid w:val="00F92138"/>
    <w:rsid w:val="00F92596"/>
    <w:rsid w:val="00F92DB7"/>
    <w:rsid w:val="00F93349"/>
    <w:rsid w:val="00F935D9"/>
    <w:rsid w:val="00F935DA"/>
    <w:rsid w:val="00F93A6A"/>
    <w:rsid w:val="00F9439F"/>
    <w:rsid w:val="00F94805"/>
    <w:rsid w:val="00F9516F"/>
    <w:rsid w:val="00F95C4E"/>
    <w:rsid w:val="00F96018"/>
    <w:rsid w:val="00F96059"/>
    <w:rsid w:val="00F960B0"/>
    <w:rsid w:val="00F9654C"/>
    <w:rsid w:val="00F96871"/>
    <w:rsid w:val="00F968A0"/>
    <w:rsid w:val="00F96D5B"/>
    <w:rsid w:val="00F9723A"/>
    <w:rsid w:val="00F97278"/>
    <w:rsid w:val="00F975D7"/>
    <w:rsid w:val="00FA079E"/>
    <w:rsid w:val="00FA110F"/>
    <w:rsid w:val="00FA1458"/>
    <w:rsid w:val="00FA15FB"/>
    <w:rsid w:val="00FA1A3E"/>
    <w:rsid w:val="00FA1B66"/>
    <w:rsid w:val="00FA1BCE"/>
    <w:rsid w:val="00FA1C41"/>
    <w:rsid w:val="00FA21D2"/>
    <w:rsid w:val="00FA22B7"/>
    <w:rsid w:val="00FA2C2F"/>
    <w:rsid w:val="00FA2E13"/>
    <w:rsid w:val="00FA319B"/>
    <w:rsid w:val="00FA3669"/>
    <w:rsid w:val="00FA3746"/>
    <w:rsid w:val="00FA37B7"/>
    <w:rsid w:val="00FA3C37"/>
    <w:rsid w:val="00FA3C6C"/>
    <w:rsid w:val="00FA4509"/>
    <w:rsid w:val="00FA4525"/>
    <w:rsid w:val="00FA48EE"/>
    <w:rsid w:val="00FA4999"/>
    <w:rsid w:val="00FA49A7"/>
    <w:rsid w:val="00FA4AA0"/>
    <w:rsid w:val="00FA5312"/>
    <w:rsid w:val="00FA54DE"/>
    <w:rsid w:val="00FA587B"/>
    <w:rsid w:val="00FA6579"/>
    <w:rsid w:val="00FA6892"/>
    <w:rsid w:val="00FA6E6C"/>
    <w:rsid w:val="00FA75BE"/>
    <w:rsid w:val="00FA7741"/>
    <w:rsid w:val="00FA7DF2"/>
    <w:rsid w:val="00FB0199"/>
    <w:rsid w:val="00FB06AE"/>
    <w:rsid w:val="00FB0708"/>
    <w:rsid w:val="00FB1624"/>
    <w:rsid w:val="00FB1B9F"/>
    <w:rsid w:val="00FB1D5B"/>
    <w:rsid w:val="00FB1DED"/>
    <w:rsid w:val="00FB1E2C"/>
    <w:rsid w:val="00FB20E0"/>
    <w:rsid w:val="00FB2890"/>
    <w:rsid w:val="00FB2BA0"/>
    <w:rsid w:val="00FB2D3D"/>
    <w:rsid w:val="00FB34A3"/>
    <w:rsid w:val="00FB3624"/>
    <w:rsid w:val="00FB36D8"/>
    <w:rsid w:val="00FB36FE"/>
    <w:rsid w:val="00FB37BE"/>
    <w:rsid w:val="00FB3B0C"/>
    <w:rsid w:val="00FB41BE"/>
    <w:rsid w:val="00FB4443"/>
    <w:rsid w:val="00FB44AB"/>
    <w:rsid w:val="00FB4B5C"/>
    <w:rsid w:val="00FB4F5A"/>
    <w:rsid w:val="00FB5247"/>
    <w:rsid w:val="00FB56FE"/>
    <w:rsid w:val="00FB5B54"/>
    <w:rsid w:val="00FB5E4B"/>
    <w:rsid w:val="00FB63A5"/>
    <w:rsid w:val="00FB63CF"/>
    <w:rsid w:val="00FB6883"/>
    <w:rsid w:val="00FB78C2"/>
    <w:rsid w:val="00FB7C13"/>
    <w:rsid w:val="00FB7CFB"/>
    <w:rsid w:val="00FC093A"/>
    <w:rsid w:val="00FC0ACB"/>
    <w:rsid w:val="00FC176E"/>
    <w:rsid w:val="00FC17B1"/>
    <w:rsid w:val="00FC21BC"/>
    <w:rsid w:val="00FC2469"/>
    <w:rsid w:val="00FC2E62"/>
    <w:rsid w:val="00FC3079"/>
    <w:rsid w:val="00FC343C"/>
    <w:rsid w:val="00FC3F4D"/>
    <w:rsid w:val="00FC42A3"/>
    <w:rsid w:val="00FC4339"/>
    <w:rsid w:val="00FC4ED4"/>
    <w:rsid w:val="00FC5489"/>
    <w:rsid w:val="00FC5EC3"/>
    <w:rsid w:val="00FC7066"/>
    <w:rsid w:val="00FC70D5"/>
    <w:rsid w:val="00FC7B9A"/>
    <w:rsid w:val="00FD0237"/>
    <w:rsid w:val="00FD0577"/>
    <w:rsid w:val="00FD0DDD"/>
    <w:rsid w:val="00FD0FE8"/>
    <w:rsid w:val="00FD14EA"/>
    <w:rsid w:val="00FD169E"/>
    <w:rsid w:val="00FD20C3"/>
    <w:rsid w:val="00FD22A4"/>
    <w:rsid w:val="00FD2544"/>
    <w:rsid w:val="00FD2B9A"/>
    <w:rsid w:val="00FD2D65"/>
    <w:rsid w:val="00FD2DF7"/>
    <w:rsid w:val="00FD2EC2"/>
    <w:rsid w:val="00FD3038"/>
    <w:rsid w:val="00FD3587"/>
    <w:rsid w:val="00FD415E"/>
    <w:rsid w:val="00FD44B3"/>
    <w:rsid w:val="00FD44EA"/>
    <w:rsid w:val="00FD4775"/>
    <w:rsid w:val="00FD477B"/>
    <w:rsid w:val="00FD4872"/>
    <w:rsid w:val="00FD496D"/>
    <w:rsid w:val="00FD4D32"/>
    <w:rsid w:val="00FD5128"/>
    <w:rsid w:val="00FD51DB"/>
    <w:rsid w:val="00FD5543"/>
    <w:rsid w:val="00FD57D0"/>
    <w:rsid w:val="00FD5974"/>
    <w:rsid w:val="00FD5D0B"/>
    <w:rsid w:val="00FD5F41"/>
    <w:rsid w:val="00FD5F79"/>
    <w:rsid w:val="00FD6384"/>
    <w:rsid w:val="00FD63F3"/>
    <w:rsid w:val="00FD675A"/>
    <w:rsid w:val="00FD694D"/>
    <w:rsid w:val="00FD69F0"/>
    <w:rsid w:val="00FD71F9"/>
    <w:rsid w:val="00FD75ED"/>
    <w:rsid w:val="00FD78B1"/>
    <w:rsid w:val="00FD7C18"/>
    <w:rsid w:val="00FD7E4C"/>
    <w:rsid w:val="00FD7E9C"/>
    <w:rsid w:val="00FD7F39"/>
    <w:rsid w:val="00FE03A7"/>
    <w:rsid w:val="00FE0530"/>
    <w:rsid w:val="00FE054D"/>
    <w:rsid w:val="00FE0B58"/>
    <w:rsid w:val="00FE0B8F"/>
    <w:rsid w:val="00FE0DB1"/>
    <w:rsid w:val="00FE1719"/>
    <w:rsid w:val="00FE1E66"/>
    <w:rsid w:val="00FE2505"/>
    <w:rsid w:val="00FE2CDF"/>
    <w:rsid w:val="00FE3263"/>
    <w:rsid w:val="00FE3642"/>
    <w:rsid w:val="00FE3F6C"/>
    <w:rsid w:val="00FE406D"/>
    <w:rsid w:val="00FE4635"/>
    <w:rsid w:val="00FE465D"/>
    <w:rsid w:val="00FE48DE"/>
    <w:rsid w:val="00FE5275"/>
    <w:rsid w:val="00FE533E"/>
    <w:rsid w:val="00FE5516"/>
    <w:rsid w:val="00FE625F"/>
    <w:rsid w:val="00FE6566"/>
    <w:rsid w:val="00FE6C7C"/>
    <w:rsid w:val="00FE7163"/>
    <w:rsid w:val="00FE72BE"/>
    <w:rsid w:val="00FE7A44"/>
    <w:rsid w:val="00FE7BF2"/>
    <w:rsid w:val="00FE7DB4"/>
    <w:rsid w:val="00FF004B"/>
    <w:rsid w:val="00FF052D"/>
    <w:rsid w:val="00FF0A4D"/>
    <w:rsid w:val="00FF20CA"/>
    <w:rsid w:val="00FF2133"/>
    <w:rsid w:val="00FF243A"/>
    <w:rsid w:val="00FF25A4"/>
    <w:rsid w:val="00FF2625"/>
    <w:rsid w:val="00FF2960"/>
    <w:rsid w:val="00FF2C14"/>
    <w:rsid w:val="00FF2D5F"/>
    <w:rsid w:val="00FF2DE3"/>
    <w:rsid w:val="00FF2F9D"/>
    <w:rsid w:val="00FF358A"/>
    <w:rsid w:val="00FF3743"/>
    <w:rsid w:val="00FF3C18"/>
    <w:rsid w:val="00FF40F5"/>
    <w:rsid w:val="00FF43D8"/>
    <w:rsid w:val="00FF444E"/>
    <w:rsid w:val="00FF4B5E"/>
    <w:rsid w:val="00FF4EEB"/>
    <w:rsid w:val="00FF54A0"/>
    <w:rsid w:val="00FF5B6A"/>
    <w:rsid w:val="00FF5F39"/>
    <w:rsid w:val="00FF5FEF"/>
    <w:rsid w:val="00FF6162"/>
    <w:rsid w:val="00FF685C"/>
    <w:rsid w:val="00FF6AD6"/>
    <w:rsid w:val="00FF6ADB"/>
    <w:rsid w:val="00FF6D13"/>
    <w:rsid w:val="00FF6F4B"/>
    <w:rsid w:val="00FF73F1"/>
    <w:rsid w:val="00FF76F8"/>
    <w:rsid w:val="00FF7F16"/>
    <w:rsid w:val="01011937"/>
    <w:rsid w:val="01013147"/>
    <w:rsid w:val="01065289"/>
    <w:rsid w:val="010E764C"/>
    <w:rsid w:val="01482A6A"/>
    <w:rsid w:val="014F219D"/>
    <w:rsid w:val="015B6D94"/>
    <w:rsid w:val="017C64CE"/>
    <w:rsid w:val="01967E48"/>
    <w:rsid w:val="01A27599"/>
    <w:rsid w:val="01A6694B"/>
    <w:rsid w:val="01AB1DA1"/>
    <w:rsid w:val="01B271ED"/>
    <w:rsid w:val="01B60A7A"/>
    <w:rsid w:val="020462ED"/>
    <w:rsid w:val="020D101F"/>
    <w:rsid w:val="0227757E"/>
    <w:rsid w:val="024E12A0"/>
    <w:rsid w:val="02655B11"/>
    <w:rsid w:val="02744445"/>
    <w:rsid w:val="02C23146"/>
    <w:rsid w:val="02C32E46"/>
    <w:rsid w:val="02C40B2C"/>
    <w:rsid w:val="02D75414"/>
    <w:rsid w:val="02DE2DD4"/>
    <w:rsid w:val="02FF2C6A"/>
    <w:rsid w:val="03131188"/>
    <w:rsid w:val="031A54A0"/>
    <w:rsid w:val="031E3C02"/>
    <w:rsid w:val="03287205"/>
    <w:rsid w:val="03350A3A"/>
    <w:rsid w:val="034452F0"/>
    <w:rsid w:val="03656A2C"/>
    <w:rsid w:val="03743A17"/>
    <w:rsid w:val="037D22D6"/>
    <w:rsid w:val="03854E2F"/>
    <w:rsid w:val="03980774"/>
    <w:rsid w:val="03A92FA8"/>
    <w:rsid w:val="03DE6872"/>
    <w:rsid w:val="044A05EF"/>
    <w:rsid w:val="044A30F0"/>
    <w:rsid w:val="044F4B06"/>
    <w:rsid w:val="04534B12"/>
    <w:rsid w:val="047D4239"/>
    <w:rsid w:val="049727BB"/>
    <w:rsid w:val="04AA0E2F"/>
    <w:rsid w:val="04D01847"/>
    <w:rsid w:val="04EB4A27"/>
    <w:rsid w:val="04F63F85"/>
    <w:rsid w:val="050156A5"/>
    <w:rsid w:val="050A3AC4"/>
    <w:rsid w:val="05174F49"/>
    <w:rsid w:val="05303C1B"/>
    <w:rsid w:val="05432019"/>
    <w:rsid w:val="055C3513"/>
    <w:rsid w:val="056A64D2"/>
    <w:rsid w:val="05946180"/>
    <w:rsid w:val="05B25FB3"/>
    <w:rsid w:val="05C93AD0"/>
    <w:rsid w:val="05ED04BF"/>
    <w:rsid w:val="062A086E"/>
    <w:rsid w:val="064F0D8E"/>
    <w:rsid w:val="06545A0B"/>
    <w:rsid w:val="066621DC"/>
    <w:rsid w:val="0668029A"/>
    <w:rsid w:val="06777989"/>
    <w:rsid w:val="069C3B57"/>
    <w:rsid w:val="06BC2051"/>
    <w:rsid w:val="06BC6527"/>
    <w:rsid w:val="06C00AA0"/>
    <w:rsid w:val="06C32EA7"/>
    <w:rsid w:val="06E74C61"/>
    <w:rsid w:val="06F54991"/>
    <w:rsid w:val="070121B0"/>
    <w:rsid w:val="072F4329"/>
    <w:rsid w:val="074A1B7F"/>
    <w:rsid w:val="074F74D3"/>
    <w:rsid w:val="07733BF3"/>
    <w:rsid w:val="0783353B"/>
    <w:rsid w:val="07A33243"/>
    <w:rsid w:val="07A53A2E"/>
    <w:rsid w:val="07B23486"/>
    <w:rsid w:val="07D5492F"/>
    <w:rsid w:val="07F74475"/>
    <w:rsid w:val="07FA0B61"/>
    <w:rsid w:val="07FA7156"/>
    <w:rsid w:val="08175856"/>
    <w:rsid w:val="081A1FD7"/>
    <w:rsid w:val="08372DF7"/>
    <w:rsid w:val="08607DD9"/>
    <w:rsid w:val="086546C9"/>
    <w:rsid w:val="08742BCF"/>
    <w:rsid w:val="08756719"/>
    <w:rsid w:val="088B4555"/>
    <w:rsid w:val="08A063E4"/>
    <w:rsid w:val="08AF66D9"/>
    <w:rsid w:val="08BB5CBC"/>
    <w:rsid w:val="08BF7AAE"/>
    <w:rsid w:val="08CE1F85"/>
    <w:rsid w:val="08FA69DB"/>
    <w:rsid w:val="09144AEA"/>
    <w:rsid w:val="09154CAD"/>
    <w:rsid w:val="092764FF"/>
    <w:rsid w:val="0965740D"/>
    <w:rsid w:val="09784D96"/>
    <w:rsid w:val="098553F8"/>
    <w:rsid w:val="09BA053E"/>
    <w:rsid w:val="09BA5A9D"/>
    <w:rsid w:val="09DB056C"/>
    <w:rsid w:val="09ED307B"/>
    <w:rsid w:val="0A1C23A5"/>
    <w:rsid w:val="0A2246C8"/>
    <w:rsid w:val="0A4E7EF6"/>
    <w:rsid w:val="0A597C43"/>
    <w:rsid w:val="0A5A5398"/>
    <w:rsid w:val="0A5B04A3"/>
    <w:rsid w:val="0A7B06A7"/>
    <w:rsid w:val="0A85124F"/>
    <w:rsid w:val="0A8D7C2B"/>
    <w:rsid w:val="0A913C3F"/>
    <w:rsid w:val="0AA14702"/>
    <w:rsid w:val="0AD86032"/>
    <w:rsid w:val="0AE00C7E"/>
    <w:rsid w:val="0AF20B23"/>
    <w:rsid w:val="0AF862A2"/>
    <w:rsid w:val="0AFD2B73"/>
    <w:rsid w:val="0B192614"/>
    <w:rsid w:val="0B304DED"/>
    <w:rsid w:val="0B757758"/>
    <w:rsid w:val="0B7802F5"/>
    <w:rsid w:val="0B7D2D04"/>
    <w:rsid w:val="0B8A12BD"/>
    <w:rsid w:val="0B8D0A75"/>
    <w:rsid w:val="0BB80137"/>
    <w:rsid w:val="0BE03AD7"/>
    <w:rsid w:val="0BF1559B"/>
    <w:rsid w:val="0C6A4FEB"/>
    <w:rsid w:val="0C6F7804"/>
    <w:rsid w:val="0C7B7BBA"/>
    <w:rsid w:val="0C972783"/>
    <w:rsid w:val="0C9E2553"/>
    <w:rsid w:val="0CA85C81"/>
    <w:rsid w:val="0CCC7E1C"/>
    <w:rsid w:val="0CE265BB"/>
    <w:rsid w:val="0CE83193"/>
    <w:rsid w:val="0CF72B8E"/>
    <w:rsid w:val="0D042061"/>
    <w:rsid w:val="0D2221A1"/>
    <w:rsid w:val="0D277E79"/>
    <w:rsid w:val="0D2A1536"/>
    <w:rsid w:val="0D2A21AD"/>
    <w:rsid w:val="0D2D3CD1"/>
    <w:rsid w:val="0D334FE9"/>
    <w:rsid w:val="0D4109FB"/>
    <w:rsid w:val="0D43783F"/>
    <w:rsid w:val="0D614171"/>
    <w:rsid w:val="0D616598"/>
    <w:rsid w:val="0D8E1617"/>
    <w:rsid w:val="0DA85345"/>
    <w:rsid w:val="0DAB2AC6"/>
    <w:rsid w:val="0E522277"/>
    <w:rsid w:val="0E5C6154"/>
    <w:rsid w:val="0E610352"/>
    <w:rsid w:val="0E636480"/>
    <w:rsid w:val="0E7B09CE"/>
    <w:rsid w:val="0E8219B1"/>
    <w:rsid w:val="0ED10FDA"/>
    <w:rsid w:val="0EE75241"/>
    <w:rsid w:val="0EFD592E"/>
    <w:rsid w:val="0F123ACA"/>
    <w:rsid w:val="0F4A710C"/>
    <w:rsid w:val="0F615C11"/>
    <w:rsid w:val="0F6B4A79"/>
    <w:rsid w:val="0F834F45"/>
    <w:rsid w:val="0FCA7068"/>
    <w:rsid w:val="0FE51BE7"/>
    <w:rsid w:val="0FF06A72"/>
    <w:rsid w:val="10454D05"/>
    <w:rsid w:val="10492C1A"/>
    <w:rsid w:val="108078F9"/>
    <w:rsid w:val="108E5D60"/>
    <w:rsid w:val="109639C8"/>
    <w:rsid w:val="10E74E3B"/>
    <w:rsid w:val="112656A7"/>
    <w:rsid w:val="11267D91"/>
    <w:rsid w:val="11550E28"/>
    <w:rsid w:val="118B2A1C"/>
    <w:rsid w:val="11BB14DF"/>
    <w:rsid w:val="11C03ACB"/>
    <w:rsid w:val="12047CB0"/>
    <w:rsid w:val="120552AA"/>
    <w:rsid w:val="12124BB8"/>
    <w:rsid w:val="121E6DC4"/>
    <w:rsid w:val="123E475C"/>
    <w:rsid w:val="125D4779"/>
    <w:rsid w:val="128B1A18"/>
    <w:rsid w:val="128E189B"/>
    <w:rsid w:val="12935F60"/>
    <w:rsid w:val="12942D75"/>
    <w:rsid w:val="12B93927"/>
    <w:rsid w:val="12CD551B"/>
    <w:rsid w:val="12D63D30"/>
    <w:rsid w:val="12EE0BEB"/>
    <w:rsid w:val="12FB2BA0"/>
    <w:rsid w:val="12FF6A6A"/>
    <w:rsid w:val="13311FAF"/>
    <w:rsid w:val="133567E0"/>
    <w:rsid w:val="133B5034"/>
    <w:rsid w:val="1348219C"/>
    <w:rsid w:val="13502C05"/>
    <w:rsid w:val="13580CE9"/>
    <w:rsid w:val="13694F8A"/>
    <w:rsid w:val="13A37A6A"/>
    <w:rsid w:val="13C206AD"/>
    <w:rsid w:val="13C91B5E"/>
    <w:rsid w:val="13E22913"/>
    <w:rsid w:val="14151C2B"/>
    <w:rsid w:val="14361B45"/>
    <w:rsid w:val="14525843"/>
    <w:rsid w:val="147B2F7E"/>
    <w:rsid w:val="14BA7E1E"/>
    <w:rsid w:val="14C37DE9"/>
    <w:rsid w:val="14D01C66"/>
    <w:rsid w:val="14E704E1"/>
    <w:rsid w:val="14EA436B"/>
    <w:rsid w:val="15005D18"/>
    <w:rsid w:val="15072B97"/>
    <w:rsid w:val="150D716A"/>
    <w:rsid w:val="15412C8C"/>
    <w:rsid w:val="15422199"/>
    <w:rsid w:val="15735E35"/>
    <w:rsid w:val="15AC1679"/>
    <w:rsid w:val="15E36FA6"/>
    <w:rsid w:val="15EF18B4"/>
    <w:rsid w:val="15F75DA4"/>
    <w:rsid w:val="1632656A"/>
    <w:rsid w:val="16336B51"/>
    <w:rsid w:val="165E2796"/>
    <w:rsid w:val="167F67C8"/>
    <w:rsid w:val="16970684"/>
    <w:rsid w:val="16996FF2"/>
    <w:rsid w:val="169E4366"/>
    <w:rsid w:val="169F390B"/>
    <w:rsid w:val="16A90140"/>
    <w:rsid w:val="16B57597"/>
    <w:rsid w:val="16C54FA2"/>
    <w:rsid w:val="16C647E8"/>
    <w:rsid w:val="16CC1BEE"/>
    <w:rsid w:val="16E04304"/>
    <w:rsid w:val="16EB0BF1"/>
    <w:rsid w:val="172D30C4"/>
    <w:rsid w:val="172E0B65"/>
    <w:rsid w:val="175C2052"/>
    <w:rsid w:val="176C1151"/>
    <w:rsid w:val="177232C5"/>
    <w:rsid w:val="177B2FB0"/>
    <w:rsid w:val="17B423F4"/>
    <w:rsid w:val="17D0746E"/>
    <w:rsid w:val="17E26C8C"/>
    <w:rsid w:val="186276D4"/>
    <w:rsid w:val="188649E9"/>
    <w:rsid w:val="18906A92"/>
    <w:rsid w:val="18AB51A7"/>
    <w:rsid w:val="18B96DA5"/>
    <w:rsid w:val="18BE50BA"/>
    <w:rsid w:val="18BE7198"/>
    <w:rsid w:val="18FE5E16"/>
    <w:rsid w:val="190B2328"/>
    <w:rsid w:val="19121FD6"/>
    <w:rsid w:val="19212258"/>
    <w:rsid w:val="194E2E1E"/>
    <w:rsid w:val="19507A04"/>
    <w:rsid w:val="19722563"/>
    <w:rsid w:val="19743984"/>
    <w:rsid w:val="19B17E1B"/>
    <w:rsid w:val="1A484E94"/>
    <w:rsid w:val="1A757FC2"/>
    <w:rsid w:val="1A8A60BF"/>
    <w:rsid w:val="1A951F5B"/>
    <w:rsid w:val="1AA46A08"/>
    <w:rsid w:val="1AB328E2"/>
    <w:rsid w:val="1AB77DDB"/>
    <w:rsid w:val="1AC76789"/>
    <w:rsid w:val="1ACB0549"/>
    <w:rsid w:val="1AE165BB"/>
    <w:rsid w:val="1AEB31BA"/>
    <w:rsid w:val="1AFE0779"/>
    <w:rsid w:val="1AFE249D"/>
    <w:rsid w:val="1B0D246F"/>
    <w:rsid w:val="1B1078D8"/>
    <w:rsid w:val="1B1C4B20"/>
    <w:rsid w:val="1B275AED"/>
    <w:rsid w:val="1B2A0F63"/>
    <w:rsid w:val="1B611F7E"/>
    <w:rsid w:val="1B634D6B"/>
    <w:rsid w:val="1B65551A"/>
    <w:rsid w:val="1B6872C9"/>
    <w:rsid w:val="1B84497F"/>
    <w:rsid w:val="1B88705D"/>
    <w:rsid w:val="1BAA36DF"/>
    <w:rsid w:val="1BB73669"/>
    <w:rsid w:val="1BDD5BA3"/>
    <w:rsid w:val="1BE22134"/>
    <w:rsid w:val="1BE95B78"/>
    <w:rsid w:val="1C1D0557"/>
    <w:rsid w:val="1C360C91"/>
    <w:rsid w:val="1C3E50F6"/>
    <w:rsid w:val="1C4B6210"/>
    <w:rsid w:val="1C6070C2"/>
    <w:rsid w:val="1C6912DF"/>
    <w:rsid w:val="1C6F027F"/>
    <w:rsid w:val="1C844F99"/>
    <w:rsid w:val="1C980DBA"/>
    <w:rsid w:val="1CB23ECE"/>
    <w:rsid w:val="1CC63AF9"/>
    <w:rsid w:val="1CD01628"/>
    <w:rsid w:val="1D791C9E"/>
    <w:rsid w:val="1DA6438C"/>
    <w:rsid w:val="1DB179E9"/>
    <w:rsid w:val="1DB5464C"/>
    <w:rsid w:val="1DBA7CA4"/>
    <w:rsid w:val="1DD51E94"/>
    <w:rsid w:val="1E16393B"/>
    <w:rsid w:val="1E354550"/>
    <w:rsid w:val="1E8B1E0F"/>
    <w:rsid w:val="1E9035C7"/>
    <w:rsid w:val="1E966246"/>
    <w:rsid w:val="1E991A34"/>
    <w:rsid w:val="1EA46DE9"/>
    <w:rsid w:val="1EAC42A9"/>
    <w:rsid w:val="1EEE755B"/>
    <w:rsid w:val="1EEF4E63"/>
    <w:rsid w:val="1F06438B"/>
    <w:rsid w:val="1F1617FC"/>
    <w:rsid w:val="1F175414"/>
    <w:rsid w:val="1F3473AB"/>
    <w:rsid w:val="1F4C5282"/>
    <w:rsid w:val="1F781CF6"/>
    <w:rsid w:val="1F9279CD"/>
    <w:rsid w:val="1FB24C1E"/>
    <w:rsid w:val="1FD83517"/>
    <w:rsid w:val="1FDC66EB"/>
    <w:rsid w:val="1FE374B6"/>
    <w:rsid w:val="1FF91444"/>
    <w:rsid w:val="2006253F"/>
    <w:rsid w:val="202A027B"/>
    <w:rsid w:val="20360C34"/>
    <w:rsid w:val="204313B4"/>
    <w:rsid w:val="20484B7E"/>
    <w:rsid w:val="20587555"/>
    <w:rsid w:val="20690CBB"/>
    <w:rsid w:val="20696E16"/>
    <w:rsid w:val="20711CD8"/>
    <w:rsid w:val="2084319A"/>
    <w:rsid w:val="20A83220"/>
    <w:rsid w:val="20A878E6"/>
    <w:rsid w:val="20B07AFC"/>
    <w:rsid w:val="20C30CA9"/>
    <w:rsid w:val="20C462AC"/>
    <w:rsid w:val="20C520D6"/>
    <w:rsid w:val="21050366"/>
    <w:rsid w:val="21137BC2"/>
    <w:rsid w:val="211A3E43"/>
    <w:rsid w:val="21462E1F"/>
    <w:rsid w:val="21520A01"/>
    <w:rsid w:val="215238B8"/>
    <w:rsid w:val="2159763C"/>
    <w:rsid w:val="21613486"/>
    <w:rsid w:val="216831F3"/>
    <w:rsid w:val="217A5ACF"/>
    <w:rsid w:val="2187631F"/>
    <w:rsid w:val="21A4380A"/>
    <w:rsid w:val="21E91211"/>
    <w:rsid w:val="220642EE"/>
    <w:rsid w:val="221744EF"/>
    <w:rsid w:val="2268442F"/>
    <w:rsid w:val="22744742"/>
    <w:rsid w:val="227E5704"/>
    <w:rsid w:val="22F12C52"/>
    <w:rsid w:val="22F745B6"/>
    <w:rsid w:val="23000369"/>
    <w:rsid w:val="231511CE"/>
    <w:rsid w:val="232A0AAD"/>
    <w:rsid w:val="23525AEE"/>
    <w:rsid w:val="235C4098"/>
    <w:rsid w:val="23602BB7"/>
    <w:rsid w:val="23652FCE"/>
    <w:rsid w:val="238D507B"/>
    <w:rsid w:val="23947FB5"/>
    <w:rsid w:val="23961D95"/>
    <w:rsid w:val="23A470D8"/>
    <w:rsid w:val="23B9332C"/>
    <w:rsid w:val="23BE5AFE"/>
    <w:rsid w:val="23C913D6"/>
    <w:rsid w:val="23DC6782"/>
    <w:rsid w:val="23DF5ABC"/>
    <w:rsid w:val="23EA309B"/>
    <w:rsid w:val="23F75E7E"/>
    <w:rsid w:val="23FE59AC"/>
    <w:rsid w:val="24060C54"/>
    <w:rsid w:val="241370F8"/>
    <w:rsid w:val="2426246A"/>
    <w:rsid w:val="243F5C4A"/>
    <w:rsid w:val="245826E9"/>
    <w:rsid w:val="245D400B"/>
    <w:rsid w:val="246030BB"/>
    <w:rsid w:val="24806283"/>
    <w:rsid w:val="248C6A97"/>
    <w:rsid w:val="24947567"/>
    <w:rsid w:val="24A17E9E"/>
    <w:rsid w:val="24B47A35"/>
    <w:rsid w:val="24C41D56"/>
    <w:rsid w:val="24C82C3A"/>
    <w:rsid w:val="24DC5EBB"/>
    <w:rsid w:val="24E87BAF"/>
    <w:rsid w:val="2502616B"/>
    <w:rsid w:val="25144DAF"/>
    <w:rsid w:val="25276F08"/>
    <w:rsid w:val="25517CE4"/>
    <w:rsid w:val="25703EC3"/>
    <w:rsid w:val="25874F28"/>
    <w:rsid w:val="25996250"/>
    <w:rsid w:val="25A02BF9"/>
    <w:rsid w:val="25A721CD"/>
    <w:rsid w:val="25E116AE"/>
    <w:rsid w:val="25E45969"/>
    <w:rsid w:val="25F8153B"/>
    <w:rsid w:val="25F95F1C"/>
    <w:rsid w:val="261B4621"/>
    <w:rsid w:val="261F3512"/>
    <w:rsid w:val="263A1C3A"/>
    <w:rsid w:val="263C4D4B"/>
    <w:rsid w:val="265F1920"/>
    <w:rsid w:val="26603445"/>
    <w:rsid w:val="26630E52"/>
    <w:rsid w:val="266C3528"/>
    <w:rsid w:val="266E31F3"/>
    <w:rsid w:val="26707243"/>
    <w:rsid w:val="26A045B3"/>
    <w:rsid w:val="26A219CE"/>
    <w:rsid w:val="26A946B1"/>
    <w:rsid w:val="26AE0752"/>
    <w:rsid w:val="26EF6CAC"/>
    <w:rsid w:val="270838A3"/>
    <w:rsid w:val="27413274"/>
    <w:rsid w:val="274F6DD1"/>
    <w:rsid w:val="276611B3"/>
    <w:rsid w:val="277D41F3"/>
    <w:rsid w:val="27944BDF"/>
    <w:rsid w:val="27AE55C0"/>
    <w:rsid w:val="27BF2551"/>
    <w:rsid w:val="27D503CC"/>
    <w:rsid w:val="27F21951"/>
    <w:rsid w:val="280412BD"/>
    <w:rsid w:val="28164133"/>
    <w:rsid w:val="28274A07"/>
    <w:rsid w:val="28612632"/>
    <w:rsid w:val="28835062"/>
    <w:rsid w:val="288735DA"/>
    <w:rsid w:val="288E278C"/>
    <w:rsid w:val="28916651"/>
    <w:rsid w:val="28A43A43"/>
    <w:rsid w:val="28CD00A8"/>
    <w:rsid w:val="28E82CD6"/>
    <w:rsid w:val="28FA59C7"/>
    <w:rsid w:val="28FD158B"/>
    <w:rsid w:val="290D64B2"/>
    <w:rsid w:val="293132B6"/>
    <w:rsid w:val="29363D31"/>
    <w:rsid w:val="293B613B"/>
    <w:rsid w:val="293C1A10"/>
    <w:rsid w:val="296E070E"/>
    <w:rsid w:val="29737B86"/>
    <w:rsid w:val="29747800"/>
    <w:rsid w:val="299049E8"/>
    <w:rsid w:val="299C3BEF"/>
    <w:rsid w:val="299D1356"/>
    <w:rsid w:val="29A24D76"/>
    <w:rsid w:val="29AB31F1"/>
    <w:rsid w:val="29C4095E"/>
    <w:rsid w:val="29E84155"/>
    <w:rsid w:val="2A016155"/>
    <w:rsid w:val="2A08519E"/>
    <w:rsid w:val="2A134FA1"/>
    <w:rsid w:val="2A1466DF"/>
    <w:rsid w:val="2A555F39"/>
    <w:rsid w:val="2A6B2F1A"/>
    <w:rsid w:val="2A796D9C"/>
    <w:rsid w:val="2A7A3521"/>
    <w:rsid w:val="2A8C7AA7"/>
    <w:rsid w:val="2AA17AB1"/>
    <w:rsid w:val="2AA75FFE"/>
    <w:rsid w:val="2ABF4C21"/>
    <w:rsid w:val="2AD60653"/>
    <w:rsid w:val="2AFA170B"/>
    <w:rsid w:val="2B2D3862"/>
    <w:rsid w:val="2B355232"/>
    <w:rsid w:val="2B382E22"/>
    <w:rsid w:val="2B405F31"/>
    <w:rsid w:val="2B5023BD"/>
    <w:rsid w:val="2B6A4D08"/>
    <w:rsid w:val="2B822211"/>
    <w:rsid w:val="2B941E8F"/>
    <w:rsid w:val="2BB802F1"/>
    <w:rsid w:val="2BB86778"/>
    <w:rsid w:val="2BCA41E5"/>
    <w:rsid w:val="2BD03162"/>
    <w:rsid w:val="2C197C4A"/>
    <w:rsid w:val="2C2E3173"/>
    <w:rsid w:val="2C2E6CCF"/>
    <w:rsid w:val="2C453CB2"/>
    <w:rsid w:val="2C6D6C83"/>
    <w:rsid w:val="2C8C56B5"/>
    <w:rsid w:val="2CB56D0E"/>
    <w:rsid w:val="2CEB2E12"/>
    <w:rsid w:val="2D012BC6"/>
    <w:rsid w:val="2D053985"/>
    <w:rsid w:val="2D2533FF"/>
    <w:rsid w:val="2D271E89"/>
    <w:rsid w:val="2D62045E"/>
    <w:rsid w:val="2DA72262"/>
    <w:rsid w:val="2DBA3C51"/>
    <w:rsid w:val="2DBC5C0B"/>
    <w:rsid w:val="2E153A8C"/>
    <w:rsid w:val="2E6C0944"/>
    <w:rsid w:val="2E7D2C1E"/>
    <w:rsid w:val="2E924097"/>
    <w:rsid w:val="2EC11A46"/>
    <w:rsid w:val="2EC44A97"/>
    <w:rsid w:val="2ED27D1C"/>
    <w:rsid w:val="2ED51684"/>
    <w:rsid w:val="2EEB6E83"/>
    <w:rsid w:val="2EF80714"/>
    <w:rsid w:val="2F055BE1"/>
    <w:rsid w:val="2F16569A"/>
    <w:rsid w:val="2F2552DA"/>
    <w:rsid w:val="2F2E503F"/>
    <w:rsid w:val="2F661460"/>
    <w:rsid w:val="2F7336C7"/>
    <w:rsid w:val="2F8F7B00"/>
    <w:rsid w:val="2FA3563F"/>
    <w:rsid w:val="2FAC02A1"/>
    <w:rsid w:val="2FAD1F3D"/>
    <w:rsid w:val="2FBB71FA"/>
    <w:rsid w:val="2FD40061"/>
    <w:rsid w:val="2FF53F4B"/>
    <w:rsid w:val="301C679E"/>
    <w:rsid w:val="302A019F"/>
    <w:rsid w:val="302C3E08"/>
    <w:rsid w:val="303C5B2D"/>
    <w:rsid w:val="304F7555"/>
    <w:rsid w:val="3059610A"/>
    <w:rsid w:val="305C10FB"/>
    <w:rsid w:val="307557C5"/>
    <w:rsid w:val="30D9027C"/>
    <w:rsid w:val="3117437A"/>
    <w:rsid w:val="311A52A5"/>
    <w:rsid w:val="317C61A4"/>
    <w:rsid w:val="31875071"/>
    <w:rsid w:val="31AD68D1"/>
    <w:rsid w:val="31BD2FCF"/>
    <w:rsid w:val="31CC36E0"/>
    <w:rsid w:val="31D57D89"/>
    <w:rsid w:val="31EE68C0"/>
    <w:rsid w:val="3203799E"/>
    <w:rsid w:val="3207341B"/>
    <w:rsid w:val="322E2A9F"/>
    <w:rsid w:val="322F554F"/>
    <w:rsid w:val="32342DFF"/>
    <w:rsid w:val="323C1FEF"/>
    <w:rsid w:val="32466C35"/>
    <w:rsid w:val="32A267C6"/>
    <w:rsid w:val="32BC6F27"/>
    <w:rsid w:val="32C16E4F"/>
    <w:rsid w:val="32C83822"/>
    <w:rsid w:val="32EF4667"/>
    <w:rsid w:val="32F917A9"/>
    <w:rsid w:val="32F91FD1"/>
    <w:rsid w:val="32FC18EF"/>
    <w:rsid w:val="332B7A40"/>
    <w:rsid w:val="3338211D"/>
    <w:rsid w:val="339148A8"/>
    <w:rsid w:val="33A24C32"/>
    <w:rsid w:val="33A27E3C"/>
    <w:rsid w:val="33AD0E22"/>
    <w:rsid w:val="33C06DA7"/>
    <w:rsid w:val="33DD01A6"/>
    <w:rsid w:val="33EB0E9B"/>
    <w:rsid w:val="33F731CA"/>
    <w:rsid w:val="33FE5419"/>
    <w:rsid w:val="34C02BE2"/>
    <w:rsid w:val="34DB6650"/>
    <w:rsid w:val="34DF36B3"/>
    <w:rsid w:val="34E34B44"/>
    <w:rsid w:val="350008B7"/>
    <w:rsid w:val="35055443"/>
    <w:rsid w:val="35287855"/>
    <w:rsid w:val="354D0620"/>
    <w:rsid w:val="357019E1"/>
    <w:rsid w:val="357351DD"/>
    <w:rsid w:val="3576177F"/>
    <w:rsid w:val="35AE1054"/>
    <w:rsid w:val="35B8053E"/>
    <w:rsid w:val="35DB2211"/>
    <w:rsid w:val="35EA49B6"/>
    <w:rsid w:val="35ED1FD2"/>
    <w:rsid w:val="36042DED"/>
    <w:rsid w:val="360D49EB"/>
    <w:rsid w:val="361673E1"/>
    <w:rsid w:val="362447C7"/>
    <w:rsid w:val="364315C9"/>
    <w:rsid w:val="36560B5A"/>
    <w:rsid w:val="36847815"/>
    <w:rsid w:val="36905E42"/>
    <w:rsid w:val="36AC3F52"/>
    <w:rsid w:val="36B13C9C"/>
    <w:rsid w:val="36CB6B85"/>
    <w:rsid w:val="370C36FB"/>
    <w:rsid w:val="37452302"/>
    <w:rsid w:val="37563860"/>
    <w:rsid w:val="375A306E"/>
    <w:rsid w:val="375C4D61"/>
    <w:rsid w:val="37630940"/>
    <w:rsid w:val="376F77BB"/>
    <w:rsid w:val="37A5715B"/>
    <w:rsid w:val="37AB2A7D"/>
    <w:rsid w:val="37D20660"/>
    <w:rsid w:val="37D432CE"/>
    <w:rsid w:val="37D772E4"/>
    <w:rsid w:val="37DE01EC"/>
    <w:rsid w:val="37ED701A"/>
    <w:rsid w:val="37EF67CD"/>
    <w:rsid w:val="37F26356"/>
    <w:rsid w:val="37F93EB9"/>
    <w:rsid w:val="386A53E3"/>
    <w:rsid w:val="38750A94"/>
    <w:rsid w:val="38811F3E"/>
    <w:rsid w:val="38E80D57"/>
    <w:rsid w:val="390A2F6D"/>
    <w:rsid w:val="39115542"/>
    <w:rsid w:val="39240949"/>
    <w:rsid w:val="394C69E7"/>
    <w:rsid w:val="397A1FE2"/>
    <w:rsid w:val="398977E6"/>
    <w:rsid w:val="39A06440"/>
    <w:rsid w:val="39AD452D"/>
    <w:rsid w:val="39BE185F"/>
    <w:rsid w:val="39C11126"/>
    <w:rsid w:val="39DC7304"/>
    <w:rsid w:val="39FF47F6"/>
    <w:rsid w:val="39FF5B1D"/>
    <w:rsid w:val="3A2C5621"/>
    <w:rsid w:val="3A3A75E9"/>
    <w:rsid w:val="3A3E4582"/>
    <w:rsid w:val="3A465E34"/>
    <w:rsid w:val="3A5D5AD1"/>
    <w:rsid w:val="3A7A5B90"/>
    <w:rsid w:val="3AB2068D"/>
    <w:rsid w:val="3AB848E9"/>
    <w:rsid w:val="3AC4283B"/>
    <w:rsid w:val="3AC930B3"/>
    <w:rsid w:val="3ACA6209"/>
    <w:rsid w:val="3AF077A8"/>
    <w:rsid w:val="3AF71669"/>
    <w:rsid w:val="3B0153E4"/>
    <w:rsid w:val="3B075849"/>
    <w:rsid w:val="3B094758"/>
    <w:rsid w:val="3B3E4288"/>
    <w:rsid w:val="3B483236"/>
    <w:rsid w:val="3B4F3512"/>
    <w:rsid w:val="3B5F7789"/>
    <w:rsid w:val="3B6A7FB4"/>
    <w:rsid w:val="3B9F4845"/>
    <w:rsid w:val="3BBA5220"/>
    <w:rsid w:val="3BBC6660"/>
    <w:rsid w:val="3BF73AB9"/>
    <w:rsid w:val="3C00192D"/>
    <w:rsid w:val="3C1F5708"/>
    <w:rsid w:val="3C203AA8"/>
    <w:rsid w:val="3C327820"/>
    <w:rsid w:val="3C3D46ED"/>
    <w:rsid w:val="3C455F53"/>
    <w:rsid w:val="3C6B3628"/>
    <w:rsid w:val="3C9064DD"/>
    <w:rsid w:val="3CBB0087"/>
    <w:rsid w:val="3CD15D4A"/>
    <w:rsid w:val="3CEA19EA"/>
    <w:rsid w:val="3CEA2BEA"/>
    <w:rsid w:val="3CF8754D"/>
    <w:rsid w:val="3CFA53FE"/>
    <w:rsid w:val="3D2D52EF"/>
    <w:rsid w:val="3D321797"/>
    <w:rsid w:val="3D441856"/>
    <w:rsid w:val="3D4A2EE7"/>
    <w:rsid w:val="3D4D5504"/>
    <w:rsid w:val="3D620ACA"/>
    <w:rsid w:val="3D693F66"/>
    <w:rsid w:val="3D7A6481"/>
    <w:rsid w:val="3D7E4DC3"/>
    <w:rsid w:val="3DC172A7"/>
    <w:rsid w:val="3DC75145"/>
    <w:rsid w:val="3DCC1077"/>
    <w:rsid w:val="3E1D3826"/>
    <w:rsid w:val="3E3C5DE7"/>
    <w:rsid w:val="3E596C7C"/>
    <w:rsid w:val="3E5A0229"/>
    <w:rsid w:val="3E5E0587"/>
    <w:rsid w:val="3E743991"/>
    <w:rsid w:val="3E8175BE"/>
    <w:rsid w:val="3EBC3C46"/>
    <w:rsid w:val="3ECB181A"/>
    <w:rsid w:val="3EEA3D70"/>
    <w:rsid w:val="3F325A3F"/>
    <w:rsid w:val="3F7E6C23"/>
    <w:rsid w:val="3FBB0CCB"/>
    <w:rsid w:val="3FD67AAD"/>
    <w:rsid w:val="3FE70D98"/>
    <w:rsid w:val="3FF56D60"/>
    <w:rsid w:val="401C529F"/>
    <w:rsid w:val="405B1774"/>
    <w:rsid w:val="407D6D7E"/>
    <w:rsid w:val="40825AF8"/>
    <w:rsid w:val="40837404"/>
    <w:rsid w:val="40875D69"/>
    <w:rsid w:val="4090365D"/>
    <w:rsid w:val="409B412C"/>
    <w:rsid w:val="40D207AE"/>
    <w:rsid w:val="40D65E30"/>
    <w:rsid w:val="40E8161B"/>
    <w:rsid w:val="40F61EB7"/>
    <w:rsid w:val="41001731"/>
    <w:rsid w:val="41141D5D"/>
    <w:rsid w:val="412F3A2A"/>
    <w:rsid w:val="414A1A06"/>
    <w:rsid w:val="414E10E2"/>
    <w:rsid w:val="41687DC7"/>
    <w:rsid w:val="41732F7F"/>
    <w:rsid w:val="4177586D"/>
    <w:rsid w:val="419369A8"/>
    <w:rsid w:val="41943621"/>
    <w:rsid w:val="419E05BB"/>
    <w:rsid w:val="41A35125"/>
    <w:rsid w:val="41AE46E3"/>
    <w:rsid w:val="41C01337"/>
    <w:rsid w:val="41C405F6"/>
    <w:rsid w:val="41D24DDF"/>
    <w:rsid w:val="41D61DF5"/>
    <w:rsid w:val="41D73D23"/>
    <w:rsid w:val="41E23FB1"/>
    <w:rsid w:val="41F00286"/>
    <w:rsid w:val="41F87CDD"/>
    <w:rsid w:val="42184755"/>
    <w:rsid w:val="42197B54"/>
    <w:rsid w:val="42311910"/>
    <w:rsid w:val="42317552"/>
    <w:rsid w:val="42345A62"/>
    <w:rsid w:val="424505BE"/>
    <w:rsid w:val="424B5CE3"/>
    <w:rsid w:val="425C063C"/>
    <w:rsid w:val="428D1767"/>
    <w:rsid w:val="42973540"/>
    <w:rsid w:val="42A47894"/>
    <w:rsid w:val="42A83CA4"/>
    <w:rsid w:val="43157387"/>
    <w:rsid w:val="43176878"/>
    <w:rsid w:val="433424C0"/>
    <w:rsid w:val="4335569C"/>
    <w:rsid w:val="434012B5"/>
    <w:rsid w:val="43414302"/>
    <w:rsid w:val="434C35FB"/>
    <w:rsid w:val="434D215B"/>
    <w:rsid w:val="43530DAC"/>
    <w:rsid w:val="438854B7"/>
    <w:rsid w:val="439D098C"/>
    <w:rsid w:val="43A546AB"/>
    <w:rsid w:val="43C04F3A"/>
    <w:rsid w:val="43CF74B9"/>
    <w:rsid w:val="43DC6910"/>
    <w:rsid w:val="442A2EEC"/>
    <w:rsid w:val="443428F5"/>
    <w:rsid w:val="447E51CC"/>
    <w:rsid w:val="447F5B43"/>
    <w:rsid w:val="449D6D87"/>
    <w:rsid w:val="44BF44C8"/>
    <w:rsid w:val="44C455DD"/>
    <w:rsid w:val="44C575F5"/>
    <w:rsid w:val="44CB1454"/>
    <w:rsid w:val="44E013C0"/>
    <w:rsid w:val="44E45E3D"/>
    <w:rsid w:val="44EA69AF"/>
    <w:rsid w:val="45044158"/>
    <w:rsid w:val="45301CD3"/>
    <w:rsid w:val="455D1F1F"/>
    <w:rsid w:val="456425ED"/>
    <w:rsid w:val="457943B9"/>
    <w:rsid w:val="45900050"/>
    <w:rsid w:val="45A14829"/>
    <w:rsid w:val="45A41D30"/>
    <w:rsid w:val="45B04CD7"/>
    <w:rsid w:val="45B500A7"/>
    <w:rsid w:val="45C31CE1"/>
    <w:rsid w:val="45C91B0F"/>
    <w:rsid w:val="45D514C1"/>
    <w:rsid w:val="45EB44CA"/>
    <w:rsid w:val="46281D08"/>
    <w:rsid w:val="46374E57"/>
    <w:rsid w:val="463B109C"/>
    <w:rsid w:val="46530945"/>
    <w:rsid w:val="4691012F"/>
    <w:rsid w:val="469D00CB"/>
    <w:rsid w:val="46E973DC"/>
    <w:rsid w:val="46F61076"/>
    <w:rsid w:val="46F80F7E"/>
    <w:rsid w:val="470E2BF1"/>
    <w:rsid w:val="472056DF"/>
    <w:rsid w:val="47397035"/>
    <w:rsid w:val="47AB78F1"/>
    <w:rsid w:val="47AD05DB"/>
    <w:rsid w:val="47D04C7D"/>
    <w:rsid w:val="47D557DD"/>
    <w:rsid w:val="47D759EB"/>
    <w:rsid w:val="47F97504"/>
    <w:rsid w:val="480568F4"/>
    <w:rsid w:val="481608EC"/>
    <w:rsid w:val="48283C79"/>
    <w:rsid w:val="48342A89"/>
    <w:rsid w:val="485C72D3"/>
    <w:rsid w:val="486A1169"/>
    <w:rsid w:val="487F6665"/>
    <w:rsid w:val="48DC4B24"/>
    <w:rsid w:val="48E0721C"/>
    <w:rsid w:val="48F27335"/>
    <w:rsid w:val="49311716"/>
    <w:rsid w:val="493A69B4"/>
    <w:rsid w:val="493F051D"/>
    <w:rsid w:val="49453CB8"/>
    <w:rsid w:val="494D479C"/>
    <w:rsid w:val="497C21DA"/>
    <w:rsid w:val="498C2AD2"/>
    <w:rsid w:val="49AB59AC"/>
    <w:rsid w:val="49C324C7"/>
    <w:rsid w:val="49C5015A"/>
    <w:rsid w:val="4A2C2BDD"/>
    <w:rsid w:val="4A451B83"/>
    <w:rsid w:val="4A47208F"/>
    <w:rsid w:val="4A6806E5"/>
    <w:rsid w:val="4A810DB6"/>
    <w:rsid w:val="4A852741"/>
    <w:rsid w:val="4A952CEE"/>
    <w:rsid w:val="4AA53836"/>
    <w:rsid w:val="4AD403C0"/>
    <w:rsid w:val="4ADB029F"/>
    <w:rsid w:val="4ADF1F6A"/>
    <w:rsid w:val="4ADF3339"/>
    <w:rsid w:val="4AFB17BD"/>
    <w:rsid w:val="4B0A34D4"/>
    <w:rsid w:val="4B110148"/>
    <w:rsid w:val="4B271062"/>
    <w:rsid w:val="4B4F1892"/>
    <w:rsid w:val="4B562591"/>
    <w:rsid w:val="4B7E6C3C"/>
    <w:rsid w:val="4B954FB1"/>
    <w:rsid w:val="4BA8621E"/>
    <w:rsid w:val="4BAE5511"/>
    <w:rsid w:val="4BC12353"/>
    <w:rsid w:val="4BC553E6"/>
    <w:rsid w:val="4BDB0867"/>
    <w:rsid w:val="4BF0134F"/>
    <w:rsid w:val="4BF72294"/>
    <w:rsid w:val="4C0F41B6"/>
    <w:rsid w:val="4C2B5752"/>
    <w:rsid w:val="4C3517CA"/>
    <w:rsid w:val="4C367BD0"/>
    <w:rsid w:val="4C426A1A"/>
    <w:rsid w:val="4C5418F5"/>
    <w:rsid w:val="4C617BB2"/>
    <w:rsid w:val="4C794ED9"/>
    <w:rsid w:val="4C910080"/>
    <w:rsid w:val="4CB915F7"/>
    <w:rsid w:val="4CCB2111"/>
    <w:rsid w:val="4CE733AD"/>
    <w:rsid w:val="4CFE57B7"/>
    <w:rsid w:val="4D004BB3"/>
    <w:rsid w:val="4D45385F"/>
    <w:rsid w:val="4D4C66A4"/>
    <w:rsid w:val="4D563356"/>
    <w:rsid w:val="4D6D5A3D"/>
    <w:rsid w:val="4D7365FE"/>
    <w:rsid w:val="4D8F3E22"/>
    <w:rsid w:val="4D9F367B"/>
    <w:rsid w:val="4DA41677"/>
    <w:rsid w:val="4DA66523"/>
    <w:rsid w:val="4DC1331C"/>
    <w:rsid w:val="4DC553E7"/>
    <w:rsid w:val="4DC563DB"/>
    <w:rsid w:val="4E2531A3"/>
    <w:rsid w:val="4E2B4CCF"/>
    <w:rsid w:val="4E40044D"/>
    <w:rsid w:val="4E6771C9"/>
    <w:rsid w:val="4E6F0D56"/>
    <w:rsid w:val="4E8D742E"/>
    <w:rsid w:val="4E912C0C"/>
    <w:rsid w:val="4EAC12AC"/>
    <w:rsid w:val="4EBC0681"/>
    <w:rsid w:val="4EFB2A0C"/>
    <w:rsid w:val="4F1E2CFF"/>
    <w:rsid w:val="4F347209"/>
    <w:rsid w:val="4F533662"/>
    <w:rsid w:val="4F656EE4"/>
    <w:rsid w:val="4F672869"/>
    <w:rsid w:val="4F706CEE"/>
    <w:rsid w:val="4F7B1B26"/>
    <w:rsid w:val="4FA2341C"/>
    <w:rsid w:val="4FA77D3F"/>
    <w:rsid w:val="4FCD042A"/>
    <w:rsid w:val="4FE817E8"/>
    <w:rsid w:val="4FF23764"/>
    <w:rsid w:val="5020335E"/>
    <w:rsid w:val="503315D7"/>
    <w:rsid w:val="50525FBB"/>
    <w:rsid w:val="50917A69"/>
    <w:rsid w:val="509557F9"/>
    <w:rsid w:val="509F5A68"/>
    <w:rsid w:val="50B82C3D"/>
    <w:rsid w:val="50D205BB"/>
    <w:rsid w:val="50D2525C"/>
    <w:rsid w:val="51021AEC"/>
    <w:rsid w:val="514D4B77"/>
    <w:rsid w:val="51651191"/>
    <w:rsid w:val="51706E84"/>
    <w:rsid w:val="51901B14"/>
    <w:rsid w:val="51A116B0"/>
    <w:rsid w:val="51AB1BA3"/>
    <w:rsid w:val="51B2129E"/>
    <w:rsid w:val="51C208BD"/>
    <w:rsid w:val="51D0713C"/>
    <w:rsid w:val="51F17CD8"/>
    <w:rsid w:val="51F750D4"/>
    <w:rsid w:val="52096D27"/>
    <w:rsid w:val="523C0A30"/>
    <w:rsid w:val="526F5851"/>
    <w:rsid w:val="52864A86"/>
    <w:rsid w:val="5296297B"/>
    <w:rsid w:val="52A95E97"/>
    <w:rsid w:val="52AA0C60"/>
    <w:rsid w:val="52CB7DA4"/>
    <w:rsid w:val="52DB4337"/>
    <w:rsid w:val="52E81FE1"/>
    <w:rsid w:val="52E90890"/>
    <w:rsid w:val="52ED493F"/>
    <w:rsid w:val="52F20D85"/>
    <w:rsid w:val="53127A08"/>
    <w:rsid w:val="53236981"/>
    <w:rsid w:val="53367BE5"/>
    <w:rsid w:val="536054BA"/>
    <w:rsid w:val="53737471"/>
    <w:rsid w:val="538259C5"/>
    <w:rsid w:val="53986E03"/>
    <w:rsid w:val="53B621B0"/>
    <w:rsid w:val="53C61A0F"/>
    <w:rsid w:val="53D30222"/>
    <w:rsid w:val="53FF6AF2"/>
    <w:rsid w:val="540627BA"/>
    <w:rsid w:val="5407520C"/>
    <w:rsid w:val="540A51E2"/>
    <w:rsid w:val="541815E5"/>
    <w:rsid w:val="541C3756"/>
    <w:rsid w:val="541F6D7A"/>
    <w:rsid w:val="54315E6D"/>
    <w:rsid w:val="54370084"/>
    <w:rsid w:val="54437FB7"/>
    <w:rsid w:val="544F1B84"/>
    <w:rsid w:val="54567FD3"/>
    <w:rsid w:val="54636FC4"/>
    <w:rsid w:val="546F7DEA"/>
    <w:rsid w:val="54707B22"/>
    <w:rsid w:val="549052CB"/>
    <w:rsid w:val="549B140C"/>
    <w:rsid w:val="54C0376E"/>
    <w:rsid w:val="54E203C2"/>
    <w:rsid w:val="550726EC"/>
    <w:rsid w:val="550B0E27"/>
    <w:rsid w:val="550C7D2A"/>
    <w:rsid w:val="55344613"/>
    <w:rsid w:val="55BD22C3"/>
    <w:rsid w:val="55FF5B2C"/>
    <w:rsid w:val="56292812"/>
    <w:rsid w:val="562F6311"/>
    <w:rsid w:val="563D56DB"/>
    <w:rsid w:val="56564E3C"/>
    <w:rsid w:val="566B44F9"/>
    <w:rsid w:val="567E51C8"/>
    <w:rsid w:val="568224D5"/>
    <w:rsid w:val="56A50C6D"/>
    <w:rsid w:val="56AA5140"/>
    <w:rsid w:val="56AD4A40"/>
    <w:rsid w:val="56C11795"/>
    <w:rsid w:val="56C24164"/>
    <w:rsid w:val="56C62F7F"/>
    <w:rsid w:val="56D10FA3"/>
    <w:rsid w:val="56DF4756"/>
    <w:rsid w:val="56E7192E"/>
    <w:rsid w:val="57044360"/>
    <w:rsid w:val="57047F39"/>
    <w:rsid w:val="570C5943"/>
    <w:rsid w:val="5710661F"/>
    <w:rsid w:val="571F0D65"/>
    <w:rsid w:val="574A2791"/>
    <w:rsid w:val="574C183C"/>
    <w:rsid w:val="574F29AC"/>
    <w:rsid w:val="575A4DA5"/>
    <w:rsid w:val="576E3126"/>
    <w:rsid w:val="578B7188"/>
    <w:rsid w:val="579064EC"/>
    <w:rsid w:val="57936EDA"/>
    <w:rsid w:val="5797559D"/>
    <w:rsid w:val="579F744F"/>
    <w:rsid w:val="57D613B3"/>
    <w:rsid w:val="57DF56E9"/>
    <w:rsid w:val="57F33EAE"/>
    <w:rsid w:val="57F36BED"/>
    <w:rsid w:val="58064483"/>
    <w:rsid w:val="580D23A9"/>
    <w:rsid w:val="58110969"/>
    <w:rsid w:val="581110D0"/>
    <w:rsid w:val="583F0192"/>
    <w:rsid w:val="584016E1"/>
    <w:rsid w:val="584B6488"/>
    <w:rsid w:val="584D4B6D"/>
    <w:rsid w:val="58665E4C"/>
    <w:rsid w:val="58714E57"/>
    <w:rsid w:val="58787757"/>
    <w:rsid w:val="589245B3"/>
    <w:rsid w:val="589A6F38"/>
    <w:rsid w:val="58A863F1"/>
    <w:rsid w:val="58C44394"/>
    <w:rsid w:val="58EF19F8"/>
    <w:rsid w:val="591B35A8"/>
    <w:rsid w:val="59281750"/>
    <w:rsid w:val="59455B4A"/>
    <w:rsid w:val="594E6266"/>
    <w:rsid w:val="594F3369"/>
    <w:rsid w:val="59583776"/>
    <w:rsid w:val="59711529"/>
    <w:rsid w:val="59AA0AAA"/>
    <w:rsid w:val="59BC54F3"/>
    <w:rsid w:val="59CA012F"/>
    <w:rsid w:val="59CC05A6"/>
    <w:rsid w:val="59FC6962"/>
    <w:rsid w:val="59FD54EB"/>
    <w:rsid w:val="5A076DF6"/>
    <w:rsid w:val="5A084773"/>
    <w:rsid w:val="5A316CA2"/>
    <w:rsid w:val="5A513577"/>
    <w:rsid w:val="5A6C38D6"/>
    <w:rsid w:val="5A7E5715"/>
    <w:rsid w:val="5A880266"/>
    <w:rsid w:val="5A8A4156"/>
    <w:rsid w:val="5AAF0EE0"/>
    <w:rsid w:val="5AAF7746"/>
    <w:rsid w:val="5AB64F46"/>
    <w:rsid w:val="5AC800CF"/>
    <w:rsid w:val="5B077FC9"/>
    <w:rsid w:val="5B085070"/>
    <w:rsid w:val="5B0C0DCC"/>
    <w:rsid w:val="5B1313A7"/>
    <w:rsid w:val="5B143AA4"/>
    <w:rsid w:val="5B144CC7"/>
    <w:rsid w:val="5B355A88"/>
    <w:rsid w:val="5B384B4D"/>
    <w:rsid w:val="5B406CCF"/>
    <w:rsid w:val="5B472A3B"/>
    <w:rsid w:val="5B5E2576"/>
    <w:rsid w:val="5B6F6AAE"/>
    <w:rsid w:val="5B751E7C"/>
    <w:rsid w:val="5B7F2355"/>
    <w:rsid w:val="5B7F270C"/>
    <w:rsid w:val="5BA04490"/>
    <w:rsid w:val="5BA81C73"/>
    <w:rsid w:val="5BB55EEA"/>
    <w:rsid w:val="5BC143F9"/>
    <w:rsid w:val="5BDB5A74"/>
    <w:rsid w:val="5BFF0580"/>
    <w:rsid w:val="5C58455D"/>
    <w:rsid w:val="5C6329D1"/>
    <w:rsid w:val="5C823640"/>
    <w:rsid w:val="5C857F6D"/>
    <w:rsid w:val="5CB1043D"/>
    <w:rsid w:val="5CDB367F"/>
    <w:rsid w:val="5CEC1875"/>
    <w:rsid w:val="5D044FCA"/>
    <w:rsid w:val="5D2F359A"/>
    <w:rsid w:val="5D327B0A"/>
    <w:rsid w:val="5D42678C"/>
    <w:rsid w:val="5D4350C5"/>
    <w:rsid w:val="5D52007F"/>
    <w:rsid w:val="5D607DD6"/>
    <w:rsid w:val="5D610096"/>
    <w:rsid w:val="5D6E2C84"/>
    <w:rsid w:val="5D84386C"/>
    <w:rsid w:val="5D8F228A"/>
    <w:rsid w:val="5D9E5A4B"/>
    <w:rsid w:val="5DA378C7"/>
    <w:rsid w:val="5DBD1BFF"/>
    <w:rsid w:val="5DBE78A6"/>
    <w:rsid w:val="5DCC04B9"/>
    <w:rsid w:val="5DDC04CD"/>
    <w:rsid w:val="5DF33C44"/>
    <w:rsid w:val="5E500B92"/>
    <w:rsid w:val="5E525309"/>
    <w:rsid w:val="5E5544A6"/>
    <w:rsid w:val="5E6D01DF"/>
    <w:rsid w:val="5E964E78"/>
    <w:rsid w:val="5EBC3592"/>
    <w:rsid w:val="5EDA269D"/>
    <w:rsid w:val="5EEE7E8A"/>
    <w:rsid w:val="5EF61967"/>
    <w:rsid w:val="5EF873D9"/>
    <w:rsid w:val="5EFD7F07"/>
    <w:rsid w:val="5F094231"/>
    <w:rsid w:val="5F0A7E4A"/>
    <w:rsid w:val="5F0C08DB"/>
    <w:rsid w:val="5F17281A"/>
    <w:rsid w:val="5F261656"/>
    <w:rsid w:val="5F2657F6"/>
    <w:rsid w:val="5F2B7809"/>
    <w:rsid w:val="5F442C41"/>
    <w:rsid w:val="5F534520"/>
    <w:rsid w:val="5F566ED6"/>
    <w:rsid w:val="5F59548D"/>
    <w:rsid w:val="5F672F45"/>
    <w:rsid w:val="5F682A4B"/>
    <w:rsid w:val="5FA859F0"/>
    <w:rsid w:val="5FB61869"/>
    <w:rsid w:val="5FBE4135"/>
    <w:rsid w:val="5FC53D5C"/>
    <w:rsid w:val="5FD62261"/>
    <w:rsid w:val="5FFB6821"/>
    <w:rsid w:val="60131406"/>
    <w:rsid w:val="601D7525"/>
    <w:rsid w:val="602045B8"/>
    <w:rsid w:val="606C7575"/>
    <w:rsid w:val="60741D42"/>
    <w:rsid w:val="6075083E"/>
    <w:rsid w:val="60773674"/>
    <w:rsid w:val="607C3A1D"/>
    <w:rsid w:val="609664CD"/>
    <w:rsid w:val="60C22332"/>
    <w:rsid w:val="60EE247B"/>
    <w:rsid w:val="61217CBD"/>
    <w:rsid w:val="612E565D"/>
    <w:rsid w:val="612F1DA7"/>
    <w:rsid w:val="614A3FB4"/>
    <w:rsid w:val="61716529"/>
    <w:rsid w:val="619261B7"/>
    <w:rsid w:val="61997363"/>
    <w:rsid w:val="61B759FD"/>
    <w:rsid w:val="61BB634F"/>
    <w:rsid w:val="620C3D18"/>
    <w:rsid w:val="6210754E"/>
    <w:rsid w:val="62415127"/>
    <w:rsid w:val="6250355F"/>
    <w:rsid w:val="62746BA1"/>
    <w:rsid w:val="628942F7"/>
    <w:rsid w:val="628C4C5D"/>
    <w:rsid w:val="629E5CE7"/>
    <w:rsid w:val="62A96C5C"/>
    <w:rsid w:val="62C06568"/>
    <w:rsid w:val="62C80ABF"/>
    <w:rsid w:val="62D85DD0"/>
    <w:rsid w:val="62EC3E1A"/>
    <w:rsid w:val="62EC7280"/>
    <w:rsid w:val="62ED53D3"/>
    <w:rsid w:val="63105A3E"/>
    <w:rsid w:val="631303F2"/>
    <w:rsid w:val="63153AAE"/>
    <w:rsid w:val="63337152"/>
    <w:rsid w:val="6342703E"/>
    <w:rsid w:val="634451B5"/>
    <w:rsid w:val="6346310E"/>
    <w:rsid w:val="634B0129"/>
    <w:rsid w:val="637A30E5"/>
    <w:rsid w:val="638049FA"/>
    <w:rsid w:val="639345E0"/>
    <w:rsid w:val="6397472D"/>
    <w:rsid w:val="63993F28"/>
    <w:rsid w:val="63A05FEC"/>
    <w:rsid w:val="63A16DCB"/>
    <w:rsid w:val="63C55319"/>
    <w:rsid w:val="63FB4C03"/>
    <w:rsid w:val="63FB4EF7"/>
    <w:rsid w:val="640A4E61"/>
    <w:rsid w:val="640B5F7D"/>
    <w:rsid w:val="641F313D"/>
    <w:rsid w:val="64283093"/>
    <w:rsid w:val="642D5364"/>
    <w:rsid w:val="643F0A7A"/>
    <w:rsid w:val="646A5DEF"/>
    <w:rsid w:val="64A4184A"/>
    <w:rsid w:val="64A5358F"/>
    <w:rsid w:val="64DC5B21"/>
    <w:rsid w:val="64E22E65"/>
    <w:rsid w:val="64F00643"/>
    <w:rsid w:val="650966E7"/>
    <w:rsid w:val="6518779A"/>
    <w:rsid w:val="65191A2D"/>
    <w:rsid w:val="65482B94"/>
    <w:rsid w:val="658C4FA2"/>
    <w:rsid w:val="659673E5"/>
    <w:rsid w:val="65991EF7"/>
    <w:rsid w:val="65A2113F"/>
    <w:rsid w:val="65DC1660"/>
    <w:rsid w:val="65F53043"/>
    <w:rsid w:val="65FE41C5"/>
    <w:rsid w:val="66047778"/>
    <w:rsid w:val="66315F88"/>
    <w:rsid w:val="666134B9"/>
    <w:rsid w:val="666C38F9"/>
    <w:rsid w:val="667B0788"/>
    <w:rsid w:val="66BD5312"/>
    <w:rsid w:val="66D75AF3"/>
    <w:rsid w:val="66E61C9F"/>
    <w:rsid w:val="66EF194B"/>
    <w:rsid w:val="66F93080"/>
    <w:rsid w:val="670D6F06"/>
    <w:rsid w:val="671B715E"/>
    <w:rsid w:val="67337D6A"/>
    <w:rsid w:val="675D4F45"/>
    <w:rsid w:val="67833C30"/>
    <w:rsid w:val="678917A6"/>
    <w:rsid w:val="67AB74C4"/>
    <w:rsid w:val="67AD188E"/>
    <w:rsid w:val="67B154DA"/>
    <w:rsid w:val="67CA42D3"/>
    <w:rsid w:val="67CE442D"/>
    <w:rsid w:val="67D116E2"/>
    <w:rsid w:val="67DC1BF3"/>
    <w:rsid w:val="67F21127"/>
    <w:rsid w:val="67FD34E8"/>
    <w:rsid w:val="68006D22"/>
    <w:rsid w:val="682855CF"/>
    <w:rsid w:val="68313287"/>
    <w:rsid w:val="683F3068"/>
    <w:rsid w:val="68791D44"/>
    <w:rsid w:val="689E69F0"/>
    <w:rsid w:val="68C1719A"/>
    <w:rsid w:val="68C73280"/>
    <w:rsid w:val="68D221B5"/>
    <w:rsid w:val="690C2D03"/>
    <w:rsid w:val="691554F3"/>
    <w:rsid w:val="69230C63"/>
    <w:rsid w:val="69305DD1"/>
    <w:rsid w:val="693C1B60"/>
    <w:rsid w:val="694A5CDD"/>
    <w:rsid w:val="694B0634"/>
    <w:rsid w:val="69890DE3"/>
    <w:rsid w:val="69895B89"/>
    <w:rsid w:val="69A93FDB"/>
    <w:rsid w:val="69B0096B"/>
    <w:rsid w:val="69B1440A"/>
    <w:rsid w:val="69D615DA"/>
    <w:rsid w:val="69DE5965"/>
    <w:rsid w:val="69EB6E59"/>
    <w:rsid w:val="69FC14BC"/>
    <w:rsid w:val="69FE0C78"/>
    <w:rsid w:val="6A222CC8"/>
    <w:rsid w:val="6A3908DC"/>
    <w:rsid w:val="6A623437"/>
    <w:rsid w:val="6A87682A"/>
    <w:rsid w:val="6A8D1426"/>
    <w:rsid w:val="6A8D686E"/>
    <w:rsid w:val="6A9C6F59"/>
    <w:rsid w:val="6AF542F6"/>
    <w:rsid w:val="6B107ADD"/>
    <w:rsid w:val="6B493B1D"/>
    <w:rsid w:val="6B7042B9"/>
    <w:rsid w:val="6B7B4D86"/>
    <w:rsid w:val="6B871D57"/>
    <w:rsid w:val="6B9534C8"/>
    <w:rsid w:val="6B99077F"/>
    <w:rsid w:val="6B9D0DD4"/>
    <w:rsid w:val="6B9E2823"/>
    <w:rsid w:val="6BA23876"/>
    <w:rsid w:val="6BA83E8B"/>
    <w:rsid w:val="6BB06677"/>
    <w:rsid w:val="6BB22519"/>
    <w:rsid w:val="6BC640F5"/>
    <w:rsid w:val="6BE42ABF"/>
    <w:rsid w:val="6BE566A3"/>
    <w:rsid w:val="6C0375B0"/>
    <w:rsid w:val="6C160E98"/>
    <w:rsid w:val="6C4B7A4A"/>
    <w:rsid w:val="6C5C6966"/>
    <w:rsid w:val="6C8845D2"/>
    <w:rsid w:val="6C9F4566"/>
    <w:rsid w:val="6CA237C2"/>
    <w:rsid w:val="6CC96D88"/>
    <w:rsid w:val="6CCB3FBE"/>
    <w:rsid w:val="6CDD5F0C"/>
    <w:rsid w:val="6D095109"/>
    <w:rsid w:val="6D3D1956"/>
    <w:rsid w:val="6D414AB7"/>
    <w:rsid w:val="6D4927E5"/>
    <w:rsid w:val="6D5460E5"/>
    <w:rsid w:val="6D646E45"/>
    <w:rsid w:val="6D6B1FAB"/>
    <w:rsid w:val="6D744B1A"/>
    <w:rsid w:val="6D79377F"/>
    <w:rsid w:val="6D7D288C"/>
    <w:rsid w:val="6D951CF3"/>
    <w:rsid w:val="6DED150A"/>
    <w:rsid w:val="6DF5784D"/>
    <w:rsid w:val="6E150CAB"/>
    <w:rsid w:val="6E1E44C1"/>
    <w:rsid w:val="6E2A130B"/>
    <w:rsid w:val="6E3F474D"/>
    <w:rsid w:val="6E561046"/>
    <w:rsid w:val="6E712052"/>
    <w:rsid w:val="6E8E5F23"/>
    <w:rsid w:val="6E902A58"/>
    <w:rsid w:val="6EC6728E"/>
    <w:rsid w:val="6ECA32B6"/>
    <w:rsid w:val="6EDA6C38"/>
    <w:rsid w:val="6F0A2F03"/>
    <w:rsid w:val="6F0F3726"/>
    <w:rsid w:val="6F654AFE"/>
    <w:rsid w:val="6F6949BA"/>
    <w:rsid w:val="6FEB73A7"/>
    <w:rsid w:val="701F46FC"/>
    <w:rsid w:val="703F7B42"/>
    <w:rsid w:val="704178E7"/>
    <w:rsid w:val="70781BC5"/>
    <w:rsid w:val="708D3744"/>
    <w:rsid w:val="70A12C3D"/>
    <w:rsid w:val="70A50B0D"/>
    <w:rsid w:val="70A627A4"/>
    <w:rsid w:val="70B10879"/>
    <w:rsid w:val="70C979FB"/>
    <w:rsid w:val="70F74353"/>
    <w:rsid w:val="71550659"/>
    <w:rsid w:val="715C7408"/>
    <w:rsid w:val="715F2A54"/>
    <w:rsid w:val="71626364"/>
    <w:rsid w:val="716C0B5E"/>
    <w:rsid w:val="71746B3A"/>
    <w:rsid w:val="717D1912"/>
    <w:rsid w:val="718542C2"/>
    <w:rsid w:val="71967B56"/>
    <w:rsid w:val="71B50B76"/>
    <w:rsid w:val="71DA6387"/>
    <w:rsid w:val="71DD1410"/>
    <w:rsid w:val="71F012F7"/>
    <w:rsid w:val="71F1664B"/>
    <w:rsid w:val="72123F3C"/>
    <w:rsid w:val="72482005"/>
    <w:rsid w:val="72541DE4"/>
    <w:rsid w:val="725427B2"/>
    <w:rsid w:val="72660D1B"/>
    <w:rsid w:val="728B59CA"/>
    <w:rsid w:val="72A90D6B"/>
    <w:rsid w:val="72EB61FF"/>
    <w:rsid w:val="73047266"/>
    <w:rsid w:val="730A09E9"/>
    <w:rsid w:val="730F205D"/>
    <w:rsid w:val="731460CF"/>
    <w:rsid w:val="733E757A"/>
    <w:rsid w:val="73423CCD"/>
    <w:rsid w:val="73426189"/>
    <w:rsid w:val="734D5353"/>
    <w:rsid w:val="7358234D"/>
    <w:rsid w:val="736920F0"/>
    <w:rsid w:val="73726A77"/>
    <w:rsid w:val="737F38A2"/>
    <w:rsid w:val="73837BEA"/>
    <w:rsid w:val="739B4217"/>
    <w:rsid w:val="73B766CE"/>
    <w:rsid w:val="73E71C13"/>
    <w:rsid w:val="7400051E"/>
    <w:rsid w:val="74014307"/>
    <w:rsid w:val="74136A1F"/>
    <w:rsid w:val="74317A90"/>
    <w:rsid w:val="74377094"/>
    <w:rsid w:val="744B366B"/>
    <w:rsid w:val="74641CEB"/>
    <w:rsid w:val="74667E03"/>
    <w:rsid w:val="746B2F0C"/>
    <w:rsid w:val="747348B0"/>
    <w:rsid w:val="749A2585"/>
    <w:rsid w:val="749A798D"/>
    <w:rsid w:val="749F6CDB"/>
    <w:rsid w:val="74A314A0"/>
    <w:rsid w:val="74A46198"/>
    <w:rsid w:val="74AA6211"/>
    <w:rsid w:val="74B015F1"/>
    <w:rsid w:val="74B83F26"/>
    <w:rsid w:val="74B92F26"/>
    <w:rsid w:val="74E7563D"/>
    <w:rsid w:val="74F90FAF"/>
    <w:rsid w:val="74FB4EF0"/>
    <w:rsid w:val="750B4F90"/>
    <w:rsid w:val="750C0E1E"/>
    <w:rsid w:val="751B5F13"/>
    <w:rsid w:val="7524620E"/>
    <w:rsid w:val="752E4C17"/>
    <w:rsid w:val="75370592"/>
    <w:rsid w:val="753937ED"/>
    <w:rsid w:val="756E175A"/>
    <w:rsid w:val="7582762E"/>
    <w:rsid w:val="75981543"/>
    <w:rsid w:val="75A31AD7"/>
    <w:rsid w:val="75B41654"/>
    <w:rsid w:val="75B66FE6"/>
    <w:rsid w:val="75B965D3"/>
    <w:rsid w:val="75C103E0"/>
    <w:rsid w:val="75F43D7A"/>
    <w:rsid w:val="75F75DC7"/>
    <w:rsid w:val="76063F13"/>
    <w:rsid w:val="763359FC"/>
    <w:rsid w:val="764B1929"/>
    <w:rsid w:val="764D09CB"/>
    <w:rsid w:val="765425D6"/>
    <w:rsid w:val="765C3110"/>
    <w:rsid w:val="76744F60"/>
    <w:rsid w:val="76834273"/>
    <w:rsid w:val="76846771"/>
    <w:rsid w:val="76890D42"/>
    <w:rsid w:val="76891A83"/>
    <w:rsid w:val="768C2A0D"/>
    <w:rsid w:val="76AC365F"/>
    <w:rsid w:val="76B20C32"/>
    <w:rsid w:val="76C956B2"/>
    <w:rsid w:val="76CF644F"/>
    <w:rsid w:val="76E37BE3"/>
    <w:rsid w:val="76F64459"/>
    <w:rsid w:val="77096B10"/>
    <w:rsid w:val="772F721B"/>
    <w:rsid w:val="77300E0C"/>
    <w:rsid w:val="773611C3"/>
    <w:rsid w:val="77432032"/>
    <w:rsid w:val="77471FC0"/>
    <w:rsid w:val="774F4347"/>
    <w:rsid w:val="77773FB9"/>
    <w:rsid w:val="779C013C"/>
    <w:rsid w:val="77A151CD"/>
    <w:rsid w:val="77AE1EC0"/>
    <w:rsid w:val="77BE5019"/>
    <w:rsid w:val="77C31634"/>
    <w:rsid w:val="77CA621E"/>
    <w:rsid w:val="77CB525B"/>
    <w:rsid w:val="77CF3F0B"/>
    <w:rsid w:val="77F432A0"/>
    <w:rsid w:val="78061A5D"/>
    <w:rsid w:val="780F6F82"/>
    <w:rsid w:val="783973D7"/>
    <w:rsid w:val="785B09B5"/>
    <w:rsid w:val="78893AFB"/>
    <w:rsid w:val="789902DA"/>
    <w:rsid w:val="789D015F"/>
    <w:rsid w:val="789F0CAE"/>
    <w:rsid w:val="78AD0322"/>
    <w:rsid w:val="78AD53D4"/>
    <w:rsid w:val="78CA4777"/>
    <w:rsid w:val="790251DE"/>
    <w:rsid w:val="79080468"/>
    <w:rsid w:val="792F0F5E"/>
    <w:rsid w:val="793A4EB1"/>
    <w:rsid w:val="794D112D"/>
    <w:rsid w:val="795611BD"/>
    <w:rsid w:val="7958321E"/>
    <w:rsid w:val="79922259"/>
    <w:rsid w:val="79C92416"/>
    <w:rsid w:val="79DF19C5"/>
    <w:rsid w:val="79E32B08"/>
    <w:rsid w:val="79F33F4D"/>
    <w:rsid w:val="7A20190E"/>
    <w:rsid w:val="7A553AAB"/>
    <w:rsid w:val="7A5657BA"/>
    <w:rsid w:val="7A593060"/>
    <w:rsid w:val="7A5C609B"/>
    <w:rsid w:val="7A753962"/>
    <w:rsid w:val="7A7976F4"/>
    <w:rsid w:val="7AA04F7C"/>
    <w:rsid w:val="7ABB6E10"/>
    <w:rsid w:val="7AE5589B"/>
    <w:rsid w:val="7AF67D38"/>
    <w:rsid w:val="7AF74E21"/>
    <w:rsid w:val="7B3031CA"/>
    <w:rsid w:val="7B4A08E9"/>
    <w:rsid w:val="7B4E7876"/>
    <w:rsid w:val="7B555FDE"/>
    <w:rsid w:val="7B5F30D0"/>
    <w:rsid w:val="7B7610E8"/>
    <w:rsid w:val="7B7F6FE9"/>
    <w:rsid w:val="7B927814"/>
    <w:rsid w:val="7BA6061C"/>
    <w:rsid w:val="7BAB400B"/>
    <w:rsid w:val="7BBB3D94"/>
    <w:rsid w:val="7BBF338C"/>
    <w:rsid w:val="7BDB4273"/>
    <w:rsid w:val="7BDF65DD"/>
    <w:rsid w:val="7BF63C8B"/>
    <w:rsid w:val="7BF859D9"/>
    <w:rsid w:val="7BFF56ED"/>
    <w:rsid w:val="7C165862"/>
    <w:rsid w:val="7C5F1B5A"/>
    <w:rsid w:val="7C8F1A28"/>
    <w:rsid w:val="7C99351E"/>
    <w:rsid w:val="7C9C7B1E"/>
    <w:rsid w:val="7CA34165"/>
    <w:rsid w:val="7CAB5801"/>
    <w:rsid w:val="7CBD01E0"/>
    <w:rsid w:val="7D1B11AA"/>
    <w:rsid w:val="7D426D42"/>
    <w:rsid w:val="7D6E294E"/>
    <w:rsid w:val="7D7B5841"/>
    <w:rsid w:val="7D7DA32A"/>
    <w:rsid w:val="7D9636AF"/>
    <w:rsid w:val="7DA34BC7"/>
    <w:rsid w:val="7DB24E53"/>
    <w:rsid w:val="7DC30F2F"/>
    <w:rsid w:val="7DD71893"/>
    <w:rsid w:val="7DEE4683"/>
    <w:rsid w:val="7E446320"/>
    <w:rsid w:val="7E4B558F"/>
    <w:rsid w:val="7E5751DF"/>
    <w:rsid w:val="7E6D545D"/>
    <w:rsid w:val="7E812649"/>
    <w:rsid w:val="7E8D44E6"/>
    <w:rsid w:val="7E9A7FD9"/>
    <w:rsid w:val="7EB31E1B"/>
    <w:rsid w:val="7EEF9765"/>
    <w:rsid w:val="7F671064"/>
    <w:rsid w:val="7F6C15D7"/>
    <w:rsid w:val="7F9B4C14"/>
    <w:rsid w:val="7FAE623A"/>
    <w:rsid w:val="7FC6459B"/>
    <w:rsid w:val="7FC87D1A"/>
    <w:rsid w:val="7FD73FE1"/>
    <w:rsid w:val="7FF13B67"/>
    <w:rsid w:val="7FFD758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64"/>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65"/>
    <w:qFormat/>
    <w:uiPriority w:val="0"/>
    <w:pPr>
      <w:keepNext/>
      <w:keepLines/>
      <w:spacing w:before="260" w:after="260" w:line="416" w:lineRule="auto"/>
      <w:outlineLvl w:val="2"/>
    </w:pPr>
    <w:rPr>
      <w:b/>
      <w:bCs/>
      <w:sz w:val="32"/>
      <w:szCs w:val="32"/>
    </w:rPr>
  </w:style>
  <w:style w:type="paragraph" w:styleId="5">
    <w:name w:val="heading 4"/>
    <w:basedOn w:val="1"/>
    <w:next w:val="1"/>
    <w:link w:val="66"/>
    <w:qFormat/>
    <w:uiPriority w:val="0"/>
    <w:pPr>
      <w:keepNext/>
      <w:keepLines/>
      <w:widowControl/>
      <w:spacing w:before="120" w:after="120" w:line="360" w:lineRule="auto"/>
      <w:ind w:firstLine="1044" w:firstLineChars="200"/>
      <w:jc w:val="center"/>
      <w:outlineLvl w:val="3"/>
    </w:pPr>
    <w:rPr>
      <w:rFonts w:ascii="Arial" w:hAnsi="Arial" w:eastAsia="黑体"/>
      <w:kern w:val="0"/>
      <w:sz w:val="28"/>
      <w:szCs w:val="20"/>
    </w:rPr>
  </w:style>
  <w:style w:type="paragraph" w:styleId="6">
    <w:name w:val="heading 5"/>
    <w:basedOn w:val="1"/>
    <w:next w:val="1"/>
    <w:link w:val="67"/>
    <w:qFormat/>
    <w:uiPriority w:val="0"/>
    <w:pPr>
      <w:keepNext/>
      <w:keepLines/>
      <w:spacing w:before="280" w:after="290" w:line="376" w:lineRule="auto"/>
      <w:ind w:firstLine="567" w:firstLineChars="200"/>
      <w:jc w:val="left"/>
      <w:outlineLvl w:val="4"/>
    </w:pPr>
    <w:rPr>
      <w:b/>
      <w:sz w:val="28"/>
    </w:rPr>
  </w:style>
  <w:style w:type="paragraph" w:styleId="7">
    <w:name w:val="heading 6"/>
    <w:basedOn w:val="1"/>
    <w:next w:val="1"/>
    <w:link w:val="68"/>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link w:val="69"/>
    <w:qFormat/>
    <w:uiPriority w:val="0"/>
    <w:pPr>
      <w:keepNext/>
      <w:keepLines/>
      <w:tabs>
        <w:tab w:val="left" w:pos="3827"/>
      </w:tabs>
      <w:spacing w:before="240" w:after="64" w:line="320" w:lineRule="auto"/>
      <w:ind w:left="3827" w:hanging="1276" w:firstLineChars="200"/>
      <w:jc w:val="left"/>
      <w:outlineLvl w:val="6"/>
    </w:pPr>
    <w:rPr>
      <w:b/>
      <w:sz w:val="24"/>
    </w:rPr>
  </w:style>
  <w:style w:type="paragraph" w:styleId="9">
    <w:name w:val="heading 8"/>
    <w:basedOn w:val="1"/>
    <w:next w:val="10"/>
    <w:link w:val="70"/>
    <w:qFormat/>
    <w:uiPriority w:val="0"/>
    <w:pPr>
      <w:keepNext/>
      <w:keepLines/>
      <w:tabs>
        <w:tab w:val="left" w:pos="4394"/>
      </w:tabs>
      <w:spacing w:before="240" w:after="64" w:line="320" w:lineRule="auto"/>
      <w:ind w:left="4394" w:hanging="1418" w:firstLineChars="200"/>
      <w:jc w:val="left"/>
      <w:outlineLvl w:val="7"/>
    </w:pPr>
    <w:rPr>
      <w:rFonts w:ascii="Arial" w:hAnsi="Arial" w:eastAsia="黑体"/>
      <w:sz w:val="24"/>
    </w:rPr>
  </w:style>
  <w:style w:type="paragraph" w:styleId="11">
    <w:name w:val="heading 9"/>
    <w:basedOn w:val="1"/>
    <w:next w:val="10"/>
    <w:link w:val="72"/>
    <w:qFormat/>
    <w:uiPriority w:val="0"/>
    <w:pPr>
      <w:keepNext/>
      <w:keepLines/>
      <w:tabs>
        <w:tab w:val="left" w:pos="5102"/>
      </w:tabs>
      <w:spacing w:before="240" w:after="64" w:line="320" w:lineRule="auto"/>
      <w:ind w:left="5102" w:hanging="1700" w:firstLineChars="200"/>
      <w:jc w:val="left"/>
      <w:outlineLvl w:val="8"/>
    </w:pPr>
    <w:rPr>
      <w:rFonts w:ascii="Arial" w:hAnsi="Arial" w:eastAsia="黑体"/>
    </w:rPr>
  </w:style>
  <w:style w:type="character" w:default="1" w:styleId="54">
    <w:name w:val="Default Paragraph Font"/>
    <w:unhideWhenUsed/>
    <w:qFormat/>
    <w:uiPriority w:val="1"/>
  </w:style>
  <w:style w:type="table" w:default="1" w:styleId="52">
    <w:name w:val="Normal Table"/>
    <w:unhideWhenUsed/>
    <w:qFormat/>
    <w:uiPriority w:val="99"/>
    <w:tblPr>
      <w:tblCellMar>
        <w:top w:w="0" w:type="dxa"/>
        <w:left w:w="108" w:type="dxa"/>
        <w:bottom w:w="0" w:type="dxa"/>
        <w:right w:w="108" w:type="dxa"/>
      </w:tblCellMar>
    </w:tblPr>
  </w:style>
  <w:style w:type="paragraph" w:styleId="10">
    <w:name w:val="Normal Indent"/>
    <w:basedOn w:val="1"/>
    <w:link w:val="71"/>
    <w:qFormat/>
    <w:uiPriority w:val="0"/>
    <w:pPr>
      <w:ind w:firstLine="420"/>
    </w:pPr>
    <w:rPr>
      <w:szCs w:val="20"/>
    </w:rPr>
  </w:style>
  <w:style w:type="paragraph" w:styleId="12">
    <w:name w:val="toc 7"/>
    <w:basedOn w:val="1"/>
    <w:next w:val="1"/>
    <w:qFormat/>
    <w:uiPriority w:val="0"/>
    <w:pPr>
      <w:ind w:left="2520" w:leftChars="1200"/>
    </w:pPr>
  </w:style>
  <w:style w:type="paragraph" w:styleId="13">
    <w:name w:val="table of authorities"/>
    <w:basedOn w:val="1"/>
    <w:next w:val="1"/>
    <w:qFormat/>
    <w:uiPriority w:val="0"/>
    <w:pPr>
      <w:ind w:left="420" w:leftChars="200"/>
    </w:pPr>
  </w:style>
  <w:style w:type="paragraph" w:styleId="14">
    <w:name w:val="index 8"/>
    <w:basedOn w:val="1"/>
    <w:next w:val="1"/>
    <w:qFormat/>
    <w:uiPriority w:val="0"/>
    <w:pPr>
      <w:spacing w:line="400" w:lineRule="exact"/>
      <w:ind w:left="2940" w:firstLine="1044" w:firstLineChars="200"/>
      <w:jc w:val="left"/>
    </w:pPr>
  </w:style>
  <w:style w:type="paragraph" w:styleId="15">
    <w:name w:val="List Number"/>
    <w:basedOn w:val="1"/>
    <w:qFormat/>
    <w:uiPriority w:val="0"/>
    <w:pPr>
      <w:widowControl/>
      <w:tabs>
        <w:tab w:val="left" w:pos="454"/>
        <w:tab w:val="left" w:pos="720"/>
        <w:tab w:val="left" w:pos="840"/>
      </w:tabs>
      <w:spacing w:afterLines="50" w:line="400" w:lineRule="exact"/>
      <w:ind w:left="454" w:hanging="284" w:firstLineChars="200"/>
      <w:jc w:val="left"/>
    </w:pPr>
    <w:rPr>
      <w:kern w:val="0"/>
      <w:sz w:val="24"/>
      <w:szCs w:val="20"/>
    </w:rPr>
  </w:style>
  <w:style w:type="paragraph" w:styleId="16">
    <w:name w:val="caption"/>
    <w:basedOn w:val="1"/>
    <w:next w:val="1"/>
    <w:qFormat/>
    <w:uiPriority w:val="0"/>
    <w:pPr>
      <w:spacing w:before="152" w:after="160" w:line="400" w:lineRule="exact"/>
      <w:ind w:firstLine="1044" w:firstLineChars="200"/>
      <w:jc w:val="left"/>
    </w:pPr>
    <w:rPr>
      <w:rFonts w:ascii="Arial" w:hAnsi="Arial" w:eastAsia="黑体" w:cs="Arial"/>
      <w:sz w:val="20"/>
      <w:szCs w:val="20"/>
    </w:rPr>
  </w:style>
  <w:style w:type="paragraph" w:styleId="17">
    <w:name w:val="Document Map"/>
    <w:basedOn w:val="1"/>
    <w:link w:val="73"/>
    <w:qFormat/>
    <w:uiPriority w:val="0"/>
    <w:pPr>
      <w:shd w:val="clear" w:color="auto" w:fill="000080"/>
      <w:adjustRightInd w:val="0"/>
      <w:spacing w:line="312" w:lineRule="atLeast"/>
      <w:ind w:firstLine="1044" w:firstLineChars="200"/>
      <w:jc w:val="left"/>
      <w:textAlignment w:val="baseline"/>
    </w:pPr>
    <w:rPr>
      <w:kern w:val="0"/>
      <w:szCs w:val="20"/>
    </w:rPr>
  </w:style>
  <w:style w:type="paragraph" w:styleId="18">
    <w:name w:val="annotation text"/>
    <w:basedOn w:val="1"/>
    <w:link w:val="74"/>
    <w:qFormat/>
    <w:uiPriority w:val="0"/>
    <w:pPr>
      <w:jc w:val="left"/>
    </w:pPr>
  </w:style>
  <w:style w:type="paragraph" w:styleId="19">
    <w:name w:val="Body Text 3"/>
    <w:basedOn w:val="1"/>
    <w:link w:val="75"/>
    <w:qFormat/>
    <w:uiPriority w:val="0"/>
    <w:pPr>
      <w:spacing w:line="240" w:lineRule="exact"/>
    </w:pPr>
    <w:rPr>
      <w:rFonts w:ascii="宋体" w:hAnsi="宋体"/>
      <w:color w:val="000000"/>
      <w:szCs w:val="21"/>
    </w:rPr>
  </w:style>
  <w:style w:type="paragraph" w:styleId="20">
    <w:name w:val="Body Text"/>
    <w:basedOn w:val="1"/>
    <w:next w:val="21"/>
    <w:link w:val="76"/>
    <w:qFormat/>
    <w:uiPriority w:val="0"/>
    <w:pPr>
      <w:spacing w:line="380" w:lineRule="exact"/>
      <w:ind w:firstLine="1044" w:firstLineChars="200"/>
      <w:jc w:val="left"/>
    </w:pPr>
    <w:rPr>
      <w:sz w:val="24"/>
    </w:rPr>
  </w:style>
  <w:style w:type="paragraph" w:styleId="21">
    <w:name w:val="Body Text First Indent 2"/>
    <w:basedOn w:val="22"/>
    <w:link w:val="78"/>
    <w:unhideWhenUsed/>
    <w:qFormat/>
    <w:uiPriority w:val="99"/>
    <w:pPr>
      <w:ind w:firstLine="420" w:firstLineChars="200"/>
    </w:pPr>
  </w:style>
  <w:style w:type="paragraph" w:styleId="22">
    <w:name w:val="Body Text Indent"/>
    <w:basedOn w:val="1"/>
    <w:next w:val="23"/>
    <w:link w:val="77"/>
    <w:qFormat/>
    <w:uiPriority w:val="0"/>
    <w:pPr>
      <w:spacing w:line="400" w:lineRule="exact"/>
      <w:ind w:firstLine="830" w:firstLineChars="352"/>
      <w:jc w:val="left"/>
    </w:pPr>
    <w:rPr>
      <w:rFonts w:ascii="仿宋_GB2312" w:eastAsia="仿宋_GB2312"/>
      <w:sz w:val="32"/>
      <w:szCs w:val="20"/>
    </w:rPr>
  </w:style>
  <w:style w:type="paragraph" w:styleId="23">
    <w:name w:val="envelope return"/>
    <w:basedOn w:val="1"/>
    <w:qFormat/>
    <w:uiPriority w:val="0"/>
    <w:pPr>
      <w:snapToGrid w:val="0"/>
      <w:spacing w:line="400" w:lineRule="exact"/>
      <w:ind w:firstLine="1044" w:firstLineChars="200"/>
      <w:jc w:val="left"/>
    </w:pPr>
    <w:rPr>
      <w:rFonts w:ascii="Arial" w:hAnsi="Arial" w:cs="Arial"/>
    </w:rPr>
  </w:style>
  <w:style w:type="paragraph" w:styleId="24">
    <w:name w:val="List Number 3"/>
    <w:basedOn w:val="1"/>
    <w:qFormat/>
    <w:uiPriority w:val="0"/>
    <w:pPr>
      <w:tabs>
        <w:tab w:val="left" w:pos="1200"/>
      </w:tabs>
      <w:spacing w:line="400" w:lineRule="exact"/>
      <w:ind w:left="1200" w:firstLine="200" w:firstLineChars="200"/>
      <w:jc w:val="left"/>
    </w:pPr>
  </w:style>
  <w:style w:type="paragraph" w:styleId="25">
    <w:name w:val="List 2"/>
    <w:basedOn w:val="1"/>
    <w:qFormat/>
    <w:uiPriority w:val="0"/>
    <w:pPr>
      <w:spacing w:line="400" w:lineRule="exact"/>
      <w:ind w:left="100" w:leftChars="200" w:hanging="200" w:hangingChars="200"/>
      <w:jc w:val="left"/>
    </w:pPr>
    <w:rPr>
      <w:sz w:val="28"/>
    </w:rPr>
  </w:style>
  <w:style w:type="paragraph" w:styleId="26">
    <w:name w:val="Block Text"/>
    <w:basedOn w:val="1"/>
    <w:qFormat/>
    <w:uiPriority w:val="0"/>
    <w:pPr>
      <w:adjustRightInd w:val="0"/>
      <w:spacing w:line="400" w:lineRule="exact"/>
      <w:ind w:left="420" w:right="33" w:firstLine="1044" w:firstLineChars="200"/>
      <w:jc w:val="left"/>
      <w:textAlignment w:val="baseline"/>
    </w:pPr>
    <w:rPr>
      <w:kern w:val="0"/>
      <w:sz w:val="24"/>
      <w:szCs w:val="20"/>
    </w:rPr>
  </w:style>
  <w:style w:type="paragraph" w:styleId="27">
    <w:name w:val="toc 5"/>
    <w:basedOn w:val="1"/>
    <w:next w:val="1"/>
    <w:qFormat/>
    <w:uiPriority w:val="0"/>
    <w:pPr>
      <w:ind w:left="1680" w:leftChars="800"/>
    </w:pPr>
  </w:style>
  <w:style w:type="paragraph" w:styleId="28">
    <w:name w:val="toc 3"/>
    <w:basedOn w:val="1"/>
    <w:next w:val="1"/>
    <w:qFormat/>
    <w:uiPriority w:val="0"/>
    <w:pPr>
      <w:ind w:left="840" w:leftChars="400"/>
    </w:pPr>
  </w:style>
  <w:style w:type="paragraph" w:styleId="29">
    <w:name w:val="Plain Text"/>
    <w:basedOn w:val="1"/>
    <w:next w:val="14"/>
    <w:link w:val="79"/>
    <w:qFormat/>
    <w:uiPriority w:val="99"/>
    <w:rPr>
      <w:rFonts w:ascii="宋体" w:hAnsi="Courier New"/>
      <w:szCs w:val="20"/>
    </w:rPr>
  </w:style>
  <w:style w:type="paragraph" w:styleId="30">
    <w:name w:val="toc 8"/>
    <w:basedOn w:val="1"/>
    <w:next w:val="1"/>
    <w:qFormat/>
    <w:uiPriority w:val="0"/>
    <w:pPr>
      <w:ind w:left="2940" w:leftChars="1400"/>
    </w:pPr>
  </w:style>
  <w:style w:type="paragraph" w:styleId="31">
    <w:name w:val="Date"/>
    <w:basedOn w:val="1"/>
    <w:next w:val="1"/>
    <w:link w:val="80"/>
    <w:qFormat/>
    <w:uiPriority w:val="0"/>
    <w:pPr>
      <w:ind w:left="100" w:leftChars="2500"/>
    </w:pPr>
  </w:style>
  <w:style w:type="paragraph" w:styleId="32">
    <w:name w:val="Body Text Indent 2"/>
    <w:basedOn w:val="1"/>
    <w:link w:val="81"/>
    <w:qFormat/>
    <w:uiPriority w:val="0"/>
    <w:pPr>
      <w:spacing w:line="400" w:lineRule="exact"/>
      <w:ind w:firstLine="630" w:firstLineChars="200"/>
      <w:jc w:val="left"/>
    </w:pPr>
    <w:rPr>
      <w:sz w:val="32"/>
      <w:szCs w:val="20"/>
    </w:rPr>
  </w:style>
  <w:style w:type="paragraph" w:styleId="33">
    <w:name w:val="Balloon Text"/>
    <w:basedOn w:val="1"/>
    <w:link w:val="82"/>
    <w:qFormat/>
    <w:uiPriority w:val="0"/>
    <w:rPr>
      <w:sz w:val="18"/>
      <w:szCs w:val="18"/>
    </w:rPr>
  </w:style>
  <w:style w:type="paragraph" w:styleId="34">
    <w:name w:val="footer"/>
    <w:basedOn w:val="1"/>
    <w:next w:val="1"/>
    <w:link w:val="83"/>
    <w:qFormat/>
    <w:uiPriority w:val="99"/>
    <w:pPr>
      <w:tabs>
        <w:tab w:val="center" w:pos="4153"/>
        <w:tab w:val="right" w:pos="8306"/>
      </w:tabs>
      <w:snapToGrid w:val="0"/>
      <w:jc w:val="left"/>
    </w:pPr>
    <w:rPr>
      <w:sz w:val="18"/>
      <w:szCs w:val="18"/>
    </w:rPr>
  </w:style>
  <w:style w:type="paragraph" w:styleId="35">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39"/>
  </w:style>
  <w:style w:type="paragraph" w:styleId="37">
    <w:name w:val="toc 4"/>
    <w:basedOn w:val="1"/>
    <w:next w:val="1"/>
    <w:qFormat/>
    <w:uiPriority w:val="0"/>
    <w:pPr>
      <w:ind w:left="1260" w:leftChars="600"/>
    </w:pPr>
  </w:style>
  <w:style w:type="paragraph" w:styleId="38">
    <w:name w:val="List"/>
    <w:basedOn w:val="1"/>
    <w:qFormat/>
    <w:uiPriority w:val="0"/>
    <w:pPr>
      <w:spacing w:line="400" w:lineRule="exact"/>
      <w:ind w:left="200" w:hanging="200" w:hangingChars="200"/>
      <w:jc w:val="left"/>
    </w:pPr>
    <w:rPr>
      <w:sz w:val="28"/>
    </w:rPr>
  </w:style>
  <w:style w:type="paragraph" w:styleId="39">
    <w:name w:val="toc 6"/>
    <w:basedOn w:val="1"/>
    <w:next w:val="1"/>
    <w:qFormat/>
    <w:uiPriority w:val="0"/>
    <w:pPr>
      <w:ind w:left="2100" w:leftChars="1000"/>
    </w:pPr>
  </w:style>
  <w:style w:type="paragraph" w:styleId="40">
    <w:name w:val="List 5"/>
    <w:basedOn w:val="1"/>
    <w:qFormat/>
    <w:uiPriority w:val="0"/>
    <w:pPr>
      <w:spacing w:line="400" w:lineRule="exact"/>
      <w:ind w:left="2100" w:hanging="420" w:firstLineChars="200"/>
      <w:jc w:val="left"/>
    </w:pPr>
    <w:rPr>
      <w:szCs w:val="20"/>
    </w:rPr>
  </w:style>
  <w:style w:type="paragraph" w:styleId="41">
    <w:name w:val="Body Text Indent 3"/>
    <w:basedOn w:val="1"/>
    <w:link w:val="85"/>
    <w:qFormat/>
    <w:uiPriority w:val="0"/>
    <w:pPr>
      <w:spacing w:after="120" w:line="400" w:lineRule="exact"/>
      <w:ind w:left="420" w:leftChars="200" w:firstLine="1044" w:firstLineChars="200"/>
      <w:jc w:val="left"/>
    </w:pPr>
    <w:rPr>
      <w:sz w:val="16"/>
      <w:szCs w:val="16"/>
    </w:rPr>
  </w:style>
  <w:style w:type="paragraph" w:styleId="42">
    <w:name w:val="table of figures"/>
    <w:basedOn w:val="1"/>
    <w:next w:val="1"/>
    <w:qFormat/>
    <w:uiPriority w:val="0"/>
    <w:pPr>
      <w:spacing w:line="400" w:lineRule="exact"/>
      <w:ind w:left="200" w:leftChars="200" w:hanging="200" w:hangingChars="200"/>
      <w:jc w:val="left"/>
    </w:pPr>
  </w:style>
  <w:style w:type="paragraph" w:styleId="43">
    <w:name w:val="toc 2"/>
    <w:basedOn w:val="1"/>
    <w:next w:val="1"/>
    <w:qFormat/>
    <w:uiPriority w:val="39"/>
    <w:pPr>
      <w:ind w:left="420" w:leftChars="200"/>
    </w:pPr>
  </w:style>
  <w:style w:type="paragraph" w:styleId="44">
    <w:name w:val="toc 9"/>
    <w:basedOn w:val="1"/>
    <w:next w:val="1"/>
    <w:qFormat/>
    <w:uiPriority w:val="0"/>
    <w:pPr>
      <w:ind w:left="3360" w:leftChars="1600"/>
    </w:pPr>
  </w:style>
  <w:style w:type="paragraph" w:styleId="45">
    <w:name w:val="Body Text 2"/>
    <w:basedOn w:val="1"/>
    <w:link w:val="86"/>
    <w:qFormat/>
    <w:uiPriority w:val="0"/>
    <w:pPr>
      <w:spacing w:after="120" w:line="480" w:lineRule="auto"/>
      <w:ind w:firstLine="1044" w:firstLineChars="200"/>
      <w:jc w:val="left"/>
    </w:pPr>
  </w:style>
  <w:style w:type="paragraph" w:styleId="46">
    <w:name w:val="HTML Preformatted"/>
    <w:basedOn w:val="1"/>
    <w:link w:val="8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8">
    <w:name w:val="index 1"/>
    <w:basedOn w:val="1"/>
    <w:next w:val="1"/>
    <w:qFormat/>
    <w:uiPriority w:val="0"/>
    <w:pPr>
      <w:spacing w:line="400" w:lineRule="exact"/>
      <w:ind w:firstLine="420" w:firstLineChars="200"/>
      <w:jc w:val="left"/>
    </w:pPr>
    <w:rPr>
      <w:rFonts w:ascii="宋体" w:hAnsi="Courier New"/>
      <w:b/>
      <w:szCs w:val="20"/>
    </w:rPr>
  </w:style>
  <w:style w:type="paragraph" w:styleId="49">
    <w:name w:val="Title"/>
    <w:basedOn w:val="1"/>
    <w:next w:val="1"/>
    <w:link w:val="88"/>
    <w:qFormat/>
    <w:uiPriority w:val="0"/>
    <w:pPr>
      <w:spacing w:before="240" w:after="60" w:line="400" w:lineRule="exact"/>
      <w:ind w:firstLine="1044" w:firstLineChars="200"/>
      <w:jc w:val="center"/>
      <w:outlineLvl w:val="0"/>
    </w:pPr>
    <w:rPr>
      <w:rFonts w:ascii="Cambria" w:hAnsi="Cambria"/>
      <w:b/>
      <w:bCs/>
      <w:sz w:val="32"/>
      <w:szCs w:val="32"/>
    </w:rPr>
  </w:style>
  <w:style w:type="paragraph" w:styleId="50">
    <w:name w:val="annotation subject"/>
    <w:basedOn w:val="18"/>
    <w:next w:val="18"/>
    <w:link w:val="89"/>
    <w:qFormat/>
    <w:uiPriority w:val="99"/>
    <w:rPr>
      <w:b/>
      <w:bCs/>
      <w:kern w:val="0"/>
      <w:sz w:val="20"/>
      <w:szCs w:val="20"/>
    </w:rPr>
  </w:style>
  <w:style w:type="paragraph" w:styleId="51">
    <w:name w:val="Body Text First Indent"/>
    <w:basedOn w:val="20"/>
    <w:link w:val="90"/>
    <w:qFormat/>
    <w:uiPriority w:val="0"/>
    <w:pPr>
      <w:spacing w:beforeLines="50" w:afterLines="50" w:line="360" w:lineRule="auto"/>
      <w:ind w:firstLine="420" w:firstLineChars="100"/>
    </w:pPr>
  </w:style>
  <w:style w:type="table" w:styleId="53">
    <w:name w:val="Table Grid"/>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qFormat/>
    <w:uiPriority w:val="0"/>
  </w:style>
  <w:style w:type="character" w:styleId="57">
    <w:name w:val="FollowedHyperlink"/>
    <w:qFormat/>
    <w:uiPriority w:val="0"/>
    <w:rPr>
      <w:rFonts w:ascii="Times New Roman" w:hAnsi="Times New Roman" w:eastAsia="宋体" w:cs="Times New Roman"/>
      <w:color w:val="800080"/>
      <w:u w:val="single"/>
    </w:rPr>
  </w:style>
  <w:style w:type="character" w:styleId="58">
    <w:name w:val="Emphasis"/>
    <w:qFormat/>
    <w:uiPriority w:val="0"/>
    <w:rPr>
      <w:rFonts w:ascii="Times New Roman" w:hAnsi="Times New Roman" w:eastAsia="宋体" w:cs="Times New Roman"/>
      <w:color w:val="CC0000"/>
    </w:rPr>
  </w:style>
  <w:style w:type="character" w:styleId="59">
    <w:name w:val="HTML Typewriter"/>
    <w:qFormat/>
    <w:uiPriority w:val="0"/>
    <w:rPr>
      <w:rFonts w:hint="eastAsia" w:ascii="宋体" w:hAnsi="宋体" w:eastAsia="宋体" w:cs="宋体"/>
      <w:sz w:val="24"/>
      <w:szCs w:val="24"/>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paragraph" w:customStyle="1" w:styleId="62">
    <w:name w:val="TOC 标题1"/>
    <w:basedOn w:val="3"/>
    <w:next w:val="1"/>
    <w:qFormat/>
    <w:uiPriority w:val="0"/>
    <w:pPr>
      <w:widowControl/>
      <w:spacing w:before="240" w:line="259" w:lineRule="auto"/>
      <w:jc w:val="left"/>
      <w:outlineLvl w:val="9"/>
    </w:pPr>
    <w:rPr>
      <w:rFonts w:ascii="?? Light" w:hAnsi="?? Light"/>
      <w:b w:val="0"/>
      <w:color w:val="2F5496"/>
      <w:kern w:val="0"/>
      <w:szCs w:val="32"/>
    </w:rPr>
  </w:style>
  <w:style w:type="character" w:customStyle="1" w:styleId="63">
    <w:name w:val="标题 1 Char"/>
    <w:link w:val="3"/>
    <w:qFormat/>
    <w:uiPriority w:val="0"/>
    <w:rPr>
      <w:b/>
      <w:bCs/>
      <w:kern w:val="44"/>
      <w:sz w:val="44"/>
      <w:szCs w:val="44"/>
    </w:rPr>
  </w:style>
  <w:style w:type="character" w:customStyle="1" w:styleId="64">
    <w:name w:val="标题 2 Char"/>
    <w:link w:val="2"/>
    <w:qFormat/>
    <w:uiPriority w:val="0"/>
    <w:rPr>
      <w:rFonts w:ascii="Cambria" w:hAnsi="Cambria" w:eastAsia="宋体" w:cs="Times New Roman"/>
      <w:b/>
      <w:bCs/>
      <w:kern w:val="2"/>
      <w:sz w:val="32"/>
      <w:szCs w:val="32"/>
    </w:rPr>
  </w:style>
  <w:style w:type="character" w:customStyle="1" w:styleId="65">
    <w:name w:val="标题 3 Char"/>
    <w:link w:val="4"/>
    <w:qFormat/>
    <w:uiPriority w:val="0"/>
    <w:rPr>
      <w:b/>
      <w:bCs/>
      <w:kern w:val="2"/>
      <w:sz w:val="32"/>
      <w:szCs w:val="32"/>
    </w:rPr>
  </w:style>
  <w:style w:type="character" w:customStyle="1" w:styleId="66">
    <w:name w:val="标题 4 Char"/>
    <w:link w:val="5"/>
    <w:qFormat/>
    <w:uiPriority w:val="0"/>
    <w:rPr>
      <w:rFonts w:ascii="Arial" w:hAnsi="Arial" w:eastAsia="黑体"/>
      <w:sz w:val="28"/>
    </w:rPr>
  </w:style>
  <w:style w:type="character" w:customStyle="1" w:styleId="67">
    <w:name w:val="标题 5 Char"/>
    <w:link w:val="6"/>
    <w:qFormat/>
    <w:uiPriority w:val="0"/>
    <w:rPr>
      <w:b/>
      <w:kern w:val="2"/>
      <w:sz w:val="28"/>
      <w:szCs w:val="24"/>
    </w:rPr>
  </w:style>
  <w:style w:type="character" w:customStyle="1" w:styleId="68">
    <w:name w:val="标题 6 Char"/>
    <w:link w:val="7"/>
    <w:qFormat/>
    <w:uiPriority w:val="0"/>
    <w:rPr>
      <w:rFonts w:ascii="Arial" w:hAnsi="Arial" w:eastAsia="黑体"/>
      <w:b/>
      <w:bCs/>
      <w:kern w:val="2"/>
      <w:sz w:val="24"/>
      <w:szCs w:val="24"/>
      <w:lang w:val="en-US" w:eastAsia="zh-CN" w:bidi="ar-SA"/>
    </w:rPr>
  </w:style>
  <w:style w:type="character" w:customStyle="1" w:styleId="69">
    <w:name w:val="标题 7 Char"/>
    <w:link w:val="8"/>
    <w:qFormat/>
    <w:uiPriority w:val="0"/>
    <w:rPr>
      <w:b/>
      <w:kern w:val="2"/>
      <w:sz w:val="24"/>
      <w:szCs w:val="24"/>
    </w:rPr>
  </w:style>
  <w:style w:type="character" w:customStyle="1" w:styleId="70">
    <w:name w:val="标题 8 Char"/>
    <w:link w:val="9"/>
    <w:qFormat/>
    <w:uiPriority w:val="0"/>
    <w:rPr>
      <w:rFonts w:ascii="Arial" w:hAnsi="Arial" w:eastAsia="黑体"/>
      <w:kern w:val="2"/>
      <w:sz w:val="24"/>
      <w:szCs w:val="24"/>
    </w:rPr>
  </w:style>
  <w:style w:type="character" w:customStyle="1" w:styleId="71">
    <w:name w:val="正文缩进 Char"/>
    <w:link w:val="10"/>
    <w:qFormat/>
    <w:locked/>
    <w:uiPriority w:val="0"/>
    <w:rPr>
      <w:rFonts w:eastAsia="宋体"/>
      <w:kern w:val="2"/>
      <w:sz w:val="21"/>
      <w:lang w:val="en-US" w:eastAsia="zh-CN" w:bidi="ar-SA"/>
    </w:rPr>
  </w:style>
  <w:style w:type="character" w:customStyle="1" w:styleId="72">
    <w:name w:val="标题 9 Char"/>
    <w:link w:val="11"/>
    <w:qFormat/>
    <w:uiPriority w:val="0"/>
    <w:rPr>
      <w:rFonts w:ascii="Arial" w:hAnsi="Arial" w:eastAsia="黑体"/>
      <w:kern w:val="2"/>
      <w:sz w:val="21"/>
      <w:szCs w:val="24"/>
    </w:rPr>
  </w:style>
  <w:style w:type="character" w:customStyle="1" w:styleId="73">
    <w:name w:val="文档结构图 Char"/>
    <w:link w:val="17"/>
    <w:qFormat/>
    <w:uiPriority w:val="0"/>
    <w:rPr>
      <w:sz w:val="21"/>
      <w:shd w:val="clear" w:color="auto" w:fill="000080"/>
    </w:rPr>
  </w:style>
  <w:style w:type="character" w:customStyle="1" w:styleId="74">
    <w:name w:val="批注文字 Char2"/>
    <w:link w:val="18"/>
    <w:qFormat/>
    <w:uiPriority w:val="0"/>
    <w:rPr>
      <w:rFonts w:eastAsia="宋体"/>
      <w:kern w:val="2"/>
      <w:sz w:val="21"/>
      <w:szCs w:val="24"/>
      <w:lang w:val="en-US" w:eastAsia="zh-CN" w:bidi="ar-SA"/>
    </w:rPr>
  </w:style>
  <w:style w:type="character" w:customStyle="1" w:styleId="75">
    <w:name w:val="正文文本 3 Char"/>
    <w:link w:val="19"/>
    <w:qFormat/>
    <w:uiPriority w:val="0"/>
    <w:rPr>
      <w:rFonts w:ascii="宋体" w:hAnsi="宋体"/>
      <w:color w:val="000000"/>
      <w:kern w:val="2"/>
      <w:sz w:val="21"/>
      <w:szCs w:val="21"/>
    </w:rPr>
  </w:style>
  <w:style w:type="character" w:customStyle="1" w:styleId="76">
    <w:name w:val="正文文本 Char"/>
    <w:link w:val="20"/>
    <w:qFormat/>
    <w:uiPriority w:val="0"/>
    <w:rPr>
      <w:kern w:val="2"/>
      <w:sz w:val="24"/>
      <w:szCs w:val="24"/>
    </w:rPr>
  </w:style>
  <w:style w:type="character" w:customStyle="1" w:styleId="77">
    <w:name w:val="正文文本缩进 Char"/>
    <w:link w:val="22"/>
    <w:qFormat/>
    <w:uiPriority w:val="0"/>
    <w:rPr>
      <w:rFonts w:ascii="仿宋_GB2312" w:eastAsia="仿宋_GB2312"/>
      <w:kern w:val="2"/>
      <w:sz w:val="32"/>
    </w:rPr>
  </w:style>
  <w:style w:type="character" w:customStyle="1" w:styleId="78">
    <w:name w:val="正文首行缩进 2 Char"/>
    <w:link w:val="21"/>
    <w:qFormat/>
    <w:uiPriority w:val="99"/>
  </w:style>
  <w:style w:type="character" w:customStyle="1" w:styleId="79">
    <w:name w:val="纯文本 Char3"/>
    <w:link w:val="29"/>
    <w:qFormat/>
    <w:uiPriority w:val="99"/>
    <w:rPr>
      <w:rFonts w:ascii="宋体" w:hAnsi="Courier New" w:eastAsia="宋体"/>
      <w:kern w:val="2"/>
      <w:sz w:val="21"/>
      <w:lang w:val="en-US" w:eastAsia="zh-CN" w:bidi="ar-SA"/>
    </w:rPr>
  </w:style>
  <w:style w:type="character" w:customStyle="1" w:styleId="80">
    <w:name w:val="日期 Char"/>
    <w:link w:val="31"/>
    <w:qFormat/>
    <w:uiPriority w:val="0"/>
    <w:rPr>
      <w:kern w:val="2"/>
      <w:sz w:val="21"/>
      <w:szCs w:val="24"/>
    </w:rPr>
  </w:style>
  <w:style w:type="character" w:customStyle="1" w:styleId="81">
    <w:name w:val="正文文本缩进 2 Char"/>
    <w:link w:val="32"/>
    <w:qFormat/>
    <w:uiPriority w:val="0"/>
    <w:rPr>
      <w:kern w:val="2"/>
      <w:sz w:val="32"/>
    </w:rPr>
  </w:style>
  <w:style w:type="character" w:customStyle="1" w:styleId="82">
    <w:name w:val="批注框文本 Char"/>
    <w:link w:val="33"/>
    <w:qFormat/>
    <w:uiPriority w:val="0"/>
    <w:rPr>
      <w:kern w:val="2"/>
      <w:sz w:val="18"/>
      <w:szCs w:val="18"/>
    </w:rPr>
  </w:style>
  <w:style w:type="character" w:customStyle="1" w:styleId="83">
    <w:name w:val="页脚 Char"/>
    <w:link w:val="34"/>
    <w:qFormat/>
    <w:uiPriority w:val="99"/>
    <w:rPr>
      <w:kern w:val="2"/>
      <w:sz w:val="18"/>
      <w:szCs w:val="18"/>
    </w:rPr>
  </w:style>
  <w:style w:type="character" w:customStyle="1" w:styleId="84">
    <w:name w:val="页眉 Char"/>
    <w:link w:val="35"/>
    <w:qFormat/>
    <w:uiPriority w:val="0"/>
    <w:rPr>
      <w:kern w:val="2"/>
      <w:sz w:val="18"/>
      <w:szCs w:val="18"/>
    </w:rPr>
  </w:style>
  <w:style w:type="character" w:customStyle="1" w:styleId="85">
    <w:name w:val="正文文本缩进 3 Char"/>
    <w:link w:val="41"/>
    <w:qFormat/>
    <w:uiPriority w:val="0"/>
    <w:rPr>
      <w:kern w:val="2"/>
      <w:sz w:val="16"/>
      <w:szCs w:val="16"/>
    </w:rPr>
  </w:style>
  <w:style w:type="character" w:customStyle="1" w:styleId="86">
    <w:name w:val="正文文本 2 Char"/>
    <w:link w:val="45"/>
    <w:qFormat/>
    <w:uiPriority w:val="0"/>
    <w:rPr>
      <w:kern w:val="2"/>
      <w:sz w:val="21"/>
      <w:szCs w:val="24"/>
    </w:rPr>
  </w:style>
  <w:style w:type="character" w:customStyle="1" w:styleId="87">
    <w:name w:val="HTML 预设格式 Char"/>
    <w:link w:val="46"/>
    <w:qFormat/>
    <w:uiPriority w:val="0"/>
    <w:rPr>
      <w:rFonts w:ascii="黑体" w:hAnsi="Courier New" w:eastAsia="黑体"/>
    </w:rPr>
  </w:style>
  <w:style w:type="character" w:customStyle="1" w:styleId="88">
    <w:name w:val="标题 Char"/>
    <w:link w:val="49"/>
    <w:qFormat/>
    <w:uiPriority w:val="0"/>
    <w:rPr>
      <w:rFonts w:ascii="Cambria" w:hAnsi="Cambria"/>
      <w:b/>
      <w:bCs/>
      <w:kern w:val="2"/>
      <w:sz w:val="32"/>
      <w:szCs w:val="32"/>
    </w:rPr>
  </w:style>
  <w:style w:type="character" w:customStyle="1" w:styleId="89">
    <w:name w:val="批注主题 Char"/>
    <w:link w:val="50"/>
    <w:qFormat/>
    <w:uiPriority w:val="99"/>
    <w:rPr>
      <w:b/>
      <w:bCs/>
      <w:lang w:val="en-US" w:eastAsia="zh-CN" w:bidi="ar-SA"/>
    </w:rPr>
  </w:style>
  <w:style w:type="character" w:customStyle="1" w:styleId="90">
    <w:name w:val="正文首行缩进 Char"/>
    <w:link w:val="51"/>
    <w:qFormat/>
    <w:uiPriority w:val="0"/>
  </w:style>
  <w:style w:type="character" w:customStyle="1" w:styleId="91">
    <w:name w:val="纯文本 Char1"/>
    <w:qFormat/>
    <w:locked/>
    <w:uiPriority w:val="0"/>
    <w:rPr>
      <w:rFonts w:ascii="宋体" w:hAnsi="Courier New" w:cs="Courier New"/>
      <w:szCs w:val="21"/>
    </w:rPr>
  </w:style>
  <w:style w:type="character" w:customStyle="1" w:styleId="92">
    <w:name w:val="Char Char1"/>
    <w:qFormat/>
    <w:uiPriority w:val="0"/>
    <w:rPr>
      <w:rFonts w:eastAsia="宋体"/>
      <w:kern w:val="2"/>
      <w:sz w:val="21"/>
      <w:szCs w:val="24"/>
      <w:lang w:val="en-US" w:eastAsia="zh-CN" w:bidi="ar-SA"/>
    </w:rPr>
  </w:style>
  <w:style w:type="character" w:customStyle="1" w:styleId="93">
    <w:name w:val="font51"/>
    <w:qFormat/>
    <w:uiPriority w:val="0"/>
    <w:rPr>
      <w:rFonts w:ascii="AvantGarde Bk BT" w:hAnsi="AvantGarde Bk BT" w:eastAsia="AvantGarde Bk BT" w:cs="AvantGarde Bk BT"/>
      <w:color w:val="000000"/>
      <w:sz w:val="24"/>
      <w:szCs w:val="24"/>
      <w:u w:val="none"/>
    </w:rPr>
  </w:style>
  <w:style w:type="character" w:customStyle="1" w:styleId="94">
    <w:name w:val="Char Char3"/>
    <w:qFormat/>
    <w:uiPriority w:val="0"/>
    <w:rPr>
      <w:rFonts w:ascii="宋体" w:hAnsi="Courier New" w:eastAsia="宋体"/>
      <w:kern w:val="2"/>
      <w:sz w:val="21"/>
      <w:lang w:val="en-US" w:eastAsia="zh-CN" w:bidi="ar-SA"/>
    </w:rPr>
  </w:style>
  <w:style w:type="character" w:customStyle="1" w:styleId="95">
    <w:name w:val="font131"/>
    <w:qFormat/>
    <w:uiPriority w:val="0"/>
    <w:rPr>
      <w:rFonts w:ascii="Arial" w:hAnsi="Arial" w:eastAsia="宋体" w:cs="Arial"/>
      <w:color w:val="000000"/>
      <w:sz w:val="22"/>
      <w:szCs w:val="22"/>
      <w:u w:val="none"/>
    </w:rPr>
  </w:style>
  <w:style w:type="character" w:customStyle="1" w:styleId="96">
    <w:name w:val="textcontents"/>
    <w:qFormat/>
    <w:uiPriority w:val="0"/>
    <w:rPr>
      <w:rFonts w:ascii="Times New Roman" w:hAnsi="Times New Roman" w:eastAsia="宋体" w:cs="Times New Roman"/>
    </w:rPr>
  </w:style>
  <w:style w:type="character" w:customStyle="1" w:styleId="97">
    <w:name w:val="param-name"/>
    <w:qFormat/>
    <w:uiPriority w:val="0"/>
    <w:rPr>
      <w:rFonts w:ascii="Times New Roman" w:hAnsi="Times New Roman" w:eastAsia="宋体" w:cs="Times New Roman"/>
    </w:rPr>
  </w:style>
  <w:style w:type="character" w:customStyle="1" w:styleId="98">
    <w:name w:val="font191"/>
    <w:qFormat/>
    <w:uiPriority w:val="0"/>
    <w:rPr>
      <w:rFonts w:hint="default" w:ascii="Times New Roman" w:hAnsi="Times New Roman" w:eastAsia="宋体" w:cs="Times New Roman"/>
      <w:color w:val="000000"/>
      <w:sz w:val="22"/>
      <w:szCs w:val="22"/>
      <w:u w:val="none"/>
    </w:rPr>
  </w:style>
  <w:style w:type="character" w:customStyle="1" w:styleId="99">
    <w:name w:val="062"/>
    <w:qFormat/>
    <w:uiPriority w:val="0"/>
    <w:rPr>
      <w:rFonts w:ascii="宋体" w:hAnsi="宋体" w:eastAsia="宋体" w:cs="Times New Roman"/>
      <w:b/>
      <w:bCs/>
      <w:sz w:val="32"/>
    </w:rPr>
  </w:style>
  <w:style w:type="character" w:customStyle="1" w:styleId="100">
    <w:name w:val="普通文字 Char Char2"/>
    <w:qFormat/>
    <w:uiPriority w:val="0"/>
    <w:rPr>
      <w:rFonts w:ascii="宋体" w:hAnsi="Courier New" w:eastAsia="宋体" w:cs="Courier New"/>
      <w:szCs w:val="21"/>
    </w:rPr>
  </w:style>
  <w:style w:type="character" w:customStyle="1" w:styleId="101">
    <w:name w:val="Char Char10"/>
    <w:qFormat/>
    <w:locked/>
    <w:uiPriority w:val="0"/>
    <w:rPr>
      <w:rFonts w:ascii="宋体" w:hAnsi="宋体" w:eastAsia="宋体"/>
      <w:kern w:val="2"/>
      <w:sz w:val="21"/>
      <w:szCs w:val="24"/>
      <w:lang w:val="en-US" w:eastAsia="zh-CN" w:bidi="ar-SA"/>
    </w:rPr>
  </w:style>
  <w:style w:type="character" w:customStyle="1" w:styleId="102">
    <w:name w:val="批注文字 Char1"/>
    <w:semiHidden/>
    <w:qFormat/>
    <w:locked/>
    <w:uiPriority w:val="0"/>
    <w:rPr>
      <w:kern w:val="2"/>
      <w:sz w:val="21"/>
      <w:szCs w:val="24"/>
    </w:rPr>
  </w:style>
  <w:style w:type="character" w:customStyle="1" w:styleId="103">
    <w:name w:val="font101"/>
    <w:qFormat/>
    <w:uiPriority w:val="0"/>
    <w:rPr>
      <w:rFonts w:hint="eastAsia" w:ascii="宋体" w:hAnsi="宋体" w:eastAsia="宋体" w:cs="宋体"/>
      <w:color w:val="000000"/>
      <w:sz w:val="22"/>
      <w:szCs w:val="22"/>
      <w:u w:val="none"/>
    </w:rPr>
  </w:style>
  <w:style w:type="character" w:customStyle="1" w:styleId="104">
    <w:name w:val="font112"/>
    <w:qFormat/>
    <w:uiPriority w:val="0"/>
    <w:rPr>
      <w:rFonts w:hint="eastAsia" w:ascii="宋体" w:hAnsi="宋体" w:eastAsia="宋体" w:cs="宋体"/>
      <w:color w:val="000000"/>
      <w:sz w:val="20"/>
      <w:szCs w:val="20"/>
      <w:u w:val="none"/>
    </w:rPr>
  </w:style>
  <w:style w:type="character" w:customStyle="1" w:styleId="105">
    <w:name w:val="font41"/>
    <w:basedOn w:val="54"/>
    <w:qFormat/>
    <w:uiPriority w:val="0"/>
    <w:rPr>
      <w:rFonts w:hint="eastAsia" w:ascii="宋体" w:hAnsi="宋体" w:eastAsia="宋体" w:cs="宋体"/>
      <w:color w:val="000000"/>
      <w:sz w:val="24"/>
      <w:szCs w:val="24"/>
      <w:u w:val="none"/>
    </w:rPr>
  </w:style>
  <w:style w:type="character" w:customStyle="1" w:styleId="106">
    <w:name w:val="style5"/>
    <w:qFormat/>
    <w:uiPriority w:val="0"/>
    <w:rPr>
      <w:rFonts w:ascii="Calibri" w:hAnsi="Calibri" w:eastAsia="宋体" w:cs="Times New Roman"/>
    </w:rPr>
  </w:style>
  <w:style w:type="character" w:customStyle="1" w:styleId="107">
    <w:name w:val="纯文本 Char2"/>
    <w:qFormat/>
    <w:uiPriority w:val="0"/>
    <w:rPr>
      <w:rFonts w:ascii="宋体" w:hAnsi="Courier New" w:eastAsia="宋体" w:cs="Courier New"/>
      <w:szCs w:val="21"/>
    </w:rPr>
  </w:style>
  <w:style w:type="character" w:customStyle="1" w:styleId="108">
    <w:name w:val="font121"/>
    <w:qFormat/>
    <w:uiPriority w:val="0"/>
    <w:rPr>
      <w:rFonts w:hint="default" w:ascii="Times New Roman" w:hAnsi="Times New Roman" w:eastAsia="宋体" w:cs="Times New Roman"/>
      <w:color w:val="000000"/>
      <w:sz w:val="22"/>
      <w:szCs w:val="22"/>
      <w:u w:val="none"/>
    </w:rPr>
  </w:style>
  <w:style w:type="character" w:customStyle="1" w:styleId="109">
    <w:name w:val="Plain Text Char"/>
    <w:qFormat/>
    <w:uiPriority w:val="0"/>
    <w:rPr>
      <w:rFonts w:ascii="宋体" w:hAnsi="Courier New" w:eastAsia="宋体" w:cs="Times New Roman"/>
    </w:rPr>
  </w:style>
  <w:style w:type="character" w:customStyle="1" w:styleId="110">
    <w:name w:val="case31"/>
    <w:qFormat/>
    <w:uiPriority w:val="0"/>
    <w:rPr>
      <w:rFonts w:hint="default" w:eastAsia="宋体" w:cs="Times New Roman"/>
      <w:sz w:val="21"/>
      <w:szCs w:val="21"/>
    </w:rPr>
  </w:style>
  <w:style w:type="character" w:customStyle="1" w:styleId="111">
    <w:name w:val="small"/>
    <w:qFormat/>
    <w:uiPriority w:val="0"/>
    <w:rPr>
      <w:rFonts w:ascii="Calibri" w:hAnsi="Calibri" w:eastAsia="宋体" w:cs="Times New Roman"/>
    </w:rPr>
  </w:style>
  <w:style w:type="character" w:customStyle="1" w:styleId="112">
    <w:name w:val="font141"/>
    <w:qFormat/>
    <w:uiPriority w:val="0"/>
    <w:rPr>
      <w:rFonts w:hint="eastAsia" w:ascii="宋体" w:hAnsi="宋体" w:eastAsia="宋体" w:cs="宋体"/>
      <w:color w:val="000000"/>
      <w:sz w:val="22"/>
      <w:szCs w:val="22"/>
      <w:u w:val="none"/>
    </w:rPr>
  </w:style>
  <w:style w:type="character" w:customStyle="1" w:styleId="113">
    <w:name w:val="font231"/>
    <w:qFormat/>
    <w:uiPriority w:val="0"/>
    <w:rPr>
      <w:rFonts w:hint="default" w:ascii="Times New Roman" w:hAnsi="Times New Roman" w:eastAsia="宋体" w:cs="Times New Roman"/>
      <w:b/>
      <w:bCs/>
      <w:color w:val="000000"/>
      <w:sz w:val="22"/>
      <w:szCs w:val="22"/>
      <w:u w:val="none"/>
    </w:rPr>
  </w:style>
  <w:style w:type="character" w:customStyle="1" w:styleId="114">
    <w:name w:val="style11"/>
    <w:qFormat/>
    <w:uiPriority w:val="0"/>
    <w:rPr>
      <w:rFonts w:hint="default" w:ascii="Arial" w:hAnsi="Arial" w:eastAsia="宋体" w:cs="Arial"/>
    </w:rPr>
  </w:style>
  <w:style w:type="character" w:customStyle="1" w:styleId="115">
    <w:name w:val="apple-converted-space"/>
    <w:qFormat/>
    <w:uiPriority w:val="0"/>
  </w:style>
  <w:style w:type="character" w:customStyle="1" w:styleId="116">
    <w:name w:val="font81"/>
    <w:qFormat/>
    <w:uiPriority w:val="0"/>
    <w:rPr>
      <w:rFonts w:ascii="AvantGarde Bk BT" w:hAnsi="AvantGarde Bk BT" w:eastAsia="AvantGarde Bk BT" w:cs="AvantGarde Bk BT"/>
      <w:color w:val="000000"/>
      <w:sz w:val="24"/>
      <w:szCs w:val="24"/>
      <w:u w:val="none"/>
    </w:rPr>
  </w:style>
  <w:style w:type="character" w:customStyle="1" w:styleId="117">
    <w:name w:val="graytext1"/>
    <w:qFormat/>
    <w:uiPriority w:val="0"/>
    <w:rPr>
      <w:rFonts w:ascii="Calibri" w:hAnsi="Calibri" w:eastAsia="宋体" w:cs="Times New Roman"/>
      <w:color w:val="666666"/>
    </w:rPr>
  </w:style>
  <w:style w:type="character" w:customStyle="1" w:styleId="118">
    <w:name w:val="font71"/>
    <w:basedOn w:val="54"/>
    <w:qFormat/>
    <w:uiPriority w:val="0"/>
    <w:rPr>
      <w:rFonts w:ascii="AvantGarde Bk BT" w:hAnsi="AvantGarde Bk BT" w:eastAsia="AvantGarde Bk BT" w:cs="AvantGarde Bk BT"/>
      <w:color w:val="000000"/>
      <w:sz w:val="28"/>
      <w:szCs w:val="28"/>
      <w:u w:val="none"/>
    </w:rPr>
  </w:style>
  <w:style w:type="character" w:customStyle="1" w:styleId="119">
    <w:name w:val="1ji Char Char"/>
    <w:link w:val="120"/>
    <w:qFormat/>
    <w:uiPriority w:val="0"/>
    <w:rPr>
      <w:rFonts w:ascii="宋体" w:hAnsi="宋体"/>
      <w:b/>
      <w:bCs/>
      <w:kern w:val="44"/>
      <w:sz w:val="36"/>
      <w:szCs w:val="44"/>
    </w:rPr>
  </w:style>
  <w:style w:type="paragraph" w:customStyle="1" w:styleId="120">
    <w:name w:val="1ji"/>
    <w:basedOn w:val="3"/>
    <w:link w:val="119"/>
    <w:qFormat/>
    <w:uiPriority w:val="0"/>
    <w:pPr>
      <w:keepLines w:val="0"/>
      <w:widowControl/>
      <w:spacing w:before="0" w:after="0" w:line="240" w:lineRule="auto"/>
      <w:jc w:val="center"/>
    </w:pPr>
    <w:rPr>
      <w:rFonts w:ascii="宋体" w:hAnsi="宋体"/>
      <w:sz w:val="36"/>
    </w:rPr>
  </w:style>
  <w:style w:type="character" w:customStyle="1" w:styleId="121">
    <w:name w:val="font01"/>
    <w:qFormat/>
    <w:uiPriority w:val="0"/>
    <w:rPr>
      <w:rFonts w:hint="eastAsia" w:ascii="宋体" w:hAnsi="宋体" w:eastAsia="宋体" w:cs="宋体"/>
      <w:color w:val="000000"/>
      <w:sz w:val="28"/>
      <w:szCs w:val="28"/>
      <w:u w:val="none"/>
    </w:rPr>
  </w:style>
  <w:style w:type="character" w:customStyle="1" w:styleId="122">
    <w:name w:val="1ji Char"/>
    <w:qFormat/>
    <w:uiPriority w:val="0"/>
    <w:rPr>
      <w:rFonts w:ascii="宋体" w:hAnsi="宋体" w:eastAsia="宋体" w:cs="Times New Roman"/>
      <w:b/>
      <w:bCs/>
      <w:kern w:val="44"/>
      <w:sz w:val="36"/>
      <w:szCs w:val="44"/>
    </w:rPr>
  </w:style>
  <w:style w:type="character" w:customStyle="1" w:styleId="123">
    <w:name w:val="white"/>
    <w:qFormat/>
    <w:uiPriority w:val="0"/>
    <w:rPr>
      <w:rFonts w:ascii="Calibri" w:hAnsi="Calibri" w:eastAsia="宋体" w:cs="Times New Roman"/>
    </w:rPr>
  </w:style>
  <w:style w:type="character" w:customStyle="1" w:styleId="124">
    <w:name w:val="普通文字 Char Char1"/>
    <w:qFormat/>
    <w:uiPriority w:val="0"/>
    <w:rPr>
      <w:rFonts w:ascii="宋体" w:hAnsi="Courier New" w:eastAsia="宋体" w:cs="Courier New"/>
      <w:kern w:val="2"/>
      <w:sz w:val="21"/>
      <w:szCs w:val="21"/>
      <w:lang w:val="en-US" w:eastAsia="zh-CN" w:bidi="ar-SA"/>
    </w:rPr>
  </w:style>
  <w:style w:type="character" w:customStyle="1" w:styleId="125">
    <w:name w:val="样式1 Char"/>
    <w:link w:val="126"/>
    <w:qFormat/>
    <w:locked/>
    <w:uiPriority w:val="0"/>
    <w:rPr>
      <w:rFonts w:ascii="Cambria" w:hAnsi="Cambria"/>
      <w:b/>
      <w:bCs/>
      <w:i/>
      <w:iCs/>
      <w:sz w:val="21"/>
      <w:szCs w:val="28"/>
    </w:rPr>
  </w:style>
  <w:style w:type="paragraph" w:customStyle="1" w:styleId="126">
    <w:name w:val="样式1"/>
    <w:basedOn w:val="2"/>
    <w:next w:val="1"/>
    <w:link w:val="125"/>
    <w:qFormat/>
    <w:uiPriority w:val="0"/>
    <w:pPr>
      <w:keepLines w:val="0"/>
      <w:widowControl/>
      <w:spacing w:before="100" w:beforeAutospacing="1" w:after="100" w:afterAutospacing="1" w:line="240" w:lineRule="auto"/>
      <w:ind w:left="1152" w:right="100" w:rightChars="100" w:hanging="576"/>
      <w:jc w:val="left"/>
    </w:pPr>
    <w:rPr>
      <w:i/>
      <w:iCs/>
      <w:kern w:val="0"/>
      <w:sz w:val="21"/>
      <w:szCs w:val="28"/>
    </w:rPr>
  </w:style>
  <w:style w:type="character" w:customStyle="1" w:styleId="127">
    <w:name w:val="font241"/>
    <w:qFormat/>
    <w:uiPriority w:val="0"/>
    <w:rPr>
      <w:rFonts w:hint="default" w:ascii="Times New Roman" w:hAnsi="Times New Roman" w:eastAsia="宋体" w:cs="Times New Roman"/>
      <w:color w:val="000000"/>
      <w:sz w:val="22"/>
      <w:szCs w:val="22"/>
      <w:u w:val="none"/>
    </w:rPr>
  </w:style>
  <w:style w:type="character" w:customStyle="1" w:styleId="128">
    <w:name w:val="font31"/>
    <w:qFormat/>
    <w:uiPriority w:val="0"/>
    <w:rPr>
      <w:rFonts w:ascii="AvantGarde Bk BT" w:hAnsi="AvantGarde Bk BT" w:eastAsia="AvantGarde Bk BT" w:cs="AvantGarde Bk BT"/>
      <w:color w:val="FF0000"/>
      <w:sz w:val="24"/>
      <w:szCs w:val="24"/>
      <w:u w:val="none"/>
    </w:rPr>
  </w:style>
  <w:style w:type="character" w:customStyle="1" w:styleId="129">
    <w:name w:val="纯文本 字符1"/>
    <w:qFormat/>
    <w:uiPriority w:val="0"/>
    <w:rPr>
      <w:rFonts w:ascii="宋体" w:hAnsi="Courier New" w:eastAsia="宋体" w:cs="Times New Roman"/>
    </w:rPr>
  </w:style>
  <w:style w:type="character" w:customStyle="1" w:styleId="130">
    <w:name w:val="1051"/>
    <w:qFormat/>
    <w:uiPriority w:val="0"/>
    <w:rPr>
      <w:rFonts w:ascii="Calibri" w:hAnsi="Calibri" w:eastAsia="宋体" w:cs="Times New Roman"/>
      <w:sz w:val="21"/>
      <w:szCs w:val="21"/>
    </w:rPr>
  </w:style>
  <w:style w:type="character" w:customStyle="1" w:styleId="131">
    <w:name w:val="font301"/>
    <w:qFormat/>
    <w:uiPriority w:val="0"/>
    <w:rPr>
      <w:rFonts w:hint="default" w:ascii="Times New Roman" w:hAnsi="Times New Roman" w:eastAsia="宋体" w:cs="Times New Roman"/>
      <w:color w:val="000000"/>
      <w:sz w:val="22"/>
      <w:szCs w:val="22"/>
      <w:u w:val="none"/>
      <w:vertAlign w:val="superscript"/>
    </w:rPr>
  </w:style>
  <w:style w:type="character" w:customStyle="1" w:styleId="132">
    <w:name w:val="llyf92"/>
    <w:qFormat/>
    <w:uiPriority w:val="0"/>
    <w:rPr>
      <w:rFonts w:ascii="Calibri" w:hAnsi="Calibri" w:eastAsia="宋体" w:cs="Times New Roman"/>
      <w:sz w:val="18"/>
      <w:szCs w:val="18"/>
    </w:rPr>
  </w:style>
  <w:style w:type="character" w:customStyle="1" w:styleId="133">
    <w:name w:val="apple-style-span"/>
    <w:qFormat/>
    <w:uiPriority w:val="0"/>
    <w:rPr>
      <w:rFonts w:ascii="Times New Roman" w:hAnsi="Times New Roman" w:eastAsia="宋体" w:cs="Times New Roman"/>
    </w:rPr>
  </w:style>
  <w:style w:type="character" w:customStyle="1" w:styleId="134">
    <w:name w:val="普通文字 Char Char5"/>
    <w:qFormat/>
    <w:uiPriority w:val="0"/>
    <w:rPr>
      <w:rFonts w:ascii="宋体" w:hAnsi="Courier New" w:eastAsia="宋体"/>
      <w:szCs w:val="21"/>
      <w:lang w:bidi="ar-SA"/>
    </w:rPr>
  </w:style>
  <w:style w:type="character" w:customStyle="1" w:styleId="135">
    <w:name w:val="style21"/>
    <w:qFormat/>
    <w:uiPriority w:val="0"/>
    <w:rPr>
      <w:rFonts w:ascii="Times New Roman" w:hAnsi="Times New Roman" w:eastAsia="宋体" w:cs="Times New Roman"/>
      <w:color w:val="595959"/>
    </w:rPr>
  </w:style>
  <w:style w:type="character" w:customStyle="1" w:styleId="136">
    <w:name w:val="font11"/>
    <w:qFormat/>
    <w:uiPriority w:val="0"/>
    <w:rPr>
      <w:rFonts w:hint="eastAsia" w:ascii="宋体" w:hAnsi="宋体" w:eastAsia="宋体" w:cs="宋体"/>
      <w:color w:val="000000"/>
      <w:sz w:val="22"/>
      <w:szCs w:val="22"/>
      <w:u w:val="none"/>
    </w:rPr>
  </w:style>
  <w:style w:type="character" w:customStyle="1" w:styleId="137">
    <w:name w:val="纯文本 字符"/>
    <w:qFormat/>
    <w:uiPriority w:val="0"/>
    <w:rPr>
      <w:rFonts w:ascii="宋体" w:hAnsi="Courier New" w:eastAsia="宋体"/>
      <w:kern w:val="2"/>
      <w:sz w:val="21"/>
      <w:lang w:val="en-US" w:eastAsia="zh-CN" w:bidi="ar-SA"/>
    </w:rPr>
  </w:style>
  <w:style w:type="character" w:customStyle="1" w:styleId="138">
    <w:name w:val="font91"/>
    <w:qFormat/>
    <w:uiPriority w:val="0"/>
    <w:rPr>
      <w:rFonts w:hint="default" w:ascii="AvantGarde Bk BT" w:hAnsi="AvantGarde Bk BT" w:eastAsia="AvantGarde Bk BT" w:cs="AvantGarde Bk BT"/>
      <w:color w:val="000000"/>
      <w:sz w:val="28"/>
      <w:szCs w:val="28"/>
      <w:u w:val="none"/>
    </w:rPr>
  </w:style>
  <w:style w:type="character" w:customStyle="1" w:styleId="139">
    <w:name w:val="font61"/>
    <w:basedOn w:val="54"/>
    <w:qFormat/>
    <w:uiPriority w:val="0"/>
    <w:rPr>
      <w:rFonts w:hint="eastAsia" w:ascii="宋体" w:hAnsi="宋体" w:eastAsia="宋体" w:cs="宋体"/>
      <w:color w:val="000000"/>
      <w:sz w:val="24"/>
      <w:szCs w:val="24"/>
      <w:u w:val="none"/>
    </w:rPr>
  </w:style>
  <w:style w:type="character" w:customStyle="1" w:styleId="140">
    <w:name w:val="Char Char"/>
    <w:qFormat/>
    <w:locked/>
    <w:uiPriority w:val="0"/>
    <w:rPr>
      <w:rFonts w:ascii="宋体" w:hAnsi="宋体" w:eastAsia="宋体"/>
      <w:kern w:val="2"/>
      <w:sz w:val="21"/>
      <w:szCs w:val="24"/>
      <w:lang w:val="en-US" w:eastAsia="zh-CN" w:bidi="ar-SA"/>
    </w:rPr>
  </w:style>
  <w:style w:type="character" w:customStyle="1" w:styleId="141">
    <w:name w:val="bookmark-item"/>
    <w:qFormat/>
    <w:uiPriority w:val="0"/>
  </w:style>
  <w:style w:type="character" w:customStyle="1" w:styleId="142">
    <w:name w:val="font21"/>
    <w:basedOn w:val="54"/>
    <w:qFormat/>
    <w:uiPriority w:val="0"/>
    <w:rPr>
      <w:rFonts w:ascii="AvantGarde Bk BT" w:hAnsi="AvantGarde Bk BT" w:eastAsia="AvantGarde Bk BT" w:cs="AvantGarde Bk BT"/>
      <w:color w:val="FF0000"/>
      <w:sz w:val="24"/>
      <w:szCs w:val="24"/>
      <w:u w:val="none"/>
    </w:rPr>
  </w:style>
  <w:style w:type="character" w:customStyle="1" w:styleId="143">
    <w:name w:val="font312"/>
    <w:qFormat/>
    <w:uiPriority w:val="0"/>
    <w:rPr>
      <w:rFonts w:hint="default" w:ascii="Times New Roman" w:hAnsi="Times New Roman" w:eastAsia="宋体" w:cs="Times New Roman"/>
      <w:color w:val="000000"/>
      <w:sz w:val="22"/>
      <w:szCs w:val="22"/>
      <w:u w:val="none"/>
      <w:vertAlign w:val="superscript"/>
    </w:rPr>
  </w:style>
  <w:style w:type="character" w:customStyle="1" w:styleId="144">
    <w:name w:val="text11"/>
    <w:qFormat/>
    <w:uiPriority w:val="0"/>
    <w:rPr>
      <w:rFonts w:hint="default" w:ascii="Verdana" w:hAnsi="Verdana" w:eastAsia="宋体" w:cs="Times New Roman"/>
      <w:color w:val="4E4E4E"/>
      <w:sz w:val="18"/>
      <w:szCs w:val="18"/>
    </w:rPr>
  </w:style>
  <w:style w:type="character" w:customStyle="1" w:styleId="145">
    <w:name w:val="NormalCharacter"/>
    <w:qFormat/>
    <w:uiPriority w:val="0"/>
    <w:rPr>
      <w:rFonts w:ascii="Times New Roman" w:hAnsi="Times New Roman" w:eastAsia="宋体" w:cs="Times New Roman"/>
    </w:rPr>
  </w:style>
  <w:style w:type="paragraph" w:customStyle="1" w:styleId="146">
    <w:name w:val="样式 标题 3 + (中文) 黑体 小四 非加粗 段前: 7.8 磅 段后: 0 磅 行距: 固定值 20 磅"/>
    <w:basedOn w:val="4"/>
    <w:qFormat/>
    <w:uiPriority w:val="0"/>
    <w:pPr>
      <w:spacing w:before="0" w:after="0" w:line="400" w:lineRule="exact"/>
      <w:ind w:firstLine="1044" w:firstLineChars="200"/>
      <w:jc w:val="left"/>
    </w:pPr>
    <w:rPr>
      <w:rFonts w:eastAsia="黑体" w:cs="宋体"/>
      <w:b w:val="0"/>
      <w:bCs w:val="0"/>
      <w:sz w:val="24"/>
      <w:szCs w:val="20"/>
    </w:rPr>
  </w:style>
  <w:style w:type="paragraph" w:customStyle="1" w:styleId="147">
    <w:name w:val="2ji"/>
    <w:basedOn w:val="2"/>
    <w:qFormat/>
    <w:uiPriority w:val="0"/>
    <w:pPr>
      <w:adjustRightInd w:val="0"/>
      <w:spacing w:before="0" w:after="0" w:line="360" w:lineRule="auto"/>
      <w:ind w:firstLine="1044" w:firstLineChars="200"/>
      <w:jc w:val="left"/>
      <w:textAlignment w:val="baseline"/>
    </w:pPr>
    <w:rPr>
      <w:rFonts w:ascii="宋体" w:hAnsi="宋体"/>
      <w:kern w:val="0"/>
      <w:sz w:val="21"/>
      <w:szCs w:val="21"/>
    </w:rPr>
  </w:style>
  <w:style w:type="paragraph" w:customStyle="1" w:styleId="148">
    <w:name w:val="Table Paragraph"/>
    <w:basedOn w:val="1"/>
    <w:qFormat/>
    <w:uiPriority w:val="0"/>
    <w:pPr>
      <w:spacing w:line="400" w:lineRule="exact"/>
      <w:ind w:firstLine="1044" w:firstLineChars="200"/>
      <w:jc w:val="left"/>
    </w:pPr>
    <w:rPr>
      <w:sz w:val="24"/>
    </w:rPr>
  </w:style>
  <w:style w:type="paragraph" w:customStyle="1" w:styleId="149">
    <w:name w:val="正文 A"/>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150">
    <w:name w:val="普通(网站)1"/>
    <w:basedOn w:val="1"/>
    <w:qFormat/>
    <w:uiPriority w:val="99"/>
    <w:pPr>
      <w:widowControl/>
      <w:autoSpaceDE w:val="0"/>
      <w:autoSpaceDN w:val="0"/>
      <w:spacing w:before="100" w:beforeAutospacing="1" w:after="100" w:afterAutospacing="1"/>
      <w:jc w:val="left"/>
    </w:pPr>
    <w:rPr>
      <w:rFonts w:ascii="宋体" w:hAnsi="宋体" w:cs="宋体"/>
      <w:kern w:val="0"/>
      <w:sz w:val="24"/>
      <w:szCs w:val="22"/>
      <w:lang w:val="zh-CN" w:bidi="zh-CN"/>
    </w:rPr>
  </w:style>
  <w:style w:type="paragraph" w:customStyle="1" w:styleId="151">
    <w:name w:val="reader-word-layer reader-word-s3-13"/>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52">
    <w:name w:val="Char Char8"/>
    <w:basedOn w:val="1"/>
    <w:qFormat/>
    <w:uiPriority w:val="0"/>
    <w:rPr>
      <w:rFonts w:ascii="Tahoma" w:hAnsi="Tahoma" w:eastAsia="Times New Roman"/>
      <w:kern w:val="0"/>
      <w:sz w:val="24"/>
      <w:szCs w:val="20"/>
    </w:rPr>
  </w:style>
  <w:style w:type="paragraph" w:customStyle="1" w:styleId="153">
    <w:name w:val="Char Char2"/>
    <w:basedOn w:val="1"/>
    <w:qFormat/>
    <w:uiPriority w:val="0"/>
    <w:pPr>
      <w:widowControl/>
      <w:spacing w:line="400" w:lineRule="exact"/>
      <w:ind w:firstLine="1044" w:firstLineChars="200"/>
      <w:jc w:val="left"/>
    </w:pPr>
    <w:rPr>
      <w:sz w:val="28"/>
      <w:szCs w:val="20"/>
    </w:rPr>
  </w:style>
  <w:style w:type="paragraph" w:customStyle="1" w:styleId="154">
    <w:name w:val="Char2"/>
    <w:basedOn w:val="1"/>
    <w:qFormat/>
    <w:uiPriority w:val="0"/>
    <w:pPr>
      <w:widowControl/>
      <w:spacing w:after="160" w:line="240" w:lineRule="exact"/>
      <w:ind w:firstLine="1044" w:firstLineChars="200"/>
      <w:jc w:val="left"/>
    </w:pPr>
    <w:rPr>
      <w:rFonts w:ascii="Verdana" w:hAnsi="Verdana"/>
      <w:kern w:val="0"/>
      <w:szCs w:val="20"/>
      <w:lang w:eastAsia="en-US"/>
    </w:rPr>
  </w:style>
  <w:style w:type="paragraph" w:customStyle="1" w:styleId="155">
    <w:name w:val="_Style 30"/>
    <w:basedOn w:val="1"/>
    <w:qFormat/>
    <w:uiPriority w:val="0"/>
    <w:rPr>
      <w:rFonts w:ascii="仿宋_GB2312" w:hAnsi="Calibri" w:eastAsia="仿宋_GB2312"/>
      <w:b/>
      <w:sz w:val="32"/>
      <w:szCs w:val="32"/>
    </w:rPr>
  </w:style>
  <w:style w:type="paragraph" w:customStyle="1" w:styleId="156">
    <w:name w:val="1"/>
    <w:basedOn w:val="1"/>
    <w:next w:val="29"/>
    <w:qFormat/>
    <w:uiPriority w:val="0"/>
    <w:rPr>
      <w:rFonts w:ascii="宋体" w:hAnsi="Courier New"/>
      <w:szCs w:val="20"/>
    </w:rPr>
  </w:style>
  <w:style w:type="paragraph" w:customStyle="1" w:styleId="157">
    <w:name w:val="reader-word-layer reader-word-s3-14"/>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58">
    <w:name w:val="reader-word-layer reader-word-s4-9"/>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59">
    <w:name w:val="标题 71"/>
    <w:next w:val="149"/>
    <w:qFormat/>
    <w:uiPriority w:val="0"/>
    <w:pPr>
      <w:keepNext/>
      <w:framePr w:wrap="around" w:vAnchor="margin" w:hAnchor="text" w:yAlign="top"/>
      <w:spacing w:before="80" w:after="60" w:line="440" w:lineRule="atLeast"/>
      <w:jc w:val="both"/>
      <w:outlineLvl w:val="6"/>
    </w:pPr>
    <w:rPr>
      <w:rFonts w:hint="eastAsia" w:ascii="Arial Unicode MS" w:hAnsi="Arial Unicode MS" w:eastAsia="Times New Roman" w:cs="Arial Unicode MS"/>
      <w:b/>
      <w:bCs/>
      <w:color w:val="000000"/>
      <w:kern w:val="28"/>
      <w:sz w:val="28"/>
      <w:szCs w:val="28"/>
      <w:u w:color="000000"/>
      <w:lang w:val="en-US" w:eastAsia="zh-CN" w:bidi="ar-SA"/>
    </w:rPr>
  </w:style>
  <w:style w:type="paragraph" w:customStyle="1" w:styleId="160">
    <w:name w:val="F2"/>
    <w:basedOn w:val="1"/>
    <w:qFormat/>
    <w:uiPriority w:val="0"/>
    <w:pPr>
      <w:autoSpaceDE w:val="0"/>
      <w:autoSpaceDN w:val="0"/>
      <w:adjustRightInd w:val="0"/>
      <w:spacing w:line="400" w:lineRule="exact"/>
      <w:ind w:firstLine="601" w:firstLineChars="200"/>
      <w:jc w:val="left"/>
      <w:textAlignment w:val="baseline"/>
    </w:pPr>
    <w:rPr>
      <w:kern w:val="0"/>
      <w:sz w:val="24"/>
      <w:szCs w:val="20"/>
    </w:rPr>
  </w:style>
  <w:style w:type="paragraph" w:customStyle="1" w:styleId="161">
    <w:name w:val="reader-word-layer reader-word-s4-10"/>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62">
    <w:name w:val="Default"/>
    <w:basedOn w:val="49"/>
    <w:next w:val="3"/>
    <w:qFormat/>
    <w:uiPriority w:val="0"/>
    <w:pPr>
      <w:autoSpaceDE w:val="0"/>
      <w:autoSpaceDN w:val="0"/>
      <w:adjustRightInd w:val="0"/>
    </w:pPr>
    <w:rPr>
      <w:rFonts w:ascii="宋体" w:cs="宋体"/>
      <w:color w:val="000000"/>
      <w:sz w:val="24"/>
      <w:szCs w:val="24"/>
    </w:rPr>
  </w:style>
  <w:style w:type="paragraph" w:customStyle="1" w:styleId="163">
    <w:name w:val="首行缩进"/>
    <w:basedOn w:val="1"/>
    <w:next w:val="164"/>
    <w:qFormat/>
    <w:uiPriority w:val="0"/>
    <w:pPr>
      <w:spacing w:line="400" w:lineRule="exact"/>
      <w:ind w:firstLine="480" w:firstLineChars="200"/>
      <w:jc w:val="left"/>
    </w:pPr>
    <w:rPr>
      <w:lang w:val="zh-CN"/>
    </w:rPr>
  </w:style>
  <w:style w:type="paragraph" w:customStyle="1" w:styleId="164">
    <w:name w:val="表格标题2"/>
    <w:basedOn w:val="7"/>
    <w:next w:val="165"/>
    <w:qFormat/>
    <w:uiPriority w:val="0"/>
    <w:pPr>
      <w:spacing w:line="240" w:lineRule="auto"/>
      <w:jc w:val="center"/>
    </w:pPr>
  </w:style>
  <w:style w:type="paragraph" w:customStyle="1" w:styleId="165">
    <w:name w:val="标题 11"/>
    <w:basedOn w:val="1"/>
    <w:next w:val="1"/>
    <w:qFormat/>
    <w:uiPriority w:val="0"/>
    <w:pPr>
      <w:spacing w:line="576" w:lineRule="auto"/>
      <w:ind w:firstLine="18"/>
      <w:outlineLvl w:val="0"/>
    </w:pPr>
  </w:style>
  <w:style w:type="paragraph" w:customStyle="1" w:styleId="166">
    <w:name w:val="reader-word-layer reader-word-s4-7"/>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67">
    <w:name w:val="BodyTextIndent"/>
    <w:basedOn w:val="1"/>
    <w:qFormat/>
    <w:uiPriority w:val="0"/>
    <w:pPr>
      <w:ind w:firstLine="830" w:firstLineChars="352"/>
      <w:textAlignment w:val="baseline"/>
    </w:pPr>
    <w:rPr>
      <w:rFonts w:ascii="仿宋_GB2312" w:eastAsia="仿宋_GB2312"/>
      <w:kern w:val="0"/>
      <w:sz w:val="32"/>
      <w:szCs w:val="20"/>
    </w:rPr>
  </w:style>
  <w:style w:type="paragraph" w:customStyle="1" w:styleId="168">
    <w:name w:val="01 正文-首行缩进2字符"/>
    <w:basedOn w:val="1"/>
    <w:qFormat/>
    <w:uiPriority w:val="99"/>
    <w:pPr>
      <w:spacing w:beforeLines="50" w:line="400" w:lineRule="exact"/>
      <w:ind w:firstLine="964" w:firstLineChars="200"/>
      <w:jc w:val="left"/>
    </w:pPr>
    <w:rPr>
      <w:rFonts w:ascii="Arial" w:hAnsi="Arial"/>
      <w:color w:val="000000"/>
      <w:sz w:val="28"/>
    </w:rPr>
  </w:style>
  <w:style w:type="paragraph" w:customStyle="1" w:styleId="169">
    <w:name w:val="Char Char11"/>
    <w:basedOn w:val="1"/>
    <w:qFormat/>
    <w:uiPriority w:val="0"/>
    <w:pPr>
      <w:widowControl/>
      <w:spacing w:after="160" w:line="240" w:lineRule="exact"/>
      <w:ind w:firstLine="1044" w:firstLineChars="200"/>
      <w:jc w:val="left"/>
    </w:pPr>
    <w:rPr>
      <w:rFonts w:ascii="Verdana" w:hAnsi="Verdana" w:eastAsia="楷体_GB2312"/>
      <w:b/>
      <w:i/>
      <w:iCs/>
      <w:color w:val="000000"/>
      <w:kern w:val="0"/>
      <w:sz w:val="20"/>
      <w:szCs w:val="20"/>
      <w:lang w:eastAsia="en-US"/>
    </w:rPr>
  </w:style>
  <w:style w:type="paragraph" w:customStyle="1" w:styleId="170">
    <w:name w:val="Char Char Char Char Char Char Char"/>
    <w:basedOn w:val="1"/>
    <w:qFormat/>
    <w:uiPriority w:val="0"/>
    <w:rPr>
      <w:rFonts w:ascii="Calibri" w:hAnsi="Calibri"/>
    </w:rPr>
  </w:style>
  <w:style w:type="paragraph" w:customStyle="1" w:styleId="171">
    <w:name w:val="列出段落2"/>
    <w:basedOn w:val="1"/>
    <w:qFormat/>
    <w:uiPriority w:val="99"/>
    <w:pPr>
      <w:autoSpaceDE w:val="0"/>
      <w:autoSpaceDN w:val="0"/>
      <w:ind w:firstLine="420" w:firstLineChars="200"/>
      <w:jc w:val="left"/>
    </w:pPr>
    <w:rPr>
      <w:rFonts w:ascii="Calibri" w:hAnsi="Calibri" w:cs="宋体"/>
      <w:kern w:val="0"/>
      <w:sz w:val="22"/>
      <w:szCs w:val="22"/>
      <w:lang w:val="zh-CN" w:bidi="zh-CN"/>
    </w:rPr>
  </w:style>
  <w:style w:type="paragraph" w:customStyle="1" w:styleId="17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73">
    <w:name w:val="Char"/>
    <w:basedOn w:val="1"/>
    <w:qFormat/>
    <w:uiPriority w:val="0"/>
  </w:style>
  <w:style w:type="paragraph" w:customStyle="1" w:styleId="174">
    <w:name w:val="reader-word-layer reader-word-s4-6"/>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75">
    <w:name w:val="样式 Verdana 首行缩进:  0.74 厘米"/>
    <w:basedOn w:val="1"/>
    <w:qFormat/>
    <w:uiPriority w:val="0"/>
    <w:pPr>
      <w:spacing w:line="360" w:lineRule="auto"/>
      <w:ind w:firstLine="420" w:firstLineChars="200"/>
      <w:jc w:val="left"/>
    </w:pPr>
    <w:rPr>
      <w:rFonts w:ascii="Verdana" w:hAnsi="Verdana"/>
      <w:sz w:val="24"/>
      <w:szCs w:val="20"/>
    </w:rPr>
  </w:style>
  <w:style w:type="paragraph" w:customStyle="1" w:styleId="176">
    <w:name w:val="_Style 36"/>
    <w:basedOn w:val="1"/>
    <w:qFormat/>
    <w:uiPriority w:val="0"/>
    <w:rPr>
      <w:rFonts w:ascii="Tahoma" w:hAnsi="Tahoma"/>
      <w:sz w:val="24"/>
      <w:szCs w:val="20"/>
    </w:rPr>
  </w:style>
  <w:style w:type="paragraph" w:customStyle="1" w:styleId="177">
    <w:name w:val="一级条标题"/>
    <w:basedOn w:val="1"/>
    <w:next w:val="1"/>
    <w:qFormat/>
    <w:uiPriority w:val="0"/>
    <w:pPr>
      <w:widowControl/>
      <w:tabs>
        <w:tab w:val="left" w:pos="1380"/>
      </w:tabs>
      <w:spacing w:line="400" w:lineRule="exact"/>
      <w:ind w:left="1380" w:firstLine="200" w:firstLineChars="200"/>
      <w:jc w:val="left"/>
    </w:pPr>
    <w:rPr>
      <w:rFonts w:ascii="黑体" w:eastAsia="黑体"/>
      <w:kern w:val="0"/>
      <w:szCs w:val="20"/>
    </w:rPr>
  </w:style>
  <w:style w:type="paragraph" w:customStyle="1" w:styleId="178">
    <w:name w:val="列出段落11"/>
    <w:basedOn w:val="1"/>
    <w:qFormat/>
    <w:uiPriority w:val="0"/>
    <w:pPr>
      <w:spacing w:line="400" w:lineRule="exact"/>
      <w:ind w:firstLine="420" w:firstLineChars="200"/>
      <w:jc w:val="left"/>
    </w:pPr>
    <w:rPr>
      <w:rFonts w:ascii="Calibri" w:hAnsi="Calibri"/>
      <w:szCs w:val="22"/>
    </w:rPr>
  </w:style>
  <w:style w:type="paragraph" w:customStyle="1" w:styleId="179">
    <w:name w:val="表格"/>
    <w:basedOn w:val="1"/>
    <w:qFormat/>
    <w:uiPriority w:val="0"/>
    <w:pPr>
      <w:spacing w:line="400" w:lineRule="exact"/>
      <w:ind w:firstLine="1044" w:firstLineChars="200"/>
      <w:jc w:val="left"/>
    </w:pPr>
    <w:rPr>
      <w:sz w:val="24"/>
    </w:rPr>
  </w:style>
  <w:style w:type="paragraph" w:customStyle="1" w:styleId="180">
    <w:name w:val="Char Char Char1"/>
    <w:basedOn w:val="1"/>
    <w:qFormat/>
    <w:uiPriority w:val="0"/>
    <w:pPr>
      <w:spacing w:line="400" w:lineRule="exact"/>
      <w:ind w:firstLine="1044" w:firstLineChars="200"/>
      <w:jc w:val="left"/>
    </w:pPr>
  </w:style>
  <w:style w:type="paragraph" w:customStyle="1" w:styleId="181">
    <w:name w:val="BodyText"/>
    <w:basedOn w:val="1"/>
    <w:qFormat/>
    <w:uiPriority w:val="0"/>
    <w:pPr>
      <w:spacing w:line="380" w:lineRule="exact"/>
      <w:ind w:firstLine="1044" w:firstLineChars="200"/>
      <w:textAlignment w:val="baseline"/>
    </w:pPr>
    <w:rPr>
      <w:kern w:val="0"/>
      <w:sz w:val="24"/>
    </w:rPr>
  </w:style>
  <w:style w:type="paragraph" w:customStyle="1" w:styleId="182">
    <w:name w:val="List Paragraph1"/>
    <w:basedOn w:val="1"/>
    <w:qFormat/>
    <w:uiPriority w:val="99"/>
    <w:pPr>
      <w:ind w:firstLine="420" w:firstLineChars="200"/>
    </w:pPr>
    <w:rPr>
      <w:rFonts w:ascii="Calibri" w:hAnsi="Calibri"/>
      <w:szCs w:val="22"/>
    </w:rPr>
  </w:style>
  <w:style w:type="paragraph" w:customStyle="1" w:styleId="183">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8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5">
    <w:name w:val="msolistparagraph"/>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86">
    <w:name w:val="Char3"/>
    <w:basedOn w:val="1"/>
    <w:qFormat/>
    <w:uiPriority w:val="0"/>
    <w:pPr>
      <w:widowControl/>
      <w:spacing w:after="160" w:line="240" w:lineRule="exact"/>
      <w:ind w:firstLine="1044" w:firstLineChars="200"/>
      <w:jc w:val="left"/>
    </w:pPr>
    <w:rPr>
      <w:rFonts w:ascii="Arial" w:hAnsi="Arial" w:eastAsia="Times New Roman" w:cs="Verdana"/>
      <w:b/>
      <w:kern w:val="0"/>
      <w:sz w:val="24"/>
      <w:szCs w:val="20"/>
      <w:lang w:eastAsia="en-US"/>
    </w:rPr>
  </w:style>
  <w:style w:type="paragraph" w:customStyle="1" w:styleId="187">
    <w:name w:val="表格文字"/>
    <w:basedOn w:val="1"/>
    <w:qFormat/>
    <w:uiPriority w:val="99"/>
    <w:pPr>
      <w:spacing w:before="25" w:after="25" w:line="400" w:lineRule="exact"/>
      <w:ind w:firstLine="1044" w:firstLineChars="200"/>
      <w:jc w:val="left"/>
    </w:pPr>
    <w:rPr>
      <w:bCs/>
      <w:spacing w:val="10"/>
      <w:kern w:val="0"/>
      <w:sz w:val="24"/>
    </w:rPr>
  </w:style>
  <w:style w:type="paragraph" w:customStyle="1" w:styleId="188">
    <w:name w:val="p16"/>
    <w:basedOn w:val="1"/>
    <w:qFormat/>
    <w:uiPriority w:val="0"/>
    <w:pPr>
      <w:widowControl/>
    </w:pPr>
    <w:rPr>
      <w:rFonts w:ascii="宋体" w:hAnsi="宋体" w:cs="宋体"/>
      <w:kern w:val="0"/>
      <w:szCs w:val="21"/>
    </w:rPr>
  </w:style>
  <w:style w:type="paragraph" w:customStyle="1" w:styleId="189">
    <w:name w:val="List Paragraph"/>
    <w:basedOn w:val="1"/>
    <w:qFormat/>
    <w:uiPriority w:val="34"/>
    <w:pPr>
      <w:ind w:firstLine="420" w:firstLineChars="200"/>
    </w:pPr>
    <w:rPr>
      <w:rFonts w:ascii="Calibri" w:hAnsi="Calibri" w:cs="宋体"/>
      <w:szCs w:val="22"/>
    </w:rPr>
  </w:style>
  <w:style w:type="paragraph" w:customStyle="1" w:styleId="190">
    <w:name w:val="reader-word-layer reader-word-s4-8 reader-word-s4-10"/>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191">
    <w:name w:val="默认段落字体 Para Char Char Char Char Char Char Char Char Char1 Char Char Char Char Char Char Char"/>
    <w:basedOn w:val="17"/>
    <w:qFormat/>
    <w:uiPriority w:val="0"/>
    <w:pPr>
      <w:adjustRightInd/>
      <w:spacing w:line="240" w:lineRule="auto"/>
      <w:ind w:firstLine="0" w:firstLineChars="0"/>
      <w:jc w:val="both"/>
      <w:textAlignment w:val="auto"/>
    </w:pPr>
    <w:rPr>
      <w:rFonts w:ascii="宋体" w:hAnsi="宋体" w:cs="Arial"/>
      <w:kern w:val="2"/>
      <w:szCs w:val="21"/>
    </w:rPr>
  </w:style>
  <w:style w:type="paragraph" w:customStyle="1" w:styleId="192">
    <w:name w:val="444"/>
    <w:basedOn w:val="1"/>
    <w:qFormat/>
    <w:uiPriority w:val="0"/>
    <w:pPr>
      <w:adjustRightInd w:val="0"/>
      <w:spacing w:line="312" w:lineRule="atLeast"/>
      <w:ind w:firstLine="1044" w:firstLineChars="200"/>
      <w:jc w:val="center"/>
      <w:textAlignment w:val="baseline"/>
    </w:pPr>
    <w:rPr>
      <w:b/>
      <w:kern w:val="0"/>
      <w:sz w:val="36"/>
      <w:szCs w:val="36"/>
    </w:rPr>
  </w:style>
  <w:style w:type="paragraph" w:customStyle="1" w:styleId="193">
    <w:name w:val="Heading4"/>
    <w:basedOn w:val="1"/>
    <w:next w:val="1"/>
    <w:qFormat/>
    <w:uiPriority w:val="0"/>
    <w:pPr>
      <w:keepNext/>
      <w:keepLines/>
      <w:spacing w:before="280" w:after="290" w:line="376" w:lineRule="atLeast"/>
      <w:ind w:firstLine="1044" w:firstLineChars="200"/>
      <w:textAlignment w:val="baseline"/>
    </w:pPr>
    <w:rPr>
      <w:rFonts w:ascii="Cambria" w:hAnsi="Cambria"/>
      <w:b/>
      <w:bCs/>
      <w:sz w:val="28"/>
      <w:szCs w:val="28"/>
    </w:rPr>
  </w:style>
  <w:style w:type="paragraph" w:customStyle="1" w:styleId="194">
    <w:name w:val="Char1"/>
    <w:basedOn w:val="1"/>
    <w:qFormat/>
    <w:uiPriority w:val="0"/>
    <w:pPr>
      <w:spacing w:line="400" w:lineRule="exact"/>
      <w:ind w:firstLine="1044" w:firstLineChars="200"/>
      <w:jc w:val="left"/>
    </w:pPr>
    <w:rPr>
      <w:szCs w:val="21"/>
    </w:rPr>
  </w:style>
  <w:style w:type="paragraph" w:customStyle="1" w:styleId="195">
    <w:name w:val="样式 标题 2 + Times New Roman 四号 非加粗 段前: 5 磅 段后: 0 磅 行距: 固定值 20..."/>
    <w:basedOn w:val="2"/>
    <w:qFormat/>
    <w:uiPriority w:val="0"/>
    <w:pPr>
      <w:spacing w:before="100" w:after="0" w:line="400" w:lineRule="exact"/>
      <w:ind w:firstLine="1044" w:firstLineChars="200"/>
      <w:jc w:val="left"/>
    </w:pPr>
    <w:rPr>
      <w:rFonts w:ascii="Times New Roman" w:hAnsi="Times New Roman" w:cs="宋体"/>
      <w:b w:val="0"/>
      <w:bCs w:val="0"/>
      <w:kern w:val="0"/>
      <w:sz w:val="28"/>
      <w:szCs w:val="20"/>
    </w:rPr>
  </w:style>
  <w:style w:type="paragraph" w:customStyle="1" w:styleId="196">
    <w:name w:val="Char Char Char"/>
    <w:basedOn w:val="1"/>
    <w:qFormat/>
    <w:uiPriority w:val="0"/>
    <w:pPr>
      <w:spacing w:line="400" w:lineRule="exact"/>
      <w:ind w:firstLine="1044" w:firstLineChars="200"/>
      <w:jc w:val="left"/>
    </w:pPr>
    <w:rPr>
      <w:rFonts w:ascii="Tahoma" w:hAnsi="Tahoma"/>
      <w:sz w:val="24"/>
      <w:szCs w:val="20"/>
    </w:rPr>
  </w:style>
  <w:style w:type="paragraph" w:customStyle="1" w:styleId="197">
    <w:name w:val="_Style 15"/>
    <w:basedOn w:val="17"/>
    <w:qFormat/>
    <w:uiPriority w:val="0"/>
    <w:pPr>
      <w:adjustRightInd/>
      <w:spacing w:line="240" w:lineRule="auto"/>
      <w:ind w:firstLine="0" w:firstLineChars="0"/>
      <w:jc w:val="both"/>
      <w:textAlignment w:val="auto"/>
    </w:pPr>
    <w:rPr>
      <w:rFonts w:ascii="Tahoma" w:hAnsi="Tahoma"/>
      <w:kern w:val="2"/>
      <w:sz w:val="24"/>
      <w:szCs w:val="24"/>
    </w:rPr>
  </w:style>
  <w:style w:type="paragraph" w:customStyle="1" w:styleId="198">
    <w:name w:val="表内文字"/>
    <w:basedOn w:val="1"/>
    <w:qFormat/>
    <w:uiPriority w:val="0"/>
    <w:pPr>
      <w:snapToGrid w:val="0"/>
      <w:spacing w:before="50" w:after="50" w:line="400" w:lineRule="exact"/>
      <w:ind w:firstLine="1044" w:firstLineChars="200"/>
      <w:jc w:val="center"/>
    </w:pPr>
    <w:rPr>
      <w:rFonts w:ascii="仿宋_GB2312" w:hAnsi="宋体" w:eastAsia="仿宋_GB2312"/>
      <w:b/>
      <w:color w:val="000000"/>
      <w:sz w:val="32"/>
      <w:szCs w:val="32"/>
    </w:rPr>
  </w:style>
  <w:style w:type="paragraph" w:customStyle="1" w:styleId="199">
    <w:name w:val="2-2ji"/>
    <w:basedOn w:val="2"/>
    <w:qFormat/>
    <w:uiPriority w:val="0"/>
    <w:pPr>
      <w:adjustRightInd w:val="0"/>
      <w:spacing w:before="0" w:after="0" w:line="360" w:lineRule="auto"/>
      <w:ind w:firstLine="1044" w:firstLineChars="200"/>
      <w:jc w:val="center"/>
      <w:textAlignment w:val="baseline"/>
    </w:pPr>
    <w:rPr>
      <w:rFonts w:ascii="宋体" w:hAnsi="宋体"/>
      <w:bCs w:val="0"/>
      <w:kern w:val="0"/>
      <w:sz w:val="36"/>
    </w:rPr>
  </w:style>
  <w:style w:type="paragraph" w:customStyle="1" w:styleId="200">
    <w:name w:val="默认段落字体 Para Char Char Char Char Char Char Char Char Char1 Char Char Char Char"/>
    <w:basedOn w:val="1"/>
    <w:qFormat/>
    <w:uiPriority w:val="0"/>
    <w:pPr>
      <w:spacing w:line="400" w:lineRule="exact"/>
      <w:ind w:firstLine="1044" w:firstLineChars="200"/>
      <w:jc w:val="left"/>
    </w:pPr>
    <w:rPr>
      <w:rFonts w:ascii="Tahoma" w:hAnsi="Tahoma"/>
      <w:sz w:val="24"/>
      <w:szCs w:val="20"/>
    </w:rPr>
  </w:style>
  <w:style w:type="paragraph" w:customStyle="1" w:styleId="201">
    <w:name w:val="正文段"/>
    <w:basedOn w:val="1"/>
    <w:qFormat/>
    <w:uiPriority w:val="0"/>
    <w:pPr>
      <w:widowControl/>
      <w:snapToGrid w:val="0"/>
      <w:spacing w:afterLines="50" w:line="400" w:lineRule="exact"/>
      <w:ind w:firstLine="200" w:firstLineChars="200"/>
      <w:jc w:val="left"/>
    </w:pPr>
    <w:rPr>
      <w:kern w:val="0"/>
      <w:sz w:val="24"/>
      <w:szCs w:val="20"/>
    </w:rPr>
  </w:style>
  <w:style w:type="paragraph" w:customStyle="1" w:styleId="202">
    <w:name w:val="缺省文本"/>
    <w:basedOn w:val="1"/>
    <w:qFormat/>
    <w:uiPriority w:val="0"/>
    <w:pPr>
      <w:autoSpaceDE w:val="0"/>
      <w:autoSpaceDN w:val="0"/>
      <w:adjustRightInd w:val="0"/>
      <w:spacing w:line="360" w:lineRule="auto"/>
      <w:jc w:val="left"/>
    </w:pPr>
    <w:rPr>
      <w:rFonts w:ascii="Calibri" w:hAnsi="Calibri"/>
      <w:kern w:val="0"/>
      <w:sz w:val="24"/>
      <w:szCs w:val="20"/>
    </w:rPr>
  </w:style>
  <w:style w:type="paragraph" w:customStyle="1" w:styleId="203">
    <w:name w:val="默认段落字体 Para Char Char Char Char Char Char Char Char Char Char"/>
    <w:basedOn w:val="1"/>
    <w:qFormat/>
    <w:uiPriority w:val="0"/>
    <w:pPr>
      <w:widowControl/>
      <w:snapToGrid w:val="0"/>
      <w:spacing w:before="80" w:after="80"/>
      <w:ind w:left="1701"/>
    </w:pPr>
    <w:rPr>
      <w:rFonts w:ascii="Arial" w:hAnsi="Arial" w:cs="Arial"/>
    </w:rPr>
  </w:style>
  <w:style w:type="paragraph" w:customStyle="1" w:styleId="204">
    <w:name w:val="列出段落1"/>
    <w:basedOn w:val="1"/>
    <w:qFormat/>
    <w:uiPriority w:val="34"/>
    <w:pPr>
      <w:spacing w:line="400" w:lineRule="exact"/>
      <w:ind w:firstLine="420" w:firstLineChars="200"/>
      <w:jc w:val="left"/>
    </w:pPr>
    <w:rPr>
      <w:rFonts w:ascii="Calibri" w:hAnsi="Calibri"/>
      <w:szCs w:val="22"/>
    </w:rPr>
  </w:style>
  <w:style w:type="paragraph" w:customStyle="1" w:styleId="205">
    <w:name w:val="PlainText"/>
    <w:basedOn w:val="1"/>
    <w:next w:val="193"/>
    <w:qFormat/>
    <w:uiPriority w:val="0"/>
    <w:pPr>
      <w:ind w:firstLine="1044" w:firstLineChars="200"/>
      <w:textAlignment w:val="baseline"/>
    </w:pPr>
    <w:rPr>
      <w:rFonts w:ascii="宋体" w:hAnsi="Courier New"/>
      <w:kern w:val="0"/>
      <w:sz w:val="20"/>
      <w:szCs w:val="21"/>
    </w:rPr>
  </w:style>
  <w:style w:type="paragraph" w:customStyle="1" w:styleId="206">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样式 首行缩进:  2 字符"/>
    <w:basedOn w:val="1"/>
    <w:qFormat/>
    <w:uiPriority w:val="0"/>
    <w:pPr>
      <w:spacing w:line="400" w:lineRule="exact"/>
      <w:ind w:firstLine="200" w:firstLineChars="200"/>
      <w:jc w:val="left"/>
    </w:pPr>
    <w:rPr>
      <w:rFonts w:cs="宋体"/>
      <w:sz w:val="24"/>
    </w:rPr>
  </w:style>
  <w:style w:type="paragraph" w:customStyle="1" w:styleId="208">
    <w:name w:val="reader-word-layer reader-word-s4-1"/>
    <w:basedOn w:val="1"/>
    <w:qFormat/>
    <w:uiPriority w:val="0"/>
    <w:pPr>
      <w:widowControl/>
      <w:spacing w:before="100" w:beforeAutospacing="1" w:after="100" w:afterAutospacing="1" w:line="400" w:lineRule="exact"/>
      <w:ind w:firstLine="1044" w:firstLineChars="200"/>
      <w:jc w:val="left"/>
    </w:pPr>
    <w:rPr>
      <w:rFonts w:ascii="宋体" w:hAnsi="宋体" w:cs="宋体"/>
      <w:kern w:val="0"/>
      <w:sz w:val="24"/>
    </w:rPr>
  </w:style>
  <w:style w:type="paragraph" w:customStyle="1" w:styleId="209">
    <w:name w:val="No Spacing"/>
    <w:basedOn w:val="1"/>
    <w:qFormat/>
    <w:uiPriority w:val="0"/>
    <w:rPr>
      <w:rFonts w:ascii="Calibri" w:hAnsi="Calibri"/>
      <w:szCs w:val="21"/>
    </w:rPr>
  </w:style>
  <w:style w:type="paragraph" w:customStyle="1" w:styleId="210">
    <w:name w:val="p0"/>
    <w:basedOn w:val="1"/>
    <w:qFormat/>
    <w:uiPriority w:val="0"/>
    <w:pPr>
      <w:widowControl/>
      <w:spacing w:line="400" w:lineRule="exact"/>
      <w:ind w:firstLine="1044" w:firstLineChars="200"/>
      <w:jc w:val="left"/>
    </w:pPr>
    <w:rPr>
      <w:kern w:val="0"/>
      <w:szCs w:val="21"/>
    </w:rPr>
  </w:style>
  <w:style w:type="paragraph" w:customStyle="1" w:styleId="211">
    <w:name w:val="次小点说明 Char"/>
    <w:basedOn w:val="10"/>
    <w:qFormat/>
    <w:uiPriority w:val="0"/>
    <w:pPr>
      <w:ind w:firstLine="0"/>
    </w:pPr>
    <w:rPr>
      <w:rFonts w:ascii="Calibri" w:hAnsi="Calibri"/>
      <w:sz w:val="24"/>
      <w:szCs w:val="24"/>
    </w:rPr>
  </w:style>
  <w:style w:type="paragraph" w:customStyle="1" w:styleId="212">
    <w:name w:val="正文首行缩进两字符"/>
    <w:basedOn w:val="1"/>
    <w:qFormat/>
    <w:uiPriority w:val="0"/>
    <w:pPr>
      <w:spacing w:line="360" w:lineRule="auto"/>
      <w:ind w:firstLine="200" w:firstLineChars="200"/>
      <w:jc w:val="left"/>
    </w:pPr>
  </w:style>
  <w:style w:type="character" w:customStyle="1" w:styleId="213">
    <w:name w:val="正文缩进 Char1"/>
    <w:qFormat/>
    <w:locked/>
    <w:uiPriority w:val="0"/>
    <w:rPr>
      <w:kern w:val="2"/>
      <w:sz w:val="21"/>
    </w:rPr>
  </w:style>
  <w:style w:type="character" w:customStyle="1" w:styleId="214">
    <w:name w:val="纯文本 Char"/>
    <w:qFormat/>
    <w:uiPriority w:val="0"/>
    <w:rPr>
      <w:rFonts w:ascii="宋体" w:hAnsi="Courier New" w:eastAsia="宋体"/>
      <w:kern w:val="2"/>
      <w:sz w:val="21"/>
      <w:lang w:val="en-US" w:eastAsia="zh-CN" w:bidi="ar-SA"/>
    </w:rPr>
  </w:style>
  <w:style w:type="character" w:customStyle="1" w:styleId="215">
    <w:name w:val="批注文字 Char"/>
    <w:qFormat/>
    <w:uiPriority w:val="0"/>
    <w:rPr>
      <w:rFonts w:eastAsia="宋体"/>
      <w:kern w:val="2"/>
      <w:sz w:val="21"/>
      <w:szCs w:val="24"/>
      <w:lang w:val="en-US" w:eastAsia="zh-CN" w:bidi="ar-SA"/>
    </w:rPr>
  </w:style>
  <w:style w:type="paragraph" w:customStyle="1" w:styleId="216">
    <w:name w:val="样式 标题 2 + 宋体"/>
    <w:basedOn w:val="2"/>
    <w:qFormat/>
    <w:uiPriority w:val="99"/>
    <w:pPr>
      <w:tabs>
        <w:tab w:val="left" w:pos="567"/>
      </w:tabs>
    </w:pPr>
    <w:rPr>
      <w:rFonts w:ascii="宋体" w:hAnsi="宋体"/>
      <w:sz w:val="30"/>
    </w:rPr>
  </w:style>
  <w:style w:type="character" w:customStyle="1" w:styleId="217">
    <w:name w:val="UserStyle_13"/>
    <w:link w:val="218"/>
    <w:qFormat/>
    <w:uiPriority w:val="0"/>
    <w:rPr>
      <w:kern w:val="2"/>
      <w:sz w:val="21"/>
      <w:szCs w:val="24"/>
    </w:rPr>
  </w:style>
  <w:style w:type="paragraph" w:customStyle="1" w:styleId="218">
    <w:name w:val="AnnotationText"/>
    <w:basedOn w:val="1"/>
    <w:link w:val="217"/>
    <w:qFormat/>
    <w:uiPriority w:val="0"/>
    <w:pPr>
      <w:widowControl/>
      <w:jc w:val="left"/>
      <w:textAlignment w:val="baseline"/>
    </w:pPr>
  </w:style>
  <w:style w:type="table" w:customStyle="1" w:styleId="219">
    <w:name w:val="网格型1"/>
    <w:basedOn w:val="52"/>
    <w:unhideWhenUsed/>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20">
    <w:name w:val="_Style 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1">
    <w:name w:val="纯文本1"/>
    <w:basedOn w:val="1"/>
    <w:qFormat/>
    <w:uiPriority w:val="0"/>
    <w:pPr>
      <w:autoSpaceDE w:val="0"/>
      <w:autoSpaceDN w:val="0"/>
      <w:adjustRightInd w:val="0"/>
      <w:textAlignment w:val="baseline"/>
    </w:pPr>
    <w:rPr>
      <w:rFonts w:ascii="宋体"/>
    </w:rPr>
  </w:style>
  <w:style w:type="paragraph" w:customStyle="1" w:styleId="222">
    <w:name w:val="附录二级无"/>
    <w:basedOn w:val="1"/>
    <w:qFormat/>
    <w:uiPriority w:val="99"/>
    <w:pPr>
      <w:widowControl/>
      <w:wordWrap w:val="0"/>
      <w:overflowPunct w:val="0"/>
      <w:autoSpaceDE w:val="0"/>
      <w:autoSpaceDN w:val="0"/>
      <w:spacing w:line="240" w:lineRule="auto"/>
      <w:ind w:firstLine="0" w:firstLineChars="0"/>
      <w:textAlignment w:val="baseline"/>
      <w:outlineLvl w:val="3"/>
    </w:pPr>
    <w:rPr>
      <w:rFonts w:ascii="宋体" w:hAnsi="Times New Roman" w:eastAsia="宋体"/>
      <w:kern w:val="21"/>
      <w:sz w:val="21"/>
      <w:szCs w:val="21"/>
    </w:rPr>
  </w:style>
  <w:style w:type="paragraph" w:customStyle="1" w:styleId="223">
    <w:name w:val="Body text|3"/>
    <w:basedOn w:val="1"/>
    <w:qFormat/>
    <w:uiPriority w:val="0"/>
    <w:pPr>
      <w:spacing w:after="460"/>
      <w:jc w:val="center"/>
    </w:pPr>
    <w:rPr>
      <w:rFonts w:ascii="宋体" w:hAnsi="宋体" w:cs="宋体"/>
      <w:kern w:val="0"/>
      <w:sz w:val="34"/>
      <w:szCs w:val="34"/>
    </w:rPr>
  </w:style>
  <w:style w:type="paragraph" w:customStyle="1" w:styleId="224">
    <w:name w:val="Body text|1"/>
    <w:basedOn w:val="1"/>
    <w:qFormat/>
    <w:uiPriority w:val="0"/>
    <w:pPr>
      <w:spacing w:line="350" w:lineRule="auto"/>
      <w:ind w:firstLine="400"/>
      <w:jc w:val="left"/>
    </w:pPr>
    <w:rPr>
      <w:rFonts w:ascii="宋体" w:hAnsi="宋体" w:cs="宋体"/>
      <w:kern w:val="0"/>
      <w:sz w:val="30"/>
      <w:szCs w:val="30"/>
    </w:rPr>
  </w:style>
  <w:style w:type="paragraph" w:customStyle="1" w:styleId="225">
    <w:name w:val="Table Text"/>
    <w:basedOn w:val="1"/>
    <w:semiHidden/>
    <w:qFormat/>
    <w:uiPriority w:val="0"/>
    <w:rPr>
      <w:rFonts w:ascii="仿宋" w:hAnsi="仿宋" w:eastAsia="仿宋" w:cs="仿宋"/>
      <w:sz w:val="24"/>
      <w:szCs w:val="24"/>
      <w:lang w:val="en-US" w:eastAsia="en-US" w:bidi="ar-SA"/>
    </w:rPr>
  </w:style>
  <w:style w:type="table" w:customStyle="1" w:styleId="22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59</Pages>
  <Words>8883</Words>
  <Characters>9749</Characters>
  <Lines>535</Lines>
  <Paragraphs>150</Paragraphs>
  <TotalTime>20</TotalTime>
  <ScaleCrop>false</ScaleCrop>
  <LinksUpToDate>false</LinksUpToDate>
  <CharactersWithSpaces>9937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2023-12-30T05:28:00Z</dcterms:created>
  <dc:creator>微软用户</dc:creator>
  <cp:lastModifiedBy>Administrator</cp:lastModifiedBy>
  <cp:lastPrinted>2021-11-14T08:11:00Z</cp:lastPrinted>
  <dcterms:modified xsi:type="dcterms:W3CDTF">2026-09-30T07:27:49Z</dcterms:modified>
  <dc:title>医疗设备采购</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CAF6C863698A4A64BFF588DCB125BBDD_13</vt:lpwstr>
  </property>
  <property fmtid="{D5CDD505-2E9C-101B-9397-08002B2CF9AE}" pid="4" name="KSOTemplateDocerSaveRecord">
    <vt:lpwstr>eyJoZGlkIjoiZWNjM2FiYzk4ZmUwYmMxMTMwNzM4NmJmNjUzNjMzNjUifQ==</vt:lpwstr>
  </property>
</Properties>
</file>