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F5A12">
      <w:pPr>
        <w:spacing w:before="156" w:beforeLines="50"/>
        <w:jc w:val="center"/>
        <w:rPr>
          <w:rFonts w:ascii="仿宋_GB2312" w:hAnsi="宋体" w:eastAsia="仿宋_GB2312"/>
          <w:color w:val="auto"/>
          <w:sz w:val="72"/>
          <w:szCs w:val="72"/>
          <w:highlight w:val="none"/>
        </w:rPr>
      </w:pPr>
    </w:p>
    <w:p w14:paraId="501F4F50">
      <w:pPr>
        <w:spacing w:before="156" w:beforeLines="50"/>
        <w:jc w:val="center"/>
        <w:rPr>
          <w:rFonts w:ascii="仿宋_GB2312" w:hAnsi="宋体" w:eastAsia="仿宋_GB2312"/>
          <w:color w:val="auto"/>
          <w:sz w:val="72"/>
          <w:szCs w:val="72"/>
          <w:highlight w:val="none"/>
        </w:rPr>
      </w:pPr>
    </w:p>
    <w:p w14:paraId="5C3283AE">
      <w:pPr>
        <w:spacing w:before="156" w:beforeLines="50"/>
        <w:jc w:val="center"/>
        <w:rPr>
          <w:rFonts w:ascii="仿宋_GB2312" w:hAnsi="宋体" w:eastAsia="仿宋_GB2312"/>
          <w:color w:val="auto"/>
          <w:sz w:val="72"/>
          <w:szCs w:val="72"/>
          <w:highlight w:val="none"/>
        </w:rPr>
      </w:pPr>
      <w:r>
        <w:rPr>
          <w:rFonts w:hint="eastAsia" w:ascii="仿宋_GB2312" w:hAnsi="宋体" w:eastAsia="仿宋_GB2312"/>
          <w:color w:val="auto"/>
          <w:sz w:val="72"/>
          <w:szCs w:val="72"/>
          <w:highlight w:val="none"/>
        </w:rPr>
        <w:t>公开招标采购文件</w:t>
      </w:r>
    </w:p>
    <w:p w14:paraId="18F29F54">
      <w:pPr>
        <w:pStyle w:val="28"/>
        <w:snapToGrid w:val="0"/>
        <w:spacing w:before="120" w:after="120" w:line="360" w:lineRule="auto"/>
        <w:ind w:firstLine="1042" w:firstLineChars="346"/>
        <w:rPr>
          <w:rFonts w:ascii="仿宋_GB2312" w:hAnsi="宋体" w:eastAsia="仿宋_GB2312"/>
          <w:b/>
          <w:bCs/>
          <w:color w:val="auto"/>
          <w:sz w:val="30"/>
          <w:szCs w:val="30"/>
          <w:highlight w:val="none"/>
        </w:rPr>
      </w:pPr>
    </w:p>
    <w:p w14:paraId="2ED70952">
      <w:pPr>
        <w:pStyle w:val="28"/>
        <w:snapToGrid w:val="0"/>
        <w:spacing w:before="120" w:after="120" w:line="360" w:lineRule="auto"/>
        <w:ind w:firstLine="1042" w:firstLineChars="346"/>
        <w:rPr>
          <w:rFonts w:ascii="仿宋_GB2312" w:hAnsi="宋体" w:eastAsia="仿宋_GB2312"/>
          <w:b/>
          <w:bCs/>
          <w:color w:val="auto"/>
          <w:sz w:val="30"/>
          <w:szCs w:val="30"/>
          <w:highlight w:val="none"/>
        </w:rPr>
      </w:pPr>
    </w:p>
    <w:p w14:paraId="0A8D6449">
      <w:pPr>
        <w:pStyle w:val="28"/>
        <w:snapToGrid w:val="0"/>
        <w:spacing w:before="120" w:after="120" w:line="360" w:lineRule="auto"/>
        <w:ind w:firstLine="1042" w:firstLineChars="346"/>
        <w:rPr>
          <w:rFonts w:ascii="仿宋_GB2312" w:hAnsi="宋体" w:eastAsia="仿宋_GB2312"/>
          <w:b/>
          <w:bCs/>
          <w:color w:val="auto"/>
          <w:sz w:val="30"/>
          <w:szCs w:val="30"/>
          <w:highlight w:val="none"/>
        </w:rPr>
      </w:pPr>
    </w:p>
    <w:p w14:paraId="6D4D01A9">
      <w:pPr>
        <w:ind w:firstLine="1274" w:firstLineChars="423"/>
        <w:rPr>
          <w:rFonts w:ascii="仿宋_GB2312" w:hAnsi="宋体" w:eastAsia="仿宋_GB2312"/>
          <w:b/>
          <w:bCs/>
          <w:color w:val="auto"/>
          <w:sz w:val="30"/>
          <w:szCs w:val="30"/>
          <w:highlight w:val="none"/>
          <w:lang w:val="en"/>
        </w:rPr>
      </w:pPr>
      <w:r>
        <w:rPr>
          <w:rFonts w:hint="eastAsia" w:ascii="仿宋_GB2312" w:hAnsi="宋体" w:eastAsia="仿宋_GB2312"/>
          <w:b/>
          <w:bCs/>
          <w:color w:val="auto"/>
          <w:sz w:val="30"/>
          <w:szCs w:val="30"/>
          <w:highlight w:val="none"/>
        </w:rPr>
        <w:t>项目编号：</w:t>
      </w:r>
      <w:r>
        <w:rPr>
          <w:rFonts w:hint="eastAsia" w:ascii="仿宋_GB2312" w:hAnsi="宋体" w:eastAsia="仿宋_GB2312"/>
          <w:b/>
          <w:bCs/>
          <w:color w:val="auto"/>
          <w:sz w:val="30"/>
          <w:szCs w:val="30"/>
          <w:highlight w:val="none"/>
          <w:lang w:val="en"/>
        </w:rPr>
        <w:t>GXZC2026-G1-000301-JYZX</w:t>
      </w:r>
    </w:p>
    <w:p w14:paraId="3E4592A0">
      <w:pPr>
        <w:snapToGrid w:val="0"/>
        <w:spacing w:before="156" w:beforeLines="50" w:line="360" w:lineRule="auto"/>
        <w:ind w:firstLine="1274" w:firstLineChars="423"/>
        <w:rPr>
          <w:rFonts w:ascii="仿宋_GB2312" w:hAnsi="宋体" w:eastAsia="仿宋_GB2312"/>
          <w:b/>
          <w:color w:val="auto"/>
          <w:sz w:val="30"/>
          <w:szCs w:val="72"/>
          <w:highlight w:val="none"/>
          <w:lang w:val="en"/>
        </w:rPr>
      </w:pPr>
    </w:p>
    <w:p w14:paraId="318F76EE">
      <w:pPr>
        <w:ind w:left="2699" w:leftChars="568" w:hanging="1506" w:hangingChars="500"/>
        <w:rPr>
          <w:rFonts w:hint="eastAsia" w:ascii="仿宋_GB2312" w:hAnsi="宋体" w:eastAsia="仿宋_GB2312"/>
          <w:b/>
          <w:color w:val="auto"/>
          <w:sz w:val="30"/>
          <w:szCs w:val="72"/>
          <w:highlight w:val="none"/>
          <w:lang w:val="en"/>
        </w:rPr>
      </w:pPr>
      <w:r>
        <w:rPr>
          <w:rFonts w:hint="eastAsia" w:ascii="仿宋_GB2312" w:hAnsi="宋体" w:eastAsia="仿宋_GB2312"/>
          <w:b/>
          <w:color w:val="auto"/>
          <w:sz w:val="30"/>
          <w:szCs w:val="72"/>
          <w:highlight w:val="none"/>
        </w:rPr>
        <w:t>项目名称：</w:t>
      </w:r>
      <w:r>
        <w:rPr>
          <w:rFonts w:ascii="仿宋_GB2312" w:hAnsi="宋体" w:eastAsia="仿宋_GB2312"/>
          <w:b/>
          <w:color w:val="auto"/>
          <w:sz w:val="30"/>
          <w:szCs w:val="72"/>
          <w:highlight w:val="none"/>
          <w:lang w:val="en"/>
        </w:rPr>
        <w:t>202</w:t>
      </w:r>
      <w:r>
        <w:rPr>
          <w:rFonts w:hint="eastAsia" w:ascii="仿宋_GB2312" w:hAnsi="宋体" w:eastAsia="仿宋_GB2312"/>
          <w:b/>
          <w:color w:val="auto"/>
          <w:sz w:val="30"/>
          <w:szCs w:val="72"/>
          <w:highlight w:val="none"/>
          <w:lang w:val="en"/>
        </w:rPr>
        <w:t>6</w:t>
      </w:r>
      <w:r>
        <w:rPr>
          <w:rFonts w:ascii="仿宋_GB2312" w:hAnsi="宋体" w:eastAsia="仿宋_GB2312"/>
          <w:b/>
          <w:color w:val="auto"/>
          <w:sz w:val="30"/>
          <w:szCs w:val="72"/>
          <w:highlight w:val="none"/>
          <w:lang w:val="en"/>
        </w:rPr>
        <w:t>年广西大型医用设备</w:t>
      </w:r>
      <w:r>
        <w:rPr>
          <w:rFonts w:hint="eastAsia" w:ascii="仿宋_GB2312" w:hAnsi="宋体" w:eastAsia="仿宋_GB2312"/>
          <w:b/>
          <w:color w:val="auto"/>
          <w:sz w:val="30"/>
          <w:szCs w:val="72"/>
          <w:highlight w:val="none"/>
          <w:lang w:val="en"/>
        </w:rPr>
        <w:t>（</w:t>
      </w:r>
      <w:r>
        <w:rPr>
          <w:rFonts w:hint="eastAsia" w:ascii="仿宋_GB2312" w:hAnsi="宋体" w:eastAsia="仿宋_GB2312"/>
          <w:b/>
          <w:color w:val="auto"/>
          <w:sz w:val="30"/>
          <w:szCs w:val="72"/>
          <w:highlight w:val="none"/>
          <w:lang w:val="en" w:eastAsia="zh-CN"/>
        </w:rPr>
        <w:t>飞秒激光手术系统</w:t>
      </w:r>
      <w:r>
        <w:rPr>
          <w:rFonts w:hint="eastAsia" w:ascii="仿宋_GB2312" w:hAnsi="宋体" w:eastAsia="仿宋_GB2312"/>
          <w:b/>
          <w:color w:val="auto"/>
          <w:sz w:val="30"/>
          <w:szCs w:val="72"/>
          <w:highlight w:val="none"/>
          <w:lang w:val="en"/>
        </w:rPr>
        <w:t>）</w:t>
      </w:r>
    </w:p>
    <w:p w14:paraId="0E16E310">
      <w:pPr>
        <w:ind w:left="2684" w:leftChars="1278" w:firstLine="0" w:firstLineChars="0"/>
        <w:rPr>
          <w:rFonts w:ascii="仿宋_GB2312" w:hAnsi="宋体" w:eastAsia="仿宋_GB2312"/>
          <w:b/>
          <w:color w:val="auto"/>
          <w:spacing w:val="-8"/>
          <w:sz w:val="30"/>
          <w:szCs w:val="48"/>
          <w:highlight w:val="none"/>
          <w:lang w:val="en"/>
        </w:rPr>
      </w:pPr>
      <w:r>
        <w:rPr>
          <w:rFonts w:ascii="仿宋_GB2312" w:hAnsi="宋体" w:eastAsia="仿宋_GB2312"/>
          <w:b/>
          <w:color w:val="auto"/>
          <w:sz w:val="30"/>
          <w:szCs w:val="72"/>
          <w:highlight w:val="none"/>
          <w:lang w:val="en"/>
        </w:rPr>
        <w:t>集中采购</w:t>
      </w:r>
    </w:p>
    <w:p w14:paraId="1F11959C">
      <w:pPr>
        <w:snapToGrid w:val="0"/>
        <w:spacing w:before="156" w:beforeLines="50" w:line="360" w:lineRule="auto"/>
        <w:ind w:firstLine="1274" w:firstLineChars="423"/>
        <w:rPr>
          <w:rFonts w:ascii="仿宋_GB2312" w:hAnsi="宋体" w:eastAsia="仿宋_GB2312"/>
          <w:b/>
          <w:color w:val="auto"/>
          <w:sz w:val="30"/>
          <w:szCs w:val="72"/>
          <w:highlight w:val="none"/>
        </w:rPr>
      </w:pPr>
    </w:p>
    <w:p w14:paraId="00A54F60">
      <w:pPr>
        <w:snapToGrid w:val="0"/>
        <w:spacing w:before="156" w:beforeLines="50" w:line="360" w:lineRule="auto"/>
        <w:ind w:firstLine="1205" w:firstLineChars="400"/>
        <w:rPr>
          <w:rFonts w:ascii="仿宋_GB2312" w:hAnsi="宋体" w:eastAsia="仿宋_GB2312"/>
          <w:b/>
          <w:color w:val="auto"/>
          <w:spacing w:val="-8"/>
          <w:sz w:val="30"/>
          <w:szCs w:val="48"/>
          <w:highlight w:val="none"/>
          <w:lang w:val="en"/>
        </w:rPr>
      </w:pPr>
      <w:r>
        <w:rPr>
          <w:rFonts w:hint="eastAsia" w:ascii="仿宋_GB2312" w:hAnsi="宋体" w:eastAsia="仿宋_GB2312"/>
          <w:b/>
          <w:color w:val="auto"/>
          <w:sz w:val="30"/>
          <w:szCs w:val="72"/>
          <w:highlight w:val="none"/>
        </w:rPr>
        <w:t>配置单位：右江民族医学院附属医院</w:t>
      </w:r>
    </w:p>
    <w:p w14:paraId="60E2D736">
      <w:pPr>
        <w:snapToGrid w:val="0"/>
        <w:spacing w:before="156" w:beforeLines="50" w:line="360" w:lineRule="auto"/>
        <w:rPr>
          <w:rFonts w:ascii="仿宋_GB2312" w:hAnsi="宋体" w:eastAsia="仿宋_GB2312"/>
          <w:b/>
          <w:color w:val="auto"/>
          <w:sz w:val="30"/>
          <w:szCs w:val="72"/>
          <w:highlight w:val="none"/>
        </w:rPr>
      </w:pPr>
    </w:p>
    <w:p w14:paraId="79671B71">
      <w:pPr>
        <w:snapToGrid w:val="0"/>
        <w:spacing w:before="156" w:beforeLines="50" w:line="360" w:lineRule="auto"/>
        <w:rPr>
          <w:rFonts w:ascii="仿宋_GB2312" w:hAnsi="宋体" w:eastAsia="仿宋_GB2312"/>
          <w:b/>
          <w:color w:val="auto"/>
          <w:sz w:val="30"/>
          <w:szCs w:val="72"/>
          <w:highlight w:val="none"/>
        </w:rPr>
      </w:pPr>
    </w:p>
    <w:p w14:paraId="0394A7C7">
      <w:pPr>
        <w:snapToGrid w:val="0"/>
        <w:spacing w:before="156" w:beforeLines="50" w:line="360" w:lineRule="auto"/>
        <w:rPr>
          <w:rFonts w:ascii="仿宋_GB2312" w:hAnsi="宋体" w:eastAsia="仿宋_GB2312"/>
          <w:b/>
          <w:color w:val="auto"/>
          <w:sz w:val="30"/>
          <w:szCs w:val="72"/>
          <w:highlight w:val="none"/>
        </w:rPr>
      </w:pPr>
    </w:p>
    <w:p w14:paraId="78F53C28">
      <w:pPr>
        <w:snapToGrid w:val="0"/>
        <w:spacing w:before="156" w:beforeLines="50" w:line="360" w:lineRule="auto"/>
        <w:jc w:val="center"/>
        <w:rPr>
          <w:rFonts w:ascii="仿宋_GB2312" w:hAnsi="宋体" w:eastAsia="仿宋_GB2312"/>
          <w:b/>
          <w:color w:val="auto"/>
          <w:sz w:val="30"/>
          <w:szCs w:val="72"/>
          <w:highlight w:val="none"/>
          <w:lang w:val="en"/>
        </w:rPr>
      </w:pPr>
      <w:r>
        <w:rPr>
          <w:rFonts w:ascii="仿宋_GB2312" w:hAnsi="宋体" w:eastAsia="仿宋_GB2312"/>
          <w:b/>
          <w:color w:val="auto"/>
          <w:sz w:val="30"/>
          <w:szCs w:val="72"/>
          <w:highlight w:val="none"/>
          <w:lang w:val="en"/>
        </w:rPr>
        <w:t>广西壮族自治区公共资源交易中心</w:t>
      </w:r>
    </w:p>
    <w:p w14:paraId="7311B394">
      <w:pPr>
        <w:snapToGrid w:val="0"/>
        <w:spacing w:before="156" w:beforeLines="50" w:line="360" w:lineRule="auto"/>
        <w:jc w:val="center"/>
        <w:rPr>
          <w:rFonts w:ascii="隶书" w:eastAsia="隶书"/>
          <w:color w:val="auto"/>
          <w:sz w:val="44"/>
          <w:highlight w:val="none"/>
          <w:lang w:val="en"/>
        </w:rPr>
      </w:pPr>
      <w:r>
        <w:rPr>
          <w:rFonts w:hint="eastAsia" w:ascii="仿宋_GB2312" w:hAnsi="宋体" w:eastAsia="仿宋_GB2312"/>
          <w:b/>
          <w:color w:val="auto"/>
          <w:sz w:val="30"/>
          <w:szCs w:val="72"/>
          <w:highlight w:val="none"/>
        </w:rPr>
        <w:t>2026年</w:t>
      </w:r>
      <w:r>
        <w:rPr>
          <w:rFonts w:hint="eastAsia" w:ascii="仿宋_GB2312" w:hAnsi="宋体" w:eastAsia="仿宋_GB2312"/>
          <w:b/>
          <w:color w:val="auto"/>
          <w:sz w:val="30"/>
          <w:szCs w:val="72"/>
          <w:highlight w:val="none"/>
          <w:lang w:val="en-US" w:eastAsia="zh-CN"/>
        </w:rPr>
        <w:t>9</w:t>
      </w:r>
      <w:r>
        <w:rPr>
          <w:rFonts w:ascii="仿宋_GB2312" w:hAnsi="宋体" w:eastAsia="仿宋_GB2312"/>
          <w:b/>
          <w:color w:val="auto"/>
          <w:sz w:val="30"/>
          <w:szCs w:val="72"/>
          <w:highlight w:val="none"/>
          <w:lang w:val="en"/>
        </w:rPr>
        <w:t>月</w:t>
      </w:r>
    </w:p>
    <w:p w14:paraId="09232815">
      <w:pPr>
        <w:pStyle w:val="28"/>
        <w:jc w:val="center"/>
        <w:rPr>
          <w:rFonts w:ascii="隶书" w:eastAsia="隶书"/>
          <w:color w:val="auto"/>
          <w:sz w:val="44"/>
          <w:highlight w:val="none"/>
        </w:rPr>
      </w:pPr>
    </w:p>
    <w:p w14:paraId="4A6FA7B9">
      <w:pPr>
        <w:pStyle w:val="5"/>
        <w:rPr>
          <w:color w:val="auto"/>
          <w:highlight w:val="none"/>
        </w:rPr>
        <w:sectPr>
          <w:headerReference r:id="rId6" w:type="first"/>
          <w:headerReference r:id="rId5" w:type="default"/>
          <w:footerReference r:id="rId7" w:type="even"/>
          <w:pgSz w:w="11906" w:h="16838"/>
          <w:pgMar w:top="1134" w:right="1134" w:bottom="1134" w:left="1134" w:header="851" w:footer="1531" w:gutter="0"/>
          <w:pgNumType w:start="0"/>
          <w:cols w:space="720" w:num="1"/>
          <w:titlePg/>
          <w:docGrid w:type="lines" w:linePitch="312" w:charSpace="0"/>
        </w:sectPr>
      </w:pPr>
    </w:p>
    <w:p w14:paraId="24C57616">
      <w:pPr>
        <w:pStyle w:val="28"/>
        <w:jc w:val="center"/>
        <w:rPr>
          <w:rFonts w:ascii="隶书" w:eastAsia="隶书"/>
          <w:b/>
          <w:bCs/>
          <w:color w:val="auto"/>
          <w:sz w:val="44"/>
          <w:highlight w:val="none"/>
        </w:rPr>
      </w:pPr>
      <w:r>
        <w:rPr>
          <w:rFonts w:hint="eastAsia" w:ascii="隶书" w:eastAsia="隶书"/>
          <w:b/>
          <w:bCs/>
          <w:color w:val="auto"/>
          <w:sz w:val="44"/>
          <w:highlight w:val="none"/>
        </w:rPr>
        <w:t>目   录</w:t>
      </w:r>
    </w:p>
    <w:p w14:paraId="464FF645">
      <w:pPr>
        <w:pStyle w:val="36"/>
        <w:tabs>
          <w:tab w:val="right" w:leader="dot" w:pos="9638"/>
          <w:tab w:val="clear" w:pos="8296"/>
          <w:tab w:val="clear" w:pos="8398"/>
        </w:tabs>
        <w:ind w:firstLine="0" w:firstLineChars="0"/>
        <w:rPr>
          <w:rFonts w:ascii="宋体" w:eastAsia="宋体" w:cs="宋体"/>
          <w:b/>
          <w:bCs w:val="0"/>
          <w:color w:val="auto"/>
          <w:sz w:val="28"/>
          <w:szCs w:val="28"/>
          <w:highlight w:val="none"/>
        </w:rPr>
      </w:pPr>
    </w:p>
    <w:p w14:paraId="04A78B76">
      <w:pPr>
        <w:pStyle w:val="36"/>
        <w:tabs>
          <w:tab w:val="right" w:leader="dot" w:pos="9638"/>
          <w:tab w:val="clear" w:pos="8296"/>
          <w:tab w:val="clear" w:pos="8398"/>
        </w:tabs>
        <w:ind w:firstLine="0" w:firstLineChars="0"/>
        <w:rPr>
          <w:rFonts w:ascii="宋体" w:eastAsia="宋体" w:cs="宋体"/>
          <w:b/>
          <w:bCs w:val="0"/>
          <w:color w:val="auto"/>
          <w:sz w:val="28"/>
          <w:szCs w:val="28"/>
          <w:highlight w:val="none"/>
        </w:rPr>
      </w:pPr>
      <w:r>
        <w:rPr>
          <w:rFonts w:hint="eastAsia" w:ascii="宋体" w:eastAsia="宋体" w:cs="宋体"/>
          <w:b/>
          <w:bCs w:val="0"/>
          <w:color w:val="auto"/>
          <w:sz w:val="28"/>
          <w:szCs w:val="28"/>
          <w:highlight w:val="none"/>
        </w:rPr>
        <w:fldChar w:fldCharType="begin"/>
      </w:r>
      <w:r>
        <w:rPr>
          <w:rFonts w:hint="eastAsia" w:ascii="宋体" w:eastAsia="宋体" w:cs="宋体"/>
          <w:b/>
          <w:bCs w:val="0"/>
          <w:color w:val="auto"/>
          <w:sz w:val="28"/>
          <w:szCs w:val="28"/>
          <w:highlight w:val="none"/>
        </w:rPr>
        <w:instrText xml:space="preserve"> TOC \o "1-3" \h \z \u </w:instrText>
      </w:r>
      <w:r>
        <w:rPr>
          <w:rFonts w:hint="eastAsia" w:ascii="宋体" w:eastAsia="宋体" w:cs="宋体"/>
          <w:b/>
          <w:bCs w:val="0"/>
          <w:color w:val="auto"/>
          <w:sz w:val="28"/>
          <w:szCs w:val="28"/>
          <w:highlight w:val="none"/>
        </w:rPr>
        <w:fldChar w:fldCharType="separate"/>
      </w:r>
      <w:r>
        <w:rPr>
          <w:color w:val="auto"/>
          <w:highlight w:val="none"/>
        </w:rPr>
        <w:fldChar w:fldCharType="begin"/>
      </w:r>
      <w:r>
        <w:rPr>
          <w:color w:val="auto"/>
          <w:highlight w:val="none"/>
        </w:rPr>
        <w:instrText xml:space="preserve"> HYPERLINK \l "_Toc667630650" </w:instrText>
      </w:r>
      <w:r>
        <w:rPr>
          <w:color w:val="auto"/>
          <w:highlight w:val="none"/>
        </w:rPr>
        <w:fldChar w:fldCharType="separate"/>
      </w:r>
      <w:r>
        <w:rPr>
          <w:rFonts w:hint="eastAsia" w:ascii="宋体" w:eastAsia="宋体" w:cs="宋体"/>
          <w:b/>
          <w:bCs w:val="0"/>
          <w:color w:val="auto"/>
          <w:sz w:val="28"/>
          <w:szCs w:val="28"/>
          <w:highlight w:val="none"/>
        </w:rPr>
        <w:t>第一章  公开招标公告</w:t>
      </w:r>
      <w:r>
        <w:rPr>
          <w:rFonts w:hint="eastAsia" w:ascii="宋体" w:eastAsia="宋体" w:cs="宋体"/>
          <w:b/>
          <w:bCs w:val="0"/>
          <w:color w:val="auto"/>
          <w:sz w:val="28"/>
          <w:szCs w:val="28"/>
          <w:highlight w:val="none"/>
        </w:rPr>
        <w:tab/>
      </w:r>
      <w:r>
        <w:rPr>
          <w:rFonts w:hint="eastAsia" w:ascii="宋体" w:eastAsia="宋体" w:cs="宋体"/>
          <w:b/>
          <w:bCs w:val="0"/>
          <w:color w:val="auto"/>
          <w:sz w:val="28"/>
          <w:szCs w:val="28"/>
          <w:highlight w:val="none"/>
        </w:rPr>
        <w:fldChar w:fldCharType="begin"/>
      </w:r>
      <w:r>
        <w:rPr>
          <w:rFonts w:hint="eastAsia" w:ascii="宋体" w:eastAsia="宋体" w:cs="宋体"/>
          <w:b/>
          <w:bCs w:val="0"/>
          <w:color w:val="auto"/>
          <w:sz w:val="28"/>
          <w:szCs w:val="28"/>
          <w:highlight w:val="none"/>
        </w:rPr>
        <w:instrText xml:space="preserve"> PAGEREF _Toc667630650 </w:instrText>
      </w:r>
      <w:r>
        <w:rPr>
          <w:rFonts w:hint="eastAsia" w:ascii="宋体" w:eastAsia="宋体" w:cs="宋体"/>
          <w:b/>
          <w:bCs w:val="0"/>
          <w:color w:val="auto"/>
          <w:sz w:val="28"/>
          <w:szCs w:val="28"/>
          <w:highlight w:val="none"/>
        </w:rPr>
        <w:fldChar w:fldCharType="separate"/>
      </w:r>
      <w:r>
        <w:rPr>
          <w:rFonts w:hint="eastAsia" w:ascii="宋体" w:eastAsia="宋体" w:cs="宋体"/>
          <w:b/>
          <w:bCs w:val="0"/>
          <w:color w:val="auto"/>
          <w:sz w:val="28"/>
          <w:szCs w:val="28"/>
          <w:highlight w:val="none"/>
        </w:rPr>
        <w:t>2</w:t>
      </w:r>
      <w:r>
        <w:rPr>
          <w:rFonts w:hint="eastAsia" w:ascii="宋体" w:eastAsia="宋体" w:cs="宋体"/>
          <w:b/>
          <w:bCs w:val="0"/>
          <w:color w:val="auto"/>
          <w:sz w:val="28"/>
          <w:szCs w:val="28"/>
          <w:highlight w:val="none"/>
        </w:rPr>
        <w:fldChar w:fldCharType="end"/>
      </w:r>
      <w:r>
        <w:rPr>
          <w:rFonts w:hint="eastAsia" w:ascii="宋体" w:eastAsia="宋体" w:cs="宋体"/>
          <w:b/>
          <w:bCs w:val="0"/>
          <w:color w:val="auto"/>
          <w:sz w:val="28"/>
          <w:szCs w:val="28"/>
          <w:highlight w:val="none"/>
        </w:rPr>
        <w:fldChar w:fldCharType="end"/>
      </w:r>
    </w:p>
    <w:p w14:paraId="2A9DF1E7">
      <w:pPr>
        <w:pStyle w:val="36"/>
        <w:tabs>
          <w:tab w:val="right" w:leader="dot" w:pos="9638"/>
          <w:tab w:val="clear" w:pos="8296"/>
          <w:tab w:val="clear" w:pos="8398"/>
        </w:tabs>
        <w:ind w:firstLine="0" w:firstLineChars="0"/>
        <w:rPr>
          <w:rFonts w:ascii="宋体" w:eastAsia="宋体" w:cs="宋体"/>
          <w:b/>
          <w:bCs w:val="0"/>
          <w:color w:val="auto"/>
          <w:sz w:val="28"/>
          <w:szCs w:val="28"/>
          <w:highlight w:val="none"/>
        </w:rPr>
      </w:pPr>
      <w:r>
        <w:rPr>
          <w:color w:val="auto"/>
          <w:highlight w:val="none"/>
        </w:rPr>
        <w:fldChar w:fldCharType="begin"/>
      </w:r>
      <w:r>
        <w:rPr>
          <w:color w:val="auto"/>
          <w:highlight w:val="none"/>
        </w:rPr>
        <w:instrText xml:space="preserve"> HYPERLINK \l "_Toc2015667557" </w:instrText>
      </w:r>
      <w:r>
        <w:rPr>
          <w:color w:val="auto"/>
          <w:highlight w:val="none"/>
        </w:rPr>
        <w:fldChar w:fldCharType="separate"/>
      </w:r>
      <w:r>
        <w:rPr>
          <w:rFonts w:hint="eastAsia" w:ascii="宋体" w:eastAsia="宋体" w:cs="宋体"/>
          <w:b/>
          <w:bCs w:val="0"/>
          <w:color w:val="auto"/>
          <w:sz w:val="28"/>
          <w:szCs w:val="28"/>
          <w:highlight w:val="none"/>
        </w:rPr>
        <w:t>第二章  招标项目采购需求</w:t>
      </w:r>
      <w:r>
        <w:rPr>
          <w:rFonts w:hint="eastAsia" w:ascii="宋体" w:eastAsia="宋体" w:cs="宋体"/>
          <w:b/>
          <w:bCs w:val="0"/>
          <w:color w:val="auto"/>
          <w:sz w:val="28"/>
          <w:szCs w:val="28"/>
          <w:highlight w:val="none"/>
        </w:rPr>
        <w:tab/>
      </w:r>
      <w:r>
        <w:rPr>
          <w:rFonts w:hint="eastAsia" w:ascii="宋体" w:eastAsia="宋体" w:cs="宋体"/>
          <w:b/>
          <w:bCs w:val="0"/>
          <w:color w:val="auto"/>
          <w:sz w:val="28"/>
          <w:szCs w:val="28"/>
          <w:highlight w:val="none"/>
        </w:rPr>
        <w:fldChar w:fldCharType="end"/>
      </w:r>
      <w:r>
        <w:rPr>
          <w:rFonts w:hint="eastAsia" w:ascii="宋体" w:eastAsia="宋体" w:cs="宋体"/>
          <w:b/>
          <w:bCs w:val="0"/>
          <w:color w:val="auto"/>
          <w:sz w:val="28"/>
          <w:szCs w:val="28"/>
          <w:highlight w:val="none"/>
        </w:rPr>
        <w:t>6</w:t>
      </w:r>
    </w:p>
    <w:p w14:paraId="08560210">
      <w:pPr>
        <w:pStyle w:val="36"/>
        <w:tabs>
          <w:tab w:val="right" w:leader="dot" w:pos="9638"/>
          <w:tab w:val="clear" w:pos="8296"/>
          <w:tab w:val="clear" w:pos="8398"/>
        </w:tabs>
        <w:ind w:firstLine="0" w:firstLineChars="0"/>
        <w:rPr>
          <w:rFonts w:hint="eastAsia" w:ascii="宋体" w:eastAsia="宋体" w:cs="宋体"/>
          <w:b/>
          <w:bCs w:val="0"/>
          <w:color w:val="auto"/>
          <w:sz w:val="28"/>
          <w:szCs w:val="28"/>
          <w:highlight w:val="none"/>
          <w:lang w:eastAsia="zh-CN"/>
        </w:rPr>
      </w:pPr>
      <w:r>
        <w:rPr>
          <w:color w:val="auto"/>
          <w:highlight w:val="none"/>
        </w:rPr>
        <w:fldChar w:fldCharType="begin"/>
      </w:r>
      <w:r>
        <w:rPr>
          <w:color w:val="auto"/>
          <w:highlight w:val="none"/>
        </w:rPr>
        <w:instrText xml:space="preserve"> HYPERLINK \l "_Toc1999517464" </w:instrText>
      </w:r>
      <w:r>
        <w:rPr>
          <w:color w:val="auto"/>
          <w:highlight w:val="none"/>
        </w:rPr>
        <w:fldChar w:fldCharType="separate"/>
      </w:r>
      <w:r>
        <w:rPr>
          <w:rFonts w:hint="eastAsia" w:ascii="宋体" w:eastAsia="宋体" w:cs="宋体"/>
          <w:b/>
          <w:bCs w:val="0"/>
          <w:color w:val="auto"/>
          <w:sz w:val="28"/>
          <w:szCs w:val="28"/>
          <w:highlight w:val="none"/>
        </w:rPr>
        <w:t>第三章  投标人须知</w:t>
      </w:r>
      <w:r>
        <w:rPr>
          <w:rFonts w:hint="eastAsia" w:ascii="宋体" w:eastAsia="宋体" w:cs="宋体"/>
          <w:b/>
          <w:bCs w:val="0"/>
          <w:color w:val="auto"/>
          <w:sz w:val="28"/>
          <w:szCs w:val="28"/>
          <w:highlight w:val="none"/>
        </w:rPr>
        <w:tab/>
      </w:r>
      <w:r>
        <w:rPr>
          <w:rFonts w:hint="eastAsia" w:ascii="宋体" w:eastAsia="宋体" w:cs="宋体"/>
          <w:b/>
          <w:bCs w:val="0"/>
          <w:color w:val="auto"/>
          <w:sz w:val="28"/>
          <w:szCs w:val="28"/>
          <w:highlight w:val="none"/>
        </w:rPr>
        <w:fldChar w:fldCharType="end"/>
      </w:r>
      <w:r>
        <w:rPr>
          <w:rFonts w:hint="eastAsia" w:ascii="宋体" w:eastAsia="宋体" w:cs="宋体"/>
          <w:b/>
          <w:bCs w:val="0"/>
          <w:color w:val="auto"/>
          <w:sz w:val="28"/>
          <w:szCs w:val="28"/>
          <w:highlight w:val="none"/>
        </w:rPr>
        <w:t>1</w:t>
      </w:r>
      <w:r>
        <w:rPr>
          <w:rFonts w:hint="eastAsia" w:ascii="宋体" w:eastAsia="宋体" w:cs="宋体"/>
          <w:b/>
          <w:bCs w:val="0"/>
          <w:color w:val="auto"/>
          <w:sz w:val="28"/>
          <w:szCs w:val="28"/>
          <w:highlight w:val="none"/>
          <w:lang w:val="en-US" w:eastAsia="zh-CN"/>
        </w:rPr>
        <w:t>3</w:t>
      </w:r>
    </w:p>
    <w:p w14:paraId="6699DCCD">
      <w:pPr>
        <w:pStyle w:val="36"/>
        <w:tabs>
          <w:tab w:val="right" w:leader="dot" w:pos="9638"/>
          <w:tab w:val="clear" w:pos="8296"/>
          <w:tab w:val="clear" w:pos="8398"/>
        </w:tabs>
        <w:ind w:firstLine="0" w:firstLineChars="0"/>
        <w:rPr>
          <w:rFonts w:hint="default" w:ascii="宋体" w:eastAsia="宋体" w:cs="宋体"/>
          <w:b/>
          <w:bCs w:val="0"/>
          <w:color w:val="auto"/>
          <w:sz w:val="28"/>
          <w:szCs w:val="28"/>
          <w:highlight w:val="none"/>
          <w:lang w:val="en-US" w:eastAsia="zh-CN"/>
        </w:rPr>
      </w:pPr>
      <w:r>
        <w:rPr>
          <w:color w:val="auto"/>
          <w:highlight w:val="none"/>
        </w:rPr>
        <w:fldChar w:fldCharType="begin"/>
      </w:r>
      <w:r>
        <w:rPr>
          <w:color w:val="auto"/>
          <w:highlight w:val="none"/>
        </w:rPr>
        <w:instrText xml:space="preserve"> HYPERLINK \l "_Toc1211477353" </w:instrText>
      </w:r>
      <w:r>
        <w:rPr>
          <w:color w:val="auto"/>
          <w:highlight w:val="none"/>
        </w:rPr>
        <w:fldChar w:fldCharType="separate"/>
      </w:r>
      <w:r>
        <w:rPr>
          <w:rFonts w:hint="eastAsia" w:ascii="宋体" w:eastAsia="宋体" w:cs="宋体"/>
          <w:b/>
          <w:bCs w:val="0"/>
          <w:color w:val="auto"/>
          <w:sz w:val="28"/>
          <w:szCs w:val="28"/>
          <w:highlight w:val="none"/>
        </w:rPr>
        <w:t>第四章  评标方法及评分标准</w:t>
      </w:r>
      <w:r>
        <w:rPr>
          <w:rFonts w:hint="eastAsia" w:ascii="宋体" w:eastAsia="宋体" w:cs="宋体"/>
          <w:b/>
          <w:bCs w:val="0"/>
          <w:color w:val="auto"/>
          <w:sz w:val="28"/>
          <w:szCs w:val="28"/>
          <w:highlight w:val="none"/>
        </w:rPr>
        <w:tab/>
      </w:r>
      <w:r>
        <w:rPr>
          <w:rFonts w:hint="eastAsia" w:ascii="宋体" w:eastAsia="宋体" w:cs="宋体"/>
          <w:b/>
          <w:bCs w:val="0"/>
          <w:color w:val="auto"/>
          <w:sz w:val="28"/>
          <w:szCs w:val="28"/>
          <w:highlight w:val="none"/>
        </w:rPr>
        <w:fldChar w:fldCharType="end"/>
      </w:r>
      <w:r>
        <w:rPr>
          <w:rFonts w:hint="eastAsia" w:ascii="宋体" w:eastAsia="宋体" w:cs="宋体"/>
          <w:b/>
          <w:bCs w:val="0"/>
          <w:color w:val="auto"/>
          <w:sz w:val="28"/>
          <w:szCs w:val="28"/>
          <w:highlight w:val="none"/>
          <w:lang w:val="en-US" w:eastAsia="zh-CN"/>
        </w:rPr>
        <w:t>30</w:t>
      </w:r>
    </w:p>
    <w:p w14:paraId="37B89F22">
      <w:pPr>
        <w:pStyle w:val="36"/>
        <w:tabs>
          <w:tab w:val="right" w:leader="dot" w:pos="9638"/>
          <w:tab w:val="clear" w:pos="8296"/>
          <w:tab w:val="clear" w:pos="8398"/>
        </w:tabs>
        <w:ind w:firstLine="0" w:firstLineChars="0"/>
        <w:rPr>
          <w:rFonts w:hint="eastAsia" w:ascii="宋体" w:eastAsia="宋体" w:cs="宋体"/>
          <w:b/>
          <w:bCs w:val="0"/>
          <w:color w:val="auto"/>
          <w:sz w:val="28"/>
          <w:szCs w:val="28"/>
          <w:highlight w:val="none"/>
          <w:lang w:eastAsia="zh-CN"/>
        </w:rPr>
      </w:pPr>
      <w:r>
        <w:rPr>
          <w:color w:val="auto"/>
          <w:highlight w:val="none"/>
        </w:rPr>
        <w:fldChar w:fldCharType="begin"/>
      </w:r>
      <w:r>
        <w:rPr>
          <w:color w:val="auto"/>
          <w:highlight w:val="none"/>
        </w:rPr>
        <w:instrText xml:space="preserve"> HYPERLINK \l "_Toc1413232859" </w:instrText>
      </w:r>
      <w:r>
        <w:rPr>
          <w:color w:val="auto"/>
          <w:highlight w:val="none"/>
        </w:rPr>
        <w:fldChar w:fldCharType="separate"/>
      </w:r>
      <w:r>
        <w:rPr>
          <w:rFonts w:hint="eastAsia" w:ascii="宋体" w:eastAsia="宋体" w:cs="宋体"/>
          <w:b/>
          <w:bCs w:val="0"/>
          <w:color w:val="auto"/>
          <w:sz w:val="28"/>
          <w:szCs w:val="28"/>
          <w:highlight w:val="none"/>
        </w:rPr>
        <w:t>第五章  政府采购合同主要条款</w:t>
      </w:r>
      <w:r>
        <w:rPr>
          <w:rFonts w:hint="eastAsia" w:ascii="宋体" w:eastAsia="宋体" w:cs="宋体"/>
          <w:b/>
          <w:bCs w:val="0"/>
          <w:color w:val="auto"/>
          <w:sz w:val="28"/>
          <w:szCs w:val="28"/>
          <w:highlight w:val="none"/>
        </w:rPr>
        <w:tab/>
      </w:r>
      <w:r>
        <w:rPr>
          <w:rFonts w:hint="eastAsia" w:ascii="宋体" w:eastAsia="宋体" w:cs="宋体"/>
          <w:b/>
          <w:bCs w:val="0"/>
          <w:color w:val="auto"/>
          <w:sz w:val="28"/>
          <w:szCs w:val="28"/>
          <w:highlight w:val="none"/>
        </w:rPr>
        <w:fldChar w:fldCharType="end"/>
      </w:r>
      <w:r>
        <w:rPr>
          <w:rFonts w:hint="eastAsia" w:ascii="宋体" w:eastAsia="宋体" w:cs="宋体"/>
          <w:b/>
          <w:bCs w:val="0"/>
          <w:color w:val="auto"/>
          <w:sz w:val="28"/>
          <w:szCs w:val="28"/>
          <w:highlight w:val="none"/>
        </w:rPr>
        <w:t>3</w:t>
      </w:r>
      <w:r>
        <w:rPr>
          <w:rFonts w:hint="eastAsia" w:ascii="宋体" w:eastAsia="宋体" w:cs="宋体"/>
          <w:b/>
          <w:bCs w:val="0"/>
          <w:color w:val="auto"/>
          <w:sz w:val="28"/>
          <w:szCs w:val="28"/>
          <w:highlight w:val="none"/>
          <w:lang w:val="en-US" w:eastAsia="zh-CN"/>
        </w:rPr>
        <w:t>5</w:t>
      </w:r>
    </w:p>
    <w:p w14:paraId="40BD9C17">
      <w:pPr>
        <w:pStyle w:val="36"/>
        <w:tabs>
          <w:tab w:val="right" w:leader="dot" w:pos="9638"/>
          <w:tab w:val="clear" w:pos="8296"/>
          <w:tab w:val="clear" w:pos="8398"/>
        </w:tabs>
        <w:ind w:firstLine="0" w:firstLineChars="0"/>
        <w:rPr>
          <w:rFonts w:hint="eastAsia" w:ascii="宋体" w:eastAsia="宋体" w:cs="宋体"/>
          <w:b/>
          <w:bCs w:val="0"/>
          <w:color w:val="auto"/>
          <w:sz w:val="28"/>
          <w:szCs w:val="28"/>
          <w:highlight w:val="none"/>
          <w:lang w:eastAsia="zh-CN"/>
        </w:rPr>
      </w:pPr>
      <w:r>
        <w:rPr>
          <w:color w:val="auto"/>
          <w:highlight w:val="none"/>
        </w:rPr>
        <w:fldChar w:fldCharType="begin"/>
      </w:r>
      <w:r>
        <w:rPr>
          <w:color w:val="auto"/>
          <w:highlight w:val="none"/>
        </w:rPr>
        <w:instrText xml:space="preserve"> HYPERLINK \l "_Toc1303339480" </w:instrText>
      </w:r>
      <w:r>
        <w:rPr>
          <w:color w:val="auto"/>
          <w:highlight w:val="none"/>
        </w:rPr>
        <w:fldChar w:fldCharType="separate"/>
      </w:r>
      <w:r>
        <w:rPr>
          <w:rFonts w:hint="eastAsia" w:ascii="宋体" w:eastAsia="宋体" w:cs="宋体"/>
          <w:b/>
          <w:bCs w:val="0"/>
          <w:color w:val="auto"/>
          <w:sz w:val="28"/>
          <w:szCs w:val="28"/>
          <w:highlight w:val="none"/>
        </w:rPr>
        <w:t>第六章　投标文件格式</w:t>
      </w:r>
      <w:r>
        <w:rPr>
          <w:rFonts w:hint="eastAsia" w:ascii="宋体" w:eastAsia="宋体" w:cs="宋体"/>
          <w:b/>
          <w:bCs w:val="0"/>
          <w:color w:val="auto"/>
          <w:sz w:val="28"/>
          <w:szCs w:val="28"/>
          <w:highlight w:val="none"/>
        </w:rPr>
        <w:tab/>
      </w:r>
      <w:r>
        <w:rPr>
          <w:rFonts w:hint="eastAsia" w:ascii="宋体" w:eastAsia="宋体" w:cs="宋体"/>
          <w:b/>
          <w:bCs w:val="0"/>
          <w:color w:val="auto"/>
          <w:sz w:val="28"/>
          <w:szCs w:val="28"/>
          <w:highlight w:val="none"/>
        </w:rPr>
        <w:fldChar w:fldCharType="end"/>
      </w:r>
      <w:r>
        <w:rPr>
          <w:rFonts w:hint="eastAsia" w:ascii="宋体" w:eastAsia="宋体" w:cs="宋体"/>
          <w:b/>
          <w:bCs w:val="0"/>
          <w:color w:val="auto"/>
          <w:sz w:val="28"/>
          <w:szCs w:val="28"/>
          <w:highlight w:val="none"/>
        </w:rPr>
        <w:t>4</w:t>
      </w:r>
      <w:r>
        <w:rPr>
          <w:rFonts w:hint="eastAsia" w:ascii="宋体" w:eastAsia="宋体" w:cs="宋体"/>
          <w:b/>
          <w:bCs w:val="0"/>
          <w:color w:val="auto"/>
          <w:sz w:val="28"/>
          <w:szCs w:val="28"/>
          <w:highlight w:val="none"/>
          <w:lang w:val="en-US" w:eastAsia="zh-CN"/>
        </w:rPr>
        <w:t>5</w:t>
      </w:r>
    </w:p>
    <w:p w14:paraId="4519F5CC">
      <w:pPr>
        <w:pStyle w:val="28"/>
        <w:spacing w:before="120" w:after="120" w:line="500" w:lineRule="exact"/>
        <w:jc w:val="center"/>
        <w:rPr>
          <w:rFonts w:ascii="仿宋_GB2312" w:hAnsi="宋体" w:eastAsia="仿宋_GB2312"/>
          <w:color w:val="auto"/>
          <w:sz w:val="44"/>
          <w:szCs w:val="44"/>
          <w:highlight w:val="none"/>
        </w:rPr>
      </w:pPr>
      <w:r>
        <w:rPr>
          <w:rFonts w:hint="eastAsia" w:hAnsi="宋体" w:cs="宋体"/>
          <w:b/>
          <w:color w:val="auto"/>
          <w:sz w:val="28"/>
          <w:szCs w:val="28"/>
          <w:highlight w:val="none"/>
        </w:rPr>
        <w:fldChar w:fldCharType="end"/>
      </w:r>
    </w:p>
    <w:p w14:paraId="0FF76BFA">
      <w:pPr>
        <w:spacing w:before="156" w:beforeLines="50" w:line="480" w:lineRule="exact"/>
        <w:rPr>
          <w:rFonts w:ascii="仿宋_GB2312" w:hAnsi="宋体" w:eastAsia="仿宋_GB2312"/>
          <w:color w:val="auto"/>
          <w:sz w:val="30"/>
          <w:highlight w:val="none"/>
        </w:rPr>
      </w:pPr>
    </w:p>
    <w:p w14:paraId="21F619A2">
      <w:pPr>
        <w:pStyle w:val="591"/>
        <w:widowControl w:val="0"/>
        <w:ind w:firstLine="883"/>
        <w:jc w:val="center"/>
        <w:rPr>
          <w:rFonts w:ascii="仿宋_GB2312" w:hAnsi="宋体" w:eastAsia="仿宋_GB2312"/>
          <w:b/>
          <w:color w:val="auto"/>
          <w:sz w:val="44"/>
          <w:szCs w:val="44"/>
          <w:highlight w:val="none"/>
        </w:rPr>
      </w:pPr>
      <w:r>
        <w:rPr>
          <w:rFonts w:ascii="仿宋_GB2312" w:hAnsi="宋体" w:eastAsia="仿宋_GB2312"/>
          <w:b/>
          <w:color w:val="auto"/>
          <w:sz w:val="44"/>
          <w:szCs w:val="44"/>
          <w:highlight w:val="none"/>
        </w:rPr>
        <w:br w:type="page"/>
      </w:r>
    </w:p>
    <w:p w14:paraId="79421E16">
      <w:pPr>
        <w:pStyle w:val="591"/>
        <w:widowControl w:val="0"/>
        <w:ind w:firstLine="883"/>
        <w:jc w:val="center"/>
        <w:rPr>
          <w:rFonts w:ascii="仿宋_GB2312" w:hAnsi="宋体" w:eastAsia="仿宋_GB2312"/>
          <w:b/>
          <w:color w:val="auto"/>
          <w:sz w:val="44"/>
          <w:szCs w:val="44"/>
          <w:highlight w:val="none"/>
        </w:rPr>
      </w:pPr>
    </w:p>
    <w:p w14:paraId="788921B5">
      <w:pPr>
        <w:pStyle w:val="591"/>
        <w:widowControl w:val="0"/>
        <w:ind w:firstLine="883"/>
        <w:jc w:val="center"/>
        <w:rPr>
          <w:rFonts w:ascii="仿宋_GB2312" w:hAnsi="宋体" w:eastAsia="仿宋_GB2312"/>
          <w:b/>
          <w:color w:val="auto"/>
          <w:sz w:val="44"/>
          <w:szCs w:val="44"/>
          <w:highlight w:val="none"/>
        </w:rPr>
      </w:pPr>
    </w:p>
    <w:p w14:paraId="3FDF165D">
      <w:pPr>
        <w:pStyle w:val="591"/>
        <w:widowControl w:val="0"/>
        <w:ind w:firstLine="883"/>
        <w:jc w:val="center"/>
        <w:rPr>
          <w:rFonts w:ascii="仿宋_GB2312" w:hAnsi="宋体" w:eastAsia="仿宋_GB2312"/>
          <w:b/>
          <w:color w:val="auto"/>
          <w:sz w:val="44"/>
          <w:szCs w:val="44"/>
          <w:highlight w:val="none"/>
        </w:rPr>
      </w:pPr>
    </w:p>
    <w:p w14:paraId="6C69C021">
      <w:pPr>
        <w:pStyle w:val="591"/>
        <w:widowControl w:val="0"/>
        <w:ind w:firstLine="883"/>
        <w:jc w:val="center"/>
        <w:rPr>
          <w:rFonts w:ascii="仿宋_GB2312" w:hAnsi="宋体" w:eastAsia="仿宋_GB2312"/>
          <w:b/>
          <w:color w:val="auto"/>
          <w:sz w:val="44"/>
          <w:szCs w:val="44"/>
          <w:highlight w:val="none"/>
        </w:rPr>
      </w:pPr>
    </w:p>
    <w:p w14:paraId="57498D30">
      <w:pPr>
        <w:pStyle w:val="591"/>
        <w:widowControl w:val="0"/>
        <w:ind w:firstLine="0" w:firstLineChars="0"/>
        <w:jc w:val="both"/>
        <w:rPr>
          <w:rFonts w:ascii="仿宋_GB2312" w:hAnsi="宋体" w:eastAsia="仿宋_GB2312"/>
          <w:b/>
          <w:color w:val="auto"/>
          <w:sz w:val="44"/>
          <w:szCs w:val="44"/>
          <w:highlight w:val="none"/>
        </w:rPr>
      </w:pPr>
    </w:p>
    <w:p w14:paraId="3BBA5B35">
      <w:pPr>
        <w:pStyle w:val="591"/>
        <w:widowControl w:val="0"/>
        <w:ind w:firstLine="0" w:firstLineChars="0"/>
        <w:jc w:val="center"/>
        <w:rPr>
          <w:rFonts w:ascii="仿宋_GB2312" w:hAnsi="宋体" w:eastAsia="仿宋_GB2312"/>
          <w:b/>
          <w:color w:val="auto"/>
          <w:sz w:val="44"/>
          <w:szCs w:val="44"/>
          <w:highlight w:val="none"/>
        </w:rPr>
      </w:pPr>
    </w:p>
    <w:p w14:paraId="7749C1E3">
      <w:pPr>
        <w:pStyle w:val="2"/>
        <w:jc w:val="center"/>
        <w:rPr>
          <w:color w:val="auto"/>
          <w:highlight w:val="none"/>
        </w:rPr>
      </w:pPr>
      <w:bookmarkStart w:id="0" w:name="_Toc667630650"/>
      <w:r>
        <w:rPr>
          <w:rFonts w:hint="eastAsia"/>
          <w:color w:val="auto"/>
          <w:highlight w:val="none"/>
        </w:rPr>
        <w:t>第一章  公开招标公告</w:t>
      </w:r>
      <w:bookmarkEnd w:id="0"/>
    </w:p>
    <w:p w14:paraId="63A02629">
      <w:pPr>
        <w:pStyle w:val="591"/>
        <w:widowControl w:val="0"/>
        <w:spacing w:line="300" w:lineRule="exact"/>
        <w:ind w:firstLine="640"/>
        <w:jc w:val="center"/>
        <w:rPr>
          <w:rFonts w:ascii="黑体" w:hAnsi="宋体" w:eastAsia="黑体"/>
          <w:color w:val="auto"/>
          <w:sz w:val="32"/>
          <w:szCs w:val="32"/>
          <w:highlight w:val="none"/>
        </w:rPr>
      </w:pPr>
    </w:p>
    <w:p w14:paraId="11E4E71D">
      <w:pPr>
        <w:pStyle w:val="591"/>
        <w:widowControl w:val="0"/>
        <w:spacing w:line="300" w:lineRule="exact"/>
        <w:ind w:firstLine="640"/>
        <w:jc w:val="center"/>
        <w:rPr>
          <w:rFonts w:ascii="黑体" w:hAnsi="宋体" w:eastAsia="黑体"/>
          <w:color w:val="auto"/>
          <w:sz w:val="32"/>
          <w:szCs w:val="32"/>
          <w:highlight w:val="none"/>
        </w:rPr>
      </w:pPr>
    </w:p>
    <w:p w14:paraId="1582EC73">
      <w:pPr>
        <w:pStyle w:val="591"/>
        <w:widowControl w:val="0"/>
        <w:spacing w:line="300" w:lineRule="exact"/>
        <w:ind w:firstLine="640"/>
        <w:jc w:val="center"/>
        <w:rPr>
          <w:rFonts w:ascii="黑体" w:hAnsi="宋体" w:eastAsia="黑体"/>
          <w:color w:val="auto"/>
          <w:sz w:val="32"/>
          <w:szCs w:val="32"/>
          <w:highlight w:val="none"/>
        </w:rPr>
      </w:pPr>
    </w:p>
    <w:p w14:paraId="5AB5B1FF">
      <w:pPr>
        <w:pStyle w:val="591"/>
        <w:widowControl w:val="0"/>
        <w:spacing w:line="300" w:lineRule="exact"/>
        <w:ind w:firstLine="640"/>
        <w:jc w:val="center"/>
        <w:rPr>
          <w:rFonts w:ascii="黑体" w:hAnsi="宋体" w:eastAsia="黑体"/>
          <w:color w:val="auto"/>
          <w:sz w:val="32"/>
          <w:szCs w:val="32"/>
          <w:highlight w:val="none"/>
        </w:rPr>
      </w:pPr>
    </w:p>
    <w:p w14:paraId="077A62A6">
      <w:pPr>
        <w:pStyle w:val="591"/>
        <w:widowControl w:val="0"/>
        <w:spacing w:line="300" w:lineRule="exact"/>
        <w:ind w:firstLine="640"/>
        <w:jc w:val="center"/>
        <w:rPr>
          <w:rFonts w:ascii="黑体" w:hAnsi="宋体" w:eastAsia="黑体"/>
          <w:color w:val="auto"/>
          <w:sz w:val="32"/>
          <w:szCs w:val="32"/>
          <w:highlight w:val="none"/>
        </w:rPr>
      </w:pPr>
    </w:p>
    <w:p w14:paraId="7D273A11">
      <w:pPr>
        <w:pStyle w:val="591"/>
        <w:widowControl w:val="0"/>
        <w:spacing w:line="300" w:lineRule="exact"/>
        <w:ind w:firstLine="640"/>
        <w:jc w:val="center"/>
        <w:rPr>
          <w:rFonts w:ascii="黑体" w:hAnsi="宋体" w:eastAsia="黑体"/>
          <w:color w:val="auto"/>
          <w:sz w:val="32"/>
          <w:szCs w:val="32"/>
          <w:highlight w:val="none"/>
        </w:rPr>
      </w:pPr>
    </w:p>
    <w:p w14:paraId="64EB8E1E">
      <w:pPr>
        <w:pStyle w:val="591"/>
        <w:widowControl w:val="0"/>
        <w:spacing w:line="300" w:lineRule="exact"/>
        <w:ind w:firstLine="640"/>
        <w:jc w:val="center"/>
        <w:rPr>
          <w:rFonts w:ascii="黑体" w:hAnsi="宋体" w:eastAsia="黑体"/>
          <w:color w:val="auto"/>
          <w:sz w:val="32"/>
          <w:szCs w:val="32"/>
          <w:highlight w:val="none"/>
        </w:rPr>
      </w:pPr>
    </w:p>
    <w:p w14:paraId="3BB7FD20">
      <w:pPr>
        <w:pStyle w:val="591"/>
        <w:widowControl w:val="0"/>
        <w:spacing w:line="300" w:lineRule="exact"/>
        <w:ind w:firstLine="640"/>
        <w:jc w:val="center"/>
        <w:rPr>
          <w:rFonts w:ascii="黑体" w:hAnsi="宋体" w:eastAsia="黑体"/>
          <w:color w:val="auto"/>
          <w:sz w:val="32"/>
          <w:szCs w:val="32"/>
          <w:highlight w:val="none"/>
        </w:rPr>
      </w:pPr>
    </w:p>
    <w:p w14:paraId="1C768181">
      <w:pPr>
        <w:pStyle w:val="591"/>
        <w:widowControl w:val="0"/>
        <w:spacing w:line="300" w:lineRule="exact"/>
        <w:ind w:firstLine="640"/>
        <w:jc w:val="center"/>
        <w:rPr>
          <w:rFonts w:ascii="黑体" w:hAnsi="宋体" w:eastAsia="黑体"/>
          <w:color w:val="auto"/>
          <w:sz w:val="32"/>
          <w:szCs w:val="32"/>
          <w:highlight w:val="none"/>
        </w:rPr>
      </w:pPr>
    </w:p>
    <w:p w14:paraId="0952F348">
      <w:pPr>
        <w:pStyle w:val="591"/>
        <w:widowControl w:val="0"/>
        <w:spacing w:line="300" w:lineRule="exact"/>
        <w:ind w:firstLine="640"/>
        <w:jc w:val="center"/>
        <w:rPr>
          <w:rFonts w:ascii="黑体" w:hAnsi="宋体" w:eastAsia="黑体"/>
          <w:color w:val="auto"/>
          <w:sz w:val="32"/>
          <w:szCs w:val="32"/>
          <w:highlight w:val="none"/>
        </w:rPr>
      </w:pPr>
    </w:p>
    <w:p w14:paraId="4E4BB439">
      <w:pPr>
        <w:pStyle w:val="591"/>
        <w:widowControl w:val="0"/>
        <w:spacing w:line="300" w:lineRule="exact"/>
        <w:ind w:firstLine="640"/>
        <w:jc w:val="center"/>
        <w:rPr>
          <w:rFonts w:ascii="黑体" w:hAnsi="宋体" w:eastAsia="黑体"/>
          <w:color w:val="auto"/>
          <w:sz w:val="32"/>
          <w:szCs w:val="32"/>
          <w:highlight w:val="none"/>
        </w:rPr>
      </w:pPr>
    </w:p>
    <w:p w14:paraId="494DC8D8">
      <w:pPr>
        <w:pStyle w:val="591"/>
        <w:widowControl w:val="0"/>
        <w:spacing w:line="300" w:lineRule="exact"/>
        <w:ind w:firstLine="640"/>
        <w:jc w:val="center"/>
        <w:rPr>
          <w:rFonts w:ascii="黑体" w:hAnsi="宋体" w:eastAsia="黑体"/>
          <w:color w:val="auto"/>
          <w:sz w:val="32"/>
          <w:szCs w:val="32"/>
          <w:highlight w:val="none"/>
        </w:rPr>
      </w:pPr>
    </w:p>
    <w:p w14:paraId="48D64393">
      <w:pPr>
        <w:pStyle w:val="71"/>
        <w:rPr>
          <w:rFonts w:ascii="仿宋_GB2312" w:hAnsi="宋体" w:eastAsia="仿宋_GB2312"/>
          <w:b/>
          <w:color w:val="auto"/>
          <w:sz w:val="44"/>
          <w:szCs w:val="44"/>
          <w:highlight w:val="none"/>
        </w:rPr>
      </w:pPr>
    </w:p>
    <w:p w14:paraId="4927D4E4">
      <w:pPr>
        <w:pStyle w:val="591"/>
        <w:pageBreakBefore/>
        <w:widowControl w:val="0"/>
        <w:spacing w:line="480" w:lineRule="exact"/>
        <w:ind w:firstLine="0" w:firstLineChars="0"/>
        <w:jc w:val="center"/>
        <w:rPr>
          <w:rFonts w:ascii="宋体" w:hAnsi="宋体" w:cs="宋体"/>
          <w:color w:val="auto"/>
          <w:szCs w:val="21"/>
          <w:highlight w:val="none"/>
        </w:rPr>
      </w:pPr>
      <w:r>
        <w:rPr>
          <w:rFonts w:hint="eastAsia" w:ascii="黑体" w:hAnsi="宋体" w:eastAsia="黑体"/>
          <w:color w:val="auto"/>
          <w:sz w:val="32"/>
          <w:szCs w:val="32"/>
          <w:highlight w:val="none"/>
        </w:rPr>
        <w:t>公开招标公告</w:t>
      </w:r>
      <w:bookmarkStart w:id="1" w:name="_Toc35393790"/>
      <w:bookmarkStart w:id="2" w:name="_Toc28359002"/>
      <w:bookmarkStart w:id="3" w:name="_Toc28359079"/>
      <w:bookmarkStart w:id="4" w:name="_Hlk24379207"/>
      <w:bookmarkStart w:id="5" w:name="_Toc35393621"/>
      <w:r>
        <w:rPr>
          <w:rFonts w:ascii="宋体" w:hAnsi="宋体" w:cs="宋体"/>
          <w:color w:val="auto"/>
          <w:szCs w:val="21"/>
          <w:highlight w:val="none"/>
        </w:rPr>
        <w:t xml:space="preserve"> </w:t>
      </w:r>
    </w:p>
    <w:p w14:paraId="181F187B">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 项目概况                                                    </w:t>
      </w:r>
    </w:p>
    <w:p w14:paraId="7BFADE80">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color w:val="auto"/>
          <w:kern w:val="0"/>
          <w:szCs w:val="21"/>
          <w:highlight w:val="none"/>
        </w:rPr>
      </w:pPr>
      <w:r>
        <w:rPr>
          <w:rFonts w:ascii="宋体" w:hAnsi="宋体" w:cs="宋体"/>
          <w:color w:val="auto"/>
          <w:szCs w:val="18"/>
          <w:highlight w:val="none"/>
          <w:lang w:val="en"/>
        </w:rPr>
        <w:t>202</w:t>
      </w:r>
      <w:r>
        <w:rPr>
          <w:rFonts w:hint="eastAsia" w:ascii="宋体" w:hAnsi="宋体" w:cs="宋体"/>
          <w:color w:val="auto"/>
          <w:szCs w:val="18"/>
          <w:highlight w:val="none"/>
          <w:lang w:val="en"/>
        </w:rPr>
        <w:t>6</w:t>
      </w:r>
      <w:r>
        <w:rPr>
          <w:rFonts w:ascii="宋体" w:hAnsi="宋体" w:cs="宋体"/>
          <w:color w:val="auto"/>
          <w:szCs w:val="18"/>
          <w:highlight w:val="none"/>
          <w:lang w:val="en"/>
        </w:rPr>
        <w:t>年广西大型医用设备(</w:t>
      </w:r>
      <w:r>
        <w:rPr>
          <w:rFonts w:hint="eastAsia" w:ascii="宋体" w:hAnsi="宋体" w:cs="宋体"/>
          <w:color w:val="auto"/>
          <w:szCs w:val="18"/>
          <w:highlight w:val="none"/>
          <w:lang w:val="en" w:eastAsia="zh-CN"/>
        </w:rPr>
        <w:t>飞秒激光手术系统</w:t>
      </w:r>
      <w:r>
        <w:rPr>
          <w:rFonts w:ascii="宋体" w:hAnsi="宋体" w:cs="宋体"/>
          <w:color w:val="auto"/>
          <w:szCs w:val="18"/>
          <w:highlight w:val="none"/>
          <w:lang w:val="en"/>
        </w:rPr>
        <w:t>)集中采购</w:t>
      </w:r>
      <w:r>
        <w:rPr>
          <w:rFonts w:hint="eastAsia" w:ascii="宋体" w:hAnsi="宋体" w:cs="宋体"/>
          <w:color w:val="auto"/>
          <w:kern w:val="0"/>
          <w:szCs w:val="21"/>
          <w:highlight w:val="none"/>
        </w:rPr>
        <w:t xml:space="preserve">项目的潜在投标人应在广西政府采购云平台（网址：http://www.gcy.zfcg.gxzf.gov.cn）获取招标文件，并于 </w:t>
      </w:r>
      <w:r>
        <w:rPr>
          <w:rFonts w:hint="eastAsia" w:ascii="宋体" w:hAnsi="宋体" w:cs="宋体"/>
          <w:color w:val="auto"/>
          <w:kern w:val="0"/>
          <w:szCs w:val="21"/>
          <w:highlight w:val="none"/>
        </w:rPr>
        <w:t>2026年</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日</w:t>
      </w:r>
      <w:r>
        <w:rPr>
          <w:rFonts w:hint="eastAsia" w:ascii="宋体" w:hAnsi="宋体" w:cs="宋体"/>
          <w:color w:val="auto"/>
          <w:kern w:val="0"/>
          <w:szCs w:val="21"/>
          <w:highlight w:val="none"/>
        </w:rPr>
        <w:t xml:space="preserve"> 10:00（北京时间）前递交投标文件。</w:t>
      </w:r>
    </w:p>
    <w:bookmarkEnd w:id="1"/>
    <w:bookmarkEnd w:id="2"/>
    <w:bookmarkEnd w:id="3"/>
    <w:bookmarkEnd w:id="4"/>
    <w:bookmarkEnd w:id="5"/>
    <w:p w14:paraId="6236E110">
      <w:pPr>
        <w:pStyle w:val="49"/>
        <w:spacing w:before="255" w:beforeAutospacing="0" w:after="255" w:afterAutospacing="0" w:line="300" w:lineRule="atLeast"/>
        <w:jc w:val="both"/>
        <w:rPr>
          <w:rFonts w:cs="宋体"/>
          <w:color w:val="auto"/>
          <w:sz w:val="21"/>
          <w:szCs w:val="21"/>
          <w:highlight w:val="none"/>
        </w:rPr>
      </w:pPr>
      <w:bookmarkStart w:id="6" w:name="_Toc28359086"/>
      <w:bookmarkStart w:id="7" w:name="_Toc28359009"/>
      <w:r>
        <w:rPr>
          <w:rStyle w:val="57"/>
          <w:rFonts w:hint="eastAsia" w:cs="宋体"/>
          <w:color w:val="auto"/>
          <w:sz w:val="21"/>
          <w:szCs w:val="21"/>
          <w:highlight w:val="none"/>
        </w:rPr>
        <w:t>一、项目基本情况</w:t>
      </w:r>
      <w:r>
        <w:rPr>
          <w:rFonts w:hint="eastAsia" w:cs="宋体"/>
          <w:color w:val="auto"/>
          <w:sz w:val="21"/>
          <w:szCs w:val="21"/>
          <w:highlight w:val="none"/>
        </w:rPr>
        <w:t>                                            </w:t>
      </w:r>
    </w:p>
    <w:p w14:paraId="6E6519B9">
      <w:pPr>
        <w:pStyle w:val="49"/>
        <w:spacing w:before="75" w:beforeAutospacing="0" w:after="75" w:afterAutospacing="0" w:line="300" w:lineRule="atLeast"/>
        <w:rPr>
          <w:rFonts w:hint="eastAsia" w:cs="宋体"/>
          <w:color w:val="auto"/>
          <w:sz w:val="21"/>
          <w:szCs w:val="18"/>
          <w:highlight w:val="none"/>
          <w:lang w:val="en"/>
        </w:rPr>
      </w:pPr>
      <w:r>
        <w:rPr>
          <w:rFonts w:hint="eastAsia" w:cs="宋体"/>
          <w:color w:val="auto"/>
          <w:sz w:val="21"/>
          <w:szCs w:val="21"/>
          <w:highlight w:val="none"/>
        </w:rPr>
        <w:t xml:space="preserve">    项目编号：</w:t>
      </w:r>
      <w:r>
        <w:rPr>
          <w:rFonts w:hint="eastAsia" w:cs="宋体"/>
          <w:color w:val="auto"/>
          <w:sz w:val="21"/>
          <w:szCs w:val="21"/>
          <w:highlight w:val="none"/>
          <w:lang w:val="en"/>
        </w:rPr>
        <w:t>G</w:t>
      </w:r>
      <w:r>
        <w:rPr>
          <w:rFonts w:hint="eastAsia" w:cs="宋体"/>
          <w:color w:val="auto"/>
          <w:sz w:val="21"/>
          <w:szCs w:val="18"/>
          <w:highlight w:val="none"/>
          <w:lang w:val="en"/>
        </w:rPr>
        <w:t>XZC2026-G1-000301-JYZX </w:t>
      </w:r>
    </w:p>
    <w:p w14:paraId="3798B22A">
      <w:pPr>
        <w:pStyle w:val="49"/>
        <w:spacing w:before="75" w:beforeAutospacing="0" w:after="75" w:afterAutospacing="0" w:line="300" w:lineRule="atLeast"/>
        <w:rPr>
          <w:rFonts w:cs="宋体"/>
          <w:color w:val="auto"/>
          <w:sz w:val="21"/>
          <w:szCs w:val="18"/>
          <w:highlight w:val="none"/>
          <w:lang w:val="en"/>
        </w:rPr>
      </w:pPr>
      <w:r>
        <w:rPr>
          <w:rFonts w:hint="eastAsia" w:cs="宋体"/>
          <w:color w:val="auto"/>
          <w:sz w:val="21"/>
          <w:szCs w:val="18"/>
          <w:highlight w:val="none"/>
          <w:lang w:val="en"/>
        </w:rPr>
        <w:t xml:space="preserve">    项目名称：2026年广西大型医用设备（</w:t>
      </w:r>
      <w:r>
        <w:rPr>
          <w:rFonts w:hint="eastAsia" w:cs="宋体"/>
          <w:color w:val="auto"/>
          <w:sz w:val="21"/>
          <w:szCs w:val="18"/>
          <w:highlight w:val="none"/>
          <w:lang w:val="en" w:eastAsia="zh-CN"/>
        </w:rPr>
        <w:t>飞秒激光手术系统</w:t>
      </w:r>
      <w:r>
        <w:rPr>
          <w:rFonts w:hint="eastAsia" w:cs="宋体"/>
          <w:color w:val="auto"/>
          <w:sz w:val="21"/>
          <w:szCs w:val="18"/>
          <w:highlight w:val="none"/>
          <w:lang w:val="en"/>
        </w:rPr>
        <w:t>）集中采购</w:t>
      </w:r>
    </w:p>
    <w:p w14:paraId="74D73188">
      <w:pPr>
        <w:pStyle w:val="49"/>
        <w:spacing w:before="75" w:beforeAutospacing="0" w:after="75" w:afterAutospacing="0" w:line="300" w:lineRule="atLeast"/>
        <w:ind w:firstLine="420"/>
        <w:rPr>
          <w:rFonts w:cs="宋体"/>
          <w:color w:val="auto"/>
          <w:sz w:val="21"/>
          <w:szCs w:val="21"/>
          <w:highlight w:val="none"/>
        </w:rPr>
      </w:pPr>
      <w:r>
        <w:rPr>
          <w:rFonts w:hint="eastAsia" w:cs="宋体"/>
          <w:color w:val="auto"/>
          <w:sz w:val="21"/>
          <w:szCs w:val="21"/>
          <w:highlight w:val="none"/>
        </w:rPr>
        <w:t>预算总金额（元）：</w:t>
      </w:r>
      <w:r>
        <w:rPr>
          <w:rFonts w:hint="eastAsia" w:cs="宋体"/>
          <w:color w:val="auto"/>
          <w:sz w:val="21"/>
          <w:szCs w:val="21"/>
          <w:highlight w:val="none"/>
          <w:lang w:val="en-US" w:eastAsia="zh-CN"/>
        </w:rPr>
        <w:t>155</w:t>
      </w:r>
      <w:r>
        <w:rPr>
          <w:rFonts w:hint="eastAsia" w:cs="宋体"/>
          <w:color w:val="auto"/>
          <w:sz w:val="21"/>
          <w:szCs w:val="21"/>
          <w:highlight w:val="none"/>
        </w:rPr>
        <w:t>0</w:t>
      </w:r>
      <w:r>
        <w:rPr>
          <w:rFonts w:cs="宋体"/>
          <w:color w:val="auto"/>
          <w:sz w:val="21"/>
          <w:szCs w:val="21"/>
          <w:highlight w:val="none"/>
        </w:rPr>
        <w:t>0000</w:t>
      </w:r>
    </w:p>
    <w:p w14:paraId="7C282764">
      <w:pPr>
        <w:pStyle w:val="49"/>
        <w:spacing w:before="75" w:beforeAutospacing="0" w:after="75" w:afterAutospacing="0" w:line="300" w:lineRule="atLeast"/>
        <w:ind w:firstLine="420"/>
        <w:rPr>
          <w:rFonts w:cs="宋体"/>
          <w:color w:val="auto"/>
          <w:sz w:val="21"/>
          <w:szCs w:val="21"/>
          <w:highlight w:val="none"/>
        </w:rPr>
      </w:pPr>
    </w:p>
    <w:p w14:paraId="15E3E763">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xml:space="preserve">    采购需求：</w:t>
      </w:r>
      <w:r>
        <w:rPr>
          <w:rFonts w:hint="eastAsia" w:cs="宋体"/>
          <w:color w:val="auto"/>
          <w:sz w:val="21"/>
          <w:szCs w:val="21"/>
          <w:highlight w:val="none"/>
        </w:rPr>
        <w:br w:type="textWrapping"/>
      </w:r>
      <w:r>
        <w:rPr>
          <w:rFonts w:hint="eastAsia" w:cs="宋体"/>
          <w:color w:val="auto"/>
          <w:sz w:val="21"/>
          <w:szCs w:val="21"/>
          <w:highlight w:val="none"/>
        </w:rPr>
        <w:t xml:space="preserve">    标项名称：</w:t>
      </w:r>
      <w:r>
        <w:rPr>
          <w:rFonts w:hint="eastAsia" w:cs="宋体"/>
          <w:color w:val="auto"/>
          <w:sz w:val="21"/>
          <w:szCs w:val="21"/>
          <w:highlight w:val="none"/>
          <w:lang w:eastAsia="zh-CN"/>
        </w:rPr>
        <w:t>飞秒激光手术系统</w:t>
      </w:r>
      <w:r>
        <w:rPr>
          <w:rFonts w:hint="eastAsia" w:cs="宋体"/>
          <w:color w:val="auto"/>
          <w:sz w:val="21"/>
          <w:szCs w:val="21"/>
          <w:highlight w:val="none"/>
        </w:rPr>
        <w:br w:type="textWrapping"/>
      </w:r>
      <w:r>
        <w:rPr>
          <w:rFonts w:hint="eastAsia" w:cs="宋体"/>
          <w:color w:val="auto"/>
          <w:sz w:val="21"/>
          <w:szCs w:val="21"/>
          <w:highlight w:val="none"/>
        </w:rPr>
        <w:t xml:space="preserve">    数量:1</w:t>
      </w:r>
      <w:r>
        <w:rPr>
          <w:rFonts w:hint="eastAsia" w:cs="宋体"/>
          <w:color w:val="auto"/>
          <w:sz w:val="21"/>
          <w:szCs w:val="21"/>
          <w:highlight w:val="none"/>
        </w:rPr>
        <w:br w:type="textWrapping"/>
      </w:r>
      <w:r>
        <w:rPr>
          <w:rFonts w:hint="eastAsia" w:cs="宋体"/>
          <w:color w:val="auto"/>
          <w:sz w:val="21"/>
          <w:szCs w:val="21"/>
          <w:highlight w:val="none"/>
        </w:rPr>
        <w:t xml:space="preserve">    预算金额（元）： </w:t>
      </w:r>
      <w:r>
        <w:rPr>
          <w:rFonts w:hint="eastAsia" w:cs="宋体"/>
          <w:color w:val="auto"/>
          <w:sz w:val="21"/>
          <w:szCs w:val="21"/>
          <w:highlight w:val="none"/>
          <w:lang w:eastAsia="zh-CN"/>
        </w:rPr>
        <w:t>15500000</w:t>
      </w:r>
      <w:r>
        <w:rPr>
          <w:rFonts w:hint="eastAsia" w:cs="宋体"/>
          <w:color w:val="auto"/>
          <w:sz w:val="21"/>
          <w:szCs w:val="21"/>
          <w:highlight w:val="none"/>
        </w:rPr>
        <w:br w:type="textWrapping"/>
      </w:r>
      <w:r>
        <w:rPr>
          <w:rFonts w:hint="eastAsia" w:cs="宋体"/>
          <w:color w:val="auto"/>
          <w:sz w:val="21"/>
          <w:szCs w:val="21"/>
          <w:highlight w:val="none"/>
        </w:rPr>
        <w:t xml:space="preserve">    简要规格描述或项目基本概况介绍、用途：</w:t>
      </w:r>
      <w:r>
        <w:rPr>
          <w:rFonts w:hint="eastAsia" w:cs="宋体"/>
          <w:color w:val="auto"/>
          <w:sz w:val="21"/>
          <w:szCs w:val="21"/>
          <w:highlight w:val="none"/>
          <w:lang w:eastAsia="zh-CN"/>
        </w:rPr>
        <w:t>飞秒激光手术系统</w:t>
      </w:r>
      <w:r>
        <w:rPr>
          <w:rFonts w:hint="eastAsia" w:cs="宋体"/>
          <w:color w:val="auto"/>
          <w:sz w:val="21"/>
          <w:szCs w:val="21"/>
          <w:highlight w:val="none"/>
        </w:rPr>
        <w:t>1套。</w:t>
      </w:r>
    </w:p>
    <w:p w14:paraId="6330806D">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xml:space="preserve">    最高限价（如有）：</w:t>
      </w:r>
      <w:r>
        <w:rPr>
          <w:rFonts w:hint="eastAsia" w:cs="宋体"/>
          <w:color w:val="auto"/>
          <w:sz w:val="21"/>
          <w:szCs w:val="21"/>
          <w:highlight w:val="none"/>
          <w:lang w:eastAsia="zh-CN"/>
        </w:rPr>
        <w:t>15</w:t>
      </w:r>
      <w:r>
        <w:rPr>
          <w:rFonts w:hint="eastAsia" w:cs="宋体"/>
          <w:color w:val="auto"/>
          <w:sz w:val="21"/>
          <w:szCs w:val="21"/>
          <w:highlight w:val="none"/>
          <w:lang w:val="en-US" w:eastAsia="zh-CN"/>
        </w:rPr>
        <w:t>0</w:t>
      </w:r>
      <w:r>
        <w:rPr>
          <w:rFonts w:hint="eastAsia" w:cs="宋体"/>
          <w:color w:val="auto"/>
          <w:sz w:val="21"/>
          <w:szCs w:val="21"/>
          <w:highlight w:val="none"/>
          <w:lang w:eastAsia="zh-CN"/>
        </w:rPr>
        <w:t>00000</w:t>
      </w:r>
      <w:r>
        <w:rPr>
          <w:rFonts w:hint="eastAsia" w:cs="宋体"/>
          <w:color w:val="auto"/>
          <w:sz w:val="21"/>
          <w:szCs w:val="21"/>
          <w:highlight w:val="none"/>
        </w:rPr>
        <w:t>元</w:t>
      </w:r>
    </w:p>
    <w:p w14:paraId="56BBD008">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xml:space="preserve">    合同履约期限：自合同签订之日起至合同履约完成之日。</w:t>
      </w:r>
    </w:p>
    <w:p w14:paraId="7E289519">
      <w:pPr>
        <w:pStyle w:val="49"/>
        <w:spacing w:before="75" w:beforeAutospacing="0" w:after="75" w:afterAutospacing="0" w:line="300" w:lineRule="atLeast"/>
        <w:ind w:firstLine="420"/>
        <w:rPr>
          <w:rFonts w:hint="eastAsia" w:cs="宋体"/>
          <w:color w:val="auto"/>
          <w:sz w:val="21"/>
          <w:szCs w:val="21"/>
          <w:highlight w:val="none"/>
        </w:rPr>
      </w:pPr>
      <w:r>
        <w:rPr>
          <w:rFonts w:hint="eastAsia" w:cs="宋体"/>
          <w:color w:val="auto"/>
          <w:sz w:val="21"/>
          <w:szCs w:val="21"/>
          <w:highlight w:val="none"/>
        </w:rPr>
        <w:t>本标项（否）接受联合体投标</w:t>
      </w:r>
    </w:p>
    <w:p w14:paraId="2737AE45">
      <w:pPr>
        <w:pStyle w:val="49"/>
        <w:spacing w:before="75" w:beforeAutospacing="0" w:after="75" w:afterAutospacing="0" w:line="300" w:lineRule="atLeast"/>
        <w:ind w:firstLine="420"/>
        <w:rPr>
          <w:rFonts w:hint="eastAsia" w:cs="宋体"/>
          <w:color w:val="auto"/>
          <w:sz w:val="21"/>
          <w:szCs w:val="21"/>
          <w:highlight w:val="none"/>
        </w:rPr>
      </w:pPr>
    </w:p>
    <w:p w14:paraId="592B9BBE">
      <w:pPr>
        <w:pStyle w:val="49"/>
        <w:spacing w:before="75" w:beforeAutospacing="0" w:after="75" w:afterAutospacing="0" w:line="300" w:lineRule="atLeast"/>
        <w:rPr>
          <w:rFonts w:cs="宋体"/>
          <w:color w:val="auto"/>
          <w:sz w:val="21"/>
          <w:szCs w:val="21"/>
          <w:highlight w:val="none"/>
        </w:rPr>
      </w:pPr>
      <w:r>
        <w:rPr>
          <w:rStyle w:val="57"/>
          <w:rFonts w:hint="eastAsia" w:cs="宋体"/>
          <w:color w:val="auto"/>
          <w:sz w:val="21"/>
          <w:szCs w:val="21"/>
          <w:highlight w:val="none"/>
        </w:rPr>
        <w:t>二、申请人的资格要求：</w:t>
      </w:r>
    </w:p>
    <w:p w14:paraId="7902A17C">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xml:space="preserve">   1.满足《中华人民共和国政府采购法》第二十二条规定；</w:t>
      </w:r>
    </w:p>
    <w:p w14:paraId="74FA0D9A">
      <w:pPr>
        <w:pStyle w:val="49"/>
        <w:spacing w:before="75" w:beforeAutospacing="0" w:after="75" w:afterAutospacing="0" w:line="300" w:lineRule="atLeast"/>
        <w:rPr>
          <w:rStyle w:val="351"/>
          <w:rFonts w:cs="宋体"/>
          <w:color w:val="auto"/>
          <w:sz w:val="21"/>
          <w:szCs w:val="21"/>
          <w:highlight w:val="none"/>
        </w:rPr>
      </w:pPr>
      <w:r>
        <w:rPr>
          <w:rFonts w:hint="eastAsia" w:cs="宋体"/>
          <w:color w:val="auto"/>
          <w:sz w:val="21"/>
          <w:szCs w:val="21"/>
          <w:highlight w:val="none"/>
        </w:rPr>
        <w:t xml:space="preserve">   2.落实政府采购政策需满足的资格要求：</w:t>
      </w:r>
      <w:r>
        <w:rPr>
          <w:rFonts w:hint="eastAsia" w:cs="宋体"/>
          <w:color w:val="auto"/>
          <w:sz w:val="21"/>
          <w:szCs w:val="21"/>
          <w:highlight w:val="none"/>
          <w:lang w:eastAsia="zh-CN"/>
        </w:rPr>
        <w:t>分标1</w:t>
      </w:r>
      <w:r>
        <w:rPr>
          <w:rFonts w:hint="eastAsia" w:cs="宋体"/>
          <w:color w:val="auto"/>
          <w:sz w:val="21"/>
          <w:szCs w:val="21"/>
          <w:highlight w:val="none"/>
        </w:rPr>
        <w:t>：无</w:t>
      </w:r>
    </w:p>
    <w:p w14:paraId="37E8BB04">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xml:space="preserve">   3.本项目的特定资格要求：</w:t>
      </w:r>
      <w:r>
        <w:rPr>
          <w:rFonts w:hint="eastAsia" w:cs="宋体"/>
          <w:color w:val="auto"/>
          <w:sz w:val="21"/>
          <w:szCs w:val="21"/>
          <w:highlight w:val="none"/>
          <w:lang w:eastAsia="zh-CN"/>
        </w:rPr>
        <w:t>分标1</w:t>
      </w:r>
    </w:p>
    <w:p w14:paraId="4D720B4E">
      <w:pPr>
        <w:pStyle w:val="49"/>
        <w:spacing w:before="75" w:beforeAutospacing="0" w:after="75" w:afterAutospacing="0" w:line="300" w:lineRule="atLeast"/>
        <w:ind w:firstLine="420" w:firstLineChars="200"/>
        <w:rPr>
          <w:rFonts w:hint="eastAsia" w:cs="宋体"/>
          <w:color w:val="auto"/>
          <w:sz w:val="21"/>
          <w:szCs w:val="21"/>
          <w:highlight w:val="none"/>
        </w:rPr>
      </w:pPr>
      <w:r>
        <w:rPr>
          <w:rFonts w:hint="eastAsia" w:cs="宋体"/>
          <w:color w:val="auto"/>
          <w:sz w:val="21"/>
          <w:szCs w:val="21"/>
          <w:highlight w:val="none"/>
        </w:rPr>
        <w:t>供应商为取得所投产品有效的</w:t>
      </w:r>
      <w:r>
        <w:rPr>
          <w:rFonts w:hint="eastAsia" w:cs="宋体"/>
          <w:b/>
          <w:bCs/>
          <w:color w:val="auto"/>
          <w:sz w:val="21"/>
          <w:szCs w:val="21"/>
          <w:highlight w:val="none"/>
        </w:rPr>
        <w:t>医疗器械生产许可证</w:t>
      </w:r>
      <w:r>
        <w:rPr>
          <w:rFonts w:hint="eastAsia" w:cs="宋体"/>
          <w:color w:val="auto"/>
          <w:sz w:val="21"/>
          <w:szCs w:val="21"/>
          <w:highlight w:val="none"/>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color w:val="auto"/>
          <w:sz w:val="21"/>
          <w:szCs w:val="21"/>
          <w:highlight w:val="none"/>
        </w:rPr>
        <w:t>关系证明材料</w:t>
      </w:r>
      <w:r>
        <w:rPr>
          <w:rFonts w:hint="eastAsia" w:cs="宋体"/>
          <w:color w:val="auto"/>
          <w:sz w:val="21"/>
          <w:szCs w:val="21"/>
          <w:highlight w:val="none"/>
        </w:rPr>
        <w:t>、有效的</w:t>
      </w:r>
      <w:r>
        <w:rPr>
          <w:rFonts w:hint="eastAsia" w:cs="宋体"/>
          <w:b/>
          <w:bCs/>
          <w:color w:val="auto"/>
          <w:sz w:val="21"/>
          <w:szCs w:val="21"/>
          <w:highlight w:val="none"/>
        </w:rPr>
        <w:t>医疗器械经营许可证</w:t>
      </w:r>
      <w:r>
        <w:rPr>
          <w:rFonts w:hint="eastAsia" w:cs="宋体"/>
          <w:color w:val="auto"/>
          <w:sz w:val="21"/>
          <w:szCs w:val="21"/>
          <w:highlight w:val="none"/>
        </w:rPr>
        <w:t>）也可以参加投标，视同为生产企业。</w:t>
      </w:r>
    </w:p>
    <w:p w14:paraId="22073DEF">
      <w:pPr>
        <w:pStyle w:val="49"/>
        <w:spacing w:before="75" w:beforeAutospacing="0" w:after="75" w:afterAutospacing="0" w:line="300" w:lineRule="atLeast"/>
        <w:ind w:firstLine="420" w:firstLineChars="200"/>
        <w:rPr>
          <w:rFonts w:hint="eastAsia" w:cs="宋体"/>
          <w:color w:val="auto"/>
          <w:sz w:val="21"/>
          <w:szCs w:val="21"/>
          <w:highlight w:val="none"/>
        </w:rPr>
      </w:pPr>
      <w:r>
        <w:rPr>
          <w:rFonts w:hint="eastAsia" w:cs="宋体"/>
          <w:color w:val="auto"/>
          <w:sz w:val="21"/>
          <w:szCs w:val="21"/>
          <w:highlight w:val="none"/>
        </w:rPr>
        <w:t>进口产品生产企业在我国境内的注册代理人可直接投标或授权一家国内代理商（提供有效的</w:t>
      </w:r>
      <w:r>
        <w:rPr>
          <w:rFonts w:hint="eastAsia" w:cs="宋体"/>
          <w:b/>
          <w:bCs/>
          <w:color w:val="auto"/>
          <w:sz w:val="21"/>
          <w:szCs w:val="21"/>
          <w:highlight w:val="none"/>
        </w:rPr>
        <w:t>医疗器械经营许可证</w:t>
      </w:r>
      <w:r>
        <w:rPr>
          <w:rFonts w:hint="eastAsia" w:cs="宋体"/>
          <w:color w:val="auto"/>
          <w:sz w:val="21"/>
          <w:szCs w:val="21"/>
          <w:highlight w:val="none"/>
        </w:rPr>
        <w:t>；代理商投标须提供生产企业或注册代理人开具的授权书）代理投标，视同为生产企业。</w:t>
      </w:r>
    </w:p>
    <w:p w14:paraId="3258E756">
      <w:pPr>
        <w:pStyle w:val="49"/>
        <w:spacing w:before="75" w:beforeAutospacing="0" w:after="75" w:afterAutospacing="0" w:line="300" w:lineRule="atLeast"/>
        <w:ind w:firstLine="420" w:firstLineChars="200"/>
        <w:rPr>
          <w:rFonts w:hint="eastAsia" w:cs="宋体"/>
          <w:color w:val="auto"/>
          <w:sz w:val="21"/>
          <w:szCs w:val="21"/>
          <w:highlight w:val="none"/>
        </w:rPr>
      </w:pPr>
    </w:p>
    <w:p w14:paraId="29DF740B">
      <w:pPr>
        <w:pStyle w:val="49"/>
        <w:spacing w:before="75" w:beforeAutospacing="0" w:after="75" w:afterAutospacing="0" w:line="300" w:lineRule="atLeast"/>
        <w:rPr>
          <w:rFonts w:cs="宋体"/>
          <w:color w:val="auto"/>
          <w:sz w:val="21"/>
          <w:szCs w:val="21"/>
          <w:highlight w:val="none"/>
        </w:rPr>
      </w:pPr>
      <w:r>
        <w:rPr>
          <w:rStyle w:val="57"/>
          <w:rFonts w:hint="eastAsia" w:cs="宋体"/>
          <w:color w:val="auto"/>
          <w:sz w:val="21"/>
          <w:szCs w:val="21"/>
          <w:highlight w:val="none"/>
        </w:rPr>
        <w:t>三、获取招标文件</w:t>
      </w:r>
      <w:r>
        <w:rPr>
          <w:rFonts w:hint="eastAsia" w:cs="宋体"/>
          <w:color w:val="auto"/>
          <w:sz w:val="21"/>
          <w:szCs w:val="21"/>
          <w:highlight w:val="none"/>
        </w:rPr>
        <w:t> </w:t>
      </w:r>
    </w:p>
    <w:p w14:paraId="7C738629">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时间：</w:t>
      </w:r>
      <w:r>
        <w:rPr>
          <w:rStyle w:val="184"/>
          <w:rFonts w:hint="eastAsia" w:cs="宋体"/>
          <w:b/>
          <w:bCs/>
          <w:color w:val="auto"/>
          <w:sz w:val="21"/>
          <w:szCs w:val="21"/>
          <w:highlight w:val="none"/>
        </w:rPr>
        <w:t>2026年</w:t>
      </w:r>
      <w:r>
        <w:rPr>
          <w:rStyle w:val="184"/>
          <w:rFonts w:hint="eastAsia" w:cs="宋体"/>
          <w:b/>
          <w:bCs/>
          <w:color w:val="auto"/>
          <w:sz w:val="21"/>
          <w:szCs w:val="21"/>
          <w:highlight w:val="none"/>
          <w:lang w:val="en-US" w:eastAsia="zh-CN"/>
        </w:rPr>
        <w:t>9</w:t>
      </w:r>
      <w:r>
        <w:rPr>
          <w:rStyle w:val="184"/>
          <w:rFonts w:cs="宋体"/>
          <w:b/>
          <w:bCs/>
          <w:color w:val="auto"/>
          <w:sz w:val="21"/>
          <w:szCs w:val="21"/>
          <w:highlight w:val="none"/>
          <w:lang w:val="en"/>
        </w:rPr>
        <w:t>月</w:t>
      </w:r>
      <w:r>
        <w:rPr>
          <w:rStyle w:val="184"/>
          <w:rFonts w:hint="eastAsia" w:cs="宋体"/>
          <w:b/>
          <w:bCs/>
          <w:color w:val="auto"/>
          <w:sz w:val="21"/>
          <w:szCs w:val="21"/>
          <w:highlight w:val="none"/>
          <w:lang w:val="en-US" w:eastAsia="zh-CN"/>
        </w:rPr>
        <w:t>15</w:t>
      </w:r>
      <w:r>
        <w:rPr>
          <w:rStyle w:val="184"/>
          <w:rFonts w:hint="eastAsia" w:cs="宋体"/>
          <w:b/>
          <w:bCs/>
          <w:color w:val="auto"/>
          <w:sz w:val="21"/>
          <w:szCs w:val="21"/>
          <w:highlight w:val="none"/>
        </w:rPr>
        <w:t>日</w:t>
      </w:r>
      <w:r>
        <w:rPr>
          <w:rFonts w:hint="eastAsia" w:cs="宋体"/>
          <w:b/>
          <w:bCs/>
          <w:color w:val="auto"/>
          <w:sz w:val="21"/>
          <w:szCs w:val="21"/>
          <w:highlight w:val="none"/>
        </w:rPr>
        <w:t>至</w:t>
      </w:r>
      <w:r>
        <w:rPr>
          <w:rStyle w:val="315"/>
          <w:rFonts w:hint="eastAsia" w:cs="宋体"/>
          <w:b/>
          <w:bCs/>
          <w:color w:val="auto"/>
          <w:sz w:val="21"/>
          <w:szCs w:val="21"/>
          <w:highlight w:val="none"/>
        </w:rPr>
        <w:t>2026年</w:t>
      </w:r>
      <w:r>
        <w:rPr>
          <w:rStyle w:val="315"/>
          <w:rFonts w:hint="eastAsia" w:cs="宋体"/>
          <w:b/>
          <w:bCs/>
          <w:color w:val="auto"/>
          <w:sz w:val="21"/>
          <w:szCs w:val="21"/>
          <w:highlight w:val="none"/>
          <w:lang w:val="en-US" w:eastAsia="zh-CN"/>
        </w:rPr>
        <w:t>9</w:t>
      </w:r>
      <w:r>
        <w:rPr>
          <w:rStyle w:val="315"/>
          <w:rFonts w:hint="eastAsia" w:cs="宋体"/>
          <w:b/>
          <w:bCs/>
          <w:color w:val="auto"/>
          <w:sz w:val="21"/>
          <w:szCs w:val="21"/>
          <w:highlight w:val="none"/>
        </w:rPr>
        <w:t>月</w:t>
      </w:r>
      <w:r>
        <w:rPr>
          <w:rStyle w:val="315"/>
          <w:rFonts w:hint="eastAsia" w:cs="宋体"/>
          <w:b/>
          <w:bCs/>
          <w:color w:val="auto"/>
          <w:sz w:val="21"/>
          <w:szCs w:val="21"/>
          <w:highlight w:val="none"/>
          <w:lang w:val="en-US" w:eastAsia="zh-CN"/>
        </w:rPr>
        <w:t>21</w:t>
      </w:r>
      <w:r>
        <w:rPr>
          <w:rStyle w:val="315"/>
          <w:rFonts w:hint="eastAsia" w:cs="宋体"/>
          <w:b/>
          <w:bCs/>
          <w:color w:val="auto"/>
          <w:sz w:val="21"/>
          <w:szCs w:val="21"/>
          <w:highlight w:val="none"/>
        </w:rPr>
        <w:t>日</w:t>
      </w:r>
      <w:r>
        <w:rPr>
          <w:rFonts w:hint="eastAsia" w:cs="宋体"/>
          <w:b/>
          <w:bCs/>
          <w:color w:val="auto"/>
          <w:sz w:val="21"/>
          <w:szCs w:val="21"/>
          <w:highlight w:val="none"/>
        </w:rPr>
        <w:t>，每天上午</w:t>
      </w:r>
      <w:r>
        <w:rPr>
          <w:rStyle w:val="259"/>
          <w:rFonts w:hint="eastAsia" w:cs="宋体"/>
          <w:b/>
          <w:bCs/>
          <w:color w:val="auto"/>
          <w:sz w:val="21"/>
          <w:szCs w:val="21"/>
          <w:highlight w:val="none"/>
        </w:rPr>
        <w:t>00:00至12:00</w:t>
      </w:r>
      <w:r>
        <w:rPr>
          <w:rFonts w:hint="eastAsia" w:cs="宋体"/>
          <w:b/>
          <w:bCs/>
          <w:color w:val="auto"/>
          <w:sz w:val="21"/>
          <w:szCs w:val="21"/>
          <w:highlight w:val="none"/>
        </w:rPr>
        <w:t>，下午</w:t>
      </w:r>
      <w:r>
        <w:rPr>
          <w:rStyle w:val="368"/>
          <w:rFonts w:hint="eastAsia" w:cs="宋体"/>
          <w:b/>
          <w:bCs/>
          <w:color w:val="auto"/>
          <w:sz w:val="21"/>
          <w:szCs w:val="21"/>
          <w:highlight w:val="none"/>
        </w:rPr>
        <w:t>12:00至23:59</w:t>
      </w:r>
      <w:r>
        <w:rPr>
          <w:rFonts w:hint="eastAsia" w:cs="宋体"/>
          <w:b/>
          <w:bCs/>
          <w:color w:val="auto"/>
          <w:sz w:val="21"/>
          <w:szCs w:val="21"/>
          <w:highlight w:val="none"/>
        </w:rPr>
        <w:t>（北京时间，法定节假日除外）</w:t>
      </w:r>
    </w:p>
    <w:p w14:paraId="76EECDA0">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地点（网址）：</w:t>
      </w:r>
      <w:r>
        <w:rPr>
          <w:rStyle w:val="159"/>
          <w:rFonts w:hint="eastAsia" w:cs="宋体"/>
          <w:color w:val="auto"/>
          <w:sz w:val="21"/>
          <w:szCs w:val="21"/>
          <w:highlight w:val="none"/>
        </w:rPr>
        <w:t>广西政府采购云平台（网址：http://www.gcy.zfcg.gxzf.gov.cn）</w:t>
      </w:r>
      <w:r>
        <w:rPr>
          <w:rFonts w:hint="eastAsia" w:cs="宋体"/>
          <w:color w:val="auto"/>
          <w:sz w:val="21"/>
          <w:szCs w:val="21"/>
          <w:highlight w:val="none"/>
        </w:rPr>
        <w:t> </w:t>
      </w:r>
    </w:p>
    <w:p w14:paraId="42536132">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方式：</w:t>
      </w:r>
      <w:r>
        <w:rPr>
          <w:rStyle w:val="366"/>
          <w:rFonts w:hint="eastAsia" w:cs="宋体"/>
          <w:color w:val="auto"/>
          <w:sz w:val="21"/>
          <w:szCs w:val="21"/>
          <w:highlight w:val="none"/>
        </w:rPr>
        <w:t>登录广西政府采购云平台（网址：http://www.gcy.zfcg.gxzf.gov.cn）进行报名并获取采购文件；未注册的供应商可在广西政府采购云平台完成注册后再行报名。如在操作过程中遇到问题或需技术支持，请致电政采云客服热线：95763。</w:t>
      </w:r>
      <w:r>
        <w:rPr>
          <w:rStyle w:val="366"/>
          <w:rFonts w:hint="eastAsia" w:cs="宋体"/>
          <w:color w:val="auto"/>
          <w:sz w:val="21"/>
          <w:szCs w:val="21"/>
          <w:highlight w:val="none"/>
        </w:rPr>
        <w:br w:type="textWrapping"/>
      </w:r>
      <w:r>
        <w:rPr>
          <w:rStyle w:val="366"/>
          <w:rFonts w:hint="eastAsia" w:cs="宋体"/>
          <w:color w:val="auto"/>
          <w:sz w:val="21"/>
          <w:szCs w:val="21"/>
          <w:highlight w:val="none"/>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hint="eastAsia" w:cs="宋体"/>
          <w:color w:val="auto"/>
          <w:sz w:val="21"/>
          <w:szCs w:val="21"/>
          <w:highlight w:val="none"/>
        </w:rPr>
        <w:t> </w:t>
      </w:r>
    </w:p>
    <w:p w14:paraId="13C48E90">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售价（元）：</w:t>
      </w:r>
      <w:r>
        <w:rPr>
          <w:rStyle w:val="227"/>
          <w:rFonts w:hint="eastAsia" w:cs="宋体"/>
          <w:color w:val="auto"/>
          <w:sz w:val="21"/>
          <w:szCs w:val="21"/>
          <w:highlight w:val="none"/>
        </w:rPr>
        <w:t>0</w:t>
      </w:r>
      <w:r>
        <w:rPr>
          <w:rFonts w:hint="eastAsia" w:cs="宋体"/>
          <w:color w:val="auto"/>
          <w:sz w:val="21"/>
          <w:szCs w:val="21"/>
          <w:highlight w:val="none"/>
        </w:rPr>
        <w:t> </w:t>
      </w:r>
    </w:p>
    <w:p w14:paraId="769DE427">
      <w:pPr>
        <w:pStyle w:val="49"/>
        <w:spacing w:before="255" w:beforeAutospacing="0" w:after="255" w:afterAutospacing="0" w:line="300" w:lineRule="atLeast"/>
        <w:jc w:val="both"/>
        <w:rPr>
          <w:rFonts w:cs="宋体"/>
          <w:color w:val="auto"/>
          <w:sz w:val="21"/>
          <w:szCs w:val="21"/>
          <w:highlight w:val="none"/>
        </w:rPr>
      </w:pPr>
      <w:r>
        <w:rPr>
          <w:rStyle w:val="57"/>
          <w:rFonts w:hint="eastAsia" w:cs="宋体"/>
          <w:color w:val="auto"/>
          <w:sz w:val="21"/>
          <w:szCs w:val="21"/>
          <w:highlight w:val="none"/>
        </w:rPr>
        <w:t>四、提交投标文件截止时间、开标时间和地点</w:t>
      </w:r>
    </w:p>
    <w:p w14:paraId="2246B510">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提交投标文件截止时间：</w:t>
      </w:r>
      <w:r>
        <w:rPr>
          <w:rStyle w:val="254"/>
          <w:rFonts w:hint="eastAsia" w:cs="宋体"/>
          <w:color w:val="auto"/>
          <w:sz w:val="21"/>
          <w:szCs w:val="21"/>
          <w:highlight w:val="none"/>
        </w:rPr>
        <w:t>2026年</w:t>
      </w:r>
      <w:r>
        <w:rPr>
          <w:rStyle w:val="254"/>
          <w:rFonts w:hint="eastAsia" w:cs="宋体"/>
          <w:color w:val="auto"/>
          <w:sz w:val="21"/>
          <w:szCs w:val="21"/>
          <w:highlight w:val="none"/>
          <w:lang w:val="en-US" w:eastAsia="zh-CN"/>
        </w:rPr>
        <w:t>10</w:t>
      </w:r>
      <w:r>
        <w:rPr>
          <w:rStyle w:val="254"/>
          <w:rFonts w:hint="eastAsia" w:cs="宋体"/>
          <w:color w:val="auto"/>
          <w:sz w:val="21"/>
          <w:szCs w:val="21"/>
          <w:highlight w:val="none"/>
        </w:rPr>
        <w:t>月</w:t>
      </w:r>
      <w:r>
        <w:rPr>
          <w:rStyle w:val="254"/>
          <w:rFonts w:hint="eastAsia" w:cs="宋体"/>
          <w:color w:val="auto"/>
          <w:sz w:val="21"/>
          <w:szCs w:val="21"/>
          <w:highlight w:val="none"/>
          <w:lang w:val="en-US" w:eastAsia="zh-CN"/>
        </w:rPr>
        <w:t>15</w:t>
      </w:r>
      <w:r>
        <w:rPr>
          <w:rStyle w:val="254"/>
          <w:rFonts w:hint="eastAsia" w:cs="宋体"/>
          <w:color w:val="auto"/>
          <w:sz w:val="21"/>
          <w:szCs w:val="21"/>
          <w:highlight w:val="none"/>
        </w:rPr>
        <w:t>日</w:t>
      </w:r>
      <w:r>
        <w:rPr>
          <w:rStyle w:val="254"/>
          <w:rFonts w:hint="eastAsia" w:cs="宋体"/>
          <w:color w:val="auto"/>
          <w:sz w:val="21"/>
          <w:szCs w:val="21"/>
          <w:highlight w:val="none"/>
        </w:rPr>
        <w:t xml:space="preserve"> 10:00</w:t>
      </w:r>
      <w:r>
        <w:rPr>
          <w:rFonts w:hint="eastAsia" w:cs="宋体"/>
          <w:color w:val="auto"/>
          <w:sz w:val="21"/>
          <w:szCs w:val="21"/>
          <w:highlight w:val="none"/>
        </w:rPr>
        <w:t>（北京时间）</w:t>
      </w:r>
    </w:p>
    <w:p w14:paraId="0D9CFB43">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投标地点（网址）：</w:t>
      </w:r>
      <w:r>
        <w:rPr>
          <w:rStyle w:val="192"/>
          <w:rFonts w:hint="eastAsia" w:cs="宋体"/>
          <w:color w:val="auto"/>
          <w:sz w:val="21"/>
          <w:szCs w:val="21"/>
          <w:highlight w:val="none"/>
        </w:rPr>
        <w:t>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color w:val="auto"/>
          <w:sz w:val="21"/>
          <w:szCs w:val="21"/>
          <w:highlight w:val="none"/>
        </w:rPr>
        <w:t> </w:t>
      </w:r>
    </w:p>
    <w:p w14:paraId="5A5FE1A6">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开标时间：</w:t>
      </w:r>
      <w:r>
        <w:rPr>
          <w:rStyle w:val="254"/>
          <w:rFonts w:hint="eastAsia" w:cs="宋体"/>
          <w:color w:val="auto"/>
          <w:sz w:val="21"/>
          <w:szCs w:val="21"/>
          <w:highlight w:val="none"/>
        </w:rPr>
        <w:t>2026年</w:t>
      </w:r>
      <w:r>
        <w:rPr>
          <w:rStyle w:val="254"/>
          <w:rFonts w:hint="eastAsia" w:cs="宋体"/>
          <w:color w:val="auto"/>
          <w:sz w:val="21"/>
          <w:szCs w:val="21"/>
          <w:highlight w:val="none"/>
          <w:lang w:val="en-US" w:eastAsia="zh-CN"/>
        </w:rPr>
        <w:t>10</w:t>
      </w:r>
      <w:r>
        <w:rPr>
          <w:rStyle w:val="254"/>
          <w:rFonts w:hint="eastAsia" w:cs="宋体"/>
          <w:color w:val="auto"/>
          <w:sz w:val="21"/>
          <w:szCs w:val="21"/>
          <w:highlight w:val="none"/>
        </w:rPr>
        <w:t>月</w:t>
      </w:r>
      <w:r>
        <w:rPr>
          <w:rStyle w:val="254"/>
          <w:rFonts w:hint="eastAsia" w:cs="宋体"/>
          <w:color w:val="auto"/>
          <w:sz w:val="21"/>
          <w:szCs w:val="21"/>
          <w:highlight w:val="none"/>
          <w:lang w:val="en-US" w:eastAsia="zh-CN"/>
        </w:rPr>
        <w:t>15</w:t>
      </w:r>
      <w:r>
        <w:rPr>
          <w:rStyle w:val="254"/>
          <w:rFonts w:hint="eastAsia" w:cs="宋体"/>
          <w:color w:val="auto"/>
          <w:sz w:val="21"/>
          <w:szCs w:val="21"/>
          <w:highlight w:val="none"/>
        </w:rPr>
        <w:t>日</w:t>
      </w:r>
      <w:r>
        <w:rPr>
          <w:rStyle w:val="254"/>
          <w:rFonts w:hint="eastAsia" w:cs="宋体"/>
          <w:color w:val="auto"/>
          <w:sz w:val="21"/>
          <w:szCs w:val="21"/>
          <w:highlight w:val="none"/>
        </w:rPr>
        <w:t xml:space="preserve"> 10:00</w:t>
      </w:r>
      <w:r>
        <w:rPr>
          <w:rFonts w:hint="eastAsia" w:cs="宋体"/>
          <w:color w:val="auto"/>
          <w:sz w:val="21"/>
          <w:szCs w:val="21"/>
          <w:highlight w:val="none"/>
        </w:rPr>
        <w:t> </w:t>
      </w:r>
    </w:p>
    <w:p w14:paraId="2B6092DE">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开标地点：广西壮族自治区南宁市青秀区星湖路22号开标楼2楼203GXJY-K203  </w:t>
      </w:r>
    </w:p>
    <w:p w14:paraId="32EF2844">
      <w:pPr>
        <w:pStyle w:val="49"/>
        <w:spacing w:before="255" w:beforeAutospacing="0" w:after="255" w:afterAutospacing="0" w:line="300" w:lineRule="atLeast"/>
        <w:jc w:val="both"/>
        <w:rPr>
          <w:rFonts w:cs="宋体"/>
          <w:color w:val="auto"/>
          <w:sz w:val="21"/>
          <w:szCs w:val="21"/>
          <w:highlight w:val="none"/>
        </w:rPr>
      </w:pPr>
      <w:r>
        <w:rPr>
          <w:rStyle w:val="57"/>
          <w:rFonts w:hint="eastAsia" w:cs="宋体"/>
          <w:color w:val="auto"/>
          <w:sz w:val="21"/>
          <w:szCs w:val="21"/>
          <w:highlight w:val="none"/>
        </w:rPr>
        <w:t>五、公告期限</w:t>
      </w:r>
      <w:r>
        <w:rPr>
          <w:rFonts w:hint="eastAsia" w:cs="宋体"/>
          <w:color w:val="auto"/>
          <w:sz w:val="21"/>
          <w:szCs w:val="21"/>
          <w:highlight w:val="none"/>
        </w:rPr>
        <w:t> </w:t>
      </w:r>
    </w:p>
    <w:p w14:paraId="1BE87579">
      <w:pPr>
        <w:pStyle w:val="49"/>
        <w:spacing w:before="75" w:beforeAutospacing="0" w:after="75" w:afterAutospacing="0"/>
        <w:rPr>
          <w:rFonts w:cs="宋体"/>
          <w:color w:val="auto"/>
          <w:sz w:val="21"/>
          <w:szCs w:val="21"/>
          <w:highlight w:val="none"/>
        </w:rPr>
      </w:pPr>
      <w:r>
        <w:rPr>
          <w:rFonts w:hint="eastAsia" w:cs="宋体"/>
          <w:color w:val="auto"/>
          <w:sz w:val="21"/>
          <w:szCs w:val="21"/>
          <w:highlight w:val="none"/>
        </w:rPr>
        <w:t>  自本公告发布之日起5个工作日。</w:t>
      </w:r>
    </w:p>
    <w:p w14:paraId="3FEF6259">
      <w:pPr>
        <w:pStyle w:val="49"/>
        <w:numPr>
          <w:ilvl w:val="0"/>
          <w:numId w:val="2"/>
        </w:numPr>
        <w:spacing w:before="255" w:beforeAutospacing="0" w:after="255" w:afterAutospacing="0" w:line="300" w:lineRule="atLeast"/>
        <w:jc w:val="both"/>
        <w:rPr>
          <w:rStyle w:val="57"/>
          <w:rFonts w:cs="宋体"/>
          <w:color w:val="auto"/>
          <w:sz w:val="21"/>
          <w:szCs w:val="21"/>
          <w:highlight w:val="none"/>
        </w:rPr>
      </w:pPr>
      <w:r>
        <w:rPr>
          <w:rStyle w:val="57"/>
          <w:rFonts w:hint="eastAsia" w:cs="宋体"/>
          <w:color w:val="auto"/>
          <w:sz w:val="21"/>
          <w:szCs w:val="21"/>
          <w:highlight w:val="none"/>
        </w:rPr>
        <w:t>其他补充事宜</w:t>
      </w:r>
    </w:p>
    <w:p w14:paraId="5D9CBD6F">
      <w:pPr>
        <w:pStyle w:val="49"/>
        <w:spacing w:before="75" w:beforeAutospacing="0" w:after="75" w:afterAutospacing="0" w:line="315" w:lineRule="atLeast"/>
        <w:ind w:firstLine="210" w:firstLineChars="100"/>
        <w:rPr>
          <w:rStyle w:val="265"/>
          <w:rFonts w:cs="宋体"/>
          <w:color w:val="auto"/>
          <w:sz w:val="21"/>
          <w:szCs w:val="21"/>
          <w:highlight w:val="none"/>
        </w:rPr>
      </w:pPr>
      <w:r>
        <w:rPr>
          <w:rStyle w:val="265"/>
          <w:rFonts w:hint="eastAsia" w:cs="宋体"/>
          <w:color w:val="auto"/>
          <w:sz w:val="21"/>
          <w:szCs w:val="21"/>
          <w:highlight w:val="none"/>
          <w:lang w:val="en-US" w:eastAsia="zh-CN"/>
        </w:rPr>
        <w:t>1.</w:t>
      </w:r>
      <w:r>
        <w:rPr>
          <w:rStyle w:val="265"/>
          <w:rFonts w:hint="eastAsia" w:cs="宋体"/>
          <w:color w:val="auto"/>
          <w:sz w:val="21"/>
          <w:szCs w:val="21"/>
          <w:highlight w:val="none"/>
        </w:rPr>
        <w:t>投标保证金（人民币）：</w:t>
      </w:r>
      <w:r>
        <w:rPr>
          <w:rFonts w:cs="宋体"/>
          <w:b/>
          <w:bCs/>
          <w:color w:val="auto"/>
          <w:sz w:val="21"/>
          <w:szCs w:val="21"/>
          <w:highlight w:val="none"/>
          <w:lang w:val="en"/>
        </w:rPr>
        <w:t>分标</w:t>
      </w:r>
      <w:r>
        <w:rPr>
          <w:rFonts w:ascii="Times New Roman" w:hAnsi="Times New Roman"/>
          <w:b/>
          <w:bCs/>
          <w:color w:val="auto"/>
          <w:sz w:val="21"/>
          <w:szCs w:val="21"/>
          <w:highlight w:val="none"/>
          <w:lang w:val="en"/>
        </w:rPr>
        <w:t>1</w:t>
      </w:r>
      <w:r>
        <w:rPr>
          <w:rFonts w:cs="宋体"/>
          <w:b/>
          <w:bCs/>
          <w:color w:val="auto"/>
          <w:sz w:val="21"/>
          <w:szCs w:val="21"/>
          <w:highlight w:val="none"/>
          <w:lang w:val="en"/>
        </w:rPr>
        <w:t>：</w:t>
      </w:r>
      <w:r>
        <w:rPr>
          <w:rFonts w:hint="eastAsia" w:cs="宋体"/>
          <w:b/>
          <w:bCs/>
          <w:color w:val="auto"/>
          <w:sz w:val="21"/>
          <w:szCs w:val="21"/>
          <w:highlight w:val="none"/>
          <w:lang w:val="en-US" w:eastAsia="zh-CN"/>
        </w:rPr>
        <w:t xml:space="preserve"> </w:t>
      </w:r>
      <w:r>
        <w:rPr>
          <w:rFonts w:hint="eastAsia" w:cs="宋体"/>
          <w:b/>
          <w:bCs/>
          <w:color w:val="auto"/>
          <w:sz w:val="21"/>
          <w:szCs w:val="21"/>
          <w:highlight w:val="none"/>
          <w:u w:val="single"/>
          <w:lang w:val="en-US" w:eastAsia="zh-CN"/>
        </w:rPr>
        <w:t xml:space="preserve">  15  </w:t>
      </w:r>
      <w:r>
        <w:rPr>
          <w:rFonts w:hint="eastAsia" w:cs="宋体"/>
          <w:b/>
          <w:bCs/>
          <w:color w:val="auto"/>
          <w:sz w:val="21"/>
          <w:szCs w:val="21"/>
          <w:highlight w:val="none"/>
        </w:rPr>
        <w:t>万元</w:t>
      </w:r>
      <w:r>
        <w:rPr>
          <w:rFonts w:cs="宋体"/>
          <w:bCs/>
          <w:color w:val="auto"/>
          <w:sz w:val="21"/>
          <w:szCs w:val="21"/>
          <w:highlight w:val="none"/>
        </w:rPr>
        <w:t>。(必须足额交纳)</w:t>
      </w:r>
      <w:r>
        <w:rPr>
          <w:rFonts w:hint="eastAsia" w:ascii="Times New Roman" w:hAnsi="Times New Roman" w:cs="宋体"/>
          <w:color w:val="auto"/>
          <w:kern w:val="2"/>
          <w:sz w:val="21"/>
          <w:szCs w:val="21"/>
          <w:highlight w:val="none"/>
        </w:rPr>
        <w:t> </w:t>
      </w:r>
      <w:r>
        <w:rPr>
          <w:rStyle w:val="265"/>
          <w:rFonts w:hint="eastAsia" w:cs="宋体"/>
          <w:color w:val="auto"/>
          <w:sz w:val="21"/>
          <w:szCs w:val="21"/>
          <w:highlight w:val="none"/>
        </w:rPr>
        <w:t>  </w:t>
      </w:r>
      <w:r>
        <w:rPr>
          <w:rStyle w:val="265"/>
          <w:rFonts w:hint="eastAsia" w:cs="宋体"/>
          <w:color w:val="auto"/>
          <w:sz w:val="21"/>
          <w:szCs w:val="21"/>
          <w:highlight w:val="none"/>
        </w:rPr>
        <w:br w:type="textWrapping"/>
      </w:r>
      <w:r>
        <w:rPr>
          <w:rStyle w:val="265"/>
          <w:rFonts w:hint="eastAsia" w:cs="宋体"/>
          <w:color w:val="auto"/>
          <w:sz w:val="21"/>
          <w:szCs w:val="21"/>
          <w:highlight w:val="none"/>
        </w:rPr>
        <w:t xml:space="preserve"> </w:t>
      </w:r>
      <w:r>
        <w:rPr>
          <w:rStyle w:val="265"/>
          <w:rFonts w:hint="eastAsia" w:cs="宋体"/>
          <w:color w:val="auto"/>
          <w:sz w:val="21"/>
          <w:szCs w:val="21"/>
          <w:highlight w:val="none"/>
          <w:lang w:val="en-US" w:eastAsia="zh-CN"/>
        </w:rPr>
        <w:t xml:space="preserve"> </w:t>
      </w:r>
      <w:r>
        <w:rPr>
          <w:rStyle w:val="265"/>
          <w:rFonts w:hint="eastAsia" w:cs="宋体"/>
          <w:color w:val="auto"/>
          <w:sz w:val="21"/>
          <w:szCs w:val="21"/>
          <w:highlight w:val="none"/>
        </w:rPr>
        <w:t>（1）投标保证金交纳形式：支票、汇票、本票、网上银行或者金融、担保机构出具的保函等非现金形式。</w:t>
      </w:r>
      <w:r>
        <w:rPr>
          <w:rStyle w:val="265"/>
          <w:rFonts w:hint="eastAsia" w:cs="宋体"/>
          <w:color w:val="auto"/>
          <w:sz w:val="21"/>
          <w:szCs w:val="21"/>
          <w:highlight w:val="none"/>
        </w:rPr>
        <w:br w:type="textWrapping"/>
      </w:r>
      <w:r>
        <w:rPr>
          <w:rStyle w:val="265"/>
          <w:rFonts w:hint="eastAsia" w:cs="宋体"/>
          <w:color w:val="auto"/>
          <w:sz w:val="21"/>
          <w:szCs w:val="21"/>
          <w:highlight w:val="none"/>
          <w:lang w:val="en-US" w:eastAsia="zh-CN"/>
        </w:rPr>
        <w:t xml:space="preserve"> </w:t>
      </w:r>
      <w:r>
        <w:rPr>
          <w:rStyle w:val="265"/>
          <w:rFonts w:hint="eastAsia" w:cs="宋体"/>
          <w:color w:val="auto"/>
          <w:sz w:val="21"/>
          <w:szCs w:val="21"/>
          <w:highlight w:val="none"/>
        </w:rPr>
        <w:t xml:space="preserve"> （2）采用网上银行转账形式的，投标人应于提交投标文件截止时间前将投标保证金交至以下账户。</w:t>
      </w:r>
      <w:r>
        <w:rPr>
          <w:rStyle w:val="265"/>
          <w:rFonts w:hint="eastAsia" w:cs="宋体"/>
          <w:color w:val="auto"/>
          <w:sz w:val="21"/>
          <w:szCs w:val="21"/>
          <w:highlight w:val="none"/>
        </w:rPr>
        <w:br w:type="textWrapping"/>
      </w:r>
      <w:r>
        <w:rPr>
          <w:rStyle w:val="265"/>
          <w:rFonts w:hint="eastAsia" w:cs="宋体"/>
          <w:color w:val="auto"/>
          <w:sz w:val="21"/>
          <w:szCs w:val="21"/>
          <w:highlight w:val="none"/>
        </w:rPr>
        <w:t xml:space="preserve">    开户名称：</w:t>
      </w:r>
      <w:r>
        <w:rPr>
          <w:rStyle w:val="265"/>
          <w:rFonts w:cs="宋体"/>
          <w:color w:val="auto"/>
          <w:sz w:val="21"/>
          <w:szCs w:val="21"/>
          <w:highlight w:val="none"/>
          <w:lang w:val="en"/>
        </w:rPr>
        <w:t>广西壮族自治区公共资源交易中心</w:t>
      </w:r>
      <w:r>
        <w:rPr>
          <w:rStyle w:val="265"/>
          <w:rFonts w:hint="eastAsia" w:cs="宋体"/>
          <w:color w:val="auto"/>
          <w:sz w:val="21"/>
          <w:szCs w:val="21"/>
          <w:highlight w:val="none"/>
        </w:rPr>
        <w:t>；</w:t>
      </w:r>
      <w:r>
        <w:rPr>
          <w:rStyle w:val="265"/>
          <w:rFonts w:hint="eastAsia" w:cs="宋体"/>
          <w:color w:val="auto"/>
          <w:sz w:val="21"/>
          <w:szCs w:val="21"/>
          <w:highlight w:val="none"/>
        </w:rPr>
        <w:br w:type="textWrapping"/>
      </w:r>
      <w:r>
        <w:rPr>
          <w:rStyle w:val="265"/>
          <w:rFonts w:hint="eastAsia" w:cs="宋体"/>
          <w:color w:val="auto"/>
          <w:sz w:val="21"/>
          <w:szCs w:val="21"/>
          <w:highlight w:val="none"/>
        </w:rPr>
        <w:t xml:space="preserve">    开户银行：</w:t>
      </w:r>
      <w:r>
        <w:rPr>
          <w:rStyle w:val="168"/>
          <w:rFonts w:hint="eastAsia"/>
          <w:color w:val="auto"/>
          <w:sz w:val="21"/>
          <w:szCs w:val="21"/>
          <w:highlight w:val="none"/>
        </w:rPr>
        <w:t>中国农业银行股份有限公司南宁万象支行</w:t>
      </w:r>
      <w:r>
        <w:rPr>
          <w:rStyle w:val="265"/>
          <w:rFonts w:hint="eastAsia" w:cs="宋体"/>
          <w:color w:val="auto"/>
          <w:sz w:val="21"/>
          <w:szCs w:val="21"/>
          <w:highlight w:val="none"/>
        </w:rPr>
        <w:t>；</w:t>
      </w:r>
      <w:r>
        <w:rPr>
          <w:rStyle w:val="265"/>
          <w:rFonts w:hint="eastAsia" w:cs="宋体"/>
          <w:color w:val="auto"/>
          <w:sz w:val="21"/>
          <w:szCs w:val="21"/>
          <w:highlight w:val="none"/>
        </w:rPr>
        <w:br w:type="textWrapping"/>
      </w:r>
      <w:r>
        <w:rPr>
          <w:rStyle w:val="265"/>
          <w:rFonts w:hint="eastAsia" w:cs="宋体"/>
          <w:color w:val="auto"/>
          <w:sz w:val="21"/>
          <w:szCs w:val="21"/>
          <w:highlight w:val="none"/>
        </w:rPr>
        <w:t xml:space="preserve">    银行账号：</w:t>
      </w:r>
      <w:r>
        <w:rPr>
          <w:rStyle w:val="168"/>
          <w:rFonts w:hint="eastAsia"/>
          <w:color w:val="auto"/>
          <w:sz w:val="21"/>
          <w:szCs w:val="21"/>
          <w:highlight w:val="none"/>
        </w:rPr>
        <w:t>200173010400147820000001301</w:t>
      </w:r>
      <w:r>
        <w:rPr>
          <w:rStyle w:val="265"/>
          <w:rFonts w:hint="eastAsia" w:cs="宋体"/>
          <w:color w:val="auto"/>
          <w:sz w:val="21"/>
          <w:szCs w:val="21"/>
          <w:highlight w:val="none"/>
        </w:rPr>
        <w:br w:type="textWrapping"/>
      </w:r>
      <w:r>
        <w:rPr>
          <w:rStyle w:val="265"/>
          <w:rFonts w:hint="eastAsia" w:cs="宋体"/>
          <w:color w:val="auto"/>
          <w:sz w:val="21"/>
          <w:szCs w:val="21"/>
          <w:highlight w:val="none"/>
          <w:lang w:val="en-US" w:eastAsia="zh-CN"/>
        </w:rPr>
        <w:t xml:space="preserve"> </w:t>
      </w:r>
      <w:r>
        <w:rPr>
          <w:rStyle w:val="265"/>
          <w:rFonts w:hint="eastAsia" w:cs="宋体"/>
          <w:color w:val="auto"/>
          <w:sz w:val="21"/>
          <w:szCs w:val="21"/>
          <w:highlight w:val="none"/>
        </w:rPr>
        <w:t>（3）采用支票、汇票、本票或者保函（电子保函除外）等形式的，投标人应于提交投标文件截止时间前递交单独密封的支票、汇票、本票或者保函原件至我中心财务处。</w:t>
      </w:r>
      <w:r>
        <w:rPr>
          <w:rStyle w:val="265"/>
          <w:rFonts w:hint="eastAsia" w:cs="宋体"/>
          <w:color w:val="auto"/>
          <w:sz w:val="21"/>
          <w:szCs w:val="21"/>
          <w:highlight w:val="none"/>
        </w:rPr>
        <w:br w:type="textWrapping"/>
      </w:r>
      <w:r>
        <w:rPr>
          <w:rStyle w:val="265"/>
          <w:rFonts w:hint="eastAsia" w:cs="宋体"/>
          <w:color w:val="auto"/>
          <w:sz w:val="21"/>
          <w:szCs w:val="21"/>
          <w:highlight w:val="none"/>
          <w:lang w:val="en-US" w:eastAsia="zh-CN"/>
        </w:rPr>
        <w:t xml:space="preserve"> </w:t>
      </w:r>
      <w:r>
        <w:rPr>
          <w:rStyle w:val="265"/>
          <w:rFonts w:hint="eastAsia" w:cs="宋体"/>
          <w:color w:val="auto"/>
          <w:sz w:val="21"/>
          <w:szCs w:val="21"/>
          <w:highlight w:val="none"/>
        </w:rPr>
        <w:t>（4）本中心财务处联系方式：地址：广西南宁市星湖路22号；电话：0771-8600309。</w:t>
      </w:r>
      <w:r>
        <w:rPr>
          <w:rStyle w:val="265"/>
          <w:rFonts w:hint="eastAsia" w:cs="宋体"/>
          <w:color w:val="auto"/>
          <w:sz w:val="21"/>
          <w:szCs w:val="21"/>
          <w:highlight w:val="none"/>
        </w:rPr>
        <w:br w:type="textWrapping"/>
      </w:r>
      <w:r>
        <w:rPr>
          <w:rStyle w:val="265"/>
          <w:rFonts w:hint="eastAsia" w:cs="宋体"/>
          <w:color w:val="auto"/>
          <w:sz w:val="21"/>
          <w:szCs w:val="21"/>
          <w:highlight w:val="none"/>
          <w:lang w:val="en-US" w:eastAsia="zh-CN"/>
        </w:rPr>
        <w:t xml:space="preserve"> </w:t>
      </w:r>
      <w:r>
        <w:rPr>
          <w:rStyle w:val="265"/>
          <w:rFonts w:hint="eastAsia" w:cs="宋体"/>
          <w:color w:val="auto"/>
          <w:sz w:val="21"/>
          <w:szCs w:val="21"/>
          <w:highlight w:val="none"/>
        </w:rPr>
        <w:t>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Style w:val="265"/>
          <w:rFonts w:hint="eastAsia" w:cs="宋体"/>
          <w:color w:val="auto"/>
          <w:sz w:val="21"/>
          <w:szCs w:val="21"/>
          <w:highlight w:val="none"/>
        </w:rPr>
        <w:br w:type="textWrapping"/>
      </w:r>
      <w:r>
        <w:rPr>
          <w:rStyle w:val="265"/>
          <w:rFonts w:hint="eastAsia" w:cs="宋体"/>
          <w:color w:val="auto"/>
          <w:sz w:val="21"/>
          <w:szCs w:val="21"/>
          <w:highlight w:val="none"/>
        </w:rPr>
        <w:t xml:space="preserve"> 3.网上公告媒体查询：中国政府采购网（www.ccgp.gov.cn）、广西壮族自治区政府采购网（zfcg.gxzf.gov.cn）、广西壮族自治区公共资源交易中心网站（gxggzy.gxzf.gov.cn）。</w:t>
      </w:r>
      <w:r>
        <w:rPr>
          <w:rStyle w:val="265"/>
          <w:rFonts w:hint="eastAsia" w:cs="宋体"/>
          <w:color w:val="auto"/>
          <w:sz w:val="21"/>
          <w:szCs w:val="21"/>
          <w:highlight w:val="none"/>
        </w:rPr>
        <w:br w:type="textWrapping"/>
      </w:r>
      <w:r>
        <w:rPr>
          <w:rStyle w:val="265"/>
          <w:rFonts w:hint="eastAsia" w:cs="宋体"/>
          <w:color w:val="auto"/>
          <w:sz w:val="21"/>
          <w:szCs w:val="21"/>
          <w:highlight w:val="none"/>
        </w:rPr>
        <w:t xml:space="preserve"> 4.其他注意事项：</w:t>
      </w:r>
      <w:r>
        <w:rPr>
          <w:rStyle w:val="265"/>
          <w:rFonts w:hint="eastAsia" w:cs="宋体"/>
          <w:color w:val="auto"/>
          <w:sz w:val="21"/>
          <w:szCs w:val="21"/>
          <w:highlight w:val="none"/>
        </w:rPr>
        <w:br w:type="textWrapping"/>
      </w:r>
      <w:r>
        <w:rPr>
          <w:rStyle w:val="265"/>
          <w:rFonts w:hint="eastAsia" w:cs="宋体"/>
          <w:color w:val="auto"/>
          <w:sz w:val="21"/>
          <w:szCs w:val="21"/>
          <w:highlight w:val="none"/>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r>
        <w:rPr>
          <w:rStyle w:val="265"/>
          <w:rFonts w:hint="eastAsia" w:cs="宋体"/>
          <w:color w:val="auto"/>
          <w:sz w:val="21"/>
          <w:szCs w:val="21"/>
          <w:highlight w:val="none"/>
        </w:rPr>
        <w:br w:type="textWrapping"/>
      </w:r>
      <w:r>
        <w:rPr>
          <w:rStyle w:val="265"/>
          <w:rFonts w:hint="eastAsia" w:cs="宋体"/>
          <w:color w:val="auto"/>
          <w:sz w:val="21"/>
          <w:szCs w:val="21"/>
          <w:highlight w:val="none"/>
        </w:rPr>
        <w:t>（2）供应商应及时熟悉掌握电子标系统操作指南（见广西政府采购云平台首页右上角—服务中心—帮助文档—项目采购）：https://helpcenter.zcygov.cn/document/#/document/dashboard?siteCode=gx。</w:t>
      </w:r>
      <w:r>
        <w:rPr>
          <w:rStyle w:val="265"/>
          <w:rFonts w:hint="eastAsia" w:cs="宋体"/>
          <w:color w:val="auto"/>
          <w:sz w:val="21"/>
          <w:szCs w:val="21"/>
          <w:highlight w:val="none"/>
        </w:rPr>
        <w:br w:type="textWrapping"/>
      </w:r>
      <w:r>
        <w:rPr>
          <w:rStyle w:val="265"/>
          <w:rFonts w:hint="eastAsia" w:cs="宋体"/>
          <w:color w:val="auto"/>
          <w:sz w:val="21"/>
          <w:szCs w:val="21"/>
          <w:highlight w:val="none"/>
        </w:rPr>
        <w:t>（3）供应商应及时完成CA证书申领和绑定（见广西壮族自治区政府采购网—办事服务—下载专区—政采云CA证书办理操作指南）</w:t>
      </w:r>
      <w:r>
        <w:rPr>
          <w:rStyle w:val="265"/>
          <w:rFonts w:hint="eastAsia" w:cs="宋体"/>
          <w:color w:val="auto"/>
          <w:sz w:val="21"/>
          <w:szCs w:val="21"/>
          <w:highlight w:val="none"/>
        </w:rPr>
        <w:br w:type="textWrapping"/>
      </w:r>
      <w:r>
        <w:rPr>
          <w:rStyle w:val="265"/>
          <w:rFonts w:hint="eastAsia" w:cs="宋体"/>
          <w:color w:val="auto"/>
          <w:sz w:val="21"/>
          <w:szCs w:val="21"/>
          <w:highlight w:val="none"/>
        </w:rPr>
        <w:t>（4）供应商通过广西政府采购云平台新版客户端软件制作投标文件，广西政府采购云平台新版客户端软件请供应商自行前往下载并安装（见广西壮族自治区政府采购网—办事服务—下载专区）。</w:t>
      </w:r>
      <w:r>
        <w:rPr>
          <w:rStyle w:val="265"/>
          <w:rFonts w:hint="eastAsia" w:cs="宋体"/>
          <w:color w:val="auto"/>
          <w:sz w:val="21"/>
          <w:szCs w:val="21"/>
          <w:highlight w:val="none"/>
        </w:rPr>
        <w:br w:type="textWrapping"/>
      </w:r>
      <w:r>
        <w:rPr>
          <w:rStyle w:val="265"/>
          <w:rFonts w:hint="eastAsia" w:cs="宋体"/>
          <w:color w:val="auto"/>
          <w:sz w:val="21"/>
          <w:szCs w:val="21"/>
          <w:highlight w:val="none"/>
        </w:rPr>
        <w:t>（5）因未注册入库、未办理CA证书、CA证书故障、操作不当、CA证书逾期等原因造成无法投标或投标失败等后果由供应商自行承担。</w:t>
      </w:r>
      <w:r>
        <w:rPr>
          <w:rStyle w:val="265"/>
          <w:rFonts w:hint="eastAsia" w:cs="宋体"/>
          <w:color w:val="auto"/>
          <w:sz w:val="21"/>
          <w:szCs w:val="21"/>
          <w:highlight w:val="none"/>
        </w:rPr>
        <w:br w:type="textWrapping"/>
      </w:r>
      <w:r>
        <w:rPr>
          <w:rStyle w:val="265"/>
          <w:rFonts w:hint="eastAsia" w:cs="宋体"/>
          <w:color w:val="auto"/>
          <w:sz w:val="21"/>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p>
    <w:p w14:paraId="611C21A4">
      <w:pPr>
        <w:pStyle w:val="49"/>
        <w:spacing w:before="75" w:beforeAutospacing="0" w:after="75" w:afterAutospacing="0" w:line="315" w:lineRule="atLeast"/>
        <w:rPr>
          <w:rFonts w:cs="宋体"/>
          <w:color w:val="auto"/>
          <w:sz w:val="21"/>
          <w:szCs w:val="21"/>
          <w:highlight w:val="none"/>
        </w:rPr>
      </w:pPr>
    </w:p>
    <w:p w14:paraId="11FA1E99">
      <w:pPr>
        <w:pStyle w:val="49"/>
        <w:spacing w:before="255" w:beforeAutospacing="0" w:after="255" w:afterAutospacing="0" w:line="300" w:lineRule="exact"/>
        <w:jc w:val="both"/>
        <w:rPr>
          <w:rStyle w:val="57"/>
          <w:rFonts w:cs="宋体"/>
          <w:color w:val="auto"/>
          <w:sz w:val="21"/>
          <w:szCs w:val="21"/>
          <w:highlight w:val="none"/>
        </w:rPr>
      </w:pPr>
      <w:r>
        <w:rPr>
          <w:rStyle w:val="57"/>
          <w:rFonts w:hint="eastAsia" w:cs="宋体"/>
          <w:color w:val="auto"/>
          <w:sz w:val="21"/>
          <w:szCs w:val="21"/>
          <w:highlight w:val="none"/>
        </w:rPr>
        <w:t>七、对本次采购提出询问，请按以下方式联系</w:t>
      </w:r>
    </w:p>
    <w:p w14:paraId="117AEC4A">
      <w:pPr>
        <w:pStyle w:val="49"/>
        <w:spacing w:before="255" w:beforeAutospacing="0" w:after="255" w:afterAutospacing="0" w:line="300" w:lineRule="exact"/>
        <w:jc w:val="both"/>
        <w:rPr>
          <w:rFonts w:cs="宋体"/>
          <w:color w:val="auto"/>
          <w:sz w:val="21"/>
          <w:szCs w:val="21"/>
          <w:highlight w:val="none"/>
        </w:rPr>
      </w:pPr>
      <w:r>
        <w:rPr>
          <w:rFonts w:hint="eastAsia" w:cs="宋体"/>
          <w:color w:val="auto"/>
          <w:szCs w:val="21"/>
          <w:highlight w:val="none"/>
        </w:rPr>
        <w:t>   </w:t>
      </w:r>
      <w:r>
        <w:rPr>
          <w:rFonts w:hint="eastAsia" w:cs="宋体"/>
          <w:color w:val="auto"/>
          <w:szCs w:val="21"/>
          <w:highlight w:val="none"/>
        </w:rPr>
        <w:br w:type="textWrapping"/>
      </w:r>
      <w:r>
        <w:rPr>
          <w:rFonts w:hint="eastAsia" w:cs="宋体"/>
          <w:color w:val="auto"/>
          <w:szCs w:val="21"/>
          <w:highlight w:val="none"/>
        </w:rPr>
        <w:t> </w:t>
      </w:r>
      <w:r>
        <w:rPr>
          <w:rStyle w:val="233"/>
          <w:rFonts w:hint="eastAsia" w:ascii="Times New Roman" w:hAnsi="Times New Roman" w:cs="宋体"/>
          <w:color w:val="auto"/>
          <w:sz w:val="21"/>
          <w:szCs w:val="21"/>
          <w:highlight w:val="none"/>
          <w:lang w:val="en"/>
        </w:rPr>
        <w:t>集中采购实施机构信息 </w:t>
      </w:r>
    </w:p>
    <w:p w14:paraId="33C78217">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名    称：</w:t>
      </w:r>
      <w:r>
        <w:rPr>
          <w:rStyle w:val="233"/>
          <w:rFonts w:cs="宋体"/>
          <w:color w:val="auto"/>
          <w:sz w:val="21"/>
          <w:szCs w:val="21"/>
          <w:highlight w:val="none"/>
          <w:lang w:val="en"/>
        </w:rPr>
        <w:t>广西壮族自治区公共资源交易中心</w:t>
      </w:r>
      <w:r>
        <w:rPr>
          <w:rFonts w:hint="eastAsia" w:cs="宋体"/>
          <w:color w:val="auto"/>
          <w:sz w:val="21"/>
          <w:szCs w:val="21"/>
          <w:highlight w:val="none"/>
        </w:rPr>
        <w:t>             </w:t>
      </w:r>
    </w:p>
    <w:p w14:paraId="07D67078">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地    址：</w:t>
      </w:r>
      <w:r>
        <w:rPr>
          <w:rStyle w:val="274"/>
          <w:rFonts w:hint="eastAsia" w:cs="宋体"/>
          <w:color w:val="auto"/>
          <w:sz w:val="21"/>
          <w:szCs w:val="21"/>
          <w:highlight w:val="none"/>
        </w:rPr>
        <w:t>广西南宁市星湖路22号</w:t>
      </w:r>
      <w:r>
        <w:rPr>
          <w:rFonts w:hint="eastAsia" w:cs="宋体"/>
          <w:color w:val="auto"/>
          <w:sz w:val="21"/>
          <w:szCs w:val="21"/>
          <w:highlight w:val="none"/>
        </w:rPr>
        <w:t>              </w:t>
      </w:r>
    </w:p>
    <w:p w14:paraId="48A56357">
      <w:pPr>
        <w:pStyle w:val="49"/>
        <w:spacing w:before="75" w:beforeAutospacing="0" w:after="75" w:afterAutospacing="0" w:line="300" w:lineRule="atLeast"/>
        <w:rPr>
          <w:rFonts w:cs="宋体"/>
          <w:color w:val="auto"/>
          <w:sz w:val="21"/>
          <w:szCs w:val="21"/>
          <w:highlight w:val="none"/>
        </w:rPr>
      </w:pPr>
      <w:r>
        <w:rPr>
          <w:rFonts w:hint="eastAsia" w:cs="宋体"/>
          <w:color w:val="auto"/>
          <w:sz w:val="21"/>
          <w:szCs w:val="21"/>
          <w:highlight w:val="none"/>
        </w:rPr>
        <w:t>  项目联系人：</w:t>
      </w:r>
      <w:r>
        <w:rPr>
          <w:rFonts w:hint="eastAsia" w:cs="宋体"/>
          <w:color w:val="auto"/>
          <w:sz w:val="21"/>
          <w:szCs w:val="21"/>
          <w:highlight w:val="none"/>
          <w:lang w:val="en-US" w:eastAsia="zh-CN"/>
        </w:rPr>
        <w:t>黄佳斯</w:t>
      </w:r>
      <w:r>
        <w:rPr>
          <w:rFonts w:hint="eastAsia" w:cs="宋体"/>
          <w:color w:val="auto"/>
          <w:sz w:val="21"/>
          <w:szCs w:val="21"/>
          <w:highlight w:val="none"/>
        </w:rPr>
        <w:t>、</w:t>
      </w:r>
      <w:r>
        <w:rPr>
          <w:rFonts w:hint="eastAsia" w:cs="宋体"/>
          <w:color w:val="auto"/>
          <w:sz w:val="21"/>
          <w:szCs w:val="21"/>
          <w:highlight w:val="none"/>
          <w:lang w:val="en-US" w:eastAsia="zh-CN"/>
        </w:rPr>
        <w:t>车轩</w:t>
      </w:r>
      <w:r>
        <w:rPr>
          <w:rFonts w:hint="eastAsia" w:cs="宋体"/>
          <w:color w:val="auto"/>
          <w:sz w:val="21"/>
          <w:szCs w:val="21"/>
          <w:highlight w:val="none"/>
        </w:rPr>
        <w:t>  </w:t>
      </w:r>
      <w:r>
        <w:rPr>
          <w:rFonts w:hint="eastAsia" w:cs="宋体"/>
          <w:color w:val="auto"/>
          <w:sz w:val="21"/>
          <w:szCs w:val="21"/>
          <w:highlight w:val="none"/>
        </w:rPr>
        <w:t>            </w:t>
      </w:r>
    </w:p>
    <w:p w14:paraId="0BE0DFD8">
      <w:pPr>
        <w:pStyle w:val="49"/>
        <w:spacing w:before="75" w:beforeAutospacing="0" w:after="75" w:afterAutospacing="0" w:line="300" w:lineRule="atLeast"/>
        <w:rPr>
          <w:rFonts w:hint="default" w:eastAsia="宋体" w:cs="宋体"/>
          <w:color w:val="auto"/>
          <w:sz w:val="21"/>
          <w:szCs w:val="21"/>
          <w:highlight w:val="none"/>
          <w:lang w:val="en-US" w:eastAsia="zh-CN"/>
        </w:rPr>
      </w:pPr>
      <w:r>
        <w:rPr>
          <w:rFonts w:hint="eastAsia" w:cs="宋体"/>
          <w:color w:val="auto"/>
          <w:sz w:val="21"/>
          <w:szCs w:val="21"/>
          <w:highlight w:val="none"/>
        </w:rPr>
        <w:t>  项目联系方式：</w:t>
      </w:r>
      <w:r>
        <w:rPr>
          <w:rStyle w:val="141"/>
          <w:rFonts w:hint="eastAsia" w:cs="宋体"/>
          <w:color w:val="auto"/>
          <w:sz w:val="21"/>
          <w:szCs w:val="21"/>
          <w:highlight w:val="none"/>
          <w:lang w:val="en"/>
        </w:rPr>
        <w:t>0771-86003</w:t>
      </w:r>
      <w:r>
        <w:rPr>
          <w:rStyle w:val="141"/>
          <w:rFonts w:hint="eastAsia" w:cs="宋体"/>
          <w:color w:val="auto"/>
          <w:sz w:val="21"/>
          <w:szCs w:val="21"/>
          <w:highlight w:val="none"/>
          <w:lang w:val="en-US" w:eastAsia="zh-CN"/>
        </w:rPr>
        <w:t>67</w:t>
      </w:r>
      <w:r>
        <w:rPr>
          <w:rStyle w:val="141"/>
          <w:rFonts w:hint="eastAsia" w:cs="宋体"/>
          <w:color w:val="auto"/>
          <w:sz w:val="21"/>
          <w:szCs w:val="21"/>
          <w:highlight w:val="none"/>
          <w:lang w:val="en"/>
        </w:rPr>
        <w:t>、860</w:t>
      </w:r>
      <w:r>
        <w:rPr>
          <w:rStyle w:val="141"/>
          <w:rFonts w:hint="eastAsia" w:cs="宋体"/>
          <w:color w:val="auto"/>
          <w:sz w:val="21"/>
          <w:szCs w:val="21"/>
          <w:highlight w:val="none"/>
          <w:lang w:val="en-US" w:eastAsia="zh-CN"/>
        </w:rPr>
        <w:t>0369</w:t>
      </w:r>
    </w:p>
    <w:p w14:paraId="4CF80FC6">
      <w:pPr>
        <w:pStyle w:val="49"/>
        <w:spacing w:before="75" w:beforeAutospacing="0" w:after="75" w:afterAutospacing="0" w:line="300" w:lineRule="atLeast"/>
        <w:rPr>
          <w:rFonts w:cs="宋体"/>
          <w:color w:val="auto"/>
          <w:sz w:val="21"/>
          <w:szCs w:val="21"/>
          <w:highlight w:val="none"/>
        </w:rPr>
      </w:pPr>
    </w:p>
    <w:p w14:paraId="63820282">
      <w:pPr>
        <w:pStyle w:val="49"/>
        <w:spacing w:before="75" w:beforeAutospacing="0" w:after="75" w:afterAutospacing="0" w:line="315" w:lineRule="atLeast"/>
        <w:rPr>
          <w:rFonts w:cs="宋体"/>
          <w:color w:val="auto"/>
          <w:sz w:val="21"/>
          <w:szCs w:val="21"/>
          <w:highlight w:val="none"/>
        </w:rPr>
      </w:pPr>
    </w:p>
    <w:p w14:paraId="0DA71E6E">
      <w:pPr>
        <w:adjustRightInd w:val="0"/>
        <w:snapToGrid w:val="0"/>
        <w:spacing w:line="380" w:lineRule="exact"/>
        <w:ind w:firstLine="420" w:firstLineChars="200"/>
        <w:rPr>
          <w:rFonts w:ascii="宋体" w:hAnsi="宋体" w:cs="宋体"/>
          <w:color w:val="auto"/>
          <w:szCs w:val="21"/>
          <w:highlight w:val="none"/>
        </w:rPr>
      </w:pPr>
    </w:p>
    <w:bookmarkEnd w:id="6"/>
    <w:bookmarkEnd w:id="7"/>
    <w:p w14:paraId="5F471656">
      <w:pPr>
        <w:adjustRightInd w:val="0"/>
        <w:snapToGrid w:val="0"/>
        <w:spacing w:line="380" w:lineRule="exact"/>
        <w:ind w:left="238"/>
        <w:jc w:val="right"/>
        <w:rPr>
          <w:rFonts w:ascii="宋体" w:hAnsi="宋体" w:cs="宋体"/>
          <w:color w:val="auto"/>
          <w:szCs w:val="21"/>
          <w:highlight w:val="none"/>
          <w:lang w:val="en"/>
        </w:rPr>
      </w:pPr>
      <w:r>
        <w:rPr>
          <w:rFonts w:ascii="宋体" w:hAnsi="宋体" w:cs="宋体"/>
          <w:color w:val="auto"/>
          <w:szCs w:val="21"/>
          <w:highlight w:val="none"/>
          <w:lang w:val="en"/>
        </w:rPr>
        <w:t>广西壮族自治区公共资源交易中心</w:t>
      </w:r>
    </w:p>
    <w:p w14:paraId="4530B9CF">
      <w:pPr>
        <w:widowControl/>
        <w:adjustRightInd w:val="0"/>
        <w:snapToGrid w:val="0"/>
        <w:spacing w:line="380" w:lineRule="exact"/>
        <w:ind w:right="384" w:rightChars="183"/>
        <w:jc w:val="center"/>
        <w:rPr>
          <w:rFonts w:ascii="宋体" w:hAnsi="宋体" w:cs="宋体"/>
          <w:color w:val="auto"/>
          <w:kern w:val="0"/>
          <w:szCs w:val="21"/>
          <w:highlight w:val="none"/>
          <w:lang w:val="en"/>
        </w:rPr>
      </w:pPr>
      <w:r>
        <w:rPr>
          <w:rStyle w:val="184"/>
          <w:rFonts w:hint="eastAsia" w:ascii="宋体" w:hAnsi="宋体" w:cs="宋体"/>
          <w:color w:val="auto"/>
          <w:szCs w:val="21"/>
          <w:highlight w:val="none"/>
          <w:lang w:val="en-US" w:eastAsia="zh-CN"/>
        </w:rPr>
        <w:t xml:space="preserve">                                                                </w:t>
      </w:r>
      <w:r>
        <w:rPr>
          <w:rStyle w:val="184"/>
          <w:rFonts w:hint="eastAsia" w:ascii="宋体" w:hAnsi="宋体" w:cs="宋体"/>
          <w:color w:val="auto"/>
          <w:szCs w:val="21"/>
          <w:highlight w:val="none"/>
        </w:rPr>
        <w:t>2026年</w:t>
      </w:r>
      <w:r>
        <w:rPr>
          <w:rStyle w:val="184"/>
          <w:rFonts w:hint="eastAsia" w:ascii="宋体" w:hAnsi="宋体" w:cs="宋体"/>
          <w:color w:val="auto"/>
          <w:szCs w:val="21"/>
          <w:highlight w:val="none"/>
          <w:lang w:val="en-US" w:eastAsia="zh-CN"/>
        </w:rPr>
        <w:t>9</w:t>
      </w:r>
      <w:r>
        <w:rPr>
          <w:rStyle w:val="184"/>
          <w:rFonts w:ascii="宋体" w:hAnsi="宋体" w:cs="宋体"/>
          <w:color w:val="auto"/>
          <w:szCs w:val="21"/>
          <w:highlight w:val="none"/>
          <w:lang w:val="en"/>
        </w:rPr>
        <w:t>月</w:t>
      </w:r>
      <w:r>
        <w:rPr>
          <w:rStyle w:val="184"/>
          <w:rFonts w:hint="eastAsia" w:ascii="宋体" w:hAnsi="宋体" w:cs="宋体"/>
          <w:color w:val="auto"/>
          <w:szCs w:val="21"/>
          <w:highlight w:val="none"/>
          <w:lang w:val="en-US" w:eastAsia="zh-CN"/>
        </w:rPr>
        <w:t>15</w:t>
      </w:r>
      <w:r>
        <w:rPr>
          <w:rStyle w:val="184"/>
          <w:rFonts w:hint="eastAsia" w:ascii="宋体" w:hAnsi="宋体" w:cs="宋体"/>
          <w:color w:val="auto"/>
          <w:szCs w:val="21"/>
          <w:highlight w:val="none"/>
        </w:rPr>
        <w:t>日</w:t>
      </w:r>
    </w:p>
    <w:p w14:paraId="7955087F">
      <w:pPr>
        <w:pageBreakBefore/>
        <w:snapToGrid w:val="0"/>
        <w:spacing w:before="156" w:beforeLines="50" w:after="156" w:afterLines="50"/>
        <w:ind w:left="238"/>
        <w:jc w:val="center"/>
        <w:rPr>
          <w:rFonts w:ascii="仿宋_GB2312" w:hAnsi="宋体" w:eastAsia="仿宋_GB2312"/>
          <w:b/>
          <w:color w:val="auto"/>
          <w:sz w:val="44"/>
          <w:szCs w:val="44"/>
          <w:highlight w:val="none"/>
        </w:rPr>
      </w:pPr>
    </w:p>
    <w:p w14:paraId="4E33E938">
      <w:pPr>
        <w:snapToGrid w:val="0"/>
        <w:spacing w:before="156" w:beforeLines="50" w:after="156" w:afterLines="50"/>
        <w:ind w:left="238"/>
        <w:jc w:val="center"/>
        <w:rPr>
          <w:rFonts w:ascii="仿宋_GB2312" w:hAnsi="宋体" w:eastAsia="仿宋_GB2312"/>
          <w:b/>
          <w:color w:val="auto"/>
          <w:sz w:val="44"/>
          <w:szCs w:val="44"/>
          <w:highlight w:val="none"/>
        </w:rPr>
      </w:pPr>
    </w:p>
    <w:p w14:paraId="3886F790">
      <w:pPr>
        <w:snapToGrid w:val="0"/>
        <w:spacing w:before="156" w:beforeLines="50" w:after="156" w:afterLines="50"/>
        <w:ind w:left="238"/>
        <w:jc w:val="center"/>
        <w:rPr>
          <w:rFonts w:ascii="仿宋_GB2312" w:hAnsi="宋体" w:eastAsia="仿宋_GB2312"/>
          <w:b/>
          <w:color w:val="auto"/>
          <w:sz w:val="44"/>
          <w:szCs w:val="44"/>
          <w:highlight w:val="none"/>
        </w:rPr>
      </w:pPr>
    </w:p>
    <w:p w14:paraId="2CD43092">
      <w:pPr>
        <w:snapToGrid w:val="0"/>
        <w:spacing w:before="156" w:beforeLines="50" w:after="156" w:afterLines="50"/>
        <w:ind w:left="238"/>
        <w:jc w:val="center"/>
        <w:rPr>
          <w:rFonts w:ascii="仿宋_GB2312" w:hAnsi="宋体" w:eastAsia="仿宋_GB2312"/>
          <w:b/>
          <w:color w:val="auto"/>
          <w:sz w:val="44"/>
          <w:szCs w:val="44"/>
          <w:highlight w:val="none"/>
        </w:rPr>
      </w:pPr>
    </w:p>
    <w:p w14:paraId="3FA29BBA">
      <w:pPr>
        <w:pStyle w:val="71"/>
        <w:rPr>
          <w:rFonts w:ascii="仿宋_GB2312" w:hAnsi="宋体" w:eastAsia="仿宋_GB2312"/>
          <w:b/>
          <w:color w:val="auto"/>
          <w:sz w:val="44"/>
          <w:szCs w:val="44"/>
          <w:highlight w:val="none"/>
        </w:rPr>
      </w:pPr>
    </w:p>
    <w:p w14:paraId="6FD1A394">
      <w:pPr>
        <w:snapToGrid w:val="0"/>
        <w:spacing w:before="156" w:beforeLines="50" w:after="156" w:afterLines="50"/>
        <w:jc w:val="both"/>
        <w:rPr>
          <w:rFonts w:ascii="仿宋_GB2312" w:hAnsi="宋体" w:eastAsia="仿宋_GB2312"/>
          <w:b/>
          <w:color w:val="auto"/>
          <w:sz w:val="44"/>
          <w:szCs w:val="44"/>
          <w:highlight w:val="none"/>
        </w:rPr>
      </w:pPr>
    </w:p>
    <w:p w14:paraId="06ABE212">
      <w:pPr>
        <w:pStyle w:val="2"/>
        <w:jc w:val="center"/>
        <w:rPr>
          <w:color w:val="auto"/>
          <w:highlight w:val="none"/>
        </w:rPr>
      </w:pPr>
      <w:bookmarkStart w:id="8" w:name="_Toc2015667557"/>
      <w:r>
        <w:rPr>
          <w:rFonts w:hint="eastAsia"/>
          <w:color w:val="auto"/>
          <w:highlight w:val="none"/>
        </w:rPr>
        <w:t>第二章  招标项目采购需求</w:t>
      </w:r>
      <w:bookmarkEnd w:id="8"/>
    </w:p>
    <w:p w14:paraId="0B0C91DA">
      <w:pPr>
        <w:snapToGrid w:val="0"/>
        <w:spacing w:before="156" w:beforeLines="50" w:after="156" w:afterLines="50"/>
        <w:ind w:left="238"/>
        <w:jc w:val="center"/>
        <w:rPr>
          <w:rFonts w:ascii="黑体" w:hAnsi="宋体" w:eastAsia="黑体"/>
          <w:color w:val="auto"/>
          <w:sz w:val="32"/>
          <w:szCs w:val="32"/>
          <w:highlight w:val="none"/>
        </w:rPr>
      </w:pPr>
    </w:p>
    <w:p w14:paraId="7C440C58">
      <w:pPr>
        <w:snapToGrid w:val="0"/>
        <w:spacing w:before="156" w:beforeLines="50" w:after="156" w:afterLines="50"/>
        <w:ind w:left="238"/>
        <w:jc w:val="center"/>
        <w:rPr>
          <w:rFonts w:ascii="黑体" w:hAnsi="宋体" w:eastAsia="黑体"/>
          <w:color w:val="auto"/>
          <w:sz w:val="32"/>
          <w:szCs w:val="32"/>
          <w:highlight w:val="none"/>
        </w:rPr>
      </w:pPr>
    </w:p>
    <w:p w14:paraId="599A75FE">
      <w:pPr>
        <w:snapToGrid w:val="0"/>
        <w:spacing w:before="156" w:beforeLines="50" w:after="156" w:afterLines="50"/>
        <w:ind w:left="238"/>
        <w:jc w:val="center"/>
        <w:rPr>
          <w:rFonts w:ascii="黑体" w:hAnsi="宋体" w:eastAsia="黑体"/>
          <w:color w:val="auto"/>
          <w:sz w:val="32"/>
          <w:szCs w:val="32"/>
          <w:highlight w:val="none"/>
        </w:rPr>
      </w:pPr>
    </w:p>
    <w:p w14:paraId="15AD6C04">
      <w:pPr>
        <w:snapToGrid w:val="0"/>
        <w:spacing w:before="156" w:beforeLines="50" w:after="156" w:afterLines="50"/>
        <w:ind w:left="238"/>
        <w:jc w:val="center"/>
        <w:rPr>
          <w:rFonts w:ascii="黑体" w:hAnsi="宋体" w:eastAsia="黑体"/>
          <w:color w:val="auto"/>
          <w:sz w:val="32"/>
          <w:szCs w:val="32"/>
          <w:highlight w:val="none"/>
        </w:rPr>
      </w:pPr>
    </w:p>
    <w:p w14:paraId="391587A8">
      <w:pPr>
        <w:snapToGrid w:val="0"/>
        <w:spacing w:before="156" w:beforeLines="50" w:after="156" w:afterLines="50"/>
        <w:ind w:left="238"/>
        <w:jc w:val="center"/>
        <w:rPr>
          <w:rFonts w:ascii="黑体" w:hAnsi="宋体" w:eastAsia="黑体"/>
          <w:color w:val="auto"/>
          <w:sz w:val="32"/>
          <w:szCs w:val="32"/>
          <w:highlight w:val="none"/>
        </w:rPr>
      </w:pPr>
    </w:p>
    <w:p w14:paraId="0A020656">
      <w:pPr>
        <w:snapToGrid w:val="0"/>
        <w:spacing w:before="156" w:beforeLines="50" w:after="156" w:afterLines="50"/>
        <w:ind w:left="238"/>
        <w:jc w:val="center"/>
        <w:rPr>
          <w:rFonts w:ascii="黑体" w:hAnsi="宋体" w:eastAsia="黑体"/>
          <w:color w:val="auto"/>
          <w:sz w:val="32"/>
          <w:szCs w:val="32"/>
          <w:highlight w:val="none"/>
        </w:rPr>
      </w:pPr>
    </w:p>
    <w:p w14:paraId="0AB9BD9A">
      <w:pPr>
        <w:snapToGrid w:val="0"/>
        <w:spacing w:before="156" w:beforeLines="50" w:after="156" w:afterLines="50"/>
        <w:ind w:left="238"/>
        <w:jc w:val="center"/>
        <w:rPr>
          <w:rFonts w:ascii="黑体" w:hAnsi="宋体" w:eastAsia="黑体"/>
          <w:color w:val="auto"/>
          <w:sz w:val="32"/>
          <w:szCs w:val="32"/>
          <w:highlight w:val="none"/>
        </w:rPr>
      </w:pPr>
    </w:p>
    <w:p w14:paraId="12AB84CE">
      <w:pPr>
        <w:snapToGrid w:val="0"/>
        <w:spacing w:before="156" w:after="156" w:line="320" w:lineRule="exact"/>
        <w:ind w:left="238"/>
        <w:jc w:val="center"/>
        <w:rPr>
          <w:rStyle w:val="191"/>
          <w:rFonts w:ascii="宋体" w:hAnsi="宋体"/>
          <w:b/>
          <w:color w:val="auto"/>
          <w:sz w:val="28"/>
          <w:szCs w:val="28"/>
          <w:highlight w:val="none"/>
          <w:u w:val="none"/>
        </w:rPr>
      </w:pPr>
      <w:r>
        <w:rPr>
          <w:rFonts w:ascii="宋体" w:hAnsi="宋体"/>
          <w:b/>
          <w:bCs/>
          <w:color w:val="auto"/>
          <w:sz w:val="32"/>
          <w:szCs w:val="32"/>
          <w:highlight w:val="none"/>
        </w:rPr>
        <w:br w:type="page"/>
      </w:r>
      <w:bookmarkStart w:id="9" w:name="_Toc1999517464"/>
      <w:r>
        <w:rPr>
          <w:rStyle w:val="191"/>
          <w:rFonts w:hint="eastAsia" w:ascii="宋体" w:hAnsi="宋体"/>
          <w:b/>
          <w:bCs/>
          <w:color w:val="auto"/>
          <w:sz w:val="28"/>
          <w:szCs w:val="28"/>
          <w:highlight w:val="none"/>
          <w:u w:val="none"/>
        </w:rPr>
        <w:t>招</w:t>
      </w:r>
      <w:r>
        <w:rPr>
          <w:rStyle w:val="191"/>
          <w:rFonts w:hint="eastAsia" w:ascii="宋体" w:hAnsi="宋体"/>
          <w:b/>
          <w:color w:val="auto"/>
          <w:sz w:val="28"/>
          <w:szCs w:val="28"/>
          <w:highlight w:val="none"/>
          <w:u w:val="none"/>
        </w:rPr>
        <w:t>标项目采购需求</w:t>
      </w:r>
    </w:p>
    <w:p w14:paraId="59128DBA">
      <w:pPr>
        <w:spacing w:line="360" w:lineRule="exact"/>
        <w:rPr>
          <w:rStyle w:val="191"/>
          <w:rFonts w:ascii="宋体" w:hAnsi="宋体"/>
          <w:b/>
          <w:color w:val="auto"/>
          <w:szCs w:val="21"/>
          <w:highlight w:val="none"/>
          <w:u w:val="none"/>
        </w:rPr>
      </w:pPr>
      <w:r>
        <w:rPr>
          <w:rStyle w:val="191"/>
          <w:rFonts w:hint="eastAsia" w:ascii="宋体" w:hAnsi="宋体"/>
          <w:b/>
          <w:color w:val="auto"/>
          <w:szCs w:val="21"/>
          <w:highlight w:val="none"/>
          <w:u w:val="none"/>
        </w:rPr>
        <w:t>说明：</w:t>
      </w:r>
    </w:p>
    <w:p w14:paraId="37D40FEF">
      <w:pPr>
        <w:spacing w:line="360" w:lineRule="exact"/>
        <w:ind w:firstLine="420" w:firstLineChars="200"/>
        <w:rPr>
          <w:rStyle w:val="191"/>
          <w:rFonts w:ascii="宋体" w:hAnsi="宋体"/>
          <w:b/>
          <w:bCs/>
          <w:color w:val="auto"/>
          <w:szCs w:val="21"/>
          <w:highlight w:val="none"/>
          <w:u w:val="none"/>
        </w:rPr>
      </w:pPr>
      <w:r>
        <w:rPr>
          <w:rStyle w:val="191"/>
          <w:rFonts w:hint="eastAsia" w:ascii="宋体" w:hAnsi="宋体"/>
          <w:b/>
          <w:bCs/>
          <w:color w:val="auto"/>
          <w:szCs w:val="21"/>
          <w:highlight w:val="none"/>
          <w:u w:val="none"/>
        </w:rPr>
        <w:t>1.凡在“技术参数及性能（配置）要求”中表述为“标配”或“标准配置”的设备，投标人应在投标报价表中详细列明其标配参数，否则该投标无效。</w:t>
      </w:r>
    </w:p>
    <w:p w14:paraId="5D7404DC">
      <w:pPr>
        <w:spacing w:line="360" w:lineRule="exact"/>
        <w:ind w:firstLine="420" w:firstLineChars="200"/>
        <w:rPr>
          <w:rStyle w:val="191"/>
          <w:rFonts w:ascii="宋体" w:hAnsi="宋体"/>
          <w:b/>
          <w:bCs/>
          <w:color w:val="auto"/>
          <w:szCs w:val="21"/>
          <w:highlight w:val="none"/>
          <w:u w:val="none"/>
        </w:rPr>
      </w:pPr>
      <w:r>
        <w:rPr>
          <w:rStyle w:val="191"/>
          <w:rFonts w:hint="eastAsia" w:ascii="宋体" w:hAnsi="宋体"/>
          <w:b/>
          <w:bCs/>
          <w:color w:val="auto"/>
          <w:szCs w:val="21"/>
          <w:highlight w:val="none"/>
          <w:u w:val="none"/>
        </w:rPr>
        <w:t>2.评标时，若发现招标文件技术需求（含附件）和售后服务及其他要求中含有某一品牌特有的参数或其他限制性要求的，应停</w:t>
      </w:r>
      <w:r>
        <w:rPr>
          <w:rStyle w:val="191"/>
          <w:rFonts w:hint="eastAsia" w:ascii="宋体" w:hAnsi="宋体"/>
          <w:b/>
          <w:bCs/>
          <w:color w:val="auto"/>
          <w:szCs w:val="21"/>
          <w:highlight w:val="none"/>
          <w:u w:val="none"/>
        </w:rPr>
        <w:t>止评审并向采购人报告，修</w:t>
      </w:r>
      <w:r>
        <w:rPr>
          <w:rStyle w:val="191"/>
          <w:rFonts w:hint="eastAsia" w:ascii="宋体" w:hAnsi="宋体"/>
          <w:b/>
          <w:bCs/>
          <w:color w:val="auto"/>
          <w:szCs w:val="21"/>
          <w:highlight w:val="none"/>
          <w:u w:val="none"/>
        </w:rPr>
        <w:t>改招标文件后重新组织采购。</w:t>
      </w:r>
    </w:p>
    <w:p w14:paraId="46EB5F3D">
      <w:pPr>
        <w:spacing w:line="360" w:lineRule="exact"/>
        <w:ind w:firstLine="420" w:firstLineChars="200"/>
        <w:rPr>
          <w:rStyle w:val="191"/>
          <w:rFonts w:ascii="宋体" w:hAnsi="宋体"/>
          <w:b/>
          <w:bCs/>
          <w:color w:val="auto"/>
          <w:szCs w:val="21"/>
          <w:highlight w:val="none"/>
          <w:u w:val="none"/>
        </w:rPr>
      </w:pPr>
      <w:r>
        <w:rPr>
          <w:rStyle w:val="191"/>
          <w:rFonts w:hint="eastAsia" w:ascii="宋体" w:hAnsi="宋体"/>
          <w:b/>
          <w:bCs/>
          <w:color w:val="auto"/>
          <w:szCs w:val="21"/>
          <w:highlight w:val="none"/>
          <w:u w:val="none"/>
        </w:rPr>
        <w:t>3.标记“▲”项为实质性响应参数，必须满足或优于招标文件要求，否则投标无效；标记“★”为重要参数指标，在评分办法中作为重要评审因素；未标注“▲”、“★”的技术参数为一般技术参数指标，在评分办法中作为一般评审因素。</w:t>
      </w:r>
    </w:p>
    <w:p w14:paraId="4EB16F8A">
      <w:pPr>
        <w:spacing w:line="360" w:lineRule="exact"/>
        <w:ind w:firstLine="420" w:firstLineChars="200"/>
        <w:rPr>
          <w:rStyle w:val="191"/>
          <w:rFonts w:ascii="宋体" w:hAnsi="宋体"/>
          <w:b/>
          <w:bCs/>
          <w:color w:val="auto"/>
          <w:szCs w:val="21"/>
          <w:highlight w:val="none"/>
        </w:rPr>
      </w:pPr>
      <w:r>
        <w:rPr>
          <w:rStyle w:val="191"/>
          <w:rFonts w:hint="eastAsia" w:ascii="宋体" w:hAnsi="宋体"/>
          <w:b/>
          <w:bCs/>
          <w:color w:val="auto"/>
          <w:szCs w:val="21"/>
          <w:highlight w:val="none"/>
          <w:u w:val="none"/>
        </w:rPr>
        <w:t>4.本项目标的所属行业均为：工业；划分依据：《关于印发中小企业划型标准规定的通知》（工信部联企业[2011]300号）</w:t>
      </w:r>
    </w:p>
    <w:p w14:paraId="0C59755A">
      <w:pPr>
        <w:spacing w:line="360" w:lineRule="exact"/>
        <w:ind w:firstLine="420"/>
        <w:rPr>
          <w:rStyle w:val="191"/>
          <w:rFonts w:hint="eastAsia" w:ascii="宋体" w:hAnsi="宋体"/>
          <w:b/>
          <w:bCs/>
          <w:color w:val="auto"/>
          <w:szCs w:val="21"/>
          <w:highlight w:val="none"/>
          <w:u w:val="none"/>
        </w:rPr>
      </w:pPr>
      <w:r>
        <w:rPr>
          <w:rStyle w:val="191"/>
          <w:rFonts w:hint="eastAsia" w:ascii="宋体" w:hAnsi="宋体"/>
          <w:b/>
          <w:bCs/>
          <w:color w:val="auto"/>
          <w:szCs w:val="21"/>
          <w:highlight w:val="none"/>
          <w:u w:val="none"/>
        </w:rPr>
        <w:t>5.招标文件所提技术参数均指实际应用于临床诊断或治疗的技术参数，投标人应如实响应，否则该投标无效。</w:t>
      </w:r>
    </w:p>
    <w:p w14:paraId="2A62A469">
      <w:pPr>
        <w:spacing w:line="360" w:lineRule="exact"/>
        <w:ind w:firstLine="420"/>
        <w:rPr>
          <w:rStyle w:val="191"/>
          <w:rFonts w:hint="eastAsia" w:ascii="宋体" w:hAnsi="宋体"/>
          <w:b/>
          <w:bCs/>
          <w:color w:val="auto"/>
          <w:szCs w:val="21"/>
          <w:highlight w:val="none"/>
          <w:u w:val="none"/>
        </w:rPr>
      </w:pPr>
    </w:p>
    <w:p w14:paraId="5EF7C15B">
      <w:pPr>
        <w:spacing w:line="400" w:lineRule="exact"/>
        <w:ind w:firstLine="420" w:firstLineChars="200"/>
        <w:rPr>
          <w:rFonts w:ascii="宋体" w:hAnsi="宋体" w:cs="宋体"/>
          <w:b/>
          <w:bCs/>
          <w:color w:val="auto"/>
          <w:szCs w:val="21"/>
          <w:highlight w:val="none"/>
        </w:rPr>
      </w:pPr>
      <w:r>
        <w:rPr>
          <w:rStyle w:val="191"/>
          <w:rFonts w:hint="eastAsia" w:ascii="宋体" w:hAnsi="宋体"/>
          <w:b/>
          <w:bCs/>
          <w:color w:val="auto"/>
          <w:szCs w:val="21"/>
          <w:highlight w:val="none"/>
          <w:u w:val="none"/>
        </w:rPr>
        <w:t>分标1：</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飞秒激光手术系统</w:t>
      </w:r>
    </w:p>
    <w:p w14:paraId="61C19AB8">
      <w:pPr>
        <w:spacing w:line="400" w:lineRule="exact"/>
        <w:ind w:firstLine="420" w:firstLineChars="200"/>
        <w:rPr>
          <w:color w:val="auto"/>
          <w:highlight w:val="none"/>
        </w:rPr>
      </w:pPr>
      <w:r>
        <w:rPr>
          <w:rFonts w:hint="eastAsia"/>
          <w:color w:val="auto"/>
          <w:highlight w:val="none"/>
        </w:rPr>
        <w:t>采购预算：</w:t>
      </w:r>
      <w:r>
        <w:rPr>
          <w:rFonts w:hint="eastAsia"/>
          <w:color w:val="auto"/>
          <w:highlight w:val="none"/>
          <w:lang w:val="en-US" w:eastAsia="zh-CN"/>
        </w:rPr>
        <w:t>1550</w:t>
      </w:r>
      <w:r>
        <w:rPr>
          <w:rFonts w:hint="eastAsia"/>
          <w:color w:val="auto"/>
          <w:highlight w:val="none"/>
        </w:rPr>
        <w:t>万元</w:t>
      </w:r>
    </w:p>
    <w:p w14:paraId="5B597CCD">
      <w:pPr>
        <w:spacing w:line="400" w:lineRule="exact"/>
        <w:ind w:firstLine="420" w:firstLineChars="200"/>
        <w:rPr>
          <w:color w:val="auto"/>
          <w:highlight w:val="none"/>
        </w:rPr>
      </w:pPr>
      <w:r>
        <w:rPr>
          <w:rFonts w:hint="eastAsia"/>
          <w:color w:val="auto"/>
          <w:highlight w:val="none"/>
        </w:rPr>
        <w:t>最高限价：</w:t>
      </w:r>
      <w:r>
        <w:rPr>
          <w:rFonts w:hint="eastAsia"/>
          <w:color w:val="auto"/>
          <w:highlight w:val="none"/>
          <w:lang w:val="en-US" w:eastAsia="zh-CN"/>
        </w:rPr>
        <w:t>1500</w:t>
      </w:r>
      <w:r>
        <w:rPr>
          <w:rFonts w:hint="eastAsia"/>
          <w:color w:val="auto"/>
          <w:highlight w:val="none"/>
        </w:rPr>
        <w:t>万元</w:t>
      </w:r>
    </w:p>
    <w:p w14:paraId="1315BD43">
      <w:pPr>
        <w:ind w:firstLine="420"/>
        <w:rPr>
          <w:rFonts w:ascii="宋体" w:hAnsi="宋体" w:cs="宋体"/>
          <w:color w:val="auto"/>
          <w:szCs w:val="21"/>
          <w:highlight w:val="none"/>
        </w:rPr>
      </w:pPr>
      <w:r>
        <w:rPr>
          <w:rFonts w:hint="eastAsia" w:ascii="宋体" w:hAnsi="宋体" w:cs="宋体"/>
          <w:color w:val="auto"/>
          <w:szCs w:val="21"/>
          <w:highlight w:val="none"/>
        </w:rPr>
        <w:t>一、</w:t>
      </w:r>
      <w:r>
        <w:rPr>
          <w:rStyle w:val="191"/>
          <w:rFonts w:hint="eastAsia" w:ascii="宋体" w:hAnsi="宋体"/>
          <w:color w:val="auto"/>
          <w:szCs w:val="21"/>
          <w:highlight w:val="none"/>
          <w:u w:val="none"/>
        </w:rPr>
        <w:t>技术参数及性能（配置）要求</w:t>
      </w:r>
    </w:p>
    <w:tbl>
      <w:tblPr>
        <w:tblStyle w:val="54"/>
        <w:tblpPr w:leftFromText="180" w:rightFromText="180" w:vertAnchor="text" w:horzAnchor="page" w:tblpXSpec="center"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14:paraId="299A7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326" w:type="pct"/>
            <w:vAlign w:val="center"/>
          </w:tcPr>
          <w:p w14:paraId="440A5F53">
            <w:pPr>
              <w:tabs>
                <w:tab w:val="left" w:pos="180"/>
                <w:tab w:val="left" w:pos="1620"/>
              </w:tabs>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535" w:type="pct"/>
            <w:vAlign w:val="center"/>
          </w:tcPr>
          <w:p w14:paraId="5CF7BE87">
            <w:pPr>
              <w:tabs>
                <w:tab w:val="left" w:pos="180"/>
                <w:tab w:val="left" w:pos="1620"/>
              </w:tabs>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货物名称</w:t>
            </w:r>
          </w:p>
        </w:tc>
        <w:tc>
          <w:tcPr>
            <w:tcW w:w="463" w:type="pct"/>
            <w:vAlign w:val="center"/>
          </w:tcPr>
          <w:p w14:paraId="275536E8">
            <w:pPr>
              <w:tabs>
                <w:tab w:val="left" w:pos="180"/>
                <w:tab w:val="left" w:pos="1620"/>
              </w:tabs>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465" w:type="pct"/>
            <w:vAlign w:val="center"/>
          </w:tcPr>
          <w:p w14:paraId="0B283169">
            <w:pPr>
              <w:tabs>
                <w:tab w:val="left" w:pos="180"/>
                <w:tab w:val="left" w:pos="1620"/>
              </w:tabs>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3210" w:type="pct"/>
            <w:vAlign w:val="center"/>
          </w:tcPr>
          <w:p w14:paraId="1FFC356E">
            <w:pPr>
              <w:tabs>
                <w:tab w:val="left" w:pos="180"/>
                <w:tab w:val="left" w:pos="1620"/>
              </w:tabs>
              <w:spacing w:after="0" w:line="240" w:lineRule="auto"/>
              <w:jc w:val="center"/>
              <w:rPr>
                <w:rFonts w:ascii="宋体" w:hAnsi="宋体" w:cs="宋体"/>
                <w:color w:val="auto"/>
                <w:szCs w:val="21"/>
                <w:highlight w:val="none"/>
              </w:rPr>
            </w:pPr>
            <w:r>
              <w:rPr>
                <w:rStyle w:val="191"/>
                <w:rFonts w:hint="eastAsia" w:ascii="宋体" w:hAnsi="宋体"/>
                <w:color w:val="auto"/>
                <w:szCs w:val="21"/>
                <w:highlight w:val="none"/>
                <w:u w:val="none"/>
              </w:rPr>
              <w:t>技术参数及性能（配置）要求</w:t>
            </w:r>
          </w:p>
        </w:tc>
      </w:tr>
      <w:tr w14:paraId="7E27C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2" w:hRule="atLeast"/>
          <w:jc w:val="center"/>
        </w:trPr>
        <w:tc>
          <w:tcPr>
            <w:tcW w:w="326" w:type="pct"/>
            <w:vAlign w:val="center"/>
          </w:tcPr>
          <w:p w14:paraId="26DAD336">
            <w:pPr>
              <w:tabs>
                <w:tab w:val="left" w:pos="180"/>
                <w:tab w:val="left" w:pos="1620"/>
              </w:tabs>
              <w:jc w:val="center"/>
              <w:rPr>
                <w:rFonts w:ascii="宋体" w:hAnsi="宋体" w:cs="宋体"/>
                <w:color w:val="auto"/>
                <w:szCs w:val="21"/>
                <w:highlight w:val="none"/>
              </w:rPr>
            </w:pPr>
            <w:r>
              <w:rPr>
                <w:rFonts w:hint="eastAsia" w:ascii="宋体" w:hAnsi="宋体" w:cs="宋体"/>
                <w:color w:val="auto"/>
                <w:szCs w:val="21"/>
                <w:highlight w:val="none"/>
              </w:rPr>
              <w:t>1</w:t>
            </w:r>
          </w:p>
        </w:tc>
        <w:tc>
          <w:tcPr>
            <w:tcW w:w="535" w:type="pct"/>
            <w:vAlign w:val="center"/>
          </w:tcPr>
          <w:p w14:paraId="33E58F3E">
            <w:pPr>
              <w:snapToGrid w:val="0"/>
              <w:jc w:val="center"/>
              <w:rPr>
                <w:rFonts w:ascii="宋体" w:hAnsi="宋体" w:cs="宋体"/>
                <w:color w:val="auto"/>
                <w:szCs w:val="21"/>
                <w:highlight w:val="none"/>
              </w:rPr>
            </w:pPr>
            <w:r>
              <w:rPr>
                <w:rFonts w:hint="eastAsia" w:ascii="宋体" w:hAnsi="宋体" w:cs="宋体"/>
                <w:b/>
                <w:bCs/>
                <w:color w:val="auto"/>
                <w:szCs w:val="21"/>
                <w:highlight w:val="none"/>
                <w:lang w:eastAsia="zh-CN"/>
              </w:rPr>
              <w:t>飞秒激光手术系统</w:t>
            </w:r>
          </w:p>
        </w:tc>
        <w:tc>
          <w:tcPr>
            <w:tcW w:w="463" w:type="pct"/>
            <w:vAlign w:val="center"/>
          </w:tcPr>
          <w:p w14:paraId="08B50216">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465" w:type="pct"/>
            <w:vAlign w:val="center"/>
          </w:tcPr>
          <w:p w14:paraId="231DC130">
            <w:pPr>
              <w:pStyle w:val="17"/>
              <w:spacing w:line="240" w:lineRule="auto"/>
              <w:ind w:leftChars="-88" w:hanging="184" w:hangingChars="88"/>
              <w:jc w:val="center"/>
              <w:rPr>
                <w:rFonts w:ascii="宋体" w:hAnsi="宋体" w:cs="宋体"/>
                <w:color w:val="auto"/>
                <w:sz w:val="21"/>
                <w:szCs w:val="21"/>
                <w:highlight w:val="none"/>
              </w:rPr>
            </w:pPr>
            <w:r>
              <w:rPr>
                <w:rFonts w:hint="eastAsia" w:ascii="宋体" w:hAnsi="宋体" w:cs="宋体"/>
                <w:color w:val="auto"/>
                <w:sz w:val="21"/>
                <w:szCs w:val="21"/>
                <w:highlight w:val="none"/>
              </w:rPr>
              <w:t>套</w:t>
            </w:r>
          </w:p>
        </w:tc>
        <w:tc>
          <w:tcPr>
            <w:tcW w:w="3210" w:type="pct"/>
            <w:vAlign w:val="center"/>
          </w:tcPr>
          <w:p w14:paraId="577569E5">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一、技术要求</w:t>
            </w:r>
          </w:p>
          <w:p w14:paraId="18640315">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具备飞秒制瓣；</w:t>
            </w:r>
          </w:p>
          <w:p w14:paraId="4711753A">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具备飞秒透镜取出术或2年内免费升级提供此技术；</w:t>
            </w:r>
          </w:p>
          <w:p w14:paraId="45624F19">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激光发射频率：≥4MHz；</w:t>
            </w:r>
          </w:p>
          <w:p w14:paraId="3F03815B">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脉冲时间：220fs 至 580fs；</w:t>
            </w:r>
          </w:p>
          <w:p w14:paraId="23071CE7">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激光波长：≥1030nm；</w:t>
            </w:r>
          </w:p>
          <w:p w14:paraId="79F998C4">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飞秒透镜取出术治疗范围优于：球镜：-0.50D 至 -10.00D，柱镜：-0.25D 至 -5.00D；</w:t>
            </w:r>
          </w:p>
          <w:p w14:paraId="4057259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飞秒透镜激光扫描时间≤12秒；</w:t>
            </w:r>
          </w:p>
          <w:p w14:paraId="13AEB283">
            <w:pPr>
              <w:numPr>
                <w:ilvl w:val="0"/>
                <w:numId w:val="0"/>
              </w:num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8 </w:t>
            </w:r>
            <w:r>
              <w:rPr>
                <w:rFonts w:hint="eastAsia" w:ascii="宋体" w:hAnsi="宋体" w:cs="宋体"/>
                <w:color w:val="auto"/>
                <w:szCs w:val="21"/>
                <w:highlight w:val="none"/>
              </w:rPr>
              <w:t>制瓣时间≤12秒（角膜瓣直径≥8.0mm）；</w:t>
            </w:r>
          </w:p>
          <w:p w14:paraId="5B4033D8">
            <w:pPr>
              <w:numPr>
                <w:ilvl w:val="0"/>
                <w:numId w:val="0"/>
              </w:numPr>
              <w:spacing w:after="0" w:line="24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 扫描模式：螺旋式扫描、平面式扫描、环形扫描；</w:t>
            </w:r>
          </w:p>
          <w:p w14:paraId="4B3157D4">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最小切口≤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mm；</w:t>
            </w:r>
          </w:p>
          <w:p w14:paraId="05F8672E">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1 </w:t>
            </w:r>
            <w:r>
              <w:rPr>
                <w:rFonts w:hint="eastAsia" w:ascii="宋体" w:hAnsi="宋体" w:cs="宋体"/>
                <w:color w:val="auto"/>
                <w:szCs w:val="21"/>
                <w:highlight w:val="none"/>
              </w:rPr>
              <w:t>角膜瓣厚度优于 90μm 至 220μm；</w:t>
            </w:r>
          </w:p>
          <w:p w14:paraId="32D52687">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2 </w:t>
            </w:r>
            <w:r>
              <w:rPr>
                <w:rFonts w:hint="eastAsia" w:ascii="宋体" w:hAnsi="宋体" w:cs="宋体"/>
                <w:color w:val="auto"/>
                <w:szCs w:val="21"/>
                <w:highlight w:val="none"/>
              </w:rPr>
              <w:t>角膜瓣侧切角可调范围优于 30°至 150°；</w:t>
            </w:r>
          </w:p>
          <w:p w14:paraId="0645819E">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3 </w:t>
            </w:r>
            <w:r>
              <w:rPr>
                <w:rFonts w:hint="eastAsia" w:ascii="宋体" w:hAnsi="宋体" w:cs="宋体"/>
                <w:color w:val="auto"/>
                <w:szCs w:val="21"/>
                <w:highlight w:val="none"/>
              </w:rPr>
              <w:t>角膜瓣蒂的位置：360°任意可调；</w:t>
            </w:r>
          </w:p>
          <w:p w14:paraId="778B4CC2">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4 </w:t>
            </w:r>
            <w:r>
              <w:rPr>
                <w:rFonts w:hint="eastAsia" w:ascii="宋体" w:hAnsi="宋体" w:cs="宋体"/>
                <w:color w:val="auto"/>
                <w:szCs w:val="21"/>
                <w:highlight w:val="none"/>
              </w:rPr>
              <w:t>角膜瓣蒂的夹角优于：30° 至 90°；</w:t>
            </w:r>
          </w:p>
          <w:p w14:paraId="23822BE7">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5 </w:t>
            </w:r>
            <w:r>
              <w:rPr>
                <w:rFonts w:hint="eastAsia" w:ascii="宋体" w:hAnsi="宋体" w:cs="宋体"/>
                <w:color w:val="auto"/>
                <w:szCs w:val="21"/>
                <w:highlight w:val="none"/>
              </w:rPr>
              <w:t>角膜帽直径优于 6mm 至 10mm；</w:t>
            </w:r>
          </w:p>
          <w:p w14:paraId="0EDC1B8E">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6 </w:t>
            </w:r>
            <w:r>
              <w:rPr>
                <w:rFonts w:hint="eastAsia" w:ascii="宋体" w:hAnsi="宋体" w:cs="宋体"/>
                <w:color w:val="auto"/>
                <w:szCs w:val="21"/>
                <w:highlight w:val="none"/>
              </w:rPr>
              <w:t>角膜帽厚度优于 100μm 至 160μm；</w:t>
            </w:r>
          </w:p>
          <w:p w14:paraId="2A69BCE7">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7 </w:t>
            </w:r>
            <w:r>
              <w:rPr>
                <w:rFonts w:hint="eastAsia" w:ascii="宋体" w:hAnsi="宋体" w:cs="宋体"/>
                <w:color w:val="auto"/>
                <w:szCs w:val="21"/>
                <w:highlight w:val="none"/>
              </w:rPr>
              <w:t>开口位置 0° 至 360°；</w:t>
            </w:r>
          </w:p>
          <w:p w14:paraId="4400D51B">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8 </w:t>
            </w:r>
            <w:r>
              <w:rPr>
                <w:rFonts w:hint="eastAsia" w:ascii="宋体" w:hAnsi="宋体" w:cs="宋体"/>
                <w:color w:val="auto"/>
                <w:szCs w:val="21"/>
                <w:highlight w:val="none"/>
              </w:rPr>
              <w:t>角膜帽边切角度优于 45° 至 135°；</w:t>
            </w:r>
          </w:p>
          <w:p w14:paraId="7141C47A">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9 </w:t>
            </w:r>
            <w:r>
              <w:rPr>
                <w:rFonts w:hint="eastAsia" w:ascii="宋体" w:hAnsi="宋体" w:cs="宋体"/>
                <w:color w:val="auto"/>
                <w:szCs w:val="21"/>
                <w:highlight w:val="none"/>
              </w:rPr>
              <w:t>微透镜直径范围优于 5mm 至 8mm；</w:t>
            </w:r>
          </w:p>
          <w:p w14:paraId="52164AB8">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20 </w:t>
            </w:r>
            <w:r>
              <w:rPr>
                <w:rFonts w:hint="eastAsia" w:ascii="宋体" w:hAnsi="宋体" w:cs="宋体"/>
                <w:color w:val="auto"/>
                <w:szCs w:val="21"/>
                <w:highlight w:val="none"/>
              </w:rPr>
              <w:t>微透镜基底范围优于 10μm 至 30μm；</w:t>
            </w:r>
          </w:p>
          <w:p w14:paraId="30040730">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1 </w:t>
            </w:r>
            <w:r>
              <w:rPr>
                <w:rFonts w:hint="eastAsia" w:ascii="宋体" w:hAnsi="宋体" w:cs="宋体"/>
                <w:color w:val="auto"/>
                <w:szCs w:val="21"/>
                <w:highlight w:val="none"/>
              </w:rPr>
              <w:t>具备负压吸引系统；</w:t>
            </w:r>
          </w:p>
          <w:p w14:paraId="36ED16ED">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2 </w:t>
            </w:r>
            <w:r>
              <w:rPr>
                <w:rFonts w:hint="eastAsia" w:ascii="宋体" w:hAnsi="宋体" w:cs="宋体"/>
                <w:color w:val="auto"/>
                <w:szCs w:val="21"/>
                <w:highlight w:val="none"/>
              </w:rPr>
              <w:t>具备中心导航定位：可实现自动识别中心；</w:t>
            </w:r>
          </w:p>
          <w:p w14:paraId="372E84C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3 </w:t>
            </w:r>
            <w:r>
              <w:rPr>
                <w:rFonts w:hint="eastAsia" w:ascii="宋体" w:hAnsi="宋体" w:cs="宋体"/>
                <w:color w:val="auto"/>
                <w:szCs w:val="21"/>
                <w:highlight w:val="none"/>
              </w:rPr>
              <w:t>眼球自旋补偿：可步进调节，可精准补偿发生的眼球自旋；</w:t>
            </w:r>
          </w:p>
          <w:p w14:paraId="1FF2A688">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4 </w:t>
            </w:r>
            <w:r>
              <w:rPr>
                <w:rFonts w:hint="eastAsia" w:ascii="宋体" w:hAnsi="宋体" w:cs="宋体"/>
                <w:color w:val="auto"/>
                <w:szCs w:val="21"/>
                <w:highlight w:val="none"/>
              </w:rPr>
              <w:t>接触镜弧形曲面设计或压平式角膜设计，可行三维3D立体切割；</w:t>
            </w:r>
          </w:p>
          <w:p w14:paraId="5C42B60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5 </w:t>
            </w:r>
            <w:r>
              <w:rPr>
                <w:rFonts w:hint="eastAsia" w:ascii="宋体" w:hAnsi="宋体" w:cs="宋体"/>
                <w:color w:val="auto"/>
                <w:szCs w:val="21"/>
                <w:highlight w:val="none"/>
              </w:rPr>
              <w:t>人体角膜设计的接触镜，可适应不同眼球大小；</w:t>
            </w:r>
          </w:p>
          <w:p w14:paraId="4196AF71">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6 </w:t>
            </w:r>
            <w:r>
              <w:rPr>
                <w:rFonts w:hint="eastAsia" w:ascii="宋体" w:hAnsi="宋体" w:cs="宋体"/>
                <w:color w:val="auto"/>
                <w:szCs w:val="21"/>
                <w:highlight w:val="none"/>
              </w:rPr>
              <w:t>手术过程摄录像系统；</w:t>
            </w:r>
          </w:p>
          <w:p w14:paraId="13571850">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7 </w:t>
            </w:r>
            <w:r>
              <w:rPr>
                <w:rFonts w:hint="eastAsia" w:ascii="宋体" w:hAnsi="宋体" w:cs="宋体"/>
                <w:color w:val="auto"/>
                <w:szCs w:val="21"/>
                <w:highlight w:val="none"/>
              </w:rPr>
              <w:t>运行环境：无需层流手术室，温度 18℃ 至 25 ℃，湿度 30% 至  70%；</w:t>
            </w:r>
          </w:p>
          <w:p w14:paraId="7763C8B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8 </w:t>
            </w:r>
            <w:r>
              <w:rPr>
                <w:rFonts w:hint="eastAsia" w:ascii="宋体" w:hAnsi="宋体" w:cs="宋体"/>
                <w:color w:val="auto"/>
                <w:szCs w:val="21"/>
                <w:highlight w:val="none"/>
              </w:rPr>
              <w:t>内置显微镜或内置OCT。</w:t>
            </w:r>
          </w:p>
          <w:p w14:paraId="60AEC890">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9 </w:t>
            </w:r>
            <w:r>
              <w:rPr>
                <w:rFonts w:hint="eastAsia" w:ascii="宋体" w:hAnsi="宋体" w:cs="宋体"/>
                <w:color w:val="auto"/>
                <w:szCs w:val="21"/>
                <w:highlight w:val="none"/>
              </w:rPr>
              <w:t>配套原厂/第三方眼科电动手术床；</w:t>
            </w:r>
          </w:p>
          <w:p w14:paraId="01CBAA74">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30 </w:t>
            </w:r>
            <w:r>
              <w:rPr>
                <w:rFonts w:hint="eastAsia" w:ascii="宋体" w:hAnsi="宋体" w:cs="宋体"/>
                <w:color w:val="auto"/>
                <w:szCs w:val="21"/>
                <w:highlight w:val="none"/>
              </w:rPr>
              <w:t>具备照明多滤光片或led照明；</w:t>
            </w:r>
          </w:p>
          <w:p w14:paraId="355CC6DC">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31 </w:t>
            </w:r>
            <w:r>
              <w:rPr>
                <w:rFonts w:hint="eastAsia" w:ascii="宋体" w:hAnsi="宋体" w:cs="宋体"/>
                <w:color w:val="auto"/>
                <w:szCs w:val="21"/>
                <w:highlight w:val="none"/>
              </w:rPr>
              <w:t>具备治疗光束的能量监测装置，如果能量超出规定范围，将自动停止激光发射；</w:t>
            </w:r>
          </w:p>
          <w:p w14:paraId="1EF2607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32 </w:t>
            </w:r>
            <w:r>
              <w:rPr>
                <w:rFonts w:hint="eastAsia" w:ascii="宋体" w:hAnsi="宋体" w:cs="宋体"/>
                <w:color w:val="auto"/>
                <w:szCs w:val="21"/>
                <w:highlight w:val="none"/>
              </w:rPr>
              <w:t>设备使用年限≥8年（提供说明书或者设备铭牌图片）。</w:t>
            </w:r>
          </w:p>
          <w:p w14:paraId="0D3BA8A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▲二、配置要求</w:t>
            </w:r>
          </w:p>
          <w:p w14:paraId="712764D1">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全飞秒激光手术系统 1 套</w:t>
            </w:r>
          </w:p>
          <w:p w14:paraId="7D6392C4">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角膜地形图 1 套</w:t>
            </w:r>
          </w:p>
          <w:p w14:paraId="60955829">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角膜地形图主机 1 台</w:t>
            </w:r>
          </w:p>
          <w:p w14:paraId="4936C3DF">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电动升降台 1 台</w:t>
            </w:r>
          </w:p>
          <w:p w14:paraId="5EB49B0E">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眼前节测量评估系统 1 套</w:t>
            </w:r>
          </w:p>
          <w:p w14:paraId="5A04135D">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3.1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测量主机 1 台</w:t>
            </w:r>
          </w:p>
          <w:p w14:paraId="0B9BADCB">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3.2</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应用软件系统 1 套</w:t>
            </w:r>
          </w:p>
          <w:p w14:paraId="649A5AB9">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3.3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电动升降台 1 台</w:t>
            </w:r>
          </w:p>
          <w:p w14:paraId="4FD58C06">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3.4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原装通讯线缆/防尘罩/操作手册 1 套</w:t>
            </w:r>
          </w:p>
          <w:p w14:paraId="33B4A010">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其他</w:t>
            </w:r>
          </w:p>
          <w:p w14:paraId="116D956C">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4.1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医生手术椅 1 套</w:t>
            </w:r>
          </w:p>
          <w:p w14:paraId="3876A695">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4.2</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电动手术床 1 套</w:t>
            </w:r>
          </w:p>
          <w:p w14:paraId="51B2CFD1">
            <w:pPr>
              <w:spacing w:after="0" w:line="240" w:lineRule="auto"/>
              <w:rPr>
                <w:rFonts w:hint="eastAsia" w:ascii="宋体" w:hAnsi="宋体" w:cs="宋体"/>
                <w:color w:val="auto"/>
                <w:szCs w:val="21"/>
                <w:highlight w:val="none"/>
              </w:rPr>
            </w:pPr>
            <w:r>
              <w:rPr>
                <w:rFonts w:hint="eastAsia" w:ascii="宋体" w:hAnsi="宋体" w:cs="宋体"/>
                <w:color w:val="auto"/>
                <w:szCs w:val="21"/>
                <w:highlight w:val="none"/>
              </w:rPr>
              <w:t>4.3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不间断电源 1 套</w:t>
            </w:r>
          </w:p>
          <w:p w14:paraId="135C8F9D">
            <w:pPr>
              <w:pStyle w:val="20"/>
              <w:spacing w:after="0" w:line="240" w:lineRule="auto"/>
              <w:rPr>
                <w:rFonts w:ascii="宋体" w:hAnsi="宋体"/>
                <w:color w:val="auto"/>
                <w:sz w:val="21"/>
                <w:szCs w:val="21"/>
                <w:highlight w:val="none"/>
              </w:rPr>
            </w:pPr>
            <w:r>
              <w:rPr>
                <w:rFonts w:hint="eastAsia" w:ascii="宋体" w:hAnsi="宋体" w:eastAsia="宋体" w:cs="宋体"/>
                <w:color w:val="auto"/>
                <w:kern w:val="2"/>
                <w:sz w:val="21"/>
                <w:szCs w:val="21"/>
                <w:highlight w:val="none"/>
                <w:lang w:val="en-US" w:eastAsia="zh-CN" w:bidi="ar-SA"/>
              </w:rPr>
              <w:t>4.4</w:t>
            </w:r>
            <w:r>
              <w:rPr>
                <w:rFonts w:hint="eastAsia" w:ascii="宋体" w:hAnsi="宋体" w:cs="宋体"/>
                <w:color w:val="auto"/>
                <w:kern w:val="2"/>
                <w:sz w:val="21"/>
                <w:szCs w:val="21"/>
                <w:highlight w:val="none"/>
                <w:lang w:val="en-US" w:eastAsia="zh-CN" w:bidi="ar-SA"/>
              </w:rPr>
              <w:t xml:space="preserve"> </w:t>
            </w:r>
            <w:r>
              <w:rPr>
                <w:rFonts w:hint="eastAsia" w:ascii="宋体" w:hAnsi="宋体" w:eastAsia="宋体" w:cs="宋体"/>
                <w:color w:val="auto"/>
                <w:kern w:val="2"/>
                <w:sz w:val="21"/>
                <w:szCs w:val="21"/>
                <w:highlight w:val="none"/>
                <w:lang w:val="en-US" w:eastAsia="zh-CN" w:bidi="ar-SA"/>
              </w:rPr>
              <w:t>配合角膜小切口微透镜取出术器械 10 套。</w:t>
            </w:r>
          </w:p>
        </w:tc>
      </w:tr>
    </w:tbl>
    <w:p w14:paraId="5661471D">
      <w:pPr>
        <w:pStyle w:val="71"/>
        <w:rPr>
          <w:color w:val="auto"/>
          <w:highlight w:val="none"/>
        </w:rPr>
      </w:pPr>
    </w:p>
    <w:p w14:paraId="6CF21426">
      <w:pPr>
        <w:pStyle w:val="71"/>
        <w:spacing w:line="420" w:lineRule="exact"/>
        <w:ind w:firstLine="420" w:firstLineChars="200"/>
        <w:rPr>
          <w:rStyle w:val="191"/>
          <w:rFonts w:ascii="宋体" w:hAnsi="宋体"/>
          <w:b/>
          <w:bCs/>
          <w:color w:val="auto"/>
          <w:sz w:val="21"/>
          <w:szCs w:val="21"/>
          <w:highlight w:val="none"/>
          <w:u w:val="none"/>
        </w:rPr>
      </w:pPr>
      <w:r>
        <w:rPr>
          <w:rStyle w:val="191"/>
          <w:rFonts w:hint="eastAsia" w:ascii="宋体" w:hAnsi="宋体"/>
          <w:b/>
          <w:bCs/>
          <w:color w:val="auto"/>
          <w:sz w:val="21"/>
          <w:szCs w:val="21"/>
          <w:highlight w:val="none"/>
          <w:u w:val="none"/>
        </w:rPr>
        <w:t>▲二、商务要求（</w:t>
      </w:r>
      <w:r>
        <w:rPr>
          <w:rFonts w:hint="eastAsia" w:hAnsi="宋体"/>
          <w:color w:val="auto"/>
          <w:sz w:val="21"/>
          <w:szCs w:val="21"/>
          <w:highlight w:val="none"/>
        </w:rPr>
        <w:t>以下所有</w:t>
      </w:r>
      <w:r>
        <w:rPr>
          <w:rFonts w:hAnsi="宋体"/>
          <w:color w:val="auto"/>
          <w:sz w:val="21"/>
          <w:szCs w:val="21"/>
          <w:highlight w:val="none"/>
        </w:rPr>
        <w:t>为实质性要求条款</w:t>
      </w:r>
      <w:r>
        <w:rPr>
          <w:rFonts w:hint="eastAsia" w:hAnsi="宋体"/>
          <w:color w:val="auto"/>
          <w:sz w:val="21"/>
          <w:szCs w:val="21"/>
          <w:highlight w:val="none"/>
        </w:rPr>
        <w:t>，不满足作无效投标处理</w:t>
      </w:r>
      <w:r>
        <w:rPr>
          <w:rStyle w:val="191"/>
          <w:rFonts w:hint="eastAsia" w:ascii="宋体" w:hAnsi="宋体"/>
          <w:b/>
          <w:bCs/>
          <w:color w:val="auto"/>
          <w:sz w:val="21"/>
          <w:szCs w:val="21"/>
          <w:highlight w:val="none"/>
          <w:u w:val="none"/>
        </w:rPr>
        <w:t>）</w:t>
      </w:r>
    </w:p>
    <w:p w14:paraId="1DFBF63C">
      <w:pPr>
        <w:wordWrap w:val="0"/>
        <w:ind w:firstLine="420" w:firstLineChars="200"/>
        <w:rPr>
          <w:rFonts w:ascii="宋体" w:hAnsi="宋体"/>
          <w:b/>
          <w:color w:val="auto"/>
          <w:szCs w:val="21"/>
          <w:highlight w:val="none"/>
        </w:rPr>
      </w:pPr>
      <w:r>
        <w:rPr>
          <w:rFonts w:hint="eastAsia" w:ascii="宋体" w:hAnsi="宋体"/>
          <w:b/>
          <w:color w:val="auto"/>
          <w:szCs w:val="21"/>
          <w:highlight w:val="none"/>
        </w:rPr>
        <w:t>（一）质量保证期</w:t>
      </w:r>
    </w:p>
    <w:p w14:paraId="7CE6D26C">
      <w:pPr>
        <w:wordWrap w:val="0"/>
        <w:ind w:firstLine="420" w:firstLineChars="200"/>
        <w:rPr>
          <w:color w:val="auto"/>
          <w:highlight w:val="none"/>
        </w:rPr>
      </w:pPr>
      <w:r>
        <w:rPr>
          <w:rFonts w:hint="eastAsia" w:ascii="宋体" w:hAnsi="宋体"/>
          <w:color w:val="auto"/>
          <w:szCs w:val="21"/>
          <w:highlight w:val="none"/>
        </w:rPr>
        <w:t>质量保证期（以下简称质保期）按国家有关产品“三包”规定执行“三包”，产品生产厂家提供整机（含配套附件）保修及</w:t>
      </w:r>
      <w:r>
        <w:rPr>
          <w:rFonts w:hint="eastAsia" w:ascii="宋体" w:hAnsi="宋体" w:cs="宋体"/>
          <w:color w:val="auto"/>
          <w:szCs w:val="21"/>
          <w:highlight w:val="none"/>
        </w:rPr>
        <w:t>全生命周期内</w:t>
      </w:r>
      <w:r>
        <w:rPr>
          <w:rFonts w:hint="eastAsia" w:ascii="宋体" w:hAnsi="宋体"/>
          <w:color w:val="auto"/>
          <w:szCs w:val="21"/>
          <w:highlight w:val="none"/>
        </w:rPr>
        <w:t>免费升级承诺函，且保修时间不得少于</w:t>
      </w:r>
      <w:r>
        <w:rPr>
          <w:rFonts w:hint="eastAsia" w:ascii="宋体" w:hAnsi="宋体"/>
          <w:b/>
          <w:color w:val="auto"/>
          <w:szCs w:val="21"/>
          <w:highlight w:val="none"/>
        </w:rPr>
        <w:t>5</w:t>
      </w:r>
      <w:r>
        <w:rPr>
          <w:rFonts w:hint="eastAsia" w:ascii="宋体" w:hAnsi="宋体"/>
          <w:color w:val="auto"/>
          <w:szCs w:val="21"/>
          <w:highlight w:val="none"/>
        </w:rPr>
        <w:t>年，自设备验收合格并能正常使用之日起计算。投标人应在投标文件中提供质保期后维保服务优惠报价供</w:t>
      </w:r>
      <w:r>
        <w:rPr>
          <w:rFonts w:hint="eastAsia" w:ascii="宋体" w:hAnsi="宋体"/>
          <w:color w:val="auto"/>
          <w:szCs w:val="21"/>
          <w:highlight w:val="none"/>
        </w:rPr>
        <w:t>配置单位</w:t>
      </w:r>
      <w:r>
        <w:rPr>
          <w:rFonts w:hint="eastAsia" w:ascii="宋体" w:hAnsi="宋体"/>
          <w:color w:val="auto"/>
          <w:szCs w:val="21"/>
          <w:highlight w:val="none"/>
        </w:rPr>
        <w:t>日后采购时参考。</w:t>
      </w:r>
    </w:p>
    <w:p w14:paraId="45996C1E">
      <w:pPr>
        <w:wordWrap w:val="0"/>
        <w:ind w:firstLine="420" w:firstLineChars="200"/>
        <w:rPr>
          <w:rFonts w:ascii="宋体" w:hAnsi="宋体"/>
          <w:b/>
          <w:color w:val="auto"/>
          <w:szCs w:val="21"/>
          <w:highlight w:val="none"/>
        </w:rPr>
      </w:pPr>
      <w:r>
        <w:rPr>
          <w:rFonts w:hint="eastAsia" w:ascii="宋体" w:hAnsi="宋体"/>
          <w:b/>
          <w:color w:val="auto"/>
          <w:szCs w:val="21"/>
          <w:highlight w:val="none"/>
        </w:rPr>
        <w:t>（二）交货时间及地点</w:t>
      </w:r>
    </w:p>
    <w:p w14:paraId="29D58A40">
      <w:pPr>
        <w:wordWrap w:val="0"/>
        <w:ind w:firstLine="420" w:firstLineChars="200"/>
        <w:rPr>
          <w:rFonts w:ascii="宋体" w:hAnsi="宋体"/>
          <w:color w:val="auto"/>
          <w:szCs w:val="21"/>
          <w:highlight w:val="none"/>
        </w:rPr>
      </w:pPr>
      <w:r>
        <w:rPr>
          <w:rFonts w:hint="eastAsia" w:ascii="宋体" w:hAnsi="宋体"/>
          <w:color w:val="auto"/>
          <w:szCs w:val="21"/>
          <w:highlight w:val="none"/>
        </w:rPr>
        <w:t>1.交货时间：合同签定之日起，中标供应商在30个日历日内向</w:t>
      </w:r>
      <w:r>
        <w:rPr>
          <w:rFonts w:hint="eastAsia" w:ascii="宋体" w:hAnsi="宋体"/>
          <w:color w:val="auto"/>
          <w:szCs w:val="21"/>
          <w:highlight w:val="none"/>
        </w:rPr>
        <w:t>配置单位</w:t>
      </w:r>
      <w:r>
        <w:rPr>
          <w:rFonts w:hint="eastAsia" w:ascii="宋体" w:hAnsi="宋体"/>
          <w:color w:val="auto"/>
          <w:szCs w:val="21"/>
          <w:highlight w:val="none"/>
        </w:rPr>
        <w:t>交付全部货物。</w:t>
      </w:r>
    </w:p>
    <w:p w14:paraId="00257A71">
      <w:pPr>
        <w:wordWrap w:val="0"/>
        <w:ind w:firstLine="420" w:firstLineChars="200"/>
        <w:rPr>
          <w:rFonts w:ascii="宋体" w:hAnsi="宋体"/>
          <w:color w:val="auto"/>
          <w:szCs w:val="21"/>
          <w:highlight w:val="none"/>
        </w:rPr>
      </w:pPr>
      <w:r>
        <w:rPr>
          <w:rFonts w:hint="eastAsia" w:ascii="宋体" w:hAnsi="宋体"/>
          <w:color w:val="auto"/>
          <w:szCs w:val="21"/>
          <w:highlight w:val="none"/>
        </w:rPr>
        <w:t>2.交货地点：广西范围内，</w:t>
      </w:r>
      <w:r>
        <w:rPr>
          <w:rFonts w:hint="eastAsia" w:ascii="宋体" w:hAnsi="宋体"/>
          <w:color w:val="auto"/>
          <w:szCs w:val="21"/>
          <w:highlight w:val="none"/>
        </w:rPr>
        <w:t>配置单位</w:t>
      </w:r>
      <w:r>
        <w:rPr>
          <w:rFonts w:hint="eastAsia" w:ascii="宋体" w:hAnsi="宋体"/>
          <w:color w:val="auto"/>
          <w:szCs w:val="21"/>
          <w:highlight w:val="none"/>
        </w:rPr>
        <w:t>指定地点。</w:t>
      </w:r>
    </w:p>
    <w:p w14:paraId="38D6F594">
      <w:pPr>
        <w:wordWrap w:val="0"/>
        <w:ind w:firstLine="420" w:firstLineChars="200"/>
        <w:rPr>
          <w:rFonts w:ascii="宋体" w:hAnsi="宋体"/>
          <w:b/>
          <w:color w:val="auto"/>
          <w:szCs w:val="21"/>
          <w:highlight w:val="none"/>
        </w:rPr>
      </w:pPr>
      <w:r>
        <w:rPr>
          <w:rFonts w:hint="eastAsia" w:ascii="宋体" w:hAnsi="宋体"/>
          <w:b/>
          <w:color w:val="auto"/>
          <w:szCs w:val="21"/>
          <w:highlight w:val="none"/>
        </w:rPr>
        <w:t>（三）服务标准、服务效率、售后服务要求</w:t>
      </w:r>
    </w:p>
    <w:p w14:paraId="2997EEE8">
      <w:pPr>
        <w:wordWrap w:val="0"/>
        <w:ind w:firstLine="420" w:firstLineChars="200"/>
        <w:rPr>
          <w:rFonts w:ascii="宋体" w:hAnsi="宋体"/>
          <w:color w:val="auto"/>
          <w:szCs w:val="21"/>
          <w:highlight w:val="none"/>
        </w:rPr>
      </w:pPr>
      <w:r>
        <w:rPr>
          <w:rFonts w:hint="eastAsia" w:ascii="宋体" w:hAnsi="宋体"/>
          <w:color w:val="auto"/>
          <w:szCs w:val="21"/>
          <w:highlight w:val="none"/>
        </w:rPr>
        <w:t>1.中标供应商负责送货上门，保障设备、人员安全及安装调试，安装前提供相关的布局图和设计要求，培训</w:t>
      </w:r>
      <w:r>
        <w:rPr>
          <w:rFonts w:hint="eastAsia" w:ascii="宋体" w:hAnsi="宋体"/>
          <w:color w:val="auto"/>
          <w:szCs w:val="21"/>
          <w:highlight w:val="none"/>
        </w:rPr>
        <w:t>配置单位</w:t>
      </w:r>
      <w:r>
        <w:rPr>
          <w:rFonts w:hint="eastAsia" w:ascii="宋体" w:hAnsi="宋体"/>
          <w:color w:val="auto"/>
          <w:szCs w:val="21"/>
          <w:highlight w:val="none"/>
        </w:rPr>
        <w:t>的操作人员至能完全独立操作、日常维护及承担以上所产生的相关费用。</w:t>
      </w:r>
    </w:p>
    <w:p w14:paraId="44B50EBA">
      <w:pPr>
        <w:wordWrap w:val="0"/>
        <w:ind w:firstLine="420" w:firstLineChars="200"/>
        <w:rPr>
          <w:rFonts w:ascii="宋体" w:hAnsi="宋体"/>
          <w:color w:val="auto"/>
          <w:szCs w:val="21"/>
          <w:highlight w:val="none"/>
        </w:rPr>
      </w:pPr>
      <w:r>
        <w:rPr>
          <w:rFonts w:hint="eastAsia" w:ascii="宋体" w:hAnsi="宋体"/>
          <w:color w:val="auto"/>
          <w:szCs w:val="21"/>
          <w:highlight w:val="none"/>
        </w:rPr>
        <w:t>2.质保期内提供7×24小时售后服务，仪器设备出现故障，在接到电话通知后，2小时内做出实质性响应（远程解决或做出预备维护动作），需</w:t>
      </w:r>
      <w:bookmarkStart w:id="59" w:name="_GoBack"/>
      <w:bookmarkEnd w:id="59"/>
      <w:r>
        <w:rPr>
          <w:rFonts w:hint="eastAsia" w:ascii="宋体" w:hAnsi="宋体"/>
          <w:color w:val="auto"/>
          <w:szCs w:val="21"/>
          <w:highlight w:val="none"/>
        </w:rPr>
        <w:t>维护工程师现场解决的，要求在24小时内到现场处理。</w:t>
      </w:r>
    </w:p>
    <w:p w14:paraId="7102C43E">
      <w:pPr>
        <w:wordWrap w:val="0"/>
        <w:ind w:firstLine="420" w:firstLineChars="200"/>
        <w:rPr>
          <w:rFonts w:ascii="宋体" w:hAnsi="宋体"/>
          <w:color w:val="auto"/>
          <w:szCs w:val="21"/>
          <w:highlight w:val="none"/>
        </w:rPr>
      </w:pPr>
      <w:r>
        <w:rPr>
          <w:rFonts w:hint="eastAsia" w:ascii="宋体" w:hAnsi="宋体"/>
          <w:color w:val="auto"/>
          <w:szCs w:val="21"/>
          <w:highlight w:val="none"/>
        </w:rPr>
        <w:t>3.质保期内发生故障的设备如无法在24小时内修复，须保证年开机率95%以上，否则中标供应商承担相应的损失。单次故障（不可抗力因素除外）维修时间超过20天仍无法修复的，</w:t>
      </w:r>
      <w:r>
        <w:rPr>
          <w:rFonts w:hint="eastAsia" w:ascii="宋体" w:hAnsi="宋体"/>
          <w:color w:val="auto"/>
          <w:szCs w:val="21"/>
          <w:highlight w:val="none"/>
        </w:rPr>
        <w:t>配置单位</w:t>
      </w:r>
      <w:r>
        <w:rPr>
          <w:rFonts w:hint="eastAsia" w:ascii="宋体" w:hAnsi="宋体"/>
          <w:color w:val="auto"/>
          <w:szCs w:val="21"/>
          <w:highlight w:val="none"/>
        </w:rPr>
        <w:t>有权要求更换设备或赔偿。</w:t>
      </w:r>
    </w:p>
    <w:p w14:paraId="122F7417">
      <w:pPr>
        <w:wordWrap w:val="0"/>
        <w:ind w:firstLine="420" w:firstLineChars="200"/>
        <w:rPr>
          <w:rFonts w:ascii="宋体" w:hAnsi="宋体"/>
          <w:color w:val="auto"/>
          <w:szCs w:val="21"/>
          <w:highlight w:val="none"/>
        </w:rPr>
      </w:pPr>
      <w:r>
        <w:rPr>
          <w:rFonts w:hint="eastAsia" w:ascii="宋体" w:hAnsi="宋体"/>
          <w:color w:val="auto"/>
          <w:szCs w:val="21"/>
          <w:highlight w:val="none"/>
        </w:rPr>
        <w:t>4.质保期内每季度一次定期回访以及对设备维护。质保期满前1个月内中标供应商应负责对设备进行一次免费全面检查，如发现潜在问题，应负责排除，保证设备正常运行。</w:t>
      </w:r>
    </w:p>
    <w:p w14:paraId="418549AE">
      <w:pPr>
        <w:wordWrap w:val="0"/>
        <w:ind w:firstLine="420" w:firstLineChars="200"/>
        <w:rPr>
          <w:rFonts w:ascii="宋体" w:hAnsi="宋体"/>
          <w:color w:val="auto"/>
          <w:szCs w:val="21"/>
          <w:highlight w:val="none"/>
        </w:rPr>
      </w:pPr>
      <w:r>
        <w:rPr>
          <w:rFonts w:hint="eastAsia" w:ascii="宋体" w:hAnsi="宋体"/>
          <w:color w:val="auto"/>
          <w:szCs w:val="21"/>
          <w:highlight w:val="none"/>
        </w:rPr>
        <w:t>5.投标产品必须是全新，且生产日期为1年内（签订合同之日计算）的产品。产品包装必须是全新的合格产品，并按照原厂标准包装规格供货，不接受散装或拆包装件。所有货物都提供中文说明书和详细装箱清单及质量合格证。</w:t>
      </w:r>
    </w:p>
    <w:p w14:paraId="31688250">
      <w:pPr>
        <w:wordWrap w:val="0"/>
        <w:ind w:firstLine="420" w:firstLineChars="200"/>
        <w:rPr>
          <w:rFonts w:ascii="宋体" w:hAnsi="宋体"/>
          <w:color w:val="auto"/>
          <w:szCs w:val="21"/>
          <w:highlight w:val="none"/>
        </w:rPr>
      </w:pPr>
      <w:r>
        <w:rPr>
          <w:rFonts w:hint="eastAsia" w:ascii="宋体" w:hAnsi="宋体"/>
          <w:color w:val="auto"/>
          <w:szCs w:val="21"/>
          <w:highlight w:val="none"/>
        </w:rPr>
        <w:t>6.安装调试完成后，中标供应商对</w:t>
      </w:r>
      <w:r>
        <w:rPr>
          <w:rFonts w:hint="eastAsia" w:ascii="宋体" w:hAnsi="宋体"/>
          <w:color w:val="auto"/>
          <w:szCs w:val="21"/>
          <w:highlight w:val="none"/>
        </w:rPr>
        <w:t>配置单位</w:t>
      </w:r>
      <w:r>
        <w:rPr>
          <w:rFonts w:hint="eastAsia" w:ascii="宋体" w:hAnsi="宋体"/>
          <w:color w:val="auto"/>
          <w:szCs w:val="21"/>
          <w:highlight w:val="none"/>
        </w:rPr>
        <w:t>提供1次或多次培训，使</w:t>
      </w:r>
      <w:r>
        <w:rPr>
          <w:rFonts w:hint="eastAsia" w:ascii="宋体" w:hAnsi="宋体"/>
          <w:color w:val="auto"/>
          <w:szCs w:val="21"/>
          <w:highlight w:val="none"/>
        </w:rPr>
        <w:t>配置单位</w:t>
      </w:r>
      <w:r>
        <w:rPr>
          <w:rFonts w:hint="eastAsia" w:ascii="宋体" w:hAnsi="宋体"/>
          <w:color w:val="auto"/>
          <w:szCs w:val="21"/>
          <w:highlight w:val="none"/>
        </w:rPr>
        <w:t>的操作人员及工程人员熟练掌握全部功能及基本维修，相关费用包括在投标报价中，</w:t>
      </w:r>
      <w:r>
        <w:rPr>
          <w:rFonts w:hint="eastAsia" w:ascii="宋体" w:hAnsi="宋体"/>
          <w:color w:val="auto"/>
          <w:szCs w:val="21"/>
          <w:highlight w:val="none"/>
        </w:rPr>
        <w:t>配置单位</w:t>
      </w:r>
      <w:r>
        <w:rPr>
          <w:rFonts w:hint="eastAsia" w:ascii="宋体" w:hAnsi="宋体"/>
          <w:color w:val="auto"/>
          <w:szCs w:val="21"/>
          <w:highlight w:val="none"/>
        </w:rPr>
        <w:t>不再另行支付。</w:t>
      </w:r>
    </w:p>
    <w:p w14:paraId="115BF255">
      <w:pPr>
        <w:wordWrap w:val="0"/>
        <w:ind w:firstLine="420" w:firstLineChars="200"/>
        <w:rPr>
          <w:rFonts w:ascii="宋体" w:hAnsi="宋体"/>
          <w:color w:val="auto"/>
          <w:szCs w:val="21"/>
          <w:highlight w:val="none"/>
        </w:rPr>
      </w:pPr>
      <w:r>
        <w:rPr>
          <w:rFonts w:hint="eastAsia" w:ascii="宋体" w:hAnsi="宋体"/>
          <w:color w:val="auto"/>
          <w:szCs w:val="21"/>
          <w:highlight w:val="none"/>
        </w:rPr>
        <w:t>7.中标供应商提供维护手册、维修手册、软件备份、故障代码表、备件清单。质保期外，无偿提供维修密码及所附软件在该项目的永久使用权。</w:t>
      </w:r>
    </w:p>
    <w:p w14:paraId="0F6C745C">
      <w:pPr>
        <w:wordWrap w:val="0"/>
        <w:ind w:firstLine="420" w:firstLineChars="200"/>
        <w:rPr>
          <w:rFonts w:ascii="宋体" w:hAnsi="宋体"/>
          <w:color w:val="auto"/>
          <w:szCs w:val="21"/>
          <w:highlight w:val="none"/>
        </w:rPr>
      </w:pPr>
      <w:r>
        <w:rPr>
          <w:rFonts w:hint="eastAsia" w:ascii="宋体" w:hAnsi="宋体"/>
          <w:color w:val="auto"/>
          <w:szCs w:val="21"/>
          <w:highlight w:val="none"/>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14:paraId="4EB899DB">
      <w:pPr>
        <w:wordWrap w:val="0"/>
        <w:ind w:firstLine="420" w:firstLineChars="200"/>
        <w:rPr>
          <w:rFonts w:ascii="宋体" w:hAnsi="宋体"/>
          <w:color w:val="auto"/>
          <w:szCs w:val="21"/>
          <w:highlight w:val="none"/>
        </w:rPr>
      </w:pPr>
      <w:r>
        <w:rPr>
          <w:rFonts w:hint="eastAsia" w:ascii="宋体" w:hAnsi="宋体"/>
          <w:color w:val="auto"/>
          <w:szCs w:val="21"/>
          <w:highlight w:val="none"/>
        </w:rPr>
        <w:t>9.中标供应商保证</w:t>
      </w:r>
      <w:r>
        <w:rPr>
          <w:rFonts w:hint="eastAsia" w:ascii="宋体" w:hAnsi="宋体"/>
          <w:color w:val="auto"/>
          <w:szCs w:val="21"/>
          <w:highlight w:val="none"/>
        </w:rPr>
        <w:t>配置单位</w:t>
      </w:r>
      <w:r>
        <w:rPr>
          <w:rFonts w:hint="eastAsia" w:ascii="宋体" w:hAnsi="宋体"/>
          <w:color w:val="auto"/>
          <w:szCs w:val="21"/>
          <w:highlight w:val="none"/>
        </w:rPr>
        <w:t>能够合法应用该器械及相应服务。</w:t>
      </w:r>
      <w:r>
        <w:rPr>
          <w:rFonts w:hint="eastAsia" w:ascii="宋体" w:hAnsi="宋体"/>
          <w:color w:val="auto"/>
          <w:szCs w:val="21"/>
          <w:highlight w:val="none"/>
        </w:rPr>
        <w:t>配置单位</w:t>
      </w:r>
      <w:r>
        <w:rPr>
          <w:rFonts w:hint="eastAsia" w:ascii="宋体" w:hAnsi="宋体"/>
          <w:color w:val="auto"/>
          <w:szCs w:val="21"/>
          <w:highlight w:val="none"/>
        </w:rPr>
        <w:t>在办理相关证件及验收等流程中，中标供应商必须提供所需的合法材料。</w:t>
      </w:r>
    </w:p>
    <w:p w14:paraId="1AF33563">
      <w:pPr>
        <w:wordWrap w:val="0"/>
        <w:ind w:firstLine="420" w:firstLineChars="200"/>
        <w:rPr>
          <w:rFonts w:ascii="宋体" w:hAnsi="宋体"/>
          <w:b/>
          <w:color w:val="auto"/>
          <w:szCs w:val="21"/>
          <w:highlight w:val="none"/>
        </w:rPr>
      </w:pPr>
      <w:r>
        <w:rPr>
          <w:rFonts w:hint="eastAsia" w:ascii="宋体" w:hAnsi="宋体"/>
          <w:b/>
          <w:color w:val="auto"/>
          <w:szCs w:val="21"/>
          <w:highlight w:val="none"/>
        </w:rPr>
        <w:t>（四）付款方式</w:t>
      </w:r>
    </w:p>
    <w:p w14:paraId="7F53CDBC">
      <w:pPr>
        <w:wordWrap w:val="0"/>
        <w:ind w:firstLine="420" w:firstLineChars="200"/>
        <w:rPr>
          <w:rFonts w:ascii="宋体" w:hAnsi="宋体"/>
          <w:color w:val="auto"/>
          <w:szCs w:val="21"/>
          <w:highlight w:val="none"/>
        </w:rPr>
      </w:pPr>
      <w:r>
        <w:rPr>
          <w:rFonts w:hint="eastAsia" w:ascii="宋体" w:hAnsi="宋体"/>
          <w:color w:val="auto"/>
          <w:szCs w:val="21"/>
          <w:highlight w:val="none"/>
        </w:rPr>
        <w:t>分期付款，分两期支付。</w:t>
      </w:r>
    </w:p>
    <w:p w14:paraId="4D089D08">
      <w:pPr>
        <w:wordWrap w:val="0"/>
        <w:ind w:firstLine="420" w:firstLineChars="200"/>
        <w:rPr>
          <w:rFonts w:ascii="宋体" w:hAnsi="宋体"/>
          <w:color w:val="auto"/>
          <w:szCs w:val="21"/>
          <w:highlight w:val="none"/>
        </w:rPr>
      </w:pPr>
      <w:r>
        <w:rPr>
          <w:rFonts w:hint="eastAsia" w:ascii="宋体" w:hAnsi="宋体"/>
          <w:color w:val="auto"/>
          <w:szCs w:val="21"/>
          <w:highlight w:val="none"/>
        </w:rPr>
        <w:t>1.第一期：预付款为合同金额的30%；签订合同后，</w:t>
      </w:r>
      <w:r>
        <w:rPr>
          <w:rFonts w:hint="eastAsia" w:ascii="宋体" w:hAnsi="宋体"/>
          <w:color w:val="auto"/>
          <w:szCs w:val="21"/>
          <w:highlight w:val="none"/>
        </w:rPr>
        <w:t>配置单位</w:t>
      </w:r>
      <w:r>
        <w:rPr>
          <w:rFonts w:hint="eastAsia" w:ascii="宋体" w:hAnsi="宋体"/>
          <w:color w:val="auto"/>
          <w:szCs w:val="21"/>
          <w:highlight w:val="none"/>
        </w:rPr>
        <w:t>收到中标供应商开具合法有效的合同款30%等额发票后，10个工作日内，向中标供应商支付预付款；</w:t>
      </w:r>
    </w:p>
    <w:p w14:paraId="5E7D1FC9">
      <w:pPr>
        <w:wordWrap w:val="0"/>
        <w:ind w:firstLine="420" w:firstLineChars="200"/>
        <w:rPr>
          <w:rFonts w:ascii="宋体" w:hAnsi="宋体"/>
          <w:color w:val="auto"/>
          <w:szCs w:val="21"/>
          <w:highlight w:val="none"/>
        </w:rPr>
      </w:pPr>
      <w:r>
        <w:rPr>
          <w:rFonts w:hint="eastAsia" w:ascii="宋体" w:hAnsi="宋体"/>
          <w:color w:val="auto"/>
          <w:szCs w:val="21"/>
          <w:highlight w:val="none"/>
        </w:rPr>
        <w:t>2.第二期：所有货物交货安装调试完毕并验收合格，双方签署验收报告后，</w:t>
      </w:r>
      <w:r>
        <w:rPr>
          <w:rFonts w:hint="eastAsia" w:ascii="宋体" w:hAnsi="宋体"/>
          <w:color w:val="auto"/>
          <w:szCs w:val="21"/>
          <w:highlight w:val="none"/>
        </w:rPr>
        <w:t>配置单位</w:t>
      </w:r>
      <w:r>
        <w:rPr>
          <w:rFonts w:hint="eastAsia" w:ascii="宋体" w:hAnsi="宋体"/>
          <w:color w:val="auto"/>
          <w:szCs w:val="21"/>
          <w:highlight w:val="none"/>
        </w:rPr>
        <w:t>收到中标供应商开具合法有效的合同款70%等额发票后，10个工作日内，支付至合同款的100%。</w:t>
      </w:r>
    </w:p>
    <w:p w14:paraId="013940BC">
      <w:pPr>
        <w:wordWrap w:val="0"/>
        <w:ind w:firstLine="420" w:firstLineChars="200"/>
        <w:rPr>
          <w:rFonts w:ascii="宋体" w:hAnsi="宋体"/>
          <w:color w:val="auto"/>
          <w:szCs w:val="21"/>
          <w:highlight w:val="none"/>
        </w:rPr>
      </w:pPr>
      <w:r>
        <w:rPr>
          <w:rFonts w:hint="eastAsia" w:ascii="宋体" w:hAnsi="宋体"/>
          <w:color w:val="auto"/>
          <w:szCs w:val="21"/>
          <w:highlight w:val="none"/>
        </w:rPr>
        <w:t>3.中标供应商未开具合法有效的等额发票的，</w:t>
      </w:r>
      <w:r>
        <w:rPr>
          <w:rFonts w:hint="eastAsia" w:ascii="宋体" w:hAnsi="宋体"/>
          <w:color w:val="auto"/>
          <w:szCs w:val="21"/>
          <w:highlight w:val="none"/>
        </w:rPr>
        <w:t>配置单位</w:t>
      </w:r>
      <w:r>
        <w:rPr>
          <w:rFonts w:hint="eastAsia" w:ascii="宋体" w:hAnsi="宋体"/>
          <w:color w:val="auto"/>
          <w:szCs w:val="21"/>
          <w:highlight w:val="none"/>
        </w:rPr>
        <w:t>有权不支付合同款。</w:t>
      </w:r>
    </w:p>
    <w:p w14:paraId="0C751031">
      <w:pPr>
        <w:wordWrap w:val="0"/>
        <w:ind w:firstLine="420" w:firstLineChars="200"/>
        <w:rPr>
          <w:rFonts w:ascii="宋体" w:hAnsi="宋体"/>
          <w:b/>
          <w:color w:val="auto"/>
          <w:szCs w:val="21"/>
          <w:highlight w:val="none"/>
        </w:rPr>
      </w:pPr>
      <w:r>
        <w:rPr>
          <w:rFonts w:hint="eastAsia" w:ascii="宋体" w:hAnsi="宋体"/>
          <w:b/>
          <w:color w:val="auto"/>
          <w:szCs w:val="21"/>
          <w:highlight w:val="none"/>
        </w:rPr>
        <w:t>（五）履约保证金</w:t>
      </w:r>
    </w:p>
    <w:p w14:paraId="01FADB82">
      <w:pPr>
        <w:wordWrap w:val="0"/>
        <w:ind w:firstLine="420" w:firstLineChars="200"/>
        <w:rPr>
          <w:rFonts w:ascii="宋体" w:hAnsi="宋体"/>
          <w:color w:val="auto"/>
          <w:szCs w:val="21"/>
          <w:highlight w:val="none"/>
        </w:rPr>
      </w:pPr>
      <w:r>
        <w:rPr>
          <w:rFonts w:hint="eastAsia" w:ascii="宋体" w:hAnsi="宋体"/>
          <w:color w:val="auto"/>
          <w:szCs w:val="21"/>
          <w:highlight w:val="none"/>
        </w:rPr>
        <w:t>履约保证金金额：中标供应商按中标金额的5%向</w:t>
      </w:r>
      <w:r>
        <w:rPr>
          <w:rFonts w:hint="eastAsia" w:ascii="宋体" w:hAnsi="宋体"/>
          <w:color w:val="auto"/>
          <w:szCs w:val="21"/>
          <w:highlight w:val="none"/>
        </w:rPr>
        <w:t>配置单位</w:t>
      </w:r>
      <w:r>
        <w:rPr>
          <w:rFonts w:hint="eastAsia" w:ascii="宋体" w:hAnsi="宋体"/>
          <w:color w:val="auto"/>
          <w:szCs w:val="21"/>
          <w:highlight w:val="none"/>
        </w:rPr>
        <w:t>支付履约保证金。（如中标供应商为中小微企业，按中标金额的2%），如中标供应商以保函形式提交的履约保证金，</w:t>
      </w:r>
      <w:r>
        <w:rPr>
          <w:rFonts w:hint="eastAsia" w:ascii="宋体" w:hAnsi="宋体"/>
          <w:color w:val="auto"/>
          <w:szCs w:val="21"/>
          <w:highlight w:val="none"/>
        </w:rPr>
        <w:t>配置单位</w:t>
      </w:r>
      <w:r>
        <w:rPr>
          <w:rFonts w:hint="eastAsia" w:ascii="宋体" w:hAnsi="宋体"/>
          <w:color w:val="auto"/>
          <w:szCs w:val="21"/>
          <w:highlight w:val="none"/>
        </w:rPr>
        <w:t>不得拒收。</w:t>
      </w:r>
    </w:p>
    <w:p w14:paraId="0FC3AF95">
      <w:pPr>
        <w:wordWrap w:val="0"/>
        <w:ind w:firstLine="420" w:firstLineChars="200"/>
        <w:rPr>
          <w:rFonts w:ascii="宋体" w:hAnsi="宋体"/>
          <w:color w:val="auto"/>
          <w:szCs w:val="21"/>
          <w:highlight w:val="none"/>
        </w:rPr>
      </w:pPr>
      <w:r>
        <w:rPr>
          <w:rFonts w:hint="eastAsia" w:ascii="宋体" w:hAnsi="宋体"/>
          <w:color w:val="auto"/>
          <w:szCs w:val="21"/>
          <w:highlight w:val="none"/>
        </w:rPr>
        <w:t>备注：在签订合同之前，中标供应商需把履约保证金足额交到</w:t>
      </w:r>
      <w:r>
        <w:rPr>
          <w:rFonts w:hint="eastAsia" w:ascii="宋体" w:hAnsi="宋体"/>
          <w:color w:val="auto"/>
          <w:szCs w:val="21"/>
          <w:highlight w:val="none"/>
        </w:rPr>
        <w:t>配置单位</w:t>
      </w:r>
      <w:r>
        <w:rPr>
          <w:rFonts w:hint="eastAsia" w:ascii="宋体" w:hAnsi="宋体"/>
          <w:color w:val="auto"/>
          <w:szCs w:val="21"/>
          <w:highlight w:val="none"/>
        </w:rPr>
        <w:t>指定账户。未提交履约保证金的，不予签订本合同。验收合格后，</w:t>
      </w:r>
      <w:r>
        <w:rPr>
          <w:rFonts w:hint="eastAsia" w:ascii="宋体" w:hAnsi="宋体"/>
          <w:color w:val="auto"/>
          <w:szCs w:val="21"/>
          <w:highlight w:val="none"/>
        </w:rPr>
        <w:t>配置单位</w:t>
      </w:r>
      <w:r>
        <w:rPr>
          <w:rFonts w:hint="eastAsia" w:ascii="宋体" w:hAnsi="宋体"/>
          <w:color w:val="auto"/>
          <w:szCs w:val="21"/>
          <w:highlight w:val="none"/>
        </w:rPr>
        <w:t>应当按照合同约定的退还方式，由中标供应商提出书面申请后，在5个工作日内办理履约保证金退还手续。中标供应商在履行合同过程中，未能按照合同约定履行质量保证义务的（不可抗力除外），若因此给</w:t>
      </w:r>
      <w:r>
        <w:rPr>
          <w:rFonts w:hint="eastAsia" w:ascii="宋体" w:hAnsi="宋体"/>
          <w:color w:val="auto"/>
          <w:szCs w:val="21"/>
          <w:highlight w:val="none"/>
        </w:rPr>
        <w:t>配置单位</w:t>
      </w:r>
      <w:r>
        <w:rPr>
          <w:rFonts w:hint="eastAsia" w:ascii="宋体" w:hAnsi="宋体"/>
          <w:color w:val="auto"/>
          <w:szCs w:val="21"/>
          <w:highlight w:val="none"/>
        </w:rPr>
        <w:t>造成损失的，应向配置单位进行等额赔偿。</w:t>
      </w:r>
    </w:p>
    <w:p w14:paraId="61339C71">
      <w:pPr>
        <w:wordWrap w:val="0"/>
        <w:ind w:firstLine="420" w:firstLineChars="200"/>
        <w:rPr>
          <w:rFonts w:ascii="宋体" w:hAnsi="宋体"/>
          <w:b/>
          <w:color w:val="auto"/>
          <w:szCs w:val="21"/>
          <w:highlight w:val="none"/>
        </w:rPr>
      </w:pPr>
      <w:r>
        <w:rPr>
          <w:rFonts w:hint="eastAsia" w:ascii="宋体" w:hAnsi="宋体"/>
          <w:b/>
          <w:color w:val="auto"/>
          <w:szCs w:val="21"/>
          <w:highlight w:val="none"/>
        </w:rPr>
        <w:t>（六）投标报价要求</w:t>
      </w:r>
    </w:p>
    <w:p w14:paraId="140581D1">
      <w:pPr>
        <w:wordWrap w:val="0"/>
        <w:ind w:firstLine="420" w:firstLineChars="200"/>
        <w:rPr>
          <w:rFonts w:ascii="宋体" w:hAnsi="宋体"/>
          <w:color w:val="auto"/>
          <w:szCs w:val="21"/>
          <w:highlight w:val="none"/>
        </w:rPr>
      </w:pPr>
      <w:r>
        <w:rPr>
          <w:rFonts w:hint="eastAsia" w:ascii="宋体" w:hAnsi="宋体"/>
          <w:color w:val="auto"/>
          <w:szCs w:val="21"/>
          <w:highlight w:val="none"/>
        </w:rPr>
        <w:t>投标报价包含货物、货物标准附件、备品备件、专用工具、设备安装辅材、施工辅材、包装、运输、装卸、保险、连接医院信息系统接口费（如HIS、PACS）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r>
        <w:rPr>
          <w:rFonts w:hint="eastAsia" w:ascii="宋体" w:hAnsi="宋体" w:cs="宋体"/>
          <w:b/>
          <w:bCs/>
          <w:color w:val="auto"/>
          <w:sz w:val="21"/>
          <w:szCs w:val="21"/>
          <w:highlight w:val="none"/>
          <w:lang w:eastAsia="zh-CN"/>
        </w:rPr>
        <w:t>投标文件中必须提供</w:t>
      </w:r>
      <w:r>
        <w:rPr>
          <w:rFonts w:hint="eastAsia" w:ascii="宋体" w:hAnsi="宋体" w:cs="宋体"/>
          <w:b/>
          <w:bCs/>
          <w:color w:val="auto"/>
          <w:sz w:val="21"/>
          <w:szCs w:val="21"/>
          <w:highlight w:val="none"/>
          <w:lang w:val="en-US" w:eastAsia="zh-CN"/>
        </w:rPr>
        <w:t>器械耗材清单及器械耗材供应承诺函（“器械耗材清单”“器械耗材供应承诺函”格式见第六章），作为后期项目运行保障。</w:t>
      </w:r>
    </w:p>
    <w:p w14:paraId="3251FA3B">
      <w:pPr>
        <w:wordWrap w:val="0"/>
        <w:ind w:firstLine="420" w:firstLineChars="200"/>
        <w:rPr>
          <w:rFonts w:ascii="宋体" w:hAnsi="宋体"/>
          <w:b/>
          <w:color w:val="auto"/>
          <w:szCs w:val="21"/>
          <w:highlight w:val="none"/>
        </w:rPr>
      </w:pPr>
      <w:r>
        <w:rPr>
          <w:rFonts w:hint="eastAsia" w:ascii="宋体" w:hAnsi="宋体"/>
          <w:b/>
          <w:color w:val="auto"/>
          <w:szCs w:val="21"/>
          <w:highlight w:val="none"/>
        </w:rPr>
        <w:t>（七）政策性加分条件</w:t>
      </w:r>
    </w:p>
    <w:p w14:paraId="0DF971F8">
      <w:pPr>
        <w:wordWrap w:val="0"/>
        <w:ind w:firstLine="420" w:firstLineChars="200"/>
        <w:rPr>
          <w:rFonts w:ascii="宋体" w:hAnsi="宋体"/>
          <w:color w:val="auto"/>
          <w:szCs w:val="21"/>
          <w:highlight w:val="none"/>
        </w:rPr>
      </w:pPr>
      <w:r>
        <w:rPr>
          <w:rFonts w:hint="eastAsia" w:ascii="宋体" w:hAnsi="宋体"/>
          <w:color w:val="auto"/>
          <w:szCs w:val="21"/>
          <w:highlight w:val="none"/>
        </w:rPr>
        <w:t>符合节能环保等国家政策要求。</w:t>
      </w:r>
    </w:p>
    <w:p w14:paraId="3595E3FA">
      <w:pPr>
        <w:wordWrap w:val="0"/>
        <w:ind w:firstLine="420" w:firstLineChars="200"/>
        <w:rPr>
          <w:rFonts w:ascii="宋体" w:hAnsi="宋体"/>
          <w:b/>
          <w:color w:val="auto"/>
          <w:szCs w:val="21"/>
          <w:highlight w:val="none"/>
        </w:rPr>
      </w:pPr>
      <w:r>
        <w:rPr>
          <w:rFonts w:hint="eastAsia" w:ascii="宋体" w:hAnsi="宋体"/>
          <w:b/>
          <w:color w:val="auto"/>
          <w:szCs w:val="21"/>
          <w:highlight w:val="none"/>
        </w:rPr>
        <w:t>（八）验收标准及验收方法</w:t>
      </w:r>
    </w:p>
    <w:p w14:paraId="5257C017">
      <w:pPr>
        <w:wordWrap w:val="0"/>
        <w:ind w:firstLine="420" w:firstLineChars="200"/>
        <w:rPr>
          <w:rFonts w:ascii="宋体" w:hAnsi="宋体"/>
          <w:color w:val="auto"/>
          <w:szCs w:val="21"/>
          <w:highlight w:val="none"/>
        </w:rPr>
      </w:pPr>
      <w:r>
        <w:rPr>
          <w:rFonts w:hint="eastAsia" w:ascii="宋体" w:hAnsi="宋体"/>
          <w:color w:val="auto"/>
          <w:szCs w:val="21"/>
          <w:highlight w:val="none"/>
        </w:rPr>
        <w:t>1.中标供应商应将所提供货物的装箱清单、用户手册、原厂保修卡、随机资料、工具和备品、备件等交付给</w:t>
      </w:r>
      <w:r>
        <w:rPr>
          <w:rFonts w:hint="eastAsia" w:ascii="宋体" w:hAnsi="宋体"/>
          <w:color w:val="auto"/>
          <w:szCs w:val="21"/>
          <w:highlight w:val="none"/>
        </w:rPr>
        <w:t>配置单位</w:t>
      </w:r>
      <w:r>
        <w:rPr>
          <w:rFonts w:hint="eastAsia" w:ascii="宋体" w:hAnsi="宋体"/>
          <w:color w:val="auto"/>
          <w:szCs w:val="21"/>
          <w:highlight w:val="none"/>
        </w:rPr>
        <w:t>，如有缺失应在</w:t>
      </w:r>
      <w:r>
        <w:rPr>
          <w:rFonts w:hint="eastAsia" w:ascii="宋体" w:hAnsi="宋体"/>
          <w:color w:val="auto"/>
          <w:szCs w:val="21"/>
          <w:highlight w:val="none"/>
        </w:rPr>
        <w:t>配置单位</w:t>
      </w:r>
      <w:r>
        <w:rPr>
          <w:rFonts w:hint="eastAsia" w:ascii="宋体" w:hAnsi="宋体"/>
          <w:color w:val="auto"/>
          <w:szCs w:val="21"/>
          <w:highlight w:val="none"/>
        </w:rPr>
        <w:t>要求的期限内及时补齐，否则视为逾期交货。</w:t>
      </w:r>
    </w:p>
    <w:p w14:paraId="0B711D22">
      <w:pPr>
        <w:wordWrap w:val="0"/>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rPr>
        <w:t>配置单位</w:t>
      </w:r>
      <w:r>
        <w:rPr>
          <w:rFonts w:hint="eastAsia" w:ascii="宋体" w:hAnsi="宋体"/>
          <w:color w:val="auto"/>
          <w:szCs w:val="21"/>
          <w:highlight w:val="none"/>
        </w:rPr>
        <w:t>将依据招标文件上的技术要求和国家有关质量标准对中标供应商提交的货物进行初步签收；中标供应商如提供不符合招标文件、投标文件和采购合同规定的货物，</w:t>
      </w:r>
      <w:r>
        <w:rPr>
          <w:rFonts w:hint="eastAsia" w:ascii="宋体" w:hAnsi="宋体"/>
          <w:color w:val="auto"/>
          <w:szCs w:val="21"/>
          <w:highlight w:val="none"/>
        </w:rPr>
        <w:t>配置单位</w:t>
      </w:r>
      <w:r>
        <w:rPr>
          <w:rFonts w:hint="eastAsia" w:ascii="宋体" w:hAnsi="宋体"/>
          <w:color w:val="auto"/>
          <w:szCs w:val="21"/>
          <w:highlight w:val="none"/>
        </w:rPr>
        <w:t>有权不予签收，由此产生的一切损失均由中标供应商自行承担。</w:t>
      </w:r>
    </w:p>
    <w:p w14:paraId="0D774E9D">
      <w:pPr>
        <w:wordWrap w:val="0"/>
        <w:ind w:firstLine="420" w:firstLineChars="200"/>
        <w:rPr>
          <w:rFonts w:ascii="宋体" w:hAnsi="宋体"/>
          <w:color w:val="auto"/>
          <w:szCs w:val="21"/>
          <w:highlight w:val="none"/>
        </w:rPr>
      </w:pPr>
      <w:r>
        <w:rPr>
          <w:rFonts w:hint="eastAsia" w:ascii="宋体" w:hAnsi="宋体"/>
          <w:color w:val="auto"/>
          <w:szCs w:val="21"/>
          <w:highlight w:val="none"/>
        </w:rPr>
        <w:t>3.中标供应商需承担供货时产品质量抽样检测的相关费用以及项目验收时发生的一切费用。</w:t>
      </w:r>
    </w:p>
    <w:p w14:paraId="350F856C">
      <w:pPr>
        <w:wordWrap w:val="0"/>
        <w:ind w:firstLine="420" w:firstLineChars="200"/>
        <w:rPr>
          <w:rFonts w:ascii="宋体" w:hAnsi="宋体"/>
          <w:color w:val="auto"/>
          <w:szCs w:val="21"/>
          <w:highlight w:val="none"/>
        </w:rPr>
      </w:pPr>
      <w:r>
        <w:rPr>
          <w:rFonts w:hint="eastAsia" w:ascii="宋体" w:hAnsi="宋体"/>
          <w:color w:val="auto"/>
          <w:szCs w:val="21"/>
          <w:highlight w:val="none"/>
        </w:rPr>
        <w:t>4.安装合格后15日内提供安装调试报告与原厂技术规格书(或Datasheet)。 本条所有涉及的文件均提供纸质与电子档。</w:t>
      </w:r>
    </w:p>
    <w:p w14:paraId="2F7E5667">
      <w:pPr>
        <w:wordWrap w:val="0"/>
        <w:ind w:firstLine="420" w:firstLineChars="200"/>
        <w:rPr>
          <w:rFonts w:ascii="宋体" w:hAnsi="宋体"/>
          <w:color w:val="auto"/>
          <w:szCs w:val="21"/>
          <w:highlight w:val="none"/>
        </w:rPr>
      </w:pPr>
      <w:r>
        <w:rPr>
          <w:rFonts w:hint="eastAsia" w:ascii="宋体" w:hAnsi="宋体"/>
          <w:color w:val="auto"/>
          <w:szCs w:val="21"/>
          <w:highlight w:val="none"/>
        </w:rPr>
        <w:t>5.当项目调试完成后，由中标供应商向</w:t>
      </w:r>
      <w:r>
        <w:rPr>
          <w:rFonts w:hint="eastAsia" w:ascii="宋体" w:hAnsi="宋体"/>
          <w:color w:val="auto"/>
          <w:szCs w:val="21"/>
          <w:highlight w:val="none"/>
        </w:rPr>
        <w:t>配置单位</w:t>
      </w:r>
      <w:r>
        <w:rPr>
          <w:rFonts w:hint="eastAsia" w:ascii="宋体" w:hAnsi="宋体"/>
          <w:color w:val="auto"/>
          <w:szCs w:val="21"/>
          <w:highlight w:val="none"/>
        </w:rPr>
        <w:t>提出项目竣工测试申请，并于验收前向</w:t>
      </w:r>
      <w:r>
        <w:rPr>
          <w:rFonts w:hint="eastAsia" w:ascii="宋体" w:hAnsi="宋体"/>
          <w:color w:val="auto"/>
          <w:szCs w:val="21"/>
          <w:highlight w:val="none"/>
        </w:rPr>
        <w:t>配置单位</w:t>
      </w:r>
      <w:r>
        <w:rPr>
          <w:rFonts w:hint="eastAsia" w:ascii="宋体" w:hAnsi="宋体"/>
          <w:color w:val="auto"/>
          <w:szCs w:val="21"/>
          <w:highlight w:val="none"/>
        </w:rPr>
        <w:t>提供一切有关技术文件、资料、图纸和培训相关记录等竣工材料，并在竣工前5个工作日通知</w:t>
      </w:r>
      <w:r>
        <w:rPr>
          <w:rFonts w:hint="eastAsia" w:ascii="宋体" w:hAnsi="宋体"/>
          <w:color w:val="auto"/>
          <w:szCs w:val="21"/>
          <w:highlight w:val="none"/>
        </w:rPr>
        <w:t>配置单位</w:t>
      </w:r>
      <w:r>
        <w:rPr>
          <w:rFonts w:hint="eastAsia" w:ascii="宋体" w:hAnsi="宋体"/>
          <w:color w:val="auto"/>
          <w:szCs w:val="21"/>
          <w:highlight w:val="none"/>
        </w:rPr>
        <w:t>及有关部门准备验收。拟竣工项目的实施总体功能、性能符合</w:t>
      </w:r>
      <w:r>
        <w:rPr>
          <w:rFonts w:hint="eastAsia" w:ascii="宋体" w:hAnsi="宋体"/>
          <w:color w:val="auto"/>
          <w:szCs w:val="21"/>
          <w:highlight w:val="none"/>
        </w:rPr>
        <w:t>配置单位</w:t>
      </w:r>
      <w:r>
        <w:rPr>
          <w:rFonts w:hint="eastAsia" w:ascii="宋体" w:hAnsi="宋体"/>
          <w:color w:val="auto"/>
          <w:szCs w:val="21"/>
          <w:highlight w:val="none"/>
        </w:rPr>
        <w:t>认可的技术设计方案及合同规定的，</w:t>
      </w:r>
      <w:r>
        <w:rPr>
          <w:rFonts w:hint="eastAsia" w:ascii="宋体" w:hAnsi="宋体"/>
          <w:color w:val="auto"/>
          <w:szCs w:val="21"/>
          <w:highlight w:val="none"/>
        </w:rPr>
        <w:t>配置单位</w:t>
      </w:r>
      <w:r>
        <w:rPr>
          <w:rFonts w:hint="eastAsia" w:ascii="宋体" w:hAnsi="宋体"/>
          <w:color w:val="auto"/>
          <w:szCs w:val="21"/>
          <w:highlight w:val="none"/>
        </w:rPr>
        <w:t>在7个工作日内组织验收，并作出验收结果报告。供需双方签署项目终验验收证书并加盖公章，自正式交付使用之日起，开始计算质保期。</w:t>
      </w:r>
    </w:p>
    <w:p w14:paraId="1CC582EA">
      <w:pPr>
        <w:wordWrap w:val="0"/>
        <w:ind w:firstLine="420" w:firstLineChars="200"/>
        <w:rPr>
          <w:rFonts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rPr>
        <w:t>配置单位</w:t>
      </w:r>
      <w:r>
        <w:rPr>
          <w:rFonts w:hint="eastAsia" w:ascii="宋体" w:hAnsi="宋体"/>
          <w:color w:val="auto"/>
          <w:szCs w:val="21"/>
          <w:highlight w:val="none"/>
        </w:rPr>
        <w:t>对验收有异议的，以书面形式向中标供应商提出，中标供应商应自收到</w:t>
      </w:r>
      <w:r>
        <w:rPr>
          <w:rFonts w:hint="eastAsia" w:ascii="宋体" w:hAnsi="宋体"/>
          <w:color w:val="auto"/>
          <w:szCs w:val="21"/>
          <w:highlight w:val="none"/>
        </w:rPr>
        <w:t>配置单位</w:t>
      </w:r>
      <w:r>
        <w:rPr>
          <w:rFonts w:hint="eastAsia" w:ascii="宋体" w:hAnsi="宋体"/>
          <w:color w:val="auto"/>
          <w:szCs w:val="21"/>
          <w:highlight w:val="none"/>
        </w:rPr>
        <w:t>书面异议后5个工作日内及时予以解决，中标供应商不予答复或未予以实质解决的，视为认可</w:t>
      </w:r>
      <w:r>
        <w:rPr>
          <w:rFonts w:hint="eastAsia" w:ascii="宋体" w:hAnsi="宋体"/>
          <w:color w:val="auto"/>
          <w:szCs w:val="21"/>
          <w:highlight w:val="none"/>
        </w:rPr>
        <w:t>配置单位</w:t>
      </w:r>
      <w:r>
        <w:rPr>
          <w:rFonts w:hint="eastAsia" w:ascii="宋体" w:hAnsi="宋体"/>
          <w:color w:val="auto"/>
          <w:szCs w:val="21"/>
          <w:highlight w:val="none"/>
        </w:rPr>
        <w:t>异议及处置意见。</w:t>
      </w:r>
    </w:p>
    <w:p w14:paraId="603C0826">
      <w:pPr>
        <w:wordWrap w:val="0"/>
        <w:ind w:firstLine="420" w:firstLineChars="200"/>
        <w:rPr>
          <w:rFonts w:ascii="宋体" w:hAnsi="宋体"/>
          <w:color w:val="auto"/>
          <w:szCs w:val="21"/>
          <w:highlight w:val="none"/>
        </w:rPr>
      </w:pPr>
      <w:r>
        <w:rPr>
          <w:rFonts w:hint="eastAsia" w:ascii="宋体" w:hAnsi="宋体"/>
          <w:color w:val="auto"/>
          <w:szCs w:val="21"/>
          <w:highlight w:val="none"/>
        </w:rPr>
        <w:t>7.验收标准</w:t>
      </w:r>
    </w:p>
    <w:p w14:paraId="7A117C08">
      <w:pPr>
        <w:wordWrap w:val="0"/>
        <w:ind w:firstLine="420" w:firstLineChars="200"/>
        <w:rPr>
          <w:rFonts w:ascii="宋体" w:hAnsi="宋体"/>
          <w:color w:val="auto"/>
          <w:szCs w:val="21"/>
          <w:highlight w:val="none"/>
        </w:rPr>
      </w:pPr>
      <w:r>
        <w:rPr>
          <w:rFonts w:hint="eastAsia" w:ascii="宋体" w:hAnsi="宋体"/>
          <w:color w:val="auto"/>
          <w:szCs w:val="21"/>
          <w:highlight w:val="none"/>
        </w:rPr>
        <w:t>1)项目招标文件及中标供应商投标文件中的“技术响应表”,逐条验收；</w:t>
      </w:r>
    </w:p>
    <w:p w14:paraId="0BD04422">
      <w:pPr>
        <w:wordWrap w:val="0"/>
        <w:ind w:firstLine="420" w:firstLineChars="200"/>
        <w:rPr>
          <w:rFonts w:ascii="宋体" w:hAnsi="宋体"/>
          <w:color w:val="auto"/>
          <w:szCs w:val="21"/>
          <w:highlight w:val="none"/>
        </w:rPr>
      </w:pPr>
      <w:r>
        <w:rPr>
          <w:rFonts w:hint="eastAsia" w:ascii="宋体" w:hAnsi="宋体"/>
          <w:color w:val="auto"/>
          <w:szCs w:val="21"/>
          <w:highlight w:val="none"/>
        </w:rPr>
        <w:t>2)项目招标文件及中标供应商投标文件中的“商务响应表”,逐条验收；</w:t>
      </w:r>
    </w:p>
    <w:p w14:paraId="4FD27E2E">
      <w:pPr>
        <w:wordWrap w:val="0"/>
        <w:ind w:firstLine="420" w:firstLineChars="200"/>
        <w:rPr>
          <w:rFonts w:ascii="宋体" w:hAnsi="宋体"/>
          <w:color w:val="auto"/>
          <w:szCs w:val="21"/>
          <w:highlight w:val="none"/>
        </w:rPr>
      </w:pPr>
      <w:r>
        <w:rPr>
          <w:rFonts w:hint="eastAsia" w:ascii="宋体" w:hAnsi="宋体"/>
          <w:color w:val="auto"/>
          <w:szCs w:val="21"/>
          <w:highlight w:val="none"/>
        </w:rPr>
        <w:t>3)中标供应商投标文件中其他技术、服务、商务性的说明、承诺事项，逐条验收。</w:t>
      </w:r>
    </w:p>
    <w:p w14:paraId="593F7C88">
      <w:pPr>
        <w:wordWrap w:val="0"/>
        <w:ind w:firstLine="420" w:firstLineChars="200"/>
        <w:rPr>
          <w:rFonts w:ascii="宋体" w:hAnsi="宋体"/>
          <w:color w:val="auto"/>
          <w:szCs w:val="21"/>
          <w:highlight w:val="none"/>
        </w:rPr>
      </w:pPr>
      <w:r>
        <w:rPr>
          <w:rFonts w:hint="eastAsia" w:ascii="宋体" w:hAnsi="宋体"/>
          <w:color w:val="auto"/>
          <w:szCs w:val="21"/>
          <w:highlight w:val="none"/>
        </w:rPr>
        <w:t>4)国家相关法律、法规、标准和规范等。</w:t>
      </w:r>
    </w:p>
    <w:p w14:paraId="739954BB">
      <w:pPr>
        <w:wordWrap w:val="0"/>
        <w:ind w:firstLine="420" w:firstLineChars="200"/>
        <w:rPr>
          <w:rFonts w:ascii="宋体" w:hAnsi="宋体"/>
          <w:color w:val="auto"/>
          <w:szCs w:val="21"/>
          <w:highlight w:val="none"/>
        </w:rPr>
      </w:pPr>
      <w:r>
        <w:rPr>
          <w:rFonts w:hint="eastAsia" w:ascii="宋体" w:hAnsi="宋体"/>
          <w:color w:val="auto"/>
          <w:szCs w:val="21"/>
          <w:highlight w:val="none"/>
        </w:rPr>
        <w:t>5)其他未尽事宜应严格参照《关于印发广西壮族自治区政府采购项目履约验收管理办法的通知》[桂财采〔2015〕22号]以及《财政部关于进一步加强政府采购需求和履约验收管理的指导意见》[财库〔2016〕205号]规定执行。</w:t>
      </w:r>
    </w:p>
    <w:p w14:paraId="5C547647">
      <w:pPr>
        <w:wordWrap w:val="0"/>
        <w:ind w:firstLine="420" w:firstLineChars="200"/>
        <w:rPr>
          <w:rFonts w:ascii="宋体" w:hAnsi="宋体"/>
          <w:color w:val="auto"/>
          <w:szCs w:val="21"/>
          <w:highlight w:val="none"/>
        </w:rPr>
      </w:pPr>
      <w:r>
        <w:rPr>
          <w:rFonts w:hint="eastAsia" w:ascii="宋体" w:hAnsi="宋体"/>
          <w:color w:val="auto"/>
          <w:szCs w:val="21"/>
          <w:highlight w:val="none"/>
        </w:rPr>
        <w:t>8.若</w:t>
      </w:r>
      <w:r>
        <w:rPr>
          <w:rFonts w:hint="eastAsia" w:ascii="宋体" w:hAnsi="宋体"/>
          <w:color w:val="auto"/>
          <w:szCs w:val="21"/>
          <w:highlight w:val="none"/>
        </w:rPr>
        <w:t>配置单位</w:t>
      </w:r>
      <w:r>
        <w:rPr>
          <w:rFonts w:hint="eastAsia" w:ascii="宋体" w:hAnsi="宋体"/>
          <w:color w:val="auto"/>
          <w:szCs w:val="21"/>
          <w:highlight w:val="none"/>
        </w:rPr>
        <w:t>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w:t>
      </w:r>
      <w:r>
        <w:rPr>
          <w:rFonts w:hint="eastAsia" w:ascii="宋体" w:hAnsi="宋体"/>
          <w:color w:val="auto"/>
          <w:szCs w:val="21"/>
          <w:highlight w:val="none"/>
        </w:rPr>
        <w:t>配置单位</w:t>
      </w:r>
      <w:r>
        <w:rPr>
          <w:rFonts w:hint="eastAsia" w:ascii="宋体" w:hAnsi="宋体"/>
          <w:color w:val="auto"/>
          <w:szCs w:val="21"/>
          <w:highlight w:val="none"/>
        </w:rPr>
        <w:t>不承担逾期付款责任。</w:t>
      </w:r>
    </w:p>
    <w:p w14:paraId="2F4A74A9">
      <w:pPr>
        <w:wordWrap w:val="0"/>
        <w:ind w:firstLine="420" w:firstLineChars="200"/>
        <w:rPr>
          <w:rFonts w:ascii="宋体" w:hAnsi="宋体"/>
          <w:color w:val="auto"/>
          <w:szCs w:val="21"/>
          <w:highlight w:val="none"/>
        </w:rPr>
      </w:pPr>
      <w:r>
        <w:rPr>
          <w:rFonts w:hint="eastAsia" w:ascii="宋体" w:hAnsi="宋体"/>
          <w:color w:val="auto"/>
          <w:szCs w:val="21"/>
          <w:highlight w:val="none"/>
        </w:rPr>
        <w:t>9.中标供应商提供的货物与投标文件响应情况不符，视为验收不合格。</w:t>
      </w:r>
    </w:p>
    <w:p w14:paraId="566A3C54">
      <w:pPr>
        <w:wordWrap w:val="0"/>
        <w:ind w:firstLine="420" w:firstLineChars="200"/>
        <w:rPr>
          <w:rFonts w:ascii="宋体" w:hAnsi="宋体"/>
          <w:b/>
          <w:color w:val="auto"/>
          <w:szCs w:val="21"/>
          <w:highlight w:val="none"/>
        </w:rPr>
      </w:pPr>
      <w:r>
        <w:rPr>
          <w:rFonts w:hint="eastAsia" w:ascii="宋体" w:hAnsi="宋体"/>
          <w:b/>
          <w:color w:val="auto"/>
          <w:szCs w:val="21"/>
          <w:highlight w:val="none"/>
        </w:rPr>
        <w:t>（九）进口产品说明</w:t>
      </w:r>
    </w:p>
    <w:p w14:paraId="4499408D">
      <w:pPr>
        <w:wordWrap w:val="0"/>
        <w:ind w:firstLine="420" w:firstLineChars="200"/>
        <w:rPr>
          <w:rFonts w:ascii="宋体" w:hAnsi="宋体"/>
          <w:color w:val="auto"/>
          <w:szCs w:val="21"/>
          <w:highlight w:val="none"/>
        </w:rPr>
      </w:pPr>
      <w:r>
        <w:rPr>
          <w:rFonts w:hint="eastAsia" w:ascii="宋体" w:hAnsi="宋体"/>
          <w:color w:val="auto"/>
          <w:szCs w:val="21"/>
          <w:highlight w:val="none"/>
        </w:rPr>
        <w:t>本标项接受进口设备参与投标。</w:t>
      </w:r>
    </w:p>
    <w:p w14:paraId="464E397D">
      <w:pPr>
        <w:wordWrap w:val="0"/>
        <w:ind w:firstLine="420" w:firstLineChars="200"/>
        <w:rPr>
          <w:rFonts w:ascii="宋体" w:hAnsi="宋体"/>
          <w:b/>
          <w:color w:val="auto"/>
          <w:szCs w:val="21"/>
          <w:highlight w:val="none"/>
        </w:rPr>
      </w:pPr>
      <w:r>
        <w:rPr>
          <w:rFonts w:hint="eastAsia" w:ascii="宋体" w:hAnsi="宋体"/>
          <w:b/>
          <w:color w:val="auto"/>
          <w:szCs w:val="21"/>
          <w:highlight w:val="none"/>
        </w:rPr>
        <w:t>（十）规范标准</w:t>
      </w:r>
    </w:p>
    <w:p w14:paraId="42004933">
      <w:pPr>
        <w:wordWrap w:val="0"/>
        <w:ind w:firstLine="420" w:firstLineChars="200"/>
        <w:rPr>
          <w:rFonts w:ascii="宋体" w:hAnsi="宋体"/>
          <w:color w:val="auto"/>
          <w:szCs w:val="21"/>
          <w:highlight w:val="none"/>
        </w:rPr>
      </w:pPr>
      <w:r>
        <w:rPr>
          <w:rFonts w:hint="eastAsia" w:ascii="宋体" w:hAnsi="宋体"/>
          <w:color w:val="auto"/>
          <w:szCs w:val="21"/>
          <w:highlight w:val="none"/>
        </w:rPr>
        <w:t>执行现行的强制执行的国家、行业、地方标准。</w:t>
      </w:r>
    </w:p>
    <w:p w14:paraId="20050CBC">
      <w:pPr>
        <w:wordWrap w:val="0"/>
        <w:ind w:firstLine="420" w:firstLineChars="200"/>
        <w:rPr>
          <w:rFonts w:ascii="宋体" w:hAnsi="宋体"/>
          <w:b/>
          <w:color w:val="auto"/>
          <w:szCs w:val="21"/>
          <w:highlight w:val="none"/>
        </w:rPr>
      </w:pPr>
      <w:r>
        <w:rPr>
          <w:rFonts w:hint="eastAsia" w:ascii="宋体" w:hAnsi="宋体"/>
          <w:b/>
          <w:color w:val="auto"/>
          <w:szCs w:val="21"/>
          <w:highlight w:val="none"/>
        </w:rPr>
        <w:t>（十一）产品资料及说明文件</w:t>
      </w:r>
    </w:p>
    <w:p w14:paraId="7CC64EA7">
      <w:pPr>
        <w:wordWrap w:val="0"/>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投标文件中提供投标产品对外公开的产品彩页或说明书（须体现实质性响应技术参数和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14:paraId="7A2E53FE">
      <w:pPr>
        <w:pStyle w:val="20"/>
        <w:ind w:firstLine="420" w:firstLineChars="200"/>
        <w:rPr>
          <w:rFonts w:hint="eastAsia" w:ascii="宋体" w:hAnsi="宋体"/>
          <w:color w:val="auto"/>
          <w:szCs w:val="21"/>
          <w:highlight w:val="none"/>
        </w:rPr>
      </w:pPr>
      <w:r>
        <w:rPr>
          <w:rFonts w:hint="eastAsia" w:ascii="宋体" w:hAnsi="宋体" w:eastAsia="宋体" w:cs="宋体"/>
          <w:color w:val="auto"/>
          <w:kern w:val="2"/>
          <w:sz w:val="21"/>
          <w:szCs w:val="21"/>
          <w:highlight w:val="none"/>
          <w:u w:val="none"/>
          <w:lang w:val="en-US" w:eastAsia="zh-CN" w:bidi="ar-SA"/>
        </w:rPr>
        <w:t>2.进口产品的投标人供货时必须提供所投标产品生产厂家合法授权的厂家代理商出具的授权书，原件备查。</w:t>
      </w:r>
    </w:p>
    <w:p w14:paraId="5EC44C03">
      <w:pPr>
        <w:wordWrap w:val="0"/>
        <w:ind w:firstLine="420" w:firstLineChars="200"/>
        <w:rPr>
          <w:rFonts w:ascii="宋体" w:hAnsi="宋体"/>
          <w:b/>
          <w:color w:val="auto"/>
          <w:szCs w:val="21"/>
          <w:highlight w:val="none"/>
        </w:rPr>
      </w:pPr>
      <w:r>
        <w:rPr>
          <w:rFonts w:hint="eastAsia" w:ascii="宋体" w:hAnsi="宋体"/>
          <w:b/>
          <w:color w:val="auto"/>
          <w:szCs w:val="21"/>
          <w:highlight w:val="none"/>
        </w:rPr>
        <w:t>（十二）采购预算价及最高限价</w:t>
      </w:r>
    </w:p>
    <w:p w14:paraId="2BA4E5C9">
      <w:pPr>
        <w:wordWrap w:val="0"/>
        <w:ind w:firstLine="420" w:firstLineChars="200"/>
        <w:rPr>
          <w:rFonts w:ascii="宋体" w:hAnsi="宋体"/>
          <w:color w:val="auto"/>
          <w:szCs w:val="21"/>
          <w:highlight w:val="none"/>
        </w:rPr>
      </w:pPr>
      <w:r>
        <w:rPr>
          <w:rFonts w:hint="eastAsia" w:ascii="宋体" w:hAnsi="宋体"/>
          <w:color w:val="auto"/>
          <w:szCs w:val="21"/>
          <w:highlight w:val="none"/>
        </w:rPr>
        <w:t>投标报价超采购预算（含单项采购预算，如有）及最高限价（含单项最高限价，如有）的投标无效。</w:t>
      </w:r>
    </w:p>
    <w:p w14:paraId="70100990">
      <w:pPr>
        <w:wordWrap w:val="0"/>
        <w:ind w:firstLine="420" w:firstLineChars="200"/>
        <w:rPr>
          <w:rFonts w:ascii="宋体" w:hAnsi="宋体"/>
          <w:b/>
          <w:color w:val="auto"/>
          <w:szCs w:val="21"/>
          <w:highlight w:val="none"/>
        </w:rPr>
      </w:pPr>
      <w:r>
        <w:rPr>
          <w:rFonts w:hint="eastAsia" w:ascii="宋体" w:hAnsi="宋体"/>
          <w:b/>
          <w:color w:val="auto"/>
          <w:szCs w:val="21"/>
          <w:highlight w:val="none"/>
        </w:rPr>
        <w:t>（十三）医疗器械注册或备案要求</w:t>
      </w:r>
    </w:p>
    <w:p w14:paraId="324BC656">
      <w:pPr>
        <w:wordWrap w:val="0"/>
        <w:ind w:firstLine="420" w:firstLineChars="200"/>
        <w:rPr>
          <w:rFonts w:ascii="宋体" w:hAnsi="宋体"/>
          <w:color w:val="auto"/>
          <w:szCs w:val="21"/>
          <w:highlight w:val="none"/>
        </w:rPr>
      </w:pPr>
      <w:r>
        <w:rPr>
          <w:rFonts w:hint="eastAsia" w:ascii="宋体" w:hAnsi="宋体"/>
          <w:color w:val="auto"/>
          <w:szCs w:val="21"/>
          <w:highlight w:val="none"/>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14:paraId="20048FCF">
      <w:pPr>
        <w:wordWrap w:val="0"/>
        <w:ind w:firstLine="420" w:firstLineChars="200"/>
        <w:rPr>
          <w:rFonts w:ascii="宋体" w:hAnsi="宋体"/>
          <w:b/>
          <w:color w:val="auto"/>
          <w:szCs w:val="21"/>
          <w:highlight w:val="none"/>
        </w:rPr>
      </w:pPr>
      <w:r>
        <w:rPr>
          <w:rFonts w:hint="eastAsia" w:ascii="宋体" w:hAnsi="宋体"/>
          <w:b/>
          <w:color w:val="auto"/>
          <w:szCs w:val="21"/>
          <w:highlight w:val="none"/>
        </w:rPr>
        <w:t>（十四）其它</w:t>
      </w:r>
    </w:p>
    <w:p w14:paraId="6A0DC560">
      <w:pPr>
        <w:wordWrap w:val="0"/>
        <w:ind w:firstLine="420" w:firstLineChars="200"/>
        <w:rPr>
          <w:rFonts w:ascii="宋体" w:hAnsi="宋体"/>
          <w:color w:val="auto"/>
          <w:szCs w:val="21"/>
          <w:highlight w:val="none"/>
        </w:rPr>
      </w:pPr>
      <w:r>
        <w:rPr>
          <w:rFonts w:hint="eastAsia" w:ascii="宋体" w:hAnsi="宋体"/>
          <w:color w:val="auto"/>
          <w:szCs w:val="21"/>
          <w:highlight w:val="none"/>
        </w:rPr>
        <w:t>投标人根据自身情况提供项目实施方案，内容包括但不限于：</w:t>
      </w:r>
    </w:p>
    <w:p w14:paraId="2D59D12A">
      <w:pPr>
        <w:wordWrap w:val="0"/>
        <w:ind w:firstLine="420" w:firstLineChars="200"/>
        <w:rPr>
          <w:rFonts w:ascii="宋体" w:hAnsi="宋体"/>
          <w:color w:val="auto"/>
          <w:szCs w:val="21"/>
          <w:highlight w:val="none"/>
        </w:rPr>
      </w:pPr>
      <w:r>
        <w:rPr>
          <w:rFonts w:hint="eastAsia" w:ascii="宋体" w:hAnsi="宋体"/>
          <w:color w:val="auto"/>
          <w:szCs w:val="21"/>
          <w:highlight w:val="none"/>
        </w:rPr>
        <w:t>1.技术及项目实施方案（包含但不限于管理措施、具体实施流程、进度安排、质量保证措施、有利于采购项目实施的内容或合理性建议的等）；</w:t>
      </w:r>
    </w:p>
    <w:p w14:paraId="69B9F133">
      <w:pPr>
        <w:wordWrap w:val="0"/>
        <w:ind w:firstLine="420" w:firstLineChars="200"/>
        <w:rPr>
          <w:rFonts w:ascii="宋体" w:hAnsi="宋体"/>
          <w:color w:val="auto"/>
          <w:szCs w:val="21"/>
          <w:highlight w:val="none"/>
        </w:rPr>
      </w:pPr>
      <w:r>
        <w:rPr>
          <w:rFonts w:hint="eastAsia" w:ascii="宋体" w:hAnsi="宋体"/>
          <w:color w:val="auto"/>
          <w:szCs w:val="21"/>
          <w:highlight w:val="none"/>
        </w:rPr>
        <w:t>2.技术人员方案（包含但不限于技术人员投入计划，有技术人员在安装调试过程提供技术支持和协助计划，拟派有资质技术人员完成实施方案，有利于采购项目实施的内容或合理性建议的）；</w:t>
      </w:r>
    </w:p>
    <w:p w14:paraId="1D673388">
      <w:pPr>
        <w:wordWrap w:val="0"/>
        <w:ind w:firstLine="420" w:firstLineChars="200"/>
        <w:rPr>
          <w:rFonts w:ascii="宋体" w:hAnsi="宋体"/>
          <w:color w:val="auto"/>
          <w:szCs w:val="21"/>
          <w:highlight w:val="none"/>
        </w:rPr>
      </w:pPr>
      <w:r>
        <w:rPr>
          <w:rFonts w:hint="eastAsia" w:ascii="宋体" w:hAnsi="宋体"/>
          <w:color w:val="auto"/>
          <w:szCs w:val="21"/>
          <w:highlight w:val="none"/>
        </w:rPr>
        <w:t>3.培训计划（包括但不限于：培训方式、培训次数、人数、课程内容及师资等）；</w:t>
      </w:r>
    </w:p>
    <w:p w14:paraId="1B30A181">
      <w:pPr>
        <w:wordWrap w:val="0"/>
        <w:ind w:firstLine="420" w:firstLineChars="200"/>
        <w:rPr>
          <w:rFonts w:ascii="宋体" w:hAnsi="宋体"/>
          <w:color w:val="auto"/>
          <w:szCs w:val="21"/>
          <w:highlight w:val="none"/>
        </w:rPr>
      </w:pPr>
      <w:r>
        <w:rPr>
          <w:rFonts w:hint="eastAsia" w:ascii="宋体" w:hAnsi="宋体"/>
          <w:color w:val="auto"/>
          <w:szCs w:val="21"/>
          <w:highlight w:val="none"/>
        </w:rPr>
        <w:t>4.生产厂家售后服务承诺书等。</w:t>
      </w:r>
    </w:p>
    <w:p w14:paraId="33B09513">
      <w:pPr>
        <w:wordWrap w:val="0"/>
        <w:ind w:firstLine="420" w:firstLineChars="200"/>
        <w:rPr>
          <w:rFonts w:ascii="宋体" w:hAnsi="宋体"/>
          <w:color w:val="auto"/>
          <w:szCs w:val="21"/>
          <w:highlight w:val="none"/>
        </w:rPr>
      </w:pPr>
      <w:r>
        <w:rPr>
          <w:rFonts w:hint="eastAsia" w:ascii="宋体" w:hAnsi="宋体"/>
          <w:b/>
          <w:bCs/>
          <w:color w:val="auto"/>
          <w:szCs w:val="21"/>
          <w:highlight w:val="none"/>
        </w:rPr>
        <w:t>（十五）核心产品：</w:t>
      </w:r>
      <w:r>
        <w:rPr>
          <w:rFonts w:hint="eastAsia" w:ascii="宋体" w:hAnsi="宋体"/>
          <w:b/>
          <w:bCs/>
          <w:color w:val="auto"/>
          <w:szCs w:val="21"/>
          <w:highlight w:val="none"/>
          <w:lang w:eastAsia="zh-CN"/>
        </w:rPr>
        <w:t>飞秒</w:t>
      </w:r>
      <w:r>
        <w:rPr>
          <w:rFonts w:hint="eastAsia" w:ascii="宋体" w:hAnsi="宋体"/>
          <w:b/>
          <w:color w:val="auto"/>
          <w:szCs w:val="21"/>
          <w:highlight w:val="none"/>
          <w:lang w:eastAsia="zh-CN"/>
        </w:rPr>
        <w:t>激光手术</w:t>
      </w:r>
      <w:r>
        <w:rPr>
          <w:rFonts w:hint="eastAsia" w:ascii="宋体" w:hAnsi="宋体"/>
          <w:b/>
          <w:bCs w:val="0"/>
          <w:color w:val="auto"/>
          <w:szCs w:val="21"/>
          <w:highlight w:val="none"/>
          <w:lang w:eastAsia="zh-CN"/>
        </w:rPr>
        <w:t>系统</w:t>
      </w:r>
      <w:r>
        <w:rPr>
          <w:rFonts w:hint="eastAsia" w:ascii="宋体" w:hAnsi="宋体"/>
          <w:b/>
          <w:bCs w:val="0"/>
          <w:color w:val="auto"/>
          <w:szCs w:val="21"/>
          <w:highlight w:val="none"/>
        </w:rPr>
        <w:t>。</w:t>
      </w:r>
    </w:p>
    <w:p w14:paraId="1853D11F">
      <w:pPr>
        <w:pStyle w:val="71"/>
        <w:ind w:firstLine="420" w:firstLineChars="200"/>
        <w:rPr>
          <w:rStyle w:val="191"/>
          <w:rFonts w:ascii="宋体" w:hAnsi="宋体"/>
          <w:b/>
          <w:bCs/>
          <w:color w:val="auto"/>
          <w:kern w:val="2"/>
          <w:sz w:val="21"/>
          <w:szCs w:val="21"/>
          <w:highlight w:val="none"/>
          <w:u w:val="none"/>
        </w:rPr>
      </w:pPr>
    </w:p>
    <w:p w14:paraId="628A5638">
      <w:pPr>
        <w:pStyle w:val="71"/>
        <w:ind w:firstLine="420" w:firstLineChars="200"/>
        <w:rPr>
          <w:rStyle w:val="191"/>
          <w:rFonts w:ascii="宋体" w:hAnsi="宋体"/>
          <w:b/>
          <w:bCs/>
          <w:color w:val="auto"/>
          <w:sz w:val="21"/>
          <w:szCs w:val="21"/>
          <w:highlight w:val="none"/>
        </w:rPr>
      </w:pPr>
      <w:r>
        <w:rPr>
          <w:rStyle w:val="191"/>
          <w:rFonts w:hint="eastAsia" w:ascii="宋体" w:hAnsi="宋体"/>
          <w:b/>
          <w:bCs/>
          <w:color w:val="auto"/>
          <w:sz w:val="21"/>
          <w:szCs w:val="21"/>
          <w:highlight w:val="none"/>
        </w:rPr>
        <w:t>三、</w:t>
      </w:r>
      <w:r>
        <w:rPr>
          <w:rStyle w:val="191"/>
          <w:rFonts w:ascii="宋体" w:hAnsi="宋体"/>
          <w:b/>
          <w:bCs/>
          <w:color w:val="auto"/>
          <w:sz w:val="21"/>
          <w:szCs w:val="21"/>
          <w:highlight w:val="none"/>
        </w:rPr>
        <w:t>配置单位信息</w:t>
      </w:r>
    </w:p>
    <w:tbl>
      <w:tblPr>
        <w:tblStyle w:val="54"/>
        <w:tblpPr w:leftFromText="180" w:rightFromText="180" w:vertAnchor="text" w:horzAnchor="page" w:tblpX="1847" w:tblpY="429"/>
        <w:tblOverlap w:val="never"/>
        <w:tblW w:w="7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26"/>
        <w:gridCol w:w="1134"/>
        <w:gridCol w:w="1559"/>
      </w:tblGrid>
      <w:tr w14:paraId="2C33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trPr>
        <w:tc>
          <w:tcPr>
            <w:tcW w:w="735" w:type="dxa"/>
            <w:tcBorders>
              <w:top w:val="single" w:color="auto" w:sz="4" w:space="0"/>
              <w:left w:val="single" w:color="auto" w:sz="4" w:space="0"/>
              <w:bottom w:val="single" w:color="auto" w:sz="4" w:space="0"/>
              <w:right w:val="single" w:color="auto" w:sz="4" w:space="0"/>
            </w:tcBorders>
            <w:vAlign w:val="center"/>
          </w:tcPr>
          <w:p w14:paraId="701A98E1">
            <w:pPr>
              <w:adjustRightInd w:val="0"/>
              <w:snapToGrid w:val="0"/>
              <w:spacing w:before="93" w:beforeLines="30" w:after="93" w:afterLines="30"/>
              <w:jc w:val="center"/>
              <w:rPr>
                <w:rFonts w:hint="eastAsia" w:cs="宋体"/>
                <w:b/>
                <w:bCs/>
                <w:color w:val="auto"/>
                <w:szCs w:val="21"/>
                <w:highlight w:val="none"/>
              </w:rPr>
            </w:pPr>
            <w:r>
              <w:rPr>
                <w:rFonts w:hint="eastAsia" w:cs="宋体"/>
                <w:b/>
                <w:bCs/>
                <w:color w:val="auto"/>
                <w:szCs w:val="21"/>
                <w:highlight w:val="none"/>
              </w:rPr>
              <w:t>序号</w:t>
            </w:r>
          </w:p>
        </w:tc>
        <w:tc>
          <w:tcPr>
            <w:tcW w:w="3626" w:type="dxa"/>
            <w:tcBorders>
              <w:top w:val="single" w:color="auto" w:sz="4" w:space="0"/>
              <w:left w:val="single" w:color="auto" w:sz="4" w:space="0"/>
              <w:bottom w:val="single" w:color="auto" w:sz="4" w:space="0"/>
              <w:right w:val="single" w:color="auto" w:sz="4" w:space="0"/>
            </w:tcBorders>
            <w:vAlign w:val="center"/>
          </w:tcPr>
          <w:p w14:paraId="4767D737">
            <w:pPr>
              <w:adjustRightInd w:val="0"/>
              <w:snapToGrid w:val="0"/>
              <w:spacing w:before="93" w:beforeLines="30" w:after="93" w:afterLines="30"/>
              <w:jc w:val="center"/>
              <w:rPr>
                <w:rFonts w:hint="eastAsia" w:cs="宋体"/>
                <w:b/>
                <w:bCs/>
                <w:color w:val="auto"/>
                <w:szCs w:val="21"/>
                <w:highlight w:val="none"/>
              </w:rPr>
            </w:pPr>
            <w:r>
              <w:rPr>
                <w:rFonts w:hint="eastAsia" w:cs="宋体"/>
                <w:b/>
                <w:bCs/>
                <w:color w:val="auto"/>
                <w:szCs w:val="21"/>
                <w:highlight w:val="none"/>
              </w:rPr>
              <w:t>配置单位名称</w:t>
            </w:r>
          </w:p>
        </w:tc>
        <w:tc>
          <w:tcPr>
            <w:tcW w:w="1134" w:type="dxa"/>
            <w:tcBorders>
              <w:top w:val="single" w:color="auto" w:sz="4" w:space="0"/>
              <w:left w:val="single" w:color="auto" w:sz="4" w:space="0"/>
              <w:bottom w:val="single" w:color="auto" w:sz="4" w:space="0"/>
              <w:right w:val="single" w:color="auto" w:sz="4" w:space="0"/>
            </w:tcBorders>
            <w:vAlign w:val="center"/>
          </w:tcPr>
          <w:p w14:paraId="75B82CF9">
            <w:pPr>
              <w:adjustRightInd w:val="0"/>
              <w:snapToGrid w:val="0"/>
              <w:spacing w:before="93" w:beforeLines="30" w:after="93" w:afterLines="30"/>
              <w:jc w:val="center"/>
              <w:rPr>
                <w:rFonts w:hint="eastAsia" w:cs="宋体"/>
                <w:b/>
                <w:bCs/>
                <w:color w:val="auto"/>
                <w:szCs w:val="21"/>
                <w:highlight w:val="none"/>
              </w:rPr>
            </w:pPr>
            <w:r>
              <w:rPr>
                <w:rFonts w:hint="eastAsia" w:cs="宋体"/>
                <w:b/>
                <w:bCs/>
                <w:color w:val="auto"/>
                <w:szCs w:val="21"/>
                <w:highlight w:val="none"/>
              </w:rPr>
              <w:t>数量</w:t>
            </w:r>
          </w:p>
        </w:tc>
        <w:tc>
          <w:tcPr>
            <w:tcW w:w="1559" w:type="dxa"/>
            <w:tcBorders>
              <w:top w:val="single" w:color="auto" w:sz="4" w:space="0"/>
              <w:left w:val="single" w:color="auto" w:sz="4" w:space="0"/>
              <w:bottom w:val="single" w:color="auto" w:sz="4" w:space="0"/>
              <w:right w:val="single" w:color="auto" w:sz="4" w:space="0"/>
            </w:tcBorders>
            <w:vAlign w:val="center"/>
          </w:tcPr>
          <w:p w14:paraId="35A23E0D">
            <w:pPr>
              <w:adjustRightInd w:val="0"/>
              <w:snapToGrid w:val="0"/>
              <w:spacing w:before="93" w:beforeLines="30" w:after="93" w:afterLines="30"/>
              <w:jc w:val="center"/>
              <w:rPr>
                <w:rFonts w:hint="eastAsia" w:cs="宋体"/>
                <w:b/>
                <w:bCs/>
                <w:color w:val="auto"/>
                <w:szCs w:val="21"/>
                <w:highlight w:val="none"/>
              </w:rPr>
            </w:pPr>
            <w:r>
              <w:rPr>
                <w:rFonts w:hint="eastAsia" w:cs="宋体"/>
                <w:b/>
                <w:bCs/>
                <w:color w:val="auto"/>
                <w:szCs w:val="21"/>
                <w:highlight w:val="none"/>
              </w:rPr>
              <w:t>单位</w:t>
            </w:r>
          </w:p>
        </w:tc>
      </w:tr>
      <w:tr w14:paraId="05F4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44FD9E3">
            <w:pPr>
              <w:adjustRightInd w:val="0"/>
              <w:snapToGrid w:val="0"/>
              <w:spacing w:before="93" w:beforeLines="30" w:after="93" w:afterLines="3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3626" w:type="dxa"/>
            <w:tcBorders>
              <w:top w:val="single" w:color="auto" w:sz="4" w:space="0"/>
              <w:left w:val="single" w:color="auto" w:sz="4" w:space="0"/>
              <w:bottom w:val="single" w:color="auto" w:sz="4" w:space="0"/>
              <w:right w:val="single" w:color="auto" w:sz="4" w:space="0"/>
            </w:tcBorders>
            <w:vAlign w:val="center"/>
          </w:tcPr>
          <w:p w14:paraId="4666AB5D">
            <w:pPr>
              <w:adjustRightInd w:val="0"/>
              <w:snapToGrid w:val="0"/>
              <w:spacing w:before="93" w:beforeLines="30" w:after="93" w:afterLines="30"/>
              <w:jc w:val="center"/>
              <w:rPr>
                <w:rFonts w:ascii="仿宋" w:hAnsi="仿宋" w:eastAsia="仿宋" w:cs="仿宋"/>
                <w:bCs/>
                <w:color w:val="auto"/>
                <w:kern w:val="0"/>
                <w:sz w:val="24"/>
                <w:highlight w:val="none"/>
              </w:rPr>
            </w:pPr>
            <w:r>
              <w:rPr>
                <w:rFonts w:hint="eastAsia" w:cs="宋体"/>
                <w:color w:val="auto"/>
                <w:szCs w:val="21"/>
                <w:highlight w:val="none"/>
              </w:rPr>
              <w:t>右江民族医学院附属医院</w:t>
            </w:r>
          </w:p>
        </w:tc>
        <w:tc>
          <w:tcPr>
            <w:tcW w:w="1134" w:type="dxa"/>
            <w:tcBorders>
              <w:top w:val="single" w:color="auto" w:sz="4" w:space="0"/>
              <w:left w:val="single" w:color="auto" w:sz="4" w:space="0"/>
              <w:bottom w:val="single" w:color="auto" w:sz="4" w:space="0"/>
              <w:right w:val="single" w:color="auto" w:sz="4" w:space="0"/>
            </w:tcBorders>
            <w:vAlign w:val="center"/>
          </w:tcPr>
          <w:p w14:paraId="6BC8D6B7">
            <w:pPr>
              <w:adjustRightInd w:val="0"/>
              <w:snapToGrid w:val="0"/>
              <w:spacing w:before="93" w:beforeLines="30" w:after="93" w:afterLines="3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559" w:type="dxa"/>
            <w:tcBorders>
              <w:top w:val="single" w:color="auto" w:sz="4" w:space="0"/>
              <w:left w:val="single" w:color="auto" w:sz="4" w:space="0"/>
              <w:bottom w:val="single" w:color="auto" w:sz="4" w:space="0"/>
              <w:right w:val="single" w:color="auto" w:sz="4" w:space="0"/>
            </w:tcBorders>
            <w:vAlign w:val="center"/>
          </w:tcPr>
          <w:p w14:paraId="12E212B5">
            <w:pPr>
              <w:adjustRightInd w:val="0"/>
              <w:snapToGrid w:val="0"/>
              <w:spacing w:before="93" w:beforeLines="30" w:after="93" w:afterLines="30"/>
              <w:jc w:val="center"/>
              <w:rPr>
                <w:rFonts w:ascii="仿宋" w:hAnsi="仿宋" w:eastAsia="仿宋" w:cs="仿宋"/>
                <w:bCs/>
                <w:color w:val="auto"/>
                <w:kern w:val="0"/>
                <w:sz w:val="24"/>
                <w:highlight w:val="none"/>
              </w:rPr>
            </w:pPr>
            <w:r>
              <w:rPr>
                <w:rFonts w:hint="eastAsia" w:cs="宋体"/>
                <w:color w:val="auto"/>
                <w:szCs w:val="21"/>
                <w:highlight w:val="none"/>
              </w:rPr>
              <w:t>套</w:t>
            </w:r>
          </w:p>
        </w:tc>
      </w:tr>
    </w:tbl>
    <w:p w14:paraId="0E7AC623">
      <w:pPr>
        <w:pStyle w:val="71"/>
        <w:rPr>
          <w:color w:val="auto"/>
          <w:highlight w:val="none"/>
        </w:rPr>
      </w:pPr>
    </w:p>
    <w:p w14:paraId="170FF207">
      <w:pPr>
        <w:pStyle w:val="71"/>
        <w:rPr>
          <w:color w:val="auto"/>
          <w:highlight w:val="none"/>
        </w:rPr>
      </w:pPr>
    </w:p>
    <w:p w14:paraId="59C4AAB1">
      <w:pPr>
        <w:pStyle w:val="71"/>
        <w:rPr>
          <w:color w:val="auto"/>
          <w:highlight w:val="none"/>
        </w:rPr>
      </w:pPr>
    </w:p>
    <w:p w14:paraId="68D53252">
      <w:pPr>
        <w:spacing w:line="400" w:lineRule="exact"/>
        <w:ind w:firstLine="420" w:firstLineChars="200"/>
        <w:rPr>
          <w:rStyle w:val="191"/>
          <w:rFonts w:ascii="宋体" w:hAnsi="宋体"/>
          <w:b/>
          <w:bCs/>
          <w:color w:val="auto"/>
          <w:szCs w:val="21"/>
          <w:highlight w:val="none"/>
          <w:u w:val="none"/>
        </w:rPr>
      </w:pPr>
    </w:p>
    <w:p w14:paraId="55F874D1">
      <w:pPr>
        <w:spacing w:line="400" w:lineRule="exact"/>
        <w:ind w:firstLine="420" w:firstLineChars="200"/>
        <w:rPr>
          <w:rStyle w:val="191"/>
          <w:rFonts w:ascii="宋体" w:hAnsi="宋体"/>
          <w:b/>
          <w:bCs/>
          <w:color w:val="auto"/>
          <w:szCs w:val="21"/>
          <w:highlight w:val="none"/>
          <w:u w:val="none"/>
        </w:rPr>
      </w:pPr>
    </w:p>
    <w:p w14:paraId="37A64786">
      <w:pPr>
        <w:pStyle w:val="71"/>
        <w:rPr>
          <w:color w:val="auto"/>
          <w:highlight w:val="none"/>
        </w:rPr>
      </w:pPr>
    </w:p>
    <w:p w14:paraId="0112B21B">
      <w:pPr>
        <w:pStyle w:val="71"/>
        <w:rPr>
          <w:color w:val="auto"/>
          <w:highlight w:val="none"/>
        </w:rPr>
      </w:pPr>
    </w:p>
    <w:p w14:paraId="6A7846A6">
      <w:pPr>
        <w:pStyle w:val="71"/>
        <w:rPr>
          <w:color w:val="auto"/>
          <w:highlight w:val="none"/>
        </w:rPr>
      </w:pPr>
    </w:p>
    <w:p w14:paraId="233B4F2F">
      <w:pPr>
        <w:pStyle w:val="71"/>
        <w:rPr>
          <w:color w:val="auto"/>
          <w:highlight w:val="none"/>
        </w:rPr>
      </w:pPr>
    </w:p>
    <w:p w14:paraId="355981BC">
      <w:pPr>
        <w:pStyle w:val="71"/>
        <w:rPr>
          <w:color w:val="auto"/>
          <w:highlight w:val="none"/>
        </w:rPr>
      </w:pPr>
    </w:p>
    <w:p w14:paraId="45D2E3F6">
      <w:pPr>
        <w:pStyle w:val="71"/>
        <w:rPr>
          <w:color w:val="auto"/>
          <w:highlight w:val="none"/>
        </w:rPr>
      </w:pPr>
    </w:p>
    <w:p w14:paraId="468025F7">
      <w:pPr>
        <w:pStyle w:val="71"/>
        <w:rPr>
          <w:color w:val="auto"/>
          <w:highlight w:val="none"/>
        </w:rPr>
      </w:pPr>
    </w:p>
    <w:p w14:paraId="3D3D4727">
      <w:pPr>
        <w:pStyle w:val="71"/>
        <w:rPr>
          <w:color w:val="auto"/>
          <w:highlight w:val="none"/>
        </w:rPr>
      </w:pPr>
    </w:p>
    <w:p w14:paraId="72DF7583">
      <w:pPr>
        <w:pStyle w:val="71"/>
        <w:rPr>
          <w:color w:val="auto"/>
          <w:highlight w:val="none"/>
        </w:rPr>
      </w:pPr>
    </w:p>
    <w:p w14:paraId="01AC1456">
      <w:pPr>
        <w:pStyle w:val="71"/>
        <w:rPr>
          <w:color w:val="auto"/>
          <w:highlight w:val="none"/>
        </w:rPr>
      </w:pPr>
    </w:p>
    <w:p w14:paraId="4194D061">
      <w:pPr>
        <w:pStyle w:val="71"/>
        <w:rPr>
          <w:color w:val="auto"/>
          <w:highlight w:val="none"/>
        </w:rPr>
      </w:pPr>
    </w:p>
    <w:p w14:paraId="050AE85E">
      <w:pPr>
        <w:pStyle w:val="71"/>
        <w:rPr>
          <w:color w:val="auto"/>
          <w:highlight w:val="none"/>
        </w:rPr>
      </w:pPr>
    </w:p>
    <w:p w14:paraId="0E812170">
      <w:pPr>
        <w:pStyle w:val="71"/>
        <w:rPr>
          <w:color w:val="auto"/>
          <w:highlight w:val="none"/>
        </w:rPr>
      </w:pPr>
    </w:p>
    <w:p w14:paraId="0AEC7D83">
      <w:pPr>
        <w:pStyle w:val="71"/>
        <w:rPr>
          <w:color w:val="auto"/>
          <w:highlight w:val="none"/>
        </w:rPr>
      </w:pPr>
    </w:p>
    <w:p w14:paraId="2D97CA6E">
      <w:pPr>
        <w:pStyle w:val="71"/>
        <w:rPr>
          <w:color w:val="auto"/>
          <w:highlight w:val="none"/>
        </w:rPr>
      </w:pPr>
    </w:p>
    <w:p w14:paraId="726BBF4F">
      <w:pPr>
        <w:pStyle w:val="71"/>
        <w:rPr>
          <w:color w:val="auto"/>
          <w:highlight w:val="none"/>
        </w:rPr>
      </w:pPr>
    </w:p>
    <w:p w14:paraId="2A972692">
      <w:pPr>
        <w:pStyle w:val="71"/>
        <w:rPr>
          <w:color w:val="auto"/>
          <w:highlight w:val="none"/>
        </w:rPr>
      </w:pPr>
    </w:p>
    <w:p w14:paraId="608761EC">
      <w:pPr>
        <w:pStyle w:val="71"/>
        <w:rPr>
          <w:color w:val="auto"/>
          <w:highlight w:val="none"/>
        </w:rPr>
      </w:pPr>
    </w:p>
    <w:p w14:paraId="33417BCF">
      <w:pPr>
        <w:pStyle w:val="71"/>
        <w:rPr>
          <w:color w:val="auto"/>
          <w:highlight w:val="none"/>
        </w:rPr>
      </w:pPr>
    </w:p>
    <w:p w14:paraId="1FF69D1F">
      <w:pPr>
        <w:pStyle w:val="71"/>
        <w:rPr>
          <w:color w:val="auto"/>
          <w:highlight w:val="none"/>
        </w:rPr>
      </w:pPr>
    </w:p>
    <w:p w14:paraId="52F669FB">
      <w:pPr>
        <w:pStyle w:val="2"/>
        <w:jc w:val="center"/>
        <w:rPr>
          <w:color w:val="auto"/>
          <w:highlight w:val="none"/>
        </w:rPr>
      </w:pPr>
      <w:r>
        <w:rPr>
          <w:rFonts w:hint="eastAsia"/>
          <w:color w:val="auto"/>
          <w:highlight w:val="none"/>
        </w:rPr>
        <w:t>第三章  投标人须知</w:t>
      </w:r>
      <w:bookmarkEnd w:id="9"/>
    </w:p>
    <w:p w14:paraId="524C931B">
      <w:pPr>
        <w:snapToGrid w:val="0"/>
        <w:jc w:val="center"/>
        <w:rPr>
          <w:rFonts w:ascii="黑体" w:hAnsi="宋体" w:eastAsia="黑体"/>
          <w:color w:val="auto"/>
          <w:sz w:val="32"/>
          <w:szCs w:val="32"/>
          <w:highlight w:val="none"/>
        </w:rPr>
      </w:pPr>
    </w:p>
    <w:p w14:paraId="5EB4533D">
      <w:pPr>
        <w:snapToGrid w:val="0"/>
        <w:jc w:val="center"/>
        <w:rPr>
          <w:rFonts w:ascii="黑体" w:hAnsi="宋体" w:eastAsia="黑体"/>
          <w:color w:val="auto"/>
          <w:sz w:val="32"/>
          <w:szCs w:val="32"/>
          <w:highlight w:val="none"/>
        </w:rPr>
      </w:pPr>
    </w:p>
    <w:p w14:paraId="46EA4299">
      <w:pPr>
        <w:pageBreakBefore/>
        <w:snapToGrid w:val="0"/>
        <w:jc w:val="center"/>
        <w:rPr>
          <w:rFonts w:ascii="仿宋_GB2312" w:hAnsi="宋体" w:eastAsia="仿宋_GB2312"/>
          <w:b/>
          <w:color w:val="auto"/>
          <w:szCs w:val="21"/>
          <w:highlight w:val="none"/>
        </w:rPr>
      </w:pPr>
      <w:r>
        <w:rPr>
          <w:rFonts w:hint="eastAsia" w:ascii="仿宋_GB2312" w:hAnsi="宋体" w:eastAsia="仿宋_GB2312"/>
          <w:b/>
          <w:color w:val="auto"/>
          <w:sz w:val="32"/>
          <w:szCs w:val="32"/>
          <w:highlight w:val="none"/>
        </w:rPr>
        <w:t>投标</w:t>
      </w:r>
      <w:bookmarkStart w:id="10" w:name="_Toc254970667"/>
      <w:bookmarkStart w:id="11" w:name="_Toc254970526"/>
      <w:r>
        <w:rPr>
          <w:rFonts w:hint="eastAsia" w:ascii="仿宋_GB2312" w:hAnsi="宋体" w:eastAsia="仿宋_GB2312"/>
          <w:b/>
          <w:color w:val="auto"/>
          <w:sz w:val="32"/>
          <w:szCs w:val="32"/>
          <w:highlight w:val="none"/>
        </w:rPr>
        <w:t>人须知及前附表</w:t>
      </w:r>
      <w:bookmarkEnd w:id="10"/>
      <w:bookmarkEnd w:id="11"/>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3B67B4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648" w:type="dxa"/>
            <w:tcBorders>
              <w:top w:val="single" w:color="auto" w:sz="4" w:space="0"/>
              <w:left w:val="single" w:color="auto" w:sz="4" w:space="0"/>
              <w:bottom w:val="single" w:color="auto" w:sz="4" w:space="0"/>
              <w:right w:val="single" w:color="auto" w:sz="4" w:space="0"/>
            </w:tcBorders>
            <w:vAlign w:val="center"/>
          </w:tcPr>
          <w:p w14:paraId="2409AF97">
            <w:pPr>
              <w:snapToGrid w:val="0"/>
              <w:spacing w:after="0" w:line="240" w:lineRule="auto"/>
              <w:jc w:val="center"/>
              <w:rPr>
                <w:rFonts w:ascii="宋体" w:hAnsi="宋体"/>
                <w:color w:val="auto"/>
                <w:szCs w:val="21"/>
                <w:highlight w:val="none"/>
              </w:rPr>
            </w:pPr>
            <w:r>
              <w:rPr>
                <w:rFonts w:hint="eastAsia" w:ascii="宋体" w:hAnsi="宋体"/>
                <w:color w:val="auto"/>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vAlign w:val="center"/>
          </w:tcPr>
          <w:p w14:paraId="22A1FCB0">
            <w:pPr>
              <w:snapToGrid w:val="0"/>
              <w:spacing w:after="0" w:line="240" w:lineRule="auto"/>
              <w:jc w:val="center"/>
              <w:rPr>
                <w:rFonts w:ascii="宋体" w:hAnsi="宋体"/>
                <w:color w:val="auto"/>
                <w:szCs w:val="21"/>
                <w:highlight w:val="none"/>
              </w:rPr>
            </w:pPr>
            <w:r>
              <w:rPr>
                <w:rFonts w:hint="eastAsia" w:ascii="宋体" w:hAnsi="宋体"/>
                <w:color w:val="auto"/>
                <w:szCs w:val="21"/>
                <w:highlight w:val="none"/>
              </w:rPr>
              <w:t>内容、要求</w:t>
            </w:r>
          </w:p>
        </w:tc>
      </w:tr>
      <w:tr w14:paraId="78C52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14:paraId="148BD27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9099" w:type="dxa"/>
            <w:tcBorders>
              <w:top w:val="single" w:color="auto" w:sz="4" w:space="0"/>
              <w:left w:val="single" w:color="auto" w:sz="4" w:space="0"/>
              <w:bottom w:val="single" w:color="auto" w:sz="4" w:space="0"/>
              <w:right w:val="single" w:color="auto" w:sz="4" w:space="0"/>
            </w:tcBorders>
            <w:vAlign w:val="center"/>
          </w:tcPr>
          <w:p w14:paraId="5315720C">
            <w:pPr>
              <w:spacing w:line="400" w:lineRule="exact"/>
              <w:ind w:right="-109" w:rightChars="-52"/>
              <w:jc w:val="left"/>
              <w:rPr>
                <w:rFonts w:ascii="宋体" w:hAnsi="宋体"/>
                <w:b/>
                <w:color w:val="auto"/>
                <w:szCs w:val="21"/>
                <w:highlight w:val="none"/>
                <w:lang w:val="en"/>
              </w:rPr>
            </w:pPr>
            <w:r>
              <w:rPr>
                <w:rFonts w:hint="eastAsia" w:ascii="宋体" w:hAnsi="宋体"/>
                <w:color w:val="auto"/>
                <w:szCs w:val="21"/>
                <w:highlight w:val="none"/>
              </w:rPr>
              <w:t>项目名称：</w:t>
            </w:r>
            <w:r>
              <w:rPr>
                <w:rFonts w:ascii="宋体" w:hAnsi="宋体" w:cs="宋体"/>
                <w:color w:val="auto"/>
                <w:szCs w:val="18"/>
                <w:highlight w:val="none"/>
                <w:lang w:val="en"/>
              </w:rPr>
              <w:t>202</w:t>
            </w:r>
            <w:r>
              <w:rPr>
                <w:rFonts w:hint="eastAsia" w:ascii="宋体" w:hAnsi="宋体" w:cs="宋体"/>
                <w:color w:val="auto"/>
                <w:szCs w:val="18"/>
                <w:highlight w:val="none"/>
                <w:lang w:val="en"/>
              </w:rPr>
              <w:t>6</w:t>
            </w:r>
            <w:r>
              <w:rPr>
                <w:rFonts w:ascii="宋体" w:hAnsi="宋体" w:cs="宋体"/>
                <w:color w:val="auto"/>
                <w:szCs w:val="18"/>
                <w:highlight w:val="none"/>
                <w:lang w:val="en"/>
              </w:rPr>
              <w:t>年广西大型医用设备(</w:t>
            </w:r>
            <w:r>
              <w:rPr>
                <w:rFonts w:hint="eastAsia" w:ascii="宋体" w:hAnsi="宋体" w:cs="宋体"/>
                <w:color w:val="auto"/>
                <w:szCs w:val="18"/>
                <w:highlight w:val="none"/>
                <w:lang w:val="en" w:eastAsia="zh-CN"/>
              </w:rPr>
              <w:t>飞秒激光手术系统</w:t>
            </w:r>
            <w:r>
              <w:rPr>
                <w:rFonts w:ascii="宋体" w:hAnsi="宋体" w:cs="宋体"/>
                <w:color w:val="auto"/>
                <w:szCs w:val="18"/>
                <w:highlight w:val="none"/>
                <w:lang w:val="en"/>
              </w:rPr>
              <w:t>)集中采购</w:t>
            </w:r>
          </w:p>
        </w:tc>
      </w:tr>
      <w:tr w14:paraId="7F91C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648" w:type="dxa"/>
            <w:tcBorders>
              <w:top w:val="single" w:color="auto" w:sz="4" w:space="0"/>
              <w:left w:val="single" w:color="auto" w:sz="4" w:space="0"/>
              <w:bottom w:val="single" w:color="auto" w:sz="4" w:space="0"/>
              <w:right w:val="single" w:color="auto" w:sz="4" w:space="0"/>
            </w:tcBorders>
            <w:vAlign w:val="center"/>
          </w:tcPr>
          <w:p w14:paraId="3DC00708">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9099" w:type="dxa"/>
            <w:tcBorders>
              <w:top w:val="single" w:color="auto" w:sz="4" w:space="0"/>
              <w:left w:val="single" w:color="auto" w:sz="4" w:space="0"/>
              <w:bottom w:val="single" w:color="auto" w:sz="4" w:space="0"/>
              <w:right w:val="single" w:color="auto" w:sz="4" w:space="0"/>
            </w:tcBorders>
            <w:vAlign w:val="center"/>
          </w:tcPr>
          <w:p w14:paraId="0ADA9BA5">
            <w:pPr>
              <w:snapToGrid w:val="0"/>
              <w:spacing w:line="380" w:lineRule="exact"/>
              <w:rPr>
                <w:rFonts w:ascii="宋体" w:hAnsi="宋体"/>
                <w:color w:val="auto"/>
                <w:szCs w:val="21"/>
                <w:highlight w:val="none"/>
              </w:rPr>
            </w:pPr>
            <w:r>
              <w:rPr>
                <w:rFonts w:hint="eastAsia" w:ascii="宋体" w:hAnsi="宋体"/>
                <w:color w:val="auto"/>
                <w:szCs w:val="21"/>
                <w:highlight w:val="none"/>
              </w:rPr>
              <w:t>投标报价及费用：1.本项目投标应以人民币报价；2.不论投标结果如何，投标人均应自行承担所有与投标有关的全部费用。</w:t>
            </w:r>
          </w:p>
        </w:tc>
      </w:tr>
      <w:tr w14:paraId="3708B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648" w:type="dxa"/>
            <w:tcBorders>
              <w:top w:val="single" w:color="auto" w:sz="4" w:space="0"/>
              <w:left w:val="single" w:color="auto" w:sz="4" w:space="0"/>
              <w:bottom w:val="single" w:color="auto" w:sz="4" w:space="0"/>
              <w:right w:val="single" w:color="auto" w:sz="4" w:space="0"/>
            </w:tcBorders>
            <w:vAlign w:val="center"/>
          </w:tcPr>
          <w:p w14:paraId="164C3728">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9099" w:type="dxa"/>
            <w:tcBorders>
              <w:top w:val="single" w:color="auto" w:sz="4" w:space="0"/>
              <w:left w:val="single" w:color="auto" w:sz="4" w:space="0"/>
              <w:bottom w:val="single" w:color="auto" w:sz="4" w:space="0"/>
              <w:right w:val="single" w:color="auto" w:sz="4" w:space="0"/>
            </w:tcBorders>
            <w:vAlign w:val="center"/>
          </w:tcPr>
          <w:p w14:paraId="04ECB4F4">
            <w:pPr>
              <w:snapToGrid w:val="0"/>
              <w:spacing w:after="0" w:line="240" w:lineRule="auto"/>
              <w:rPr>
                <w:rFonts w:ascii="宋体" w:hAnsi="宋体"/>
                <w:b/>
                <w:color w:val="auto"/>
                <w:szCs w:val="21"/>
                <w:highlight w:val="none"/>
              </w:rPr>
            </w:pPr>
            <w:r>
              <w:rPr>
                <w:rFonts w:hint="eastAsia" w:ascii="宋体" w:hAnsi="宋体"/>
                <w:color w:val="auto"/>
                <w:szCs w:val="21"/>
                <w:highlight w:val="none"/>
              </w:rPr>
              <w:t>投标保证金：详见本项目公开招标公告。</w:t>
            </w:r>
          </w:p>
          <w:p w14:paraId="07E6A9B2">
            <w:pPr>
              <w:snapToGrid w:val="0"/>
              <w:spacing w:line="380" w:lineRule="exact"/>
              <w:rPr>
                <w:rFonts w:ascii="宋体" w:hAnsi="宋体"/>
                <w:color w:val="auto"/>
                <w:szCs w:val="21"/>
                <w:highlight w:val="none"/>
              </w:rPr>
            </w:pPr>
            <w:r>
              <w:rPr>
                <w:rFonts w:hint="eastAsia" w:ascii="宋体" w:hAnsi="宋体"/>
                <w:bCs/>
                <w:color w:val="auto"/>
                <w:szCs w:val="21"/>
                <w:highlight w:val="none"/>
              </w:rPr>
              <w:t>实际交纳的保证金按上述要求，否则视为未交纳保证金</w:t>
            </w:r>
            <w:r>
              <w:rPr>
                <w:rFonts w:hint="eastAsia" w:ascii="宋体" w:hAnsi="宋体"/>
                <w:color w:val="auto"/>
                <w:szCs w:val="21"/>
                <w:highlight w:val="none"/>
              </w:rPr>
              <w:t>。</w:t>
            </w:r>
          </w:p>
        </w:tc>
      </w:tr>
      <w:tr w14:paraId="4F394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48" w:type="dxa"/>
            <w:tcBorders>
              <w:top w:val="single" w:color="auto" w:sz="4" w:space="0"/>
              <w:left w:val="single" w:color="auto" w:sz="4" w:space="0"/>
              <w:bottom w:val="single" w:color="auto" w:sz="4" w:space="0"/>
              <w:right w:val="single" w:color="auto" w:sz="4" w:space="0"/>
            </w:tcBorders>
            <w:vAlign w:val="center"/>
          </w:tcPr>
          <w:p w14:paraId="64356221">
            <w:pPr>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4</w:t>
            </w:r>
          </w:p>
        </w:tc>
        <w:tc>
          <w:tcPr>
            <w:tcW w:w="9099" w:type="dxa"/>
            <w:tcBorders>
              <w:top w:val="single" w:color="auto" w:sz="4" w:space="0"/>
              <w:left w:val="single" w:color="auto" w:sz="4" w:space="0"/>
              <w:bottom w:val="single" w:color="auto" w:sz="4" w:space="0"/>
              <w:right w:val="single" w:color="auto" w:sz="4" w:space="0"/>
            </w:tcBorders>
            <w:vAlign w:val="center"/>
          </w:tcPr>
          <w:p w14:paraId="6F028871">
            <w:pPr>
              <w:spacing w:line="360" w:lineRule="exact"/>
              <w:jc w:val="left"/>
              <w:rPr>
                <w:rFonts w:ascii="宋体" w:hAnsi="宋体"/>
                <w:b/>
                <w:color w:val="auto"/>
                <w:szCs w:val="21"/>
                <w:highlight w:val="none"/>
              </w:rPr>
            </w:pPr>
            <w:r>
              <w:rPr>
                <w:rFonts w:hint="eastAsia" w:ascii="宋体" w:hAnsi="宋体"/>
                <w:b/>
                <w:color w:val="auto"/>
                <w:szCs w:val="21"/>
                <w:highlight w:val="none"/>
              </w:rPr>
              <w:t>现场踏勘：详见采购需求（如有）。</w:t>
            </w:r>
          </w:p>
        </w:tc>
      </w:tr>
      <w:tr w14:paraId="33066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4231DD0">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5</w:t>
            </w:r>
          </w:p>
        </w:tc>
        <w:tc>
          <w:tcPr>
            <w:tcW w:w="9099" w:type="dxa"/>
            <w:tcBorders>
              <w:top w:val="single" w:color="auto" w:sz="4" w:space="0"/>
              <w:left w:val="single" w:color="auto" w:sz="4" w:space="0"/>
              <w:bottom w:val="single" w:color="auto" w:sz="4" w:space="0"/>
              <w:right w:val="single" w:color="auto" w:sz="4" w:space="0"/>
            </w:tcBorders>
            <w:vAlign w:val="center"/>
          </w:tcPr>
          <w:p w14:paraId="323B966C">
            <w:pPr>
              <w:snapToGrid w:val="0"/>
              <w:spacing w:line="360" w:lineRule="exact"/>
              <w:rPr>
                <w:rFonts w:ascii="宋体" w:hAnsi="宋体"/>
                <w:color w:val="auto"/>
                <w:szCs w:val="21"/>
                <w:highlight w:val="none"/>
              </w:rPr>
            </w:pPr>
            <w:r>
              <w:rPr>
                <w:rFonts w:hint="eastAsia" w:ascii="宋体" w:hAnsi="宋体"/>
                <w:color w:val="auto"/>
                <w:szCs w:val="21"/>
                <w:highlight w:val="none"/>
              </w:rPr>
              <w:t>演示时间及地点：</w:t>
            </w:r>
            <w:r>
              <w:rPr>
                <w:rFonts w:hint="eastAsia" w:ascii="宋体" w:hAnsi="宋体"/>
                <w:color w:val="auto"/>
                <w:szCs w:val="21"/>
                <w:highlight w:val="none"/>
                <w:u w:val="single"/>
              </w:rPr>
              <w:t>无</w:t>
            </w:r>
            <w:r>
              <w:rPr>
                <w:rFonts w:hint="eastAsia" w:ascii="宋体" w:hAnsi="宋体"/>
                <w:color w:val="auto"/>
                <w:szCs w:val="21"/>
                <w:highlight w:val="none"/>
              </w:rPr>
              <w:t>。</w:t>
            </w:r>
          </w:p>
        </w:tc>
      </w:tr>
      <w:tr w14:paraId="7886F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14:paraId="1800A90C">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9099" w:type="dxa"/>
            <w:tcBorders>
              <w:top w:val="single" w:color="auto" w:sz="4" w:space="0"/>
              <w:left w:val="single" w:color="auto" w:sz="4" w:space="0"/>
              <w:bottom w:val="single" w:color="auto" w:sz="4" w:space="0"/>
              <w:right w:val="single" w:color="auto" w:sz="4" w:space="0"/>
            </w:tcBorders>
            <w:vAlign w:val="center"/>
          </w:tcPr>
          <w:p w14:paraId="6C62014E">
            <w:pPr>
              <w:snapToGrid w:val="0"/>
              <w:spacing w:line="300" w:lineRule="exact"/>
              <w:rPr>
                <w:color w:val="auto"/>
                <w:szCs w:val="21"/>
                <w:highlight w:val="none"/>
              </w:rPr>
            </w:pPr>
            <w:r>
              <w:rPr>
                <w:rFonts w:hint="eastAsia"/>
                <w:color w:val="auto"/>
                <w:szCs w:val="21"/>
                <w:highlight w:val="none"/>
              </w:rPr>
              <w:t>（1）答疑、澄清：</w:t>
            </w:r>
            <w:r>
              <w:rPr>
                <w:rFonts w:hint="eastAsia"/>
                <w:b/>
                <w:color w:val="auto"/>
                <w:szCs w:val="21"/>
                <w:highlight w:val="none"/>
                <w:u w:val="single"/>
              </w:rPr>
              <w:t>如投标人认为招标文件表述不清晰、</w:t>
            </w:r>
            <w:r>
              <w:rPr>
                <w:rFonts w:hint="eastAsia"/>
                <w:b/>
                <w:bCs/>
                <w:color w:val="auto"/>
                <w:highlight w:val="none"/>
                <w:u w:val="single"/>
              </w:rPr>
              <w:t>有误或有不合理要求的</w:t>
            </w:r>
            <w:r>
              <w:rPr>
                <w:rFonts w:hint="eastAsia"/>
                <w:color w:val="auto"/>
                <w:szCs w:val="21"/>
                <w:highlight w:val="none"/>
              </w:rPr>
              <w:t>，</w:t>
            </w:r>
            <w:r>
              <w:rPr>
                <w:color w:val="auto"/>
                <w:szCs w:val="21"/>
                <w:highlight w:val="none"/>
              </w:rPr>
              <w:t>应当以书面形式要求本中心作出书面答疑、澄清</w:t>
            </w:r>
            <w:r>
              <w:rPr>
                <w:rFonts w:hint="eastAsia"/>
                <w:color w:val="auto"/>
                <w:szCs w:val="21"/>
                <w:highlight w:val="none"/>
              </w:rPr>
              <w:t>；</w:t>
            </w:r>
          </w:p>
          <w:p w14:paraId="6E3492D3">
            <w:pPr>
              <w:snapToGrid w:val="0"/>
              <w:spacing w:line="300" w:lineRule="exact"/>
              <w:rPr>
                <w:rFonts w:hint="eastAsia" w:ascii="宋体" w:hAnsi="宋体" w:cs="宋体"/>
                <w:color w:val="auto"/>
                <w:szCs w:val="21"/>
                <w:highlight w:val="none"/>
              </w:rPr>
            </w:pPr>
            <w:r>
              <w:rPr>
                <w:rFonts w:hint="eastAsia" w:hAnsi="宋体"/>
                <w:color w:val="auto"/>
                <w:szCs w:val="21"/>
                <w:highlight w:val="none"/>
              </w:rPr>
              <w:t>（2）询问、质疑：</w:t>
            </w:r>
            <w:r>
              <w:rPr>
                <w:rFonts w:hint="eastAsia" w:hAnsi="宋体"/>
                <w:b/>
                <w:color w:val="auto"/>
                <w:szCs w:val="21"/>
                <w:highlight w:val="none"/>
                <w:u w:val="single"/>
              </w:rPr>
              <w:t>如投标人对</w:t>
            </w:r>
            <w:r>
              <w:rPr>
                <w:rFonts w:hint="eastAsia" w:ascii="宋体" w:hAnsi="宋体" w:cs="宋体"/>
                <w:color w:val="auto"/>
                <w:szCs w:val="21"/>
                <w:highlight w:val="none"/>
                <w:shd w:val="clear" w:color="auto" w:fill="FFFFFF"/>
              </w:rPr>
              <w:t>政府采购活动事项有疑问或认为招标文件、采购过程和中标结果使其权益受到损害的</w:t>
            </w:r>
            <w:r>
              <w:rPr>
                <w:rFonts w:hint="eastAsia" w:ascii="宋体" w:hAnsi="宋体" w:cs="宋体"/>
                <w:color w:val="auto"/>
                <w:szCs w:val="21"/>
                <w:highlight w:val="none"/>
              </w:rPr>
              <w:t>，按投标人须知“一、总则（九）询问、质疑和投诉”中的要求向本中心提出书面询问、质疑，并提供必要的证明材料。</w:t>
            </w:r>
          </w:p>
          <w:p w14:paraId="4ED26559">
            <w:pPr>
              <w:snapToGrid w:val="0"/>
              <w:spacing w:line="300" w:lineRule="exact"/>
              <w:rPr>
                <w:rFonts w:ascii="宋体" w:hAnsi="宋体"/>
                <w:color w:val="auto"/>
                <w:szCs w:val="21"/>
                <w:highlight w:val="none"/>
              </w:rPr>
            </w:pPr>
            <w:r>
              <w:rPr>
                <w:rFonts w:hint="eastAsia" w:ascii="宋体" w:hAnsi="宋体" w:cs="宋体"/>
                <w:color w:val="auto"/>
                <w:szCs w:val="21"/>
                <w:highlight w:val="none"/>
              </w:rPr>
              <w:t>答疑、澄清内容是招标文件的组成部分，本中心将以书面形式送达所有已报名的投标人。</w:t>
            </w:r>
            <w:r>
              <w:rPr>
                <w:rFonts w:hint="eastAsia" w:ascii="宋体" w:hAnsi="宋体" w:cs="宋体"/>
                <w:color w:val="auto"/>
                <w:highlight w:val="none"/>
              </w:rPr>
              <w:t>本中心可以视采购具体情况，延长招标文件或者资格预审文件提供期限，并在财政部门指定的政府采购信息发布媒体及本中心网站上发布公告。</w:t>
            </w:r>
          </w:p>
        </w:tc>
      </w:tr>
      <w:tr w14:paraId="7E23F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6BD1EBA0">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7</w:t>
            </w:r>
          </w:p>
        </w:tc>
        <w:tc>
          <w:tcPr>
            <w:tcW w:w="9099" w:type="dxa"/>
            <w:tcBorders>
              <w:top w:val="single" w:color="auto" w:sz="4" w:space="0"/>
              <w:left w:val="single" w:color="auto" w:sz="4" w:space="0"/>
              <w:bottom w:val="single" w:color="auto" w:sz="4" w:space="0"/>
              <w:right w:val="single" w:color="auto" w:sz="4" w:space="0"/>
            </w:tcBorders>
            <w:vAlign w:val="center"/>
          </w:tcPr>
          <w:p w14:paraId="6F4947A4">
            <w:pPr>
              <w:spacing w:line="300" w:lineRule="exact"/>
              <w:rPr>
                <w:rFonts w:ascii="宋体" w:hAnsi="宋体"/>
                <w:snapToGrid w:val="0"/>
                <w:color w:val="auto"/>
                <w:szCs w:val="21"/>
                <w:highlight w:val="none"/>
              </w:rPr>
            </w:pPr>
            <w:r>
              <w:rPr>
                <w:rFonts w:hint="eastAsia" w:ascii="宋体" w:hAnsi="宋体"/>
                <w:color w:val="auto"/>
                <w:szCs w:val="21"/>
                <w:highlight w:val="none"/>
              </w:rPr>
              <w:t>投标文件形式：</w:t>
            </w:r>
            <w:r>
              <w:rPr>
                <w:rFonts w:hint="eastAsia" w:ascii="宋体" w:hAnsi="宋体"/>
                <w:snapToGrid w:val="0"/>
                <w:color w:val="auto"/>
                <w:szCs w:val="21"/>
                <w:highlight w:val="none"/>
              </w:rPr>
              <w:t>投标供应商应准备电子投标文件。</w:t>
            </w:r>
          </w:p>
          <w:p w14:paraId="694E5BC8">
            <w:pPr>
              <w:autoSpaceDE w:val="0"/>
              <w:autoSpaceDN w:val="0"/>
              <w:snapToGrid w:val="0"/>
              <w:spacing w:line="360" w:lineRule="exact"/>
              <w:textAlignment w:val="bottom"/>
              <w:rPr>
                <w:rFonts w:ascii="宋体" w:hAnsi="宋体"/>
                <w:color w:val="auto"/>
                <w:szCs w:val="21"/>
                <w:highlight w:val="none"/>
              </w:rPr>
            </w:pPr>
            <w:r>
              <w:rPr>
                <w:rFonts w:hint="eastAsia" w:ascii="宋体" w:hAnsi="宋体"/>
                <w:snapToGrid w:val="0"/>
                <w:color w:val="auto"/>
                <w:szCs w:val="21"/>
                <w:highlight w:val="none"/>
              </w:rPr>
              <w:t>电子投标文件是指通过“</w:t>
            </w:r>
            <w:r>
              <w:rPr>
                <w:rFonts w:ascii="宋体" w:hAnsi="宋体"/>
                <w:snapToGrid w:val="0"/>
                <w:color w:val="auto"/>
                <w:szCs w:val="21"/>
                <w:highlight w:val="none"/>
                <w:lang w:val="en"/>
              </w:rPr>
              <w:t>广西政府采购云平台新版客户端</w:t>
            </w:r>
            <w:r>
              <w:rPr>
                <w:rFonts w:hint="eastAsia" w:ascii="宋体" w:hAnsi="宋体"/>
                <w:snapToGrid w:val="0"/>
                <w:color w:val="auto"/>
                <w:szCs w:val="21"/>
                <w:highlight w:val="none"/>
              </w:rPr>
              <w:t>”完成投标文件编制后生成并加密的数据电文形式的电子加密投标文件。</w:t>
            </w:r>
          </w:p>
        </w:tc>
      </w:tr>
      <w:tr w14:paraId="189CD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4490F426">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9099" w:type="dxa"/>
            <w:tcBorders>
              <w:top w:val="single" w:color="auto" w:sz="4" w:space="0"/>
              <w:left w:val="single" w:color="auto" w:sz="4" w:space="0"/>
              <w:bottom w:val="single" w:color="auto" w:sz="4" w:space="0"/>
              <w:right w:val="single" w:color="auto" w:sz="4" w:space="0"/>
            </w:tcBorders>
            <w:vAlign w:val="center"/>
          </w:tcPr>
          <w:p w14:paraId="07F3374A">
            <w:pPr>
              <w:spacing w:line="300" w:lineRule="exact"/>
              <w:rPr>
                <w:rFonts w:ascii="宋体" w:hAnsi="宋体"/>
                <w:color w:val="auto"/>
                <w:szCs w:val="21"/>
                <w:highlight w:val="none"/>
              </w:rPr>
            </w:pPr>
            <w:r>
              <w:rPr>
                <w:rFonts w:hint="eastAsia" w:ascii="宋体" w:hAnsi="宋体"/>
                <w:snapToGrid w:val="0"/>
                <w:color w:val="auto"/>
                <w:szCs w:val="21"/>
                <w:highlight w:val="none"/>
              </w:rPr>
              <w:t>投标文件的编制：供应商应先安装“</w:t>
            </w:r>
            <w:r>
              <w:rPr>
                <w:rFonts w:ascii="宋体" w:hAnsi="宋体"/>
                <w:snapToGrid w:val="0"/>
                <w:color w:val="auto"/>
                <w:szCs w:val="21"/>
                <w:highlight w:val="none"/>
                <w:lang w:val="en"/>
              </w:rPr>
              <w:t>广西政府采购云平台新版客户端</w:t>
            </w:r>
            <w:r>
              <w:rPr>
                <w:rFonts w:hint="eastAsia" w:ascii="宋体" w:hAnsi="宋体"/>
                <w:snapToGrid w:val="0"/>
                <w:color w:val="auto"/>
                <w:szCs w:val="21"/>
                <w:highlight w:val="none"/>
              </w:rPr>
              <w:t>”，并按照本招标文件和“广西政府采购云平台”的要求，通过“</w:t>
            </w:r>
            <w:r>
              <w:rPr>
                <w:rFonts w:ascii="宋体" w:hAnsi="宋体"/>
                <w:snapToGrid w:val="0"/>
                <w:color w:val="auto"/>
                <w:szCs w:val="21"/>
                <w:highlight w:val="none"/>
                <w:lang w:val="en"/>
              </w:rPr>
              <w:t>广西政府采购云平台新版客户端</w:t>
            </w:r>
            <w:r>
              <w:rPr>
                <w:rFonts w:hint="eastAsia" w:ascii="宋体" w:hAnsi="宋体"/>
                <w:snapToGrid w:val="0"/>
                <w:color w:val="auto"/>
                <w:szCs w:val="21"/>
                <w:highlight w:val="none"/>
              </w:rPr>
              <w:t>”编制并加密投标文件。</w:t>
            </w:r>
          </w:p>
        </w:tc>
      </w:tr>
      <w:tr w14:paraId="593F6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531AF74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9</w:t>
            </w:r>
          </w:p>
        </w:tc>
        <w:tc>
          <w:tcPr>
            <w:tcW w:w="9099" w:type="dxa"/>
            <w:tcBorders>
              <w:top w:val="single" w:color="auto" w:sz="4" w:space="0"/>
              <w:left w:val="single" w:color="auto" w:sz="4" w:space="0"/>
              <w:bottom w:val="single" w:color="auto" w:sz="4" w:space="0"/>
              <w:right w:val="single" w:color="auto" w:sz="4" w:space="0"/>
            </w:tcBorders>
            <w:vAlign w:val="center"/>
          </w:tcPr>
          <w:p w14:paraId="4C8D0681">
            <w:pPr>
              <w:spacing w:line="300" w:lineRule="exact"/>
              <w:rPr>
                <w:rFonts w:ascii="宋体" w:hAnsi="宋体"/>
                <w:snapToGrid w:val="0"/>
                <w:color w:val="auto"/>
                <w:szCs w:val="21"/>
                <w:highlight w:val="none"/>
              </w:rPr>
            </w:pPr>
            <w:r>
              <w:rPr>
                <w:rFonts w:hint="eastAsia" w:ascii="宋体" w:hAnsi="宋体"/>
                <w:snapToGrid w:val="0"/>
                <w:color w:val="auto"/>
                <w:szCs w:val="21"/>
                <w:highlight w:val="none"/>
              </w:rPr>
              <w:t>投标文件的盖章：投标文件中所涉及的加盖公章均采用CA电子签章。</w:t>
            </w:r>
          </w:p>
        </w:tc>
      </w:tr>
      <w:tr w14:paraId="3455E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8" w:type="dxa"/>
            <w:tcBorders>
              <w:top w:val="single" w:color="auto" w:sz="4" w:space="0"/>
              <w:left w:val="single" w:color="auto" w:sz="4" w:space="0"/>
              <w:bottom w:val="single" w:color="auto" w:sz="4" w:space="0"/>
              <w:right w:val="single" w:color="auto" w:sz="4" w:space="0"/>
            </w:tcBorders>
            <w:vAlign w:val="center"/>
          </w:tcPr>
          <w:p w14:paraId="7060E536">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10</w:t>
            </w:r>
          </w:p>
        </w:tc>
        <w:tc>
          <w:tcPr>
            <w:tcW w:w="9099" w:type="dxa"/>
            <w:tcBorders>
              <w:top w:val="single" w:color="auto" w:sz="4" w:space="0"/>
              <w:left w:val="single" w:color="auto" w:sz="4" w:space="0"/>
              <w:bottom w:val="single" w:color="auto" w:sz="4" w:space="0"/>
              <w:right w:val="single" w:color="auto" w:sz="4" w:space="0"/>
            </w:tcBorders>
            <w:vAlign w:val="center"/>
          </w:tcPr>
          <w:p w14:paraId="50464F1D">
            <w:pPr>
              <w:spacing w:line="300" w:lineRule="exact"/>
              <w:rPr>
                <w:rFonts w:ascii="宋体" w:hAnsi="宋体"/>
                <w:snapToGrid w:val="0"/>
                <w:color w:val="auto"/>
                <w:szCs w:val="21"/>
                <w:highlight w:val="none"/>
              </w:rPr>
            </w:pPr>
            <w:r>
              <w:rPr>
                <w:rFonts w:hint="eastAsia" w:ascii="宋体" w:hAnsi="宋体"/>
                <w:snapToGrid w:val="0"/>
                <w:color w:val="auto"/>
                <w:szCs w:val="21"/>
                <w:highlight w:val="none"/>
              </w:rPr>
              <w:t>法定代表人或其授权代表签字或盖章：本招标文件所涉及的法定代表人或其授权代表签字或盖章的内容，如果投标单位没有法定代表人电子签章，涉及的法定代表人或其授权代表签字或盖章的内容，投标单位可以线下签字或盖章后扫描上传。</w:t>
            </w:r>
          </w:p>
        </w:tc>
      </w:tr>
      <w:tr w14:paraId="54553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648" w:type="dxa"/>
            <w:tcBorders>
              <w:top w:val="single" w:color="auto" w:sz="4" w:space="0"/>
              <w:left w:val="single" w:color="auto" w:sz="4" w:space="0"/>
              <w:bottom w:val="single" w:color="auto" w:sz="4" w:space="0"/>
              <w:right w:val="single" w:color="auto" w:sz="4" w:space="0"/>
            </w:tcBorders>
            <w:vAlign w:val="center"/>
          </w:tcPr>
          <w:p w14:paraId="5E92627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11</w:t>
            </w:r>
          </w:p>
        </w:tc>
        <w:tc>
          <w:tcPr>
            <w:tcW w:w="9099" w:type="dxa"/>
            <w:tcBorders>
              <w:top w:val="single" w:color="auto" w:sz="4" w:space="0"/>
              <w:left w:val="single" w:color="auto" w:sz="4" w:space="0"/>
              <w:bottom w:val="single" w:color="auto" w:sz="4" w:space="0"/>
              <w:right w:val="single" w:color="auto" w:sz="4" w:space="0"/>
            </w:tcBorders>
            <w:vAlign w:val="center"/>
          </w:tcPr>
          <w:p w14:paraId="30D772A0">
            <w:pPr>
              <w:spacing w:line="300" w:lineRule="exact"/>
              <w:rPr>
                <w:rFonts w:ascii="宋体" w:hAnsi="宋体"/>
                <w:snapToGrid w:val="0"/>
                <w:color w:val="auto"/>
                <w:szCs w:val="21"/>
                <w:highlight w:val="none"/>
              </w:rPr>
            </w:pPr>
            <w:r>
              <w:rPr>
                <w:rFonts w:hint="eastAsia" w:ascii="宋体" w:hAnsi="宋体"/>
                <w:snapToGrid w:val="0"/>
                <w:color w:val="auto"/>
                <w:szCs w:val="21"/>
                <w:highlight w:val="none"/>
              </w:rPr>
              <w:t>投标文件份数：电子加密投标文件在线上传提交一份。</w:t>
            </w:r>
          </w:p>
        </w:tc>
      </w:tr>
      <w:tr w14:paraId="4A41E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648" w:type="dxa"/>
            <w:tcBorders>
              <w:top w:val="single" w:color="auto" w:sz="4" w:space="0"/>
              <w:left w:val="single" w:color="auto" w:sz="4" w:space="0"/>
              <w:bottom w:val="single" w:color="auto" w:sz="4" w:space="0"/>
              <w:right w:val="single" w:color="auto" w:sz="4" w:space="0"/>
            </w:tcBorders>
            <w:vAlign w:val="center"/>
          </w:tcPr>
          <w:p w14:paraId="64D262ED">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12</w:t>
            </w:r>
          </w:p>
        </w:tc>
        <w:tc>
          <w:tcPr>
            <w:tcW w:w="9099" w:type="dxa"/>
            <w:tcBorders>
              <w:top w:val="single" w:color="auto" w:sz="4" w:space="0"/>
              <w:left w:val="single" w:color="auto" w:sz="4" w:space="0"/>
              <w:bottom w:val="single" w:color="auto" w:sz="4" w:space="0"/>
              <w:right w:val="single" w:color="auto" w:sz="4" w:space="0"/>
            </w:tcBorders>
            <w:vAlign w:val="center"/>
          </w:tcPr>
          <w:p w14:paraId="5DAE1422">
            <w:pPr>
              <w:spacing w:after="0" w:line="240" w:lineRule="auto"/>
              <w:rPr>
                <w:color w:val="auto"/>
                <w:highlight w:val="none"/>
              </w:rPr>
            </w:pPr>
            <w:r>
              <w:rPr>
                <w:rFonts w:hint="eastAsia" w:ascii="宋体" w:hAnsi="宋体"/>
                <w:snapToGrid w:val="0"/>
                <w:color w:val="auto"/>
                <w:szCs w:val="21"/>
                <w:highlight w:val="none"/>
              </w:rPr>
              <w:t>投标文件的上传和提交：本项目通过“广西政府采购云平台（</w:t>
            </w:r>
            <w:r>
              <w:rPr>
                <w:rFonts w:ascii="宋体" w:hAnsi="宋体"/>
                <w:snapToGrid w:val="0"/>
                <w:color w:val="auto"/>
                <w:szCs w:val="21"/>
                <w:highlight w:val="none"/>
                <w:lang w:val="en"/>
              </w:rPr>
              <w:t>http://www.gcy.zfcg.gxzf.gov.cn</w:t>
            </w:r>
            <w:r>
              <w:rPr>
                <w:rFonts w:ascii="宋体" w:hAnsi="宋体"/>
                <w:snapToGrid w:val="0"/>
                <w:color w:val="auto"/>
                <w:szCs w:val="21"/>
                <w:highlight w:val="none"/>
              </w:rPr>
              <w:t>）”实行在线投标响应（电子投标），投标供应商应当在投标截止时间前，将生成的“电子加密投标文件”上传提交至“</w:t>
            </w:r>
            <w:r>
              <w:rPr>
                <w:rFonts w:hint="eastAsia" w:ascii="宋体" w:hAnsi="宋体"/>
                <w:snapToGrid w:val="0"/>
                <w:color w:val="auto"/>
                <w:szCs w:val="21"/>
                <w:highlight w:val="none"/>
              </w:rPr>
              <w:t>广西政府采购云平台</w:t>
            </w:r>
            <w:r>
              <w:rPr>
                <w:rFonts w:ascii="宋体" w:hAnsi="宋体"/>
                <w:snapToGrid w:val="0"/>
                <w:color w:val="auto"/>
                <w:szCs w:val="21"/>
                <w:highlight w:val="none"/>
              </w:rPr>
              <w:t>”。</w:t>
            </w:r>
          </w:p>
          <w:p w14:paraId="05ED834C">
            <w:pPr>
              <w:spacing w:after="0" w:line="240" w:lineRule="auto"/>
              <w:rPr>
                <w:rFonts w:ascii="宋体" w:hAnsi="宋体"/>
                <w:snapToGrid w:val="0"/>
                <w:color w:val="auto"/>
                <w:szCs w:val="21"/>
                <w:highlight w:val="none"/>
              </w:rPr>
            </w:pPr>
            <w:r>
              <w:rPr>
                <w:rFonts w:hint="eastAsia" w:ascii="宋体" w:hAnsi="宋体"/>
                <w:snapToGrid w:val="0"/>
                <w:color w:val="auto"/>
                <w:szCs w:val="21"/>
                <w:highlight w:val="none"/>
              </w:rPr>
              <w:t>“电子加密投标文件”的上传、提交：</w:t>
            </w:r>
          </w:p>
          <w:p w14:paraId="5217F0C9">
            <w:pPr>
              <w:spacing w:after="0" w:line="240" w:lineRule="auto"/>
              <w:rPr>
                <w:rFonts w:ascii="宋体" w:hAnsi="宋体"/>
                <w:snapToGrid w:val="0"/>
                <w:color w:val="auto"/>
                <w:szCs w:val="21"/>
                <w:highlight w:val="none"/>
              </w:rPr>
            </w:pPr>
            <w:r>
              <w:rPr>
                <w:rFonts w:hint="eastAsia" w:ascii="宋体" w:hAnsi="宋体"/>
                <w:snapToGrid w:val="0"/>
                <w:color w:val="auto"/>
                <w:szCs w:val="21"/>
                <w:highlight w:val="none"/>
              </w:rPr>
              <w:t>a.投标供应商应在投标截止时间前将“电子加密投标文件”成功上传提交至“广西政府采购云平台”，否则投标无效。</w:t>
            </w:r>
          </w:p>
          <w:p w14:paraId="18FA90CA">
            <w:pPr>
              <w:spacing w:after="0" w:line="240" w:lineRule="auto"/>
              <w:rPr>
                <w:rFonts w:ascii="宋体" w:hAnsi="宋体"/>
                <w:snapToGrid w:val="0"/>
                <w:color w:val="auto"/>
                <w:szCs w:val="21"/>
                <w:highlight w:val="none"/>
              </w:rPr>
            </w:pPr>
            <w:r>
              <w:rPr>
                <w:rFonts w:hint="eastAsia" w:ascii="宋体" w:hAnsi="宋体"/>
                <w:snapToGrid w:val="0"/>
                <w:color w:val="auto"/>
                <w:szCs w:val="21"/>
                <w:highlight w:val="none"/>
              </w:rPr>
              <w:t>b.“电子加密投标文件”成功上传提交后，供应商可自行打印投标文件接收回执。</w:t>
            </w:r>
          </w:p>
        </w:tc>
      </w:tr>
      <w:tr w14:paraId="5B6F0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5DB527A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13</w:t>
            </w:r>
          </w:p>
        </w:tc>
        <w:tc>
          <w:tcPr>
            <w:tcW w:w="9099" w:type="dxa"/>
            <w:tcBorders>
              <w:top w:val="single" w:color="auto" w:sz="4" w:space="0"/>
              <w:left w:val="single" w:color="auto" w:sz="4" w:space="0"/>
              <w:bottom w:val="single" w:color="auto" w:sz="4" w:space="0"/>
              <w:right w:val="single" w:color="auto" w:sz="4" w:space="0"/>
            </w:tcBorders>
            <w:vAlign w:val="center"/>
          </w:tcPr>
          <w:p w14:paraId="09BE7115">
            <w:pPr>
              <w:spacing w:line="300" w:lineRule="exact"/>
              <w:rPr>
                <w:rFonts w:ascii="宋体" w:hAnsi="宋体"/>
                <w:snapToGrid w:val="0"/>
                <w:color w:val="auto"/>
                <w:szCs w:val="21"/>
                <w:highlight w:val="none"/>
              </w:rPr>
            </w:pPr>
            <w:r>
              <w:rPr>
                <w:rFonts w:hint="eastAsia" w:ascii="宋体" w:hAnsi="宋体"/>
                <w:snapToGrid w:val="0"/>
                <w:color w:val="auto"/>
                <w:szCs w:val="21"/>
                <w:highlight w:val="none"/>
              </w:rPr>
              <w:t>电子加密投标文件的解密：</w:t>
            </w:r>
          </w:p>
          <w:p w14:paraId="6A04F670">
            <w:pPr>
              <w:spacing w:line="300" w:lineRule="exact"/>
              <w:rPr>
                <w:rFonts w:ascii="宋体" w:hAnsi="宋体"/>
                <w:snapToGrid w:val="0"/>
                <w:color w:val="auto"/>
                <w:szCs w:val="21"/>
                <w:highlight w:val="none"/>
              </w:rPr>
            </w:pPr>
            <w:r>
              <w:rPr>
                <w:rFonts w:hint="eastAsia" w:ascii="宋体" w:hAnsi="宋体"/>
                <w:snapToGrid w:val="0"/>
                <w:color w:val="auto"/>
                <w:szCs w:val="21"/>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24C06E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14:paraId="4EAA533D">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9099" w:type="dxa"/>
            <w:tcBorders>
              <w:top w:val="single" w:color="auto" w:sz="4" w:space="0"/>
              <w:left w:val="single" w:color="auto" w:sz="4" w:space="0"/>
              <w:bottom w:val="single" w:color="auto" w:sz="4" w:space="0"/>
              <w:right w:val="single" w:color="auto" w:sz="4" w:space="0"/>
            </w:tcBorders>
            <w:vAlign w:val="center"/>
          </w:tcPr>
          <w:p w14:paraId="77481E54">
            <w:pPr>
              <w:snapToGrid w:val="0"/>
              <w:spacing w:line="300" w:lineRule="exact"/>
              <w:rPr>
                <w:rFonts w:ascii="宋体" w:hAnsi="宋体"/>
                <w:color w:val="auto"/>
                <w:szCs w:val="21"/>
                <w:highlight w:val="none"/>
              </w:rPr>
            </w:pPr>
            <w:r>
              <w:rPr>
                <w:rFonts w:hint="eastAsia" w:ascii="宋体" w:hAnsi="宋体"/>
                <w:color w:val="auto"/>
                <w:szCs w:val="21"/>
                <w:highlight w:val="none"/>
              </w:rPr>
              <w:t>投标截止时间及地点：</w:t>
            </w:r>
            <w:r>
              <w:rPr>
                <w:rFonts w:hint="eastAsia" w:ascii="宋体" w:hAnsi="宋体"/>
                <w:b/>
                <w:color w:val="auto"/>
                <w:szCs w:val="21"/>
                <w:highlight w:val="none"/>
                <w:u w:val="single"/>
              </w:rPr>
              <w:t>2026</w:t>
            </w:r>
            <w:r>
              <w:rPr>
                <w:rFonts w:ascii="宋体" w:hAnsi="宋体"/>
                <w:b/>
                <w:color w:val="auto"/>
                <w:szCs w:val="21"/>
                <w:highlight w:val="none"/>
                <w:u w:val="single"/>
                <w:lang w:val="en"/>
              </w:rPr>
              <w:t>年</w:t>
            </w:r>
            <w:r>
              <w:rPr>
                <w:rFonts w:hint="eastAsia" w:ascii="宋体" w:hAnsi="宋体"/>
                <w:b/>
                <w:color w:val="auto"/>
                <w:szCs w:val="21"/>
                <w:highlight w:val="none"/>
                <w:u w:val="single"/>
                <w:lang w:val="en-US" w:eastAsia="zh-CN"/>
              </w:rPr>
              <w:t>10</w:t>
            </w:r>
            <w:r>
              <w:rPr>
                <w:rFonts w:ascii="宋体" w:hAnsi="宋体"/>
                <w:b/>
                <w:color w:val="auto"/>
                <w:szCs w:val="21"/>
                <w:highlight w:val="none"/>
                <w:u w:val="single"/>
                <w:lang w:val="en"/>
              </w:rPr>
              <w:t>月</w:t>
            </w:r>
            <w:r>
              <w:rPr>
                <w:rFonts w:hint="eastAsia" w:ascii="宋体" w:hAnsi="宋体"/>
                <w:b/>
                <w:color w:val="auto"/>
                <w:szCs w:val="21"/>
                <w:highlight w:val="none"/>
                <w:u w:val="single"/>
                <w:lang w:val="en-US" w:eastAsia="zh-CN"/>
              </w:rPr>
              <w:t>15</w:t>
            </w:r>
            <w:r>
              <w:rPr>
                <w:rFonts w:ascii="宋体" w:hAnsi="宋体"/>
                <w:b/>
                <w:color w:val="auto"/>
                <w:szCs w:val="21"/>
                <w:highlight w:val="none"/>
                <w:u w:val="single"/>
                <w:lang w:val="en"/>
              </w:rPr>
              <w:t>日</w:t>
            </w:r>
            <w:r>
              <w:rPr>
                <w:rFonts w:hint="eastAsia" w:ascii="宋体" w:hAnsi="宋体"/>
                <w:b/>
                <w:color w:val="auto"/>
                <w:szCs w:val="21"/>
                <w:highlight w:val="none"/>
              </w:rPr>
              <w:t>上午10时整，</w:t>
            </w:r>
            <w:r>
              <w:rPr>
                <w:rFonts w:hint="eastAsia" w:ascii="宋体" w:hAnsi="宋体"/>
                <w:b/>
                <w:color w:val="auto"/>
                <w:szCs w:val="21"/>
                <w:highlight w:val="none"/>
                <w:u w:val="single"/>
              </w:rPr>
              <w:t>南宁市星湖路22号</w:t>
            </w:r>
            <w:r>
              <w:rPr>
                <w:rFonts w:ascii="宋体" w:hAnsi="宋体" w:cs="Arial"/>
                <w:b/>
                <w:color w:val="auto"/>
                <w:szCs w:val="21"/>
                <w:highlight w:val="none"/>
                <w:u w:val="single"/>
                <w:lang w:val="en"/>
              </w:rPr>
              <w:t>广西壮族自治区公共资源交易中心</w:t>
            </w:r>
            <w:r>
              <w:rPr>
                <w:rFonts w:hint="eastAsia" w:ascii="宋体" w:hAnsi="宋体" w:cs="Arial"/>
                <w:b/>
                <w:color w:val="auto"/>
                <w:szCs w:val="21"/>
                <w:highlight w:val="none"/>
                <w:u w:val="single"/>
              </w:rPr>
              <w:t>开标室</w:t>
            </w:r>
            <w:r>
              <w:rPr>
                <w:rFonts w:hint="eastAsia" w:ascii="宋体" w:hAnsi="宋体"/>
                <w:b/>
                <w:color w:val="auto"/>
                <w:szCs w:val="21"/>
                <w:highlight w:val="none"/>
                <w:u w:val="single"/>
              </w:rPr>
              <w:t>。</w:t>
            </w:r>
            <w:r>
              <w:rPr>
                <w:rFonts w:hint="eastAsia" w:ascii="宋体" w:hAnsi="宋体"/>
                <w:b/>
                <w:color w:val="auto"/>
                <w:szCs w:val="21"/>
                <w:highlight w:val="none"/>
              </w:rPr>
              <w:t>（</w:t>
            </w:r>
            <w:r>
              <w:rPr>
                <w:rFonts w:hint="eastAsia" w:ascii="宋体" w:hAnsi="宋体"/>
                <w:color w:val="auto"/>
                <w:szCs w:val="21"/>
                <w:highlight w:val="none"/>
              </w:rPr>
              <w:t>本项目采用在线开评标方式，投标供应商无须前往开标现场</w:t>
            </w:r>
            <w:r>
              <w:rPr>
                <w:rFonts w:hint="eastAsia" w:ascii="宋体" w:hAnsi="宋体"/>
                <w:b/>
                <w:color w:val="auto"/>
                <w:szCs w:val="21"/>
                <w:highlight w:val="none"/>
              </w:rPr>
              <w:t>）</w:t>
            </w:r>
          </w:p>
        </w:tc>
      </w:tr>
      <w:tr w14:paraId="49790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054FC9A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15</w:t>
            </w:r>
          </w:p>
        </w:tc>
        <w:tc>
          <w:tcPr>
            <w:tcW w:w="9099" w:type="dxa"/>
            <w:tcBorders>
              <w:top w:val="single" w:color="auto" w:sz="4" w:space="0"/>
              <w:left w:val="single" w:color="auto" w:sz="4" w:space="0"/>
              <w:bottom w:val="single" w:color="auto" w:sz="4" w:space="0"/>
              <w:right w:val="single" w:color="auto" w:sz="4" w:space="0"/>
            </w:tcBorders>
            <w:vAlign w:val="center"/>
          </w:tcPr>
          <w:p w14:paraId="60F8F26C">
            <w:pPr>
              <w:snapToGrid w:val="0"/>
              <w:spacing w:line="300" w:lineRule="exact"/>
              <w:rPr>
                <w:rFonts w:hint="eastAsia" w:ascii="宋体" w:hAnsi="宋体" w:eastAsia="宋体"/>
                <w:color w:val="auto"/>
                <w:szCs w:val="21"/>
                <w:highlight w:val="none"/>
                <w:lang w:eastAsia="zh-CN"/>
              </w:rPr>
            </w:pPr>
            <w:r>
              <w:rPr>
                <w:rFonts w:hint="eastAsia" w:ascii="宋体" w:hAnsi="宋体"/>
                <w:color w:val="auto"/>
                <w:szCs w:val="21"/>
                <w:highlight w:val="none"/>
              </w:rPr>
              <w:t>开标时间及地点：</w:t>
            </w:r>
            <w:r>
              <w:rPr>
                <w:rFonts w:hint="eastAsia" w:ascii="宋体" w:hAnsi="宋体"/>
                <w:b/>
                <w:color w:val="auto"/>
                <w:szCs w:val="21"/>
                <w:highlight w:val="none"/>
                <w:u w:val="single"/>
              </w:rPr>
              <w:t>2026</w:t>
            </w:r>
            <w:r>
              <w:rPr>
                <w:rFonts w:ascii="宋体" w:hAnsi="宋体"/>
                <w:b/>
                <w:color w:val="auto"/>
                <w:szCs w:val="21"/>
                <w:highlight w:val="none"/>
                <w:u w:val="single"/>
                <w:lang w:val="en"/>
              </w:rPr>
              <w:t>年</w:t>
            </w:r>
            <w:r>
              <w:rPr>
                <w:rFonts w:hint="eastAsia" w:ascii="宋体" w:hAnsi="宋体"/>
                <w:b/>
                <w:color w:val="auto"/>
                <w:szCs w:val="21"/>
                <w:highlight w:val="none"/>
                <w:u w:val="single"/>
                <w:lang w:val="en-US" w:eastAsia="zh-CN"/>
              </w:rPr>
              <w:t>10</w:t>
            </w:r>
            <w:r>
              <w:rPr>
                <w:rFonts w:ascii="宋体" w:hAnsi="宋体"/>
                <w:b/>
                <w:color w:val="auto"/>
                <w:szCs w:val="21"/>
                <w:highlight w:val="none"/>
                <w:u w:val="single"/>
                <w:lang w:val="en"/>
              </w:rPr>
              <w:t>月</w:t>
            </w:r>
            <w:r>
              <w:rPr>
                <w:rFonts w:hint="eastAsia" w:ascii="宋体" w:hAnsi="宋体"/>
                <w:b/>
                <w:color w:val="auto"/>
                <w:szCs w:val="21"/>
                <w:highlight w:val="none"/>
                <w:u w:val="single"/>
                <w:lang w:val="en-US" w:eastAsia="zh-CN"/>
              </w:rPr>
              <w:t>15</w:t>
            </w:r>
            <w:r>
              <w:rPr>
                <w:rFonts w:ascii="宋体" w:hAnsi="宋体"/>
                <w:b/>
                <w:color w:val="auto"/>
                <w:szCs w:val="21"/>
                <w:highlight w:val="none"/>
                <w:u w:val="single"/>
                <w:lang w:val="en"/>
              </w:rPr>
              <w:t>日</w:t>
            </w:r>
            <w:r>
              <w:rPr>
                <w:rFonts w:hint="eastAsia" w:ascii="宋体" w:hAnsi="宋体"/>
                <w:b/>
                <w:color w:val="auto"/>
                <w:szCs w:val="21"/>
                <w:highlight w:val="none"/>
              </w:rPr>
              <w:t>上午10时整，</w:t>
            </w:r>
            <w:r>
              <w:rPr>
                <w:rFonts w:hint="eastAsia" w:ascii="宋体" w:hAnsi="宋体"/>
                <w:b/>
                <w:color w:val="auto"/>
                <w:szCs w:val="21"/>
                <w:highlight w:val="none"/>
                <w:u w:val="single"/>
              </w:rPr>
              <w:t>南宁市星湖路22号</w:t>
            </w:r>
            <w:r>
              <w:rPr>
                <w:rFonts w:ascii="宋体" w:hAnsi="宋体" w:cs="Arial"/>
                <w:b/>
                <w:color w:val="auto"/>
                <w:szCs w:val="21"/>
                <w:highlight w:val="none"/>
                <w:u w:val="single"/>
                <w:lang w:val="en"/>
              </w:rPr>
              <w:t>广西壮族自治区公共资源交易中心</w:t>
            </w:r>
            <w:r>
              <w:rPr>
                <w:rFonts w:hint="eastAsia" w:ascii="宋体" w:hAnsi="宋体" w:cs="Arial"/>
                <w:b/>
                <w:color w:val="auto"/>
                <w:szCs w:val="21"/>
                <w:highlight w:val="none"/>
                <w:u w:val="single"/>
              </w:rPr>
              <w:t>开标室</w:t>
            </w:r>
            <w:r>
              <w:rPr>
                <w:rFonts w:hint="eastAsia" w:ascii="宋体" w:hAnsi="宋体"/>
                <w:b/>
                <w:color w:val="auto"/>
                <w:szCs w:val="21"/>
                <w:highlight w:val="none"/>
                <w:u w:val="single"/>
              </w:rPr>
              <w:t>。</w:t>
            </w:r>
            <w:r>
              <w:rPr>
                <w:rFonts w:hint="eastAsia" w:ascii="宋体" w:hAnsi="宋体"/>
                <w:color w:val="auto"/>
                <w:szCs w:val="21"/>
                <w:highlight w:val="none"/>
                <w:lang w:eastAsia="zh-CN"/>
              </w:rPr>
              <w:t>（</w:t>
            </w:r>
            <w:r>
              <w:rPr>
                <w:rFonts w:hint="eastAsia" w:ascii="宋体" w:hAnsi="宋体"/>
                <w:color w:val="auto"/>
                <w:szCs w:val="21"/>
                <w:highlight w:val="none"/>
              </w:rPr>
              <w:t>本项目采用在线开评标方式，投标供应商无须前往开标现场</w:t>
            </w:r>
            <w:r>
              <w:rPr>
                <w:rFonts w:hint="eastAsia" w:ascii="宋体" w:hAnsi="宋体"/>
                <w:color w:val="auto"/>
                <w:szCs w:val="21"/>
                <w:highlight w:val="none"/>
                <w:lang w:eastAsia="zh-CN"/>
              </w:rPr>
              <w:t>）</w:t>
            </w:r>
          </w:p>
        </w:tc>
      </w:tr>
      <w:tr w14:paraId="16395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14:paraId="44114389">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9099" w:type="dxa"/>
            <w:tcBorders>
              <w:top w:val="single" w:color="auto" w:sz="4" w:space="0"/>
              <w:left w:val="single" w:color="auto" w:sz="4" w:space="0"/>
              <w:bottom w:val="single" w:color="auto" w:sz="4" w:space="0"/>
              <w:right w:val="single" w:color="auto" w:sz="4" w:space="0"/>
            </w:tcBorders>
            <w:vAlign w:val="center"/>
          </w:tcPr>
          <w:p w14:paraId="6558AEDE">
            <w:pPr>
              <w:autoSpaceDE w:val="0"/>
              <w:autoSpaceDN w:val="0"/>
              <w:snapToGrid w:val="0"/>
              <w:spacing w:line="360" w:lineRule="exact"/>
              <w:textAlignment w:val="bottom"/>
              <w:rPr>
                <w:rFonts w:ascii="宋体" w:hAnsi="宋体"/>
                <w:color w:val="auto"/>
                <w:szCs w:val="21"/>
                <w:highlight w:val="none"/>
              </w:rPr>
            </w:pPr>
            <w:r>
              <w:rPr>
                <w:rFonts w:hint="eastAsia" w:ascii="宋体" w:hAnsi="宋体"/>
                <w:color w:val="auto"/>
                <w:szCs w:val="21"/>
                <w:highlight w:val="none"/>
              </w:rPr>
              <w:t>评标方法：综合评分法</w:t>
            </w:r>
          </w:p>
        </w:tc>
      </w:tr>
      <w:tr w14:paraId="33DC6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14:paraId="316AE59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9099" w:type="dxa"/>
            <w:tcBorders>
              <w:top w:val="single" w:color="auto" w:sz="4" w:space="0"/>
              <w:left w:val="single" w:color="auto" w:sz="4" w:space="0"/>
              <w:bottom w:val="single" w:color="auto" w:sz="4" w:space="0"/>
              <w:right w:val="single" w:color="auto" w:sz="4" w:space="0"/>
            </w:tcBorders>
            <w:vAlign w:val="center"/>
          </w:tcPr>
          <w:p w14:paraId="6CF5FC49">
            <w:pPr>
              <w:autoSpaceDE w:val="0"/>
              <w:autoSpaceDN w:val="0"/>
              <w:snapToGrid w:val="0"/>
              <w:spacing w:line="300" w:lineRule="exact"/>
              <w:textAlignment w:val="bottom"/>
              <w:rPr>
                <w:rFonts w:ascii="宋体" w:hAnsi="宋体"/>
                <w:color w:val="auto"/>
                <w:szCs w:val="21"/>
                <w:highlight w:val="none"/>
              </w:rPr>
            </w:pPr>
            <w:r>
              <w:rPr>
                <w:rFonts w:hint="eastAsia" w:ascii="宋体" w:hAnsi="宋体"/>
                <w:color w:val="auto"/>
                <w:szCs w:val="21"/>
                <w:highlight w:val="none"/>
              </w:rPr>
              <w:t>中标公告及中标通知书：</w:t>
            </w:r>
            <w:r>
              <w:rPr>
                <w:rFonts w:hint="eastAsia" w:ascii="宋体" w:hAnsi="宋体"/>
                <w:color w:val="auto"/>
                <w:szCs w:val="21"/>
                <w:highlight w:val="none"/>
              </w:rPr>
              <w:t>本中心在采购人依法</w:t>
            </w:r>
            <w:r>
              <w:rPr>
                <w:rFonts w:hint="eastAsia" w:ascii="宋体" w:hAnsi="宋体"/>
                <w:color w:val="auto"/>
                <w:szCs w:val="21"/>
                <w:highlight w:val="none"/>
              </w:rPr>
              <w:t>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14:paraId="25801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vAlign w:val="center"/>
          </w:tcPr>
          <w:p w14:paraId="2A2B73AA">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9099" w:type="dxa"/>
            <w:tcBorders>
              <w:top w:val="single" w:color="auto" w:sz="4" w:space="0"/>
              <w:left w:val="single" w:color="auto" w:sz="4" w:space="0"/>
              <w:bottom w:val="single" w:color="auto" w:sz="4" w:space="0"/>
              <w:right w:val="single" w:color="auto" w:sz="4" w:space="0"/>
            </w:tcBorders>
            <w:vAlign w:val="center"/>
          </w:tcPr>
          <w:p w14:paraId="60011B45">
            <w:pPr>
              <w:autoSpaceDE w:val="0"/>
              <w:autoSpaceDN w:val="0"/>
              <w:snapToGrid w:val="0"/>
              <w:spacing w:line="320" w:lineRule="exact"/>
              <w:textAlignment w:val="bottom"/>
              <w:rPr>
                <w:rFonts w:ascii="宋体" w:hAnsi="宋体"/>
                <w:color w:val="auto"/>
                <w:szCs w:val="21"/>
                <w:highlight w:val="none"/>
              </w:rPr>
            </w:pPr>
            <w:r>
              <w:rPr>
                <w:rFonts w:hint="eastAsia" w:ascii="宋体" w:hAnsi="宋体"/>
                <w:color w:val="auto"/>
                <w:szCs w:val="21"/>
                <w:highlight w:val="none"/>
              </w:rPr>
              <w:t>采购资金来源：财政性资金。</w:t>
            </w:r>
          </w:p>
        </w:tc>
      </w:tr>
      <w:tr w14:paraId="26362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14:paraId="3CF61D0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9099" w:type="dxa"/>
            <w:tcBorders>
              <w:top w:val="single" w:color="auto" w:sz="4" w:space="0"/>
              <w:left w:val="single" w:color="auto" w:sz="4" w:space="0"/>
              <w:bottom w:val="single" w:color="auto" w:sz="4" w:space="0"/>
              <w:right w:val="single" w:color="auto" w:sz="4" w:space="0"/>
            </w:tcBorders>
            <w:vAlign w:val="center"/>
          </w:tcPr>
          <w:p w14:paraId="48C41A6A">
            <w:pPr>
              <w:widowControl/>
              <w:spacing w:line="400" w:lineRule="exact"/>
              <w:rPr>
                <w:rFonts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14:paraId="0249A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14:paraId="06804AD0">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9099" w:type="dxa"/>
            <w:tcBorders>
              <w:top w:val="single" w:color="auto" w:sz="4" w:space="0"/>
              <w:left w:val="single" w:color="auto" w:sz="4" w:space="0"/>
              <w:bottom w:val="single" w:color="auto" w:sz="4" w:space="0"/>
              <w:right w:val="single" w:color="auto" w:sz="4" w:space="0"/>
            </w:tcBorders>
            <w:vAlign w:val="center"/>
          </w:tcPr>
          <w:p w14:paraId="02C2B295">
            <w:pPr>
              <w:snapToGrid w:val="0"/>
              <w:spacing w:line="360" w:lineRule="exact"/>
              <w:rPr>
                <w:rFonts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14:paraId="576ED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14:paraId="5EA2AAD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21</w:t>
            </w:r>
          </w:p>
        </w:tc>
        <w:tc>
          <w:tcPr>
            <w:tcW w:w="9099" w:type="dxa"/>
            <w:tcBorders>
              <w:top w:val="single" w:color="auto" w:sz="4" w:space="0"/>
              <w:left w:val="single" w:color="auto" w:sz="4" w:space="0"/>
              <w:bottom w:val="single" w:color="auto" w:sz="4" w:space="0"/>
              <w:right w:val="single" w:color="auto" w:sz="4" w:space="0"/>
            </w:tcBorders>
            <w:vAlign w:val="center"/>
          </w:tcPr>
          <w:p w14:paraId="218070A9">
            <w:pPr>
              <w:widowControl/>
              <w:jc w:val="left"/>
              <w:rPr>
                <w:rFonts w:ascii="宋体" w:hAnsi="宋体"/>
                <w:color w:val="auto"/>
                <w:szCs w:val="21"/>
                <w:highlight w:val="none"/>
              </w:rPr>
            </w:pPr>
            <w:r>
              <w:rPr>
                <w:rFonts w:hint="eastAsia" w:ascii="宋体" w:hAnsi="宋体"/>
                <w:b/>
                <w:bCs/>
                <w:color w:val="auto"/>
                <w:szCs w:val="21"/>
                <w:highlight w:val="none"/>
              </w:rPr>
              <w:t>对招标文件、采购过程或者中标结果的质疑由</w:t>
            </w:r>
            <w:r>
              <w:rPr>
                <w:rFonts w:hint="eastAsia" w:ascii="宋体" w:hAnsi="宋体"/>
                <w:b/>
                <w:bCs/>
                <w:color w:val="auto"/>
                <w:szCs w:val="21"/>
                <w:highlight w:val="none"/>
                <w:lang w:bidi="ar"/>
              </w:rPr>
              <w:t>自治区公共资源交易中心按相关规定组织专家组论证后答复</w:t>
            </w:r>
            <w:r>
              <w:rPr>
                <w:rFonts w:hint="eastAsia" w:ascii="宋体" w:hAnsi="宋体"/>
                <w:b/>
                <w:bCs/>
                <w:color w:val="auto"/>
                <w:szCs w:val="21"/>
                <w:highlight w:val="none"/>
              </w:rPr>
              <w:t>。</w:t>
            </w:r>
          </w:p>
        </w:tc>
      </w:tr>
      <w:tr w14:paraId="3F84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14:paraId="52AB9E29">
            <w:pPr>
              <w:snapToGrid w:val="0"/>
              <w:spacing w:line="360" w:lineRule="exact"/>
              <w:jc w:val="center"/>
              <w:rPr>
                <w:rFonts w:ascii="宋体" w:hAnsi="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14:paraId="1CDF59CC">
            <w:pPr>
              <w:snapToGrid w:val="0"/>
              <w:spacing w:line="360" w:lineRule="exact"/>
              <w:rPr>
                <w:rFonts w:ascii="宋体" w:hAnsi="宋体"/>
                <w:color w:val="auto"/>
                <w:szCs w:val="21"/>
                <w:highlight w:val="none"/>
              </w:rPr>
            </w:pPr>
            <w:r>
              <w:rPr>
                <w:rFonts w:hint="eastAsia" w:ascii="宋体" w:hAnsi="宋体"/>
                <w:color w:val="auto"/>
                <w:szCs w:val="21"/>
                <w:highlight w:val="none"/>
              </w:rPr>
              <w:t>接收质疑函方式：以书面形式。</w:t>
            </w:r>
          </w:p>
        </w:tc>
      </w:tr>
      <w:tr w14:paraId="5368D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14:paraId="5EB50C72">
            <w:pPr>
              <w:snapToGrid w:val="0"/>
              <w:spacing w:line="360" w:lineRule="exact"/>
              <w:jc w:val="center"/>
              <w:rPr>
                <w:rFonts w:ascii="宋体" w:hAnsi="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14:paraId="62AB55AB">
            <w:pPr>
              <w:snapToGrid w:val="0"/>
              <w:spacing w:line="360" w:lineRule="exact"/>
              <w:rPr>
                <w:color w:val="auto"/>
                <w:highlight w:val="none"/>
              </w:rPr>
            </w:pPr>
            <w:r>
              <w:rPr>
                <w:rFonts w:hint="eastAsia" w:ascii="宋体" w:hAnsi="宋体"/>
                <w:color w:val="auto"/>
                <w:szCs w:val="21"/>
                <w:highlight w:val="none"/>
              </w:rPr>
              <w:t>质疑</w:t>
            </w:r>
            <w:r>
              <w:rPr>
                <w:rFonts w:hint="eastAsia"/>
                <w:color w:val="auto"/>
                <w:highlight w:val="none"/>
              </w:rPr>
              <w:t>联系部门及联系方式：</w:t>
            </w:r>
          </w:p>
          <w:p w14:paraId="62025C4F">
            <w:pPr>
              <w:snapToGrid w:val="0"/>
              <w:spacing w:line="360" w:lineRule="exact"/>
              <w:ind w:firstLine="420" w:firstLineChars="200"/>
              <w:rPr>
                <w:color w:val="auto"/>
                <w:highlight w:val="none"/>
              </w:rPr>
            </w:pPr>
            <w:r>
              <w:rPr>
                <w:color w:val="auto"/>
                <w:highlight w:val="none"/>
                <w:lang w:val="en"/>
              </w:rPr>
              <w:t>广西壮族自治区公共资源交易中心</w:t>
            </w:r>
            <w:r>
              <w:rPr>
                <w:rFonts w:hint="eastAsia"/>
                <w:color w:val="auto"/>
                <w:highlight w:val="none"/>
              </w:rPr>
              <w:t xml:space="preserve">交易监督处     </w:t>
            </w:r>
          </w:p>
          <w:p w14:paraId="0F9C1EB7">
            <w:pPr>
              <w:snapToGrid w:val="0"/>
              <w:spacing w:line="360" w:lineRule="exact"/>
              <w:ind w:firstLine="420" w:firstLineChars="200"/>
              <w:rPr>
                <w:color w:val="auto"/>
                <w:highlight w:val="none"/>
              </w:rPr>
            </w:pPr>
            <w:r>
              <w:rPr>
                <w:rFonts w:hint="eastAsia"/>
                <w:color w:val="auto"/>
                <w:highlight w:val="none"/>
              </w:rPr>
              <w:t>电话：0771-8600304</w:t>
            </w:r>
          </w:p>
          <w:p w14:paraId="7353080D">
            <w:pPr>
              <w:snapToGrid w:val="0"/>
              <w:spacing w:line="360" w:lineRule="exact"/>
              <w:ind w:firstLine="420" w:firstLineChars="200"/>
              <w:rPr>
                <w:rFonts w:ascii="宋体" w:hAnsi="宋体"/>
                <w:color w:val="auto"/>
                <w:szCs w:val="21"/>
                <w:highlight w:val="none"/>
                <w:lang w:val="en"/>
              </w:rPr>
            </w:pPr>
            <w:r>
              <w:rPr>
                <w:rFonts w:hint="eastAsia"/>
                <w:color w:val="auto"/>
                <w:highlight w:val="none"/>
              </w:rPr>
              <w:t>地址：广西南宁市星湖路22号</w:t>
            </w:r>
          </w:p>
        </w:tc>
      </w:tr>
      <w:tr w14:paraId="19394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14:paraId="77E8B02C">
            <w:pPr>
              <w:snapToGrid w:val="0"/>
              <w:spacing w:line="360" w:lineRule="exact"/>
              <w:jc w:val="center"/>
              <w:rPr>
                <w:rFonts w:ascii="宋体" w:hAnsi="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14:paraId="34BB8710">
            <w:pPr>
              <w:snapToGrid w:val="0"/>
              <w:spacing w:line="360" w:lineRule="exact"/>
              <w:rPr>
                <w:rFonts w:ascii="宋体" w:hAnsi="宋体"/>
                <w:color w:val="auto"/>
                <w:szCs w:val="21"/>
                <w:highlight w:val="none"/>
              </w:rPr>
            </w:pPr>
            <w:r>
              <w:rPr>
                <w:rFonts w:hint="eastAsia" w:ascii="宋体" w:hAnsi="宋体"/>
                <w:color w:val="auto"/>
                <w:szCs w:val="21"/>
                <w:highlight w:val="none"/>
              </w:rPr>
              <w:t>现场提交质疑办理业务时间：质疑期内每个工作日正常工作时间（8：30-12：00，13：30-17：00）</w:t>
            </w:r>
          </w:p>
        </w:tc>
      </w:tr>
      <w:tr w14:paraId="5BCD2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14:paraId="464DB63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22</w:t>
            </w:r>
          </w:p>
        </w:tc>
        <w:tc>
          <w:tcPr>
            <w:tcW w:w="9099" w:type="dxa"/>
            <w:tcBorders>
              <w:top w:val="single" w:color="auto" w:sz="4" w:space="0"/>
              <w:left w:val="single" w:color="auto" w:sz="4" w:space="0"/>
              <w:bottom w:val="single" w:color="auto" w:sz="4" w:space="0"/>
              <w:right w:val="single" w:color="auto" w:sz="4" w:space="0"/>
            </w:tcBorders>
            <w:vAlign w:val="center"/>
          </w:tcPr>
          <w:p w14:paraId="2E53B17F">
            <w:pPr>
              <w:snapToGrid w:val="0"/>
              <w:spacing w:line="360" w:lineRule="exact"/>
              <w:rPr>
                <w:rFonts w:ascii="宋体" w:hAnsi="宋体"/>
                <w:color w:val="auto"/>
                <w:szCs w:val="21"/>
                <w:highlight w:val="none"/>
              </w:rPr>
            </w:pPr>
            <w:r>
              <w:rPr>
                <w:rFonts w:hint="eastAsia" w:ascii="宋体" w:hAnsi="宋体"/>
                <w:color w:val="auto"/>
                <w:szCs w:val="21"/>
                <w:highlight w:val="none"/>
              </w:rPr>
              <w:t>本招标文件解释权属</w:t>
            </w:r>
            <w:r>
              <w:rPr>
                <w:rFonts w:ascii="宋体" w:hAnsi="宋体"/>
                <w:color w:val="auto"/>
                <w:szCs w:val="21"/>
                <w:highlight w:val="none"/>
                <w:lang w:val="en"/>
              </w:rPr>
              <w:t>广西壮族自治区公共资源交易中心</w:t>
            </w:r>
            <w:r>
              <w:rPr>
                <w:rFonts w:hint="eastAsia" w:ascii="宋体" w:hAnsi="宋体"/>
                <w:color w:val="auto"/>
                <w:szCs w:val="21"/>
                <w:highlight w:val="none"/>
              </w:rPr>
              <w:t>。</w:t>
            </w:r>
          </w:p>
        </w:tc>
      </w:tr>
    </w:tbl>
    <w:p w14:paraId="699E5DD8">
      <w:pPr>
        <w:pStyle w:val="28"/>
        <w:pageBreakBefore/>
        <w:snapToGrid w:val="0"/>
        <w:spacing w:before="120" w:after="120" w:line="360" w:lineRule="exact"/>
        <w:jc w:val="center"/>
        <w:rPr>
          <w:rFonts w:hAnsi="宋体"/>
          <w:b/>
          <w:color w:val="auto"/>
          <w:highlight w:val="none"/>
        </w:rPr>
      </w:pPr>
      <w:r>
        <w:rPr>
          <w:rFonts w:hint="eastAsia" w:ascii="仿宋_GB2312" w:hAnsi="宋体" w:eastAsia="仿宋_GB2312"/>
          <w:b/>
          <w:color w:val="auto"/>
          <w:sz w:val="32"/>
          <w:szCs w:val="32"/>
          <w:highlight w:val="none"/>
        </w:rPr>
        <w:t>投标人须知</w:t>
      </w:r>
    </w:p>
    <w:p w14:paraId="7B83129D">
      <w:pPr>
        <w:pStyle w:val="28"/>
        <w:adjustRightInd w:val="0"/>
        <w:snapToGrid w:val="0"/>
        <w:spacing w:line="400" w:lineRule="exact"/>
        <w:rPr>
          <w:rFonts w:hAnsi="宋体"/>
          <w:b/>
          <w:color w:val="auto"/>
          <w:highlight w:val="none"/>
        </w:rPr>
      </w:pPr>
      <w:r>
        <w:rPr>
          <w:rFonts w:hint="eastAsia" w:hAnsi="宋体"/>
          <w:b/>
          <w:color w:val="auto"/>
          <w:highlight w:val="none"/>
        </w:rPr>
        <w:t>一、总  则</w:t>
      </w:r>
    </w:p>
    <w:p w14:paraId="6E6E077F">
      <w:pPr>
        <w:adjustRightInd w:val="0"/>
        <w:snapToGrid w:val="0"/>
        <w:spacing w:line="400" w:lineRule="exact"/>
        <w:ind w:firstLine="420" w:firstLineChars="200"/>
        <w:rPr>
          <w:rFonts w:ascii="宋体" w:hAnsi="宋体"/>
          <w:b/>
          <w:color w:val="auto"/>
          <w:szCs w:val="21"/>
          <w:highlight w:val="none"/>
        </w:rPr>
      </w:pPr>
      <w:bookmarkStart w:id="12" w:name="_Toc254970668"/>
      <w:bookmarkStart w:id="13" w:name="_Toc254970527"/>
      <w:r>
        <w:rPr>
          <w:rFonts w:hint="eastAsia" w:ascii="宋体" w:hAnsi="宋体"/>
          <w:b/>
          <w:color w:val="auto"/>
          <w:szCs w:val="21"/>
          <w:highlight w:val="none"/>
        </w:rPr>
        <w:t>（一） 适用范围</w:t>
      </w:r>
      <w:bookmarkEnd w:id="12"/>
      <w:bookmarkEnd w:id="13"/>
    </w:p>
    <w:p w14:paraId="0E2273B9">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本招标文件适用于</w:t>
      </w:r>
      <w:r>
        <w:rPr>
          <w:rFonts w:hint="eastAsia" w:ascii="宋体" w:hAnsi="宋体"/>
          <w:bCs/>
          <w:color w:val="auto"/>
          <w:szCs w:val="21"/>
          <w:highlight w:val="none"/>
        </w:rPr>
        <w:t>本</w:t>
      </w:r>
      <w:r>
        <w:rPr>
          <w:rFonts w:hint="eastAsia" w:ascii="宋体" w:hAnsi="宋体"/>
          <w:color w:val="auto"/>
          <w:szCs w:val="21"/>
          <w:highlight w:val="none"/>
        </w:rPr>
        <w:t>项目的招标、投标、评标、定标、验收、合同履约、付款等行为（法律、法规另有规定的，从其规定）。</w:t>
      </w:r>
    </w:p>
    <w:p w14:paraId="5ABE38ED">
      <w:pPr>
        <w:adjustRightInd w:val="0"/>
        <w:snapToGrid w:val="0"/>
        <w:spacing w:line="400" w:lineRule="exact"/>
        <w:ind w:firstLine="420" w:firstLineChars="200"/>
        <w:rPr>
          <w:rFonts w:ascii="宋体" w:hAnsi="宋体"/>
          <w:b/>
          <w:color w:val="auto"/>
          <w:szCs w:val="21"/>
          <w:highlight w:val="none"/>
        </w:rPr>
      </w:pPr>
      <w:bookmarkStart w:id="14" w:name="_Toc254970669"/>
      <w:bookmarkStart w:id="15" w:name="_Toc254970528"/>
      <w:bookmarkStart w:id="16" w:name="_Toc254970689"/>
      <w:bookmarkStart w:id="17" w:name="_Toc254970548"/>
      <w:r>
        <w:rPr>
          <w:rFonts w:hint="eastAsia" w:ascii="宋体" w:hAnsi="宋体"/>
          <w:b/>
          <w:color w:val="auto"/>
          <w:szCs w:val="21"/>
          <w:highlight w:val="none"/>
        </w:rPr>
        <w:t>（二）定义</w:t>
      </w:r>
      <w:bookmarkEnd w:id="14"/>
      <w:bookmarkEnd w:id="15"/>
    </w:p>
    <w:p w14:paraId="24151B80">
      <w:pPr>
        <w:adjustRightInd w:val="0"/>
        <w:snapToGrid w:val="0"/>
        <w:spacing w:line="400" w:lineRule="exact"/>
        <w:ind w:firstLine="420" w:firstLineChars="200"/>
        <w:jc w:val="left"/>
        <w:rPr>
          <w:rFonts w:ascii="宋体" w:hAnsi="宋体"/>
          <w:color w:val="auto"/>
          <w:szCs w:val="21"/>
          <w:highlight w:val="none"/>
        </w:rPr>
      </w:pPr>
      <w:bookmarkStart w:id="18" w:name="_Toc254970670"/>
      <w:bookmarkStart w:id="19" w:name="_Toc254970529"/>
      <w:r>
        <w:rPr>
          <w:rFonts w:hint="eastAsia" w:ascii="宋体" w:hAnsi="宋体"/>
          <w:color w:val="auto"/>
          <w:szCs w:val="21"/>
          <w:highlight w:val="none"/>
        </w:rPr>
        <w:t>1.“配置单位”系指参与本次集中采购的医疗卫生机构。</w:t>
      </w:r>
    </w:p>
    <w:p w14:paraId="0B4F967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2.“采购人”系指接受医疗卫生机构委托代为实施集中采购工作的实施机构，本次集中采购的实施机构为</w:t>
      </w:r>
      <w:r>
        <w:rPr>
          <w:rFonts w:ascii="宋体" w:hAnsi="宋体"/>
          <w:color w:val="auto"/>
          <w:szCs w:val="21"/>
          <w:highlight w:val="none"/>
          <w:lang w:val="en"/>
        </w:rPr>
        <w:t>广西壮族自治区公共资源交易中心</w:t>
      </w:r>
      <w:r>
        <w:rPr>
          <w:rFonts w:hint="eastAsia" w:ascii="宋体" w:hAnsi="宋体"/>
          <w:color w:val="auto"/>
          <w:szCs w:val="21"/>
          <w:highlight w:val="none"/>
        </w:rPr>
        <w:t>（以下简称“本中心”）。</w:t>
      </w:r>
    </w:p>
    <w:p w14:paraId="685FE436">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3.“投标人”系指响应招标、参加投标竞争的法人、其他组织或者自然人。</w:t>
      </w:r>
    </w:p>
    <w:p w14:paraId="41C2CD66">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4.“产品”系指供方按招标文件规定，须向</w:t>
      </w:r>
      <w:r>
        <w:rPr>
          <w:rFonts w:hint="eastAsia" w:ascii="宋体" w:hAnsi="宋体"/>
          <w:color w:val="auto"/>
          <w:szCs w:val="21"/>
          <w:highlight w:val="none"/>
        </w:rPr>
        <w:t>配置单位</w:t>
      </w:r>
      <w:r>
        <w:rPr>
          <w:rFonts w:hint="eastAsia" w:ascii="宋体" w:hAnsi="宋体"/>
          <w:color w:val="auto"/>
          <w:szCs w:val="21"/>
          <w:highlight w:val="none"/>
        </w:rPr>
        <w:t>提供的一切设备、保险、税金、备品备件、工具、手册及其它有关技术资料和材料。</w:t>
      </w:r>
    </w:p>
    <w:p w14:paraId="694E9D77">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14:paraId="07FBCF27">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6.“项目”系指投标人按招标文件规定向</w:t>
      </w:r>
      <w:r>
        <w:rPr>
          <w:rFonts w:hint="eastAsia" w:ascii="宋体" w:hAnsi="宋体"/>
          <w:color w:val="auto"/>
          <w:szCs w:val="21"/>
          <w:highlight w:val="none"/>
        </w:rPr>
        <w:t>配置单位</w:t>
      </w:r>
      <w:r>
        <w:rPr>
          <w:rFonts w:hint="eastAsia" w:ascii="宋体" w:hAnsi="宋体"/>
          <w:color w:val="auto"/>
          <w:szCs w:val="21"/>
          <w:highlight w:val="none"/>
        </w:rPr>
        <w:t>提供的产品和服务。</w:t>
      </w:r>
    </w:p>
    <w:p w14:paraId="6246B460">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7.“书面形式”包括信函、传真、电报等。</w:t>
      </w:r>
    </w:p>
    <w:p w14:paraId="4D82C355">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8.“▲”系指实质性要求条款。</w:t>
      </w:r>
    </w:p>
    <w:p w14:paraId="2C8C6268">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（三）招标方式</w:t>
      </w:r>
      <w:bookmarkEnd w:id="18"/>
      <w:bookmarkEnd w:id="19"/>
    </w:p>
    <w:p w14:paraId="20A7F10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公开招标方式。</w:t>
      </w:r>
    </w:p>
    <w:p w14:paraId="65D714DA">
      <w:pPr>
        <w:adjustRightInd w:val="0"/>
        <w:snapToGrid w:val="0"/>
        <w:spacing w:line="400" w:lineRule="exact"/>
        <w:ind w:firstLine="420" w:firstLineChars="200"/>
        <w:rPr>
          <w:rFonts w:ascii="宋体" w:hAnsi="宋体"/>
          <w:b/>
          <w:color w:val="auto"/>
          <w:szCs w:val="21"/>
          <w:highlight w:val="none"/>
        </w:rPr>
      </w:pPr>
      <w:bookmarkStart w:id="20" w:name="_Toc254970530"/>
      <w:bookmarkStart w:id="21" w:name="_Toc254970671"/>
      <w:r>
        <w:rPr>
          <w:rFonts w:hint="eastAsia" w:ascii="宋体" w:hAnsi="宋体"/>
          <w:b/>
          <w:color w:val="auto"/>
          <w:szCs w:val="21"/>
          <w:highlight w:val="none"/>
        </w:rPr>
        <w:t>（四）投标委托</w:t>
      </w:r>
      <w:bookmarkEnd w:id="20"/>
      <w:bookmarkEnd w:id="21"/>
    </w:p>
    <w:p w14:paraId="0747D194">
      <w:pPr>
        <w:pStyle w:val="21"/>
        <w:adjustRightInd w:val="0"/>
        <w:snapToGrid w:val="0"/>
        <w:spacing w:line="400" w:lineRule="exact"/>
        <w:ind w:firstLine="420" w:firstLineChars="200"/>
        <w:jc w:val="left"/>
        <w:rPr>
          <w:rFonts w:ascii="宋体" w:hAnsi="宋体" w:eastAsia="宋体"/>
          <w:color w:val="auto"/>
          <w:sz w:val="21"/>
          <w:szCs w:val="21"/>
          <w:highlight w:val="none"/>
        </w:rPr>
      </w:pPr>
      <w:r>
        <w:rPr>
          <w:rFonts w:hint="eastAsia" w:ascii="宋体" w:hAnsi="宋体" w:eastAsia="宋体"/>
          <w:color w:val="auto"/>
          <w:sz w:val="21"/>
          <w:szCs w:val="21"/>
          <w:highlight w:val="none"/>
        </w:rPr>
        <w:t>如投标人代表不是法定代表人，须有法定代表人出具的授权委托书，格式见第六章《投标文件格式》。</w:t>
      </w:r>
    </w:p>
    <w:p w14:paraId="693FE132">
      <w:pPr>
        <w:adjustRightInd w:val="0"/>
        <w:snapToGrid w:val="0"/>
        <w:spacing w:line="400" w:lineRule="exact"/>
        <w:ind w:firstLine="420" w:firstLineChars="200"/>
        <w:rPr>
          <w:rFonts w:ascii="宋体" w:hAnsi="宋体"/>
          <w:b/>
          <w:color w:val="auto"/>
          <w:szCs w:val="21"/>
          <w:highlight w:val="none"/>
        </w:rPr>
      </w:pPr>
      <w:bookmarkStart w:id="22" w:name="_Toc254970531"/>
      <w:bookmarkStart w:id="23" w:name="_Toc254970672"/>
      <w:r>
        <w:rPr>
          <w:rFonts w:hint="eastAsia" w:ascii="宋体" w:hAnsi="宋体"/>
          <w:b/>
          <w:color w:val="auto"/>
          <w:szCs w:val="21"/>
          <w:highlight w:val="none"/>
        </w:rPr>
        <w:t>（五）投标费用</w:t>
      </w:r>
      <w:bookmarkEnd w:id="22"/>
      <w:bookmarkEnd w:id="23"/>
    </w:p>
    <w:p w14:paraId="52AF317A">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投标人均应自行承担所有与投标有关的全部费用（招标文件有相关的规定除外）。</w:t>
      </w:r>
    </w:p>
    <w:p w14:paraId="2609E7E5">
      <w:pPr>
        <w:adjustRightInd w:val="0"/>
        <w:snapToGrid w:val="0"/>
        <w:spacing w:line="400" w:lineRule="exact"/>
        <w:ind w:firstLine="420" w:firstLineChars="200"/>
        <w:rPr>
          <w:rFonts w:ascii="宋体" w:hAnsi="宋体"/>
          <w:color w:val="auto"/>
          <w:szCs w:val="21"/>
          <w:highlight w:val="none"/>
        </w:rPr>
      </w:pPr>
      <w:r>
        <w:rPr>
          <w:rFonts w:hint="eastAsia" w:ascii="宋体" w:hAnsi="宋体"/>
          <w:b/>
          <w:color w:val="auto"/>
          <w:szCs w:val="21"/>
          <w:highlight w:val="none"/>
        </w:rPr>
        <w:t>（六）</w:t>
      </w:r>
      <w:r>
        <w:rPr>
          <w:rFonts w:hint="eastAsia" w:ascii="宋体" w:hAnsi="宋体"/>
          <w:b/>
          <w:bCs/>
          <w:color w:val="auto"/>
          <w:szCs w:val="21"/>
          <w:highlight w:val="none"/>
        </w:rPr>
        <w:t>本项目不接受联合体投标。</w:t>
      </w:r>
    </w:p>
    <w:p w14:paraId="6511F61C">
      <w:pPr>
        <w:adjustRightInd w:val="0"/>
        <w:snapToGrid w:val="0"/>
        <w:spacing w:line="400" w:lineRule="exact"/>
        <w:ind w:firstLine="420" w:firstLineChars="200"/>
        <w:rPr>
          <w:rFonts w:ascii="宋体" w:hAnsi="宋体" w:cs="宋体"/>
          <w:b/>
          <w:color w:val="auto"/>
          <w:kern w:val="0"/>
          <w:szCs w:val="21"/>
          <w:highlight w:val="none"/>
        </w:rPr>
      </w:pPr>
      <w:r>
        <w:rPr>
          <w:rFonts w:hint="eastAsia" w:ascii="宋体" w:hAnsi="宋体"/>
          <w:b/>
          <w:color w:val="auto"/>
          <w:szCs w:val="21"/>
          <w:highlight w:val="none"/>
        </w:rPr>
        <w:t xml:space="preserve">（七）转包与分包     </w:t>
      </w:r>
      <w:r>
        <w:rPr>
          <w:rFonts w:hint="eastAsia" w:ascii="宋体" w:hAnsi="宋体" w:cs="宋体"/>
          <w:b/>
          <w:color w:val="auto"/>
          <w:kern w:val="0"/>
          <w:szCs w:val="21"/>
          <w:highlight w:val="none"/>
        </w:rPr>
        <w:t xml:space="preserve">        </w:t>
      </w:r>
    </w:p>
    <w:p w14:paraId="7D1B79AB">
      <w:pPr>
        <w:adjustRightInd w:val="0"/>
        <w:snapToGrid w:val="0"/>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1.本项目不允许转包。</w:t>
      </w:r>
    </w:p>
    <w:p w14:paraId="22178BBC">
      <w:pPr>
        <w:adjustRightInd w:val="0"/>
        <w:snapToGrid w:val="0"/>
        <w:spacing w:line="400" w:lineRule="exact"/>
        <w:ind w:firstLine="420" w:firstLineChars="200"/>
        <w:rPr>
          <w:rFonts w:ascii="宋体" w:hAnsi="宋体"/>
          <w:color w:val="auto"/>
          <w:szCs w:val="21"/>
          <w:highlight w:val="none"/>
        </w:rPr>
      </w:pPr>
      <w:r>
        <w:rPr>
          <w:rFonts w:hint="eastAsia" w:ascii="宋体" w:hAnsi="宋体" w:cs="宋体"/>
          <w:color w:val="auto"/>
          <w:kern w:val="0"/>
          <w:szCs w:val="21"/>
          <w:highlight w:val="none"/>
        </w:rPr>
        <w:t>2.本项目不可以分包。</w:t>
      </w:r>
    </w:p>
    <w:p w14:paraId="7C587373">
      <w:pPr>
        <w:adjustRightInd w:val="0"/>
        <w:snapToGrid w:val="0"/>
        <w:spacing w:line="400" w:lineRule="exact"/>
        <w:ind w:firstLine="420" w:firstLineChars="200"/>
        <w:rPr>
          <w:rFonts w:ascii="宋体" w:hAnsi="宋体"/>
          <w:b/>
          <w:color w:val="auto"/>
          <w:szCs w:val="21"/>
          <w:highlight w:val="none"/>
        </w:rPr>
      </w:pPr>
      <w:bookmarkStart w:id="24" w:name="_Toc254970673"/>
      <w:bookmarkStart w:id="25" w:name="_Toc254970532"/>
      <w:r>
        <w:rPr>
          <w:rFonts w:hint="eastAsia" w:ascii="宋体" w:hAnsi="宋体"/>
          <w:b/>
          <w:color w:val="auto"/>
          <w:szCs w:val="21"/>
          <w:highlight w:val="none"/>
        </w:rPr>
        <w:t>（八）特别说明：</w:t>
      </w:r>
      <w:bookmarkEnd w:id="24"/>
      <w:bookmarkEnd w:id="25"/>
    </w:p>
    <w:p w14:paraId="6851FFE8">
      <w:pPr>
        <w:pStyle w:val="28"/>
        <w:adjustRightInd w:val="0"/>
        <w:snapToGrid w:val="0"/>
        <w:spacing w:line="400" w:lineRule="exact"/>
        <w:ind w:left="2" w:leftChars="1" w:firstLine="420" w:firstLineChars="200"/>
        <w:rPr>
          <w:rFonts w:hAnsi="宋体" w:cs="Times New Roman"/>
          <w:color w:val="auto"/>
          <w:highlight w:val="none"/>
        </w:rPr>
      </w:pPr>
      <w:r>
        <w:rPr>
          <w:rFonts w:hint="eastAsia" w:hAnsi="宋体" w:cs="Times New Roman"/>
          <w:color w:val="auto"/>
          <w:highlight w:val="none"/>
        </w:rPr>
        <w:t>▲1.单位负责人为同一人或者存在直接控股、管理关系的不同供应商，不得参加同一合同项下的政府采购活动。</w:t>
      </w:r>
    </w:p>
    <w:p w14:paraId="2CD34E29">
      <w:pPr>
        <w:adjustRightInd w:val="0"/>
        <w:snapToGrid w:val="0"/>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提供相同品牌产品且通过资格审查、符合性审查的不同投标人参加同一合同项下投标的，按一家投标人计算，评审后得分最高的同品牌投标人获得中标人推荐资格；评审得分相同的，由</w:t>
      </w:r>
      <w:r>
        <w:rPr>
          <w:rFonts w:hint="eastAsia" w:ascii="宋体" w:hAnsi="宋体"/>
          <w:color w:val="auto"/>
          <w:szCs w:val="21"/>
          <w:highlight w:val="none"/>
        </w:rPr>
        <w:t>采购人或者采购人</w:t>
      </w:r>
      <w:r>
        <w:rPr>
          <w:rFonts w:hint="eastAsia" w:ascii="宋体" w:hAnsi="宋体"/>
          <w:color w:val="auto"/>
          <w:szCs w:val="21"/>
          <w:highlight w:val="none"/>
        </w:rPr>
        <w:t>委托评标委员会按照《评标方法及评分标准》中的推荐原则确定一个投标人获得中标人推荐资格，其他同品牌投标人不作为中标候选人。</w:t>
      </w:r>
    </w:p>
    <w:p w14:paraId="416A3D6E">
      <w:pPr>
        <w:pStyle w:val="28"/>
        <w:adjustRightInd w:val="0"/>
        <w:snapToGrid w:val="0"/>
        <w:spacing w:line="400" w:lineRule="exact"/>
        <w:ind w:left="2" w:leftChars="1" w:firstLine="420" w:firstLineChars="200"/>
        <w:rPr>
          <w:rFonts w:hAnsi="宋体" w:cs="Times New Roman"/>
          <w:color w:val="auto"/>
          <w:highlight w:val="none"/>
        </w:rPr>
      </w:pPr>
      <w:r>
        <w:rPr>
          <w:rFonts w:hint="eastAsia" w:hAnsi="宋体" w:cs="Times New Roman"/>
          <w:color w:val="auto"/>
          <w:highlight w:val="none"/>
        </w:rPr>
        <w:t>非单一产品采购项目中，多家投标人提供的招标文件中载明的核心产品品牌相同的，视为提供相同品牌产品。</w:t>
      </w:r>
    </w:p>
    <w:p w14:paraId="23C38A31">
      <w:pPr>
        <w:pStyle w:val="28"/>
        <w:adjustRightInd w:val="0"/>
        <w:snapToGrid w:val="0"/>
        <w:spacing w:line="400" w:lineRule="exact"/>
        <w:ind w:left="2" w:leftChars="1" w:firstLine="420" w:firstLineChars="200"/>
        <w:rPr>
          <w:rFonts w:hAnsi="宋体" w:cs="Times New Roman"/>
          <w:color w:val="auto"/>
          <w:highlight w:val="none"/>
        </w:rPr>
      </w:pPr>
      <w:r>
        <w:rPr>
          <w:rFonts w:hint="eastAsia" w:hAnsi="宋体" w:cs="Times New Roman"/>
          <w:color w:val="auto"/>
          <w:highlight w:val="none"/>
        </w:rPr>
        <w:t>▲3.投标人应仔细阅读招标文件的所有内容，按照招标文件的要求提交投标文件，并对所提供的全部资料的真实性承担法律责任。</w:t>
      </w:r>
    </w:p>
    <w:p w14:paraId="1F993C7D">
      <w:pPr>
        <w:pStyle w:val="28"/>
        <w:adjustRightInd w:val="0"/>
        <w:snapToGrid w:val="0"/>
        <w:spacing w:line="400" w:lineRule="exact"/>
        <w:ind w:left="2" w:leftChars="1" w:firstLine="420" w:firstLineChars="200"/>
        <w:rPr>
          <w:rFonts w:hAnsi="宋体" w:cs="Times New Roman"/>
          <w:color w:val="auto"/>
          <w:highlight w:val="none"/>
        </w:rPr>
      </w:pPr>
      <w:r>
        <w:rPr>
          <w:rFonts w:hint="eastAsia" w:hAnsi="宋体" w:cs="Times New Roman"/>
          <w:color w:val="auto"/>
          <w:highlight w:val="none"/>
        </w:rPr>
        <w:t>▲4.投标人在投标活动中提供任何虚假材料、互相串通投标，其投标无效，并报监管部门查处。</w:t>
      </w:r>
    </w:p>
    <w:p w14:paraId="54B25436">
      <w:pPr>
        <w:pStyle w:val="28"/>
        <w:adjustRightInd w:val="0"/>
        <w:snapToGrid w:val="0"/>
        <w:spacing w:line="400" w:lineRule="exact"/>
        <w:ind w:left="2" w:leftChars="1" w:firstLine="420" w:firstLineChars="200"/>
        <w:rPr>
          <w:rFonts w:hAnsi="宋体" w:cs="宋体"/>
          <w:color w:val="auto"/>
          <w:kern w:val="0"/>
          <w:highlight w:val="none"/>
        </w:rPr>
      </w:pPr>
      <w:r>
        <w:rPr>
          <w:rFonts w:hint="eastAsia" w:hAnsi="宋体" w:cs="Times New Roman"/>
          <w:color w:val="auto"/>
          <w:highlight w:val="none"/>
        </w:rPr>
        <w:t>▲5.</w:t>
      </w:r>
      <w:r>
        <w:rPr>
          <w:rFonts w:hint="eastAsia" w:hAnsi="宋体" w:cs="宋体"/>
          <w:color w:val="auto"/>
          <w:kern w:val="0"/>
          <w:highlight w:val="none"/>
        </w:rPr>
        <w:t>中小企业价格评审优惠：根据《政府采购促进中小企业发展管理办法》（财库〔2020〕46号）的规定，本项目对符合条件的小型、微型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14:paraId="58557C6C">
      <w:pPr>
        <w:snapToGrid w:val="0"/>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14:paraId="62932F26">
      <w:pPr>
        <w:snapToGrid w:val="0"/>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14:paraId="43849E92">
      <w:pPr>
        <w:pStyle w:val="28"/>
        <w:snapToGrid w:val="0"/>
        <w:spacing w:line="360" w:lineRule="exact"/>
        <w:ind w:firstLine="308" w:firstLineChars="147"/>
        <w:outlineLvl w:val="0"/>
        <w:rPr>
          <w:b/>
          <w:bCs/>
          <w:color w:val="auto"/>
          <w:highlight w:val="none"/>
        </w:rPr>
      </w:pPr>
      <w:bookmarkStart w:id="26" w:name="_Toc254970675"/>
      <w:bookmarkStart w:id="27" w:name="_Toc254970534"/>
      <w:r>
        <w:rPr>
          <w:rFonts w:hint="eastAsia"/>
          <w:b/>
          <w:bCs/>
          <w:color w:val="auto"/>
          <w:highlight w:val="none"/>
        </w:rPr>
        <w:t>（九）</w:t>
      </w:r>
      <w:r>
        <w:rPr>
          <w:rFonts w:hint="eastAsia"/>
          <w:b/>
          <w:color w:val="auto"/>
          <w:highlight w:val="none"/>
        </w:rPr>
        <w:t>询问、质疑和投诉</w:t>
      </w:r>
    </w:p>
    <w:p w14:paraId="51C411BE">
      <w:pPr>
        <w:pStyle w:val="28"/>
        <w:snapToGrid w:val="0"/>
        <w:spacing w:line="360" w:lineRule="exact"/>
        <w:ind w:firstLine="420" w:firstLineChars="200"/>
        <w:rPr>
          <w:color w:val="auto"/>
          <w:highlight w:val="none"/>
        </w:rPr>
      </w:pPr>
      <w:r>
        <w:rPr>
          <w:rFonts w:hint="eastAsia"/>
          <w:color w:val="auto"/>
          <w:highlight w:val="none"/>
        </w:rPr>
        <w:t>1.投标人对政府采购活动事项有疑问的，可以向</w:t>
      </w:r>
      <w:r>
        <w:rPr>
          <w:rFonts w:hint="eastAsia" w:hAnsi="宋体"/>
          <w:color w:val="auto"/>
          <w:highlight w:val="none"/>
        </w:rPr>
        <w:t>本中心</w:t>
      </w:r>
      <w:r>
        <w:rPr>
          <w:rFonts w:hint="eastAsia"/>
          <w:color w:val="auto"/>
          <w:highlight w:val="none"/>
        </w:rPr>
        <w:t>提出询问。</w:t>
      </w:r>
    </w:p>
    <w:p w14:paraId="69E98388">
      <w:pPr>
        <w:pStyle w:val="28"/>
        <w:snapToGrid w:val="0"/>
        <w:spacing w:line="360" w:lineRule="exact"/>
        <w:ind w:firstLine="420" w:firstLineChars="200"/>
        <w:rPr>
          <w:color w:val="auto"/>
          <w:highlight w:val="none"/>
        </w:rPr>
      </w:pPr>
      <w:r>
        <w:rPr>
          <w:rFonts w:hint="eastAsia"/>
          <w:color w:val="auto"/>
          <w:highlight w:val="none"/>
        </w:rPr>
        <w:t>2.投标人认为招标文件、采购过程或中标结果使自己的合法权益受到损害的，应当在知道或者应知其权益受到损害之日起七个工作日内，以书面形式向</w:t>
      </w:r>
      <w:r>
        <w:rPr>
          <w:rFonts w:hint="eastAsia" w:hAnsi="宋体"/>
          <w:color w:val="auto"/>
          <w:highlight w:val="none"/>
        </w:rPr>
        <w:t>本中心</w:t>
      </w:r>
      <w:r>
        <w:rPr>
          <w:rFonts w:hint="eastAsia"/>
          <w:color w:val="auto"/>
          <w:highlight w:val="none"/>
        </w:rPr>
        <w:t>提出质疑。具体计算时间如下：</w:t>
      </w:r>
    </w:p>
    <w:p w14:paraId="3E67EC9F">
      <w:pPr>
        <w:pStyle w:val="28"/>
        <w:snapToGrid w:val="0"/>
        <w:spacing w:line="360" w:lineRule="exact"/>
        <w:ind w:firstLine="420" w:firstLineChars="200"/>
        <w:jc w:val="left"/>
        <w:rPr>
          <w:b/>
          <w:color w:val="auto"/>
          <w:highlight w:val="none"/>
        </w:rPr>
      </w:pPr>
      <w:r>
        <w:rPr>
          <w:rFonts w:hint="eastAsia"/>
          <w:b/>
          <w:color w:val="auto"/>
          <w:highlight w:val="none"/>
        </w:rPr>
        <w:t>（1）对可以质疑的招标文件提出质疑的，为收到招标文件之日；</w:t>
      </w:r>
    </w:p>
    <w:p w14:paraId="33ED5F09">
      <w:pPr>
        <w:widowControl/>
        <w:spacing w:line="360" w:lineRule="exact"/>
        <w:ind w:firstLine="420" w:firstLineChars="200"/>
        <w:jc w:val="left"/>
        <w:rPr>
          <w:rFonts w:ascii="宋体" w:cs="Courier New"/>
          <w:b/>
          <w:color w:val="auto"/>
          <w:szCs w:val="21"/>
          <w:highlight w:val="none"/>
        </w:rPr>
      </w:pPr>
      <w:r>
        <w:rPr>
          <w:rFonts w:hint="eastAsia" w:ascii="宋体" w:cs="Courier New"/>
          <w:b/>
          <w:color w:val="auto"/>
          <w:szCs w:val="21"/>
          <w:highlight w:val="none"/>
        </w:rPr>
        <w:t>（2）对采购过程提出质疑的，为各采购程序环节结束之日；</w:t>
      </w:r>
    </w:p>
    <w:p w14:paraId="3463BCDA">
      <w:pPr>
        <w:widowControl/>
        <w:spacing w:line="360" w:lineRule="exact"/>
        <w:ind w:firstLine="308" w:firstLineChars="147"/>
        <w:jc w:val="left"/>
        <w:rPr>
          <w:rFonts w:ascii="宋体" w:cs="Courier New"/>
          <w:b/>
          <w:color w:val="auto"/>
          <w:szCs w:val="21"/>
          <w:highlight w:val="none"/>
        </w:rPr>
      </w:pPr>
      <w:r>
        <w:rPr>
          <w:rFonts w:hint="eastAsia" w:cs="Courier New"/>
          <w:b/>
          <w:color w:val="auto"/>
          <w:szCs w:val="21"/>
          <w:highlight w:val="none"/>
        </w:rPr>
        <w:t>（3）对中标结果提出质疑的，为中标结果公告期限届满之日。投标人对</w:t>
      </w:r>
      <w:r>
        <w:rPr>
          <w:rFonts w:hint="eastAsia" w:ascii="宋体" w:hAnsi="宋体"/>
          <w:color w:val="auto"/>
          <w:szCs w:val="21"/>
          <w:highlight w:val="none"/>
        </w:rPr>
        <w:t>本中心</w:t>
      </w:r>
      <w:r>
        <w:rPr>
          <w:rFonts w:hint="eastAsia" w:cs="Courier New"/>
          <w:b/>
          <w:color w:val="auto"/>
          <w:szCs w:val="21"/>
          <w:highlight w:val="none"/>
        </w:rPr>
        <w:t>的质疑答复不满意或者</w:t>
      </w:r>
      <w:r>
        <w:rPr>
          <w:rFonts w:hint="eastAsia" w:ascii="宋体" w:hAnsi="宋体"/>
          <w:color w:val="auto"/>
          <w:szCs w:val="21"/>
          <w:highlight w:val="none"/>
        </w:rPr>
        <w:t>本中心</w:t>
      </w:r>
      <w:r>
        <w:rPr>
          <w:rFonts w:hint="eastAsia" w:cs="Courier New"/>
          <w:b/>
          <w:color w:val="auto"/>
          <w:szCs w:val="21"/>
          <w:highlight w:val="none"/>
        </w:rPr>
        <w:t>未在规定时间内作出答复的，可以在答复期满后十五个工作日内向同级政府采购监督管理部门投诉。</w:t>
      </w:r>
    </w:p>
    <w:p w14:paraId="7150D634">
      <w:pPr>
        <w:pStyle w:val="28"/>
        <w:snapToGrid w:val="0"/>
        <w:spacing w:line="360" w:lineRule="exact"/>
        <w:ind w:firstLine="420" w:firstLineChars="200"/>
        <w:rPr>
          <w:bCs/>
          <w:color w:val="auto"/>
          <w:highlight w:val="none"/>
        </w:rPr>
      </w:pPr>
      <w:r>
        <w:rPr>
          <w:rFonts w:hint="eastAsia"/>
          <w:bCs/>
          <w:color w:val="auto"/>
          <w:highlight w:val="none"/>
        </w:rPr>
        <w:t>3.质疑、投诉应当采用书面形式，质疑函、投诉书均应明确阐述招标文件、采购过程、中标结果中使自己合法权益受到损害的实质性内容，提供相关事实、明确的请求、必要的证明材料，便于有关单位调查、答复和处理。</w:t>
      </w:r>
    </w:p>
    <w:p w14:paraId="45366F05">
      <w:pPr>
        <w:pStyle w:val="28"/>
        <w:snapToGrid w:val="0"/>
        <w:spacing w:line="360" w:lineRule="exact"/>
        <w:ind w:firstLine="420" w:firstLineChars="200"/>
        <w:rPr>
          <w:bCs/>
          <w:color w:val="auto"/>
          <w:highlight w:val="none"/>
        </w:rPr>
      </w:pPr>
      <w:r>
        <w:rPr>
          <w:rFonts w:hint="eastAsia"/>
          <w:bCs/>
          <w:color w:val="auto"/>
          <w:highlight w:val="none"/>
        </w:rPr>
        <w:t>4.</w:t>
      </w:r>
      <w:r>
        <w:rPr>
          <w:rFonts w:hint="eastAsia" w:hAnsi="宋体"/>
          <w:color w:val="auto"/>
          <w:highlight w:val="none"/>
        </w:rPr>
        <w:t>本中心</w:t>
      </w:r>
      <w:r>
        <w:rPr>
          <w:rFonts w:hint="eastAsia"/>
          <w:bCs/>
          <w:color w:val="auto"/>
          <w:highlight w:val="none"/>
        </w:rPr>
        <w:t>接收质疑函的方式、联系部门、联系电话和地址等信息详见“投标人须知前附表”。</w:t>
      </w:r>
    </w:p>
    <w:p w14:paraId="544DDC78">
      <w:pPr>
        <w:pStyle w:val="28"/>
        <w:snapToGrid w:val="0"/>
        <w:spacing w:line="360" w:lineRule="exact"/>
        <w:ind w:firstLine="420" w:firstLineChars="200"/>
        <w:rPr>
          <w:rFonts w:hAnsi="宋体"/>
          <w:color w:val="auto"/>
          <w:highlight w:val="none"/>
        </w:rPr>
      </w:pPr>
      <w:r>
        <w:rPr>
          <w:rFonts w:hint="eastAsia"/>
          <w:bCs/>
          <w:color w:val="auto"/>
          <w:highlight w:val="none"/>
        </w:rPr>
        <w:t>5.</w:t>
      </w:r>
      <w:r>
        <w:rPr>
          <w:rFonts w:hint="eastAsia" w:hAnsi="宋体"/>
          <w:color w:val="auto"/>
          <w:highlight w:val="none"/>
        </w:rPr>
        <w:t>质疑供应商提起质疑应当符合下列条件：</w:t>
      </w:r>
    </w:p>
    <w:p w14:paraId="4A0FD6A3">
      <w:pPr>
        <w:pStyle w:val="28"/>
        <w:snapToGrid w:val="0"/>
        <w:spacing w:line="360" w:lineRule="exact"/>
        <w:ind w:firstLine="420" w:firstLineChars="200"/>
        <w:rPr>
          <w:rFonts w:hAnsi="宋体"/>
          <w:color w:val="auto"/>
          <w:highlight w:val="none"/>
        </w:rPr>
      </w:pPr>
      <w:r>
        <w:rPr>
          <w:rFonts w:hint="eastAsia" w:hAnsi="宋体"/>
          <w:color w:val="auto"/>
          <w:highlight w:val="none"/>
        </w:rPr>
        <w:t>（1）质疑供应商是参与所质疑项目采购活动的供应商（潜在供应商已依法获取可之一的采购文件的，可以对该采购文件质疑）；</w:t>
      </w:r>
    </w:p>
    <w:p w14:paraId="5CAA0C65">
      <w:pPr>
        <w:pStyle w:val="28"/>
        <w:snapToGrid w:val="0"/>
        <w:spacing w:line="360" w:lineRule="exact"/>
        <w:ind w:firstLine="420" w:firstLineChars="200"/>
        <w:rPr>
          <w:rFonts w:hAnsi="宋体"/>
          <w:color w:val="auto"/>
          <w:highlight w:val="none"/>
        </w:rPr>
      </w:pPr>
      <w:r>
        <w:rPr>
          <w:rFonts w:hint="eastAsia" w:hAnsi="宋体"/>
          <w:color w:val="auto"/>
          <w:highlight w:val="none"/>
        </w:rPr>
        <w:t>（2）质疑函内容符合本章第3项的规定；</w:t>
      </w:r>
    </w:p>
    <w:p w14:paraId="02AA6F17">
      <w:pPr>
        <w:pStyle w:val="28"/>
        <w:snapToGrid w:val="0"/>
        <w:spacing w:line="360" w:lineRule="exact"/>
        <w:ind w:firstLine="420" w:firstLineChars="200"/>
        <w:rPr>
          <w:rFonts w:hAnsi="宋体"/>
          <w:color w:val="auto"/>
          <w:highlight w:val="none"/>
        </w:rPr>
      </w:pPr>
      <w:r>
        <w:rPr>
          <w:rFonts w:hint="eastAsia" w:hAnsi="宋体"/>
          <w:color w:val="auto"/>
          <w:highlight w:val="none"/>
        </w:rPr>
        <w:t>（3）在质疑有效期限内提起质疑；</w:t>
      </w:r>
    </w:p>
    <w:p w14:paraId="5F746426">
      <w:pPr>
        <w:pStyle w:val="28"/>
        <w:snapToGrid w:val="0"/>
        <w:spacing w:line="360" w:lineRule="exact"/>
        <w:ind w:firstLine="420" w:firstLineChars="200"/>
        <w:rPr>
          <w:rFonts w:hAnsi="宋体"/>
          <w:color w:val="auto"/>
          <w:highlight w:val="none"/>
        </w:rPr>
      </w:pPr>
      <w:r>
        <w:rPr>
          <w:rFonts w:hint="eastAsia" w:hAnsi="宋体"/>
          <w:color w:val="auto"/>
          <w:highlight w:val="none"/>
        </w:rPr>
        <w:t>（4）属于所质疑的采购人或采购人委托的采购代理机构组织的采购活动；</w:t>
      </w:r>
    </w:p>
    <w:p w14:paraId="0F32F8C0">
      <w:pPr>
        <w:pStyle w:val="28"/>
        <w:snapToGrid w:val="0"/>
        <w:spacing w:line="360" w:lineRule="exact"/>
        <w:ind w:firstLine="420" w:firstLineChars="200"/>
        <w:rPr>
          <w:rFonts w:hAnsi="宋体"/>
          <w:color w:val="auto"/>
          <w:highlight w:val="none"/>
        </w:rPr>
      </w:pPr>
      <w:r>
        <w:rPr>
          <w:rFonts w:hint="eastAsia" w:hAnsi="宋体"/>
          <w:color w:val="auto"/>
          <w:highlight w:val="none"/>
        </w:rPr>
        <w:t>（5）同一质疑事项未经采购人或采购人委托的采购代理机构质疑处理；</w:t>
      </w:r>
      <w:r>
        <w:rPr>
          <w:rFonts w:hint="eastAsia" w:hAnsi="宋体"/>
          <w:color w:val="auto"/>
          <w:highlight w:val="none"/>
        </w:rPr>
        <w:t xml:space="preserve"> </w:t>
      </w:r>
    </w:p>
    <w:p w14:paraId="317D9A4B">
      <w:pPr>
        <w:pStyle w:val="28"/>
        <w:snapToGrid w:val="0"/>
        <w:spacing w:line="360" w:lineRule="exact"/>
        <w:ind w:firstLine="420" w:firstLineChars="200"/>
        <w:rPr>
          <w:rFonts w:hAnsi="宋体"/>
          <w:color w:val="auto"/>
          <w:highlight w:val="none"/>
        </w:rPr>
      </w:pPr>
      <w:r>
        <w:rPr>
          <w:rFonts w:hint="eastAsia" w:hAnsi="宋体"/>
          <w:color w:val="auto"/>
          <w:highlight w:val="none"/>
        </w:rPr>
        <w:t>（6）供应商对同一采购程序环节的质疑应当在质疑有效期内一次性提出；</w:t>
      </w:r>
    </w:p>
    <w:p w14:paraId="3A950018">
      <w:pPr>
        <w:pStyle w:val="28"/>
        <w:snapToGrid w:val="0"/>
        <w:spacing w:line="360" w:lineRule="exact"/>
        <w:ind w:firstLine="420" w:firstLineChars="200"/>
        <w:rPr>
          <w:rFonts w:hAnsi="宋体"/>
          <w:color w:val="auto"/>
          <w:highlight w:val="none"/>
        </w:rPr>
      </w:pPr>
      <w:r>
        <w:rPr>
          <w:rFonts w:hint="eastAsia" w:hAnsi="宋体"/>
          <w:color w:val="auto"/>
          <w:highlight w:val="none"/>
        </w:rPr>
        <w:t>（7）供应商提交质疑应当提交必要的证明材料，证明材料应以合法手段取得；</w:t>
      </w:r>
    </w:p>
    <w:p w14:paraId="01317230">
      <w:pPr>
        <w:pStyle w:val="28"/>
        <w:spacing w:line="360" w:lineRule="exact"/>
        <w:ind w:firstLine="420" w:firstLineChars="200"/>
        <w:rPr>
          <w:b/>
          <w:color w:val="auto"/>
          <w:highlight w:val="none"/>
        </w:rPr>
      </w:pPr>
      <w:r>
        <w:rPr>
          <w:rFonts w:hint="eastAsia" w:hAnsi="宋体"/>
          <w:color w:val="auto"/>
          <w:highlight w:val="none"/>
        </w:rPr>
        <w:t>（8）财政部门规定的其他条件。</w:t>
      </w:r>
    </w:p>
    <w:p w14:paraId="60F64A44">
      <w:pPr>
        <w:pStyle w:val="28"/>
        <w:adjustRightInd w:val="0"/>
        <w:snapToGrid w:val="0"/>
        <w:spacing w:line="400" w:lineRule="exact"/>
        <w:rPr>
          <w:rFonts w:hAnsi="宋体"/>
          <w:b/>
          <w:color w:val="auto"/>
          <w:highlight w:val="none"/>
        </w:rPr>
      </w:pPr>
      <w:r>
        <w:rPr>
          <w:rFonts w:hint="eastAsia" w:hAnsi="宋体"/>
          <w:b/>
          <w:color w:val="auto"/>
          <w:highlight w:val="none"/>
        </w:rPr>
        <w:t>二、招标文件</w:t>
      </w:r>
      <w:bookmarkEnd w:id="26"/>
      <w:bookmarkEnd w:id="27"/>
    </w:p>
    <w:p w14:paraId="638C00B2">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（一）招标文件的构成。</w:t>
      </w:r>
    </w:p>
    <w:p w14:paraId="0D03AAD9">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1.公开招标公告；</w:t>
      </w:r>
    </w:p>
    <w:p w14:paraId="60BDF5CF">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2.招标项目采购需求</w:t>
      </w:r>
    </w:p>
    <w:p w14:paraId="728C0221">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3.投标人须知；</w:t>
      </w:r>
    </w:p>
    <w:p w14:paraId="003A9677">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4.评标办法及评分标准；</w:t>
      </w:r>
    </w:p>
    <w:p w14:paraId="62AB0B0D">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5.政府采购合同主要条款；</w:t>
      </w:r>
    </w:p>
    <w:p w14:paraId="56D3D7ED">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6.投标文件格式。</w:t>
      </w:r>
    </w:p>
    <w:p w14:paraId="180F7E09">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（二）投标人的风险</w:t>
      </w:r>
    </w:p>
    <w:p w14:paraId="2562D811">
      <w:pPr>
        <w:tabs>
          <w:tab w:val="left" w:pos="180"/>
          <w:tab w:val="left" w:pos="1620"/>
        </w:tabs>
        <w:adjustRightInd w:val="0"/>
        <w:snapToGrid w:val="0"/>
        <w:spacing w:line="40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14:paraId="5C07D1E0">
      <w:pPr>
        <w:tabs>
          <w:tab w:val="left" w:pos="180"/>
          <w:tab w:val="left" w:pos="1620"/>
        </w:tabs>
        <w:adjustRightInd w:val="0"/>
        <w:snapToGrid w:val="0"/>
        <w:spacing w:line="40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 xml:space="preserve">2.对招标文件提出的实质性要求和条件作出明确响应是指投标人必须对招标文件中涉及招标项目的价格、采购服务的服务要求及其它要求、合同主要条款等内容作出明确响应。 </w:t>
      </w:r>
    </w:p>
    <w:p w14:paraId="330B6614">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 xml:space="preserve">（三）招标文件的澄清与修改 </w:t>
      </w:r>
    </w:p>
    <w:p w14:paraId="5757CFBA">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1.</w:t>
      </w:r>
      <w:r>
        <w:rPr>
          <w:rFonts w:hint="eastAsia" w:hAnsi="宋体"/>
          <w:bCs/>
          <w:color w:val="auto"/>
          <w:highlight w:val="none"/>
        </w:rPr>
        <w:t>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前以书面形式要求本中心</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14:paraId="5EC8F0D4">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2.本中心必须以书面形式答复投标人要求澄清的问题，并将不包含问题来源的答复书面通知所有购买招标文件的投标人；除书面答复以外的其他澄清方式及澄清内容均无效。</w:t>
      </w:r>
    </w:p>
    <w:p w14:paraId="5DCBE22F">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14:paraId="71B117DD">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4.招标文件的答疑、澄清、修改、补充都应该通过本中心以法定形式发布，</w:t>
      </w:r>
      <w:r>
        <w:rPr>
          <w:rFonts w:hint="eastAsia" w:hAnsi="宋体"/>
          <w:color w:val="auto"/>
          <w:highlight w:val="none"/>
        </w:rPr>
        <w:t>配置单位</w:t>
      </w:r>
      <w:r>
        <w:rPr>
          <w:rFonts w:hint="eastAsia" w:hAnsi="宋体"/>
          <w:color w:val="auto"/>
          <w:highlight w:val="none"/>
        </w:rPr>
        <w:t>非通过本机构，不得擅自答疑、澄清、修改、补充招标文件。</w:t>
      </w:r>
    </w:p>
    <w:p w14:paraId="31ED5D9E">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14:paraId="7A2D3243">
      <w:pPr>
        <w:pStyle w:val="28"/>
        <w:adjustRightInd w:val="0"/>
        <w:snapToGrid w:val="0"/>
        <w:spacing w:line="400" w:lineRule="exact"/>
        <w:rPr>
          <w:rFonts w:hAnsi="宋体"/>
          <w:b/>
          <w:color w:val="auto"/>
          <w:highlight w:val="none"/>
        </w:rPr>
      </w:pPr>
      <w:bookmarkStart w:id="28" w:name="_Toc254970676"/>
      <w:bookmarkStart w:id="29" w:name="_Toc254970535"/>
      <w:r>
        <w:rPr>
          <w:rFonts w:hint="eastAsia" w:hAnsi="宋体"/>
          <w:b/>
          <w:color w:val="auto"/>
          <w:highlight w:val="none"/>
        </w:rPr>
        <w:t>三、投标文件的编制</w:t>
      </w:r>
      <w:bookmarkEnd w:id="28"/>
      <w:bookmarkEnd w:id="29"/>
    </w:p>
    <w:p w14:paraId="32EE3990">
      <w:pPr>
        <w:adjustRightInd w:val="0"/>
        <w:snapToGrid w:val="0"/>
        <w:spacing w:line="400" w:lineRule="exact"/>
        <w:ind w:firstLine="420" w:firstLineChars="200"/>
        <w:rPr>
          <w:rFonts w:ascii="宋体" w:hAnsi="宋体"/>
          <w:b/>
          <w:color w:val="auto"/>
          <w:szCs w:val="21"/>
          <w:highlight w:val="none"/>
        </w:rPr>
      </w:pPr>
      <w:bookmarkStart w:id="30" w:name="_Toc254970536"/>
      <w:bookmarkStart w:id="31" w:name="_Toc254970677"/>
      <w:r>
        <w:rPr>
          <w:rFonts w:hint="eastAsia" w:ascii="宋体" w:hAnsi="宋体"/>
          <w:b/>
          <w:color w:val="auto"/>
          <w:szCs w:val="21"/>
          <w:highlight w:val="none"/>
        </w:rPr>
        <w:t>（一）投标文件的组成</w:t>
      </w:r>
      <w:bookmarkEnd w:id="30"/>
      <w:bookmarkEnd w:id="31"/>
    </w:p>
    <w:p w14:paraId="78232180">
      <w:pPr>
        <w:snapToGrid w:val="0"/>
        <w:spacing w:line="360" w:lineRule="exact"/>
        <w:ind w:firstLine="420" w:firstLineChars="200"/>
        <w:jc w:val="left"/>
        <w:rPr>
          <w:rFonts w:ascii="宋体" w:hAnsi="宋体"/>
          <w:color w:val="auto"/>
          <w:szCs w:val="21"/>
          <w:highlight w:val="none"/>
        </w:rPr>
      </w:pPr>
      <w:r>
        <w:rPr>
          <w:rFonts w:hint="eastAsia" w:ascii="宋体"/>
          <w:color w:val="auto"/>
          <w:szCs w:val="21"/>
          <w:highlight w:val="none"/>
        </w:rPr>
        <w:t>投标文件由资格文件、商务文件及资信、技术文件、投标报价文件</w:t>
      </w:r>
      <w:r>
        <w:rPr>
          <w:rFonts w:hint="eastAsia" w:ascii="宋体"/>
          <w:b/>
          <w:color w:val="auto"/>
          <w:szCs w:val="21"/>
          <w:highlight w:val="none"/>
        </w:rPr>
        <w:t>四部分</w:t>
      </w:r>
      <w:r>
        <w:rPr>
          <w:rFonts w:hint="eastAsia" w:ascii="宋体"/>
          <w:color w:val="auto"/>
          <w:szCs w:val="21"/>
          <w:highlight w:val="none"/>
        </w:rPr>
        <w:t>组成。</w:t>
      </w:r>
    </w:p>
    <w:p w14:paraId="76C923AF">
      <w:pPr>
        <w:adjustRightInd w:val="0"/>
        <w:snapToGrid w:val="0"/>
        <w:spacing w:line="40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1.资格文件：</w:t>
      </w:r>
    </w:p>
    <w:p w14:paraId="1D6AD7E7">
      <w:pPr>
        <w:adjustRightInd w:val="0"/>
        <w:snapToGrid w:val="0"/>
        <w:spacing w:line="40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w:t>
      </w:r>
    </w:p>
    <w:p w14:paraId="26E97EFA">
      <w:pPr>
        <w:pStyle w:val="28"/>
        <w:adjustRightInd w:val="0"/>
        <w:snapToGrid w:val="0"/>
        <w:spacing w:line="400" w:lineRule="exact"/>
        <w:ind w:firstLine="525" w:firstLineChars="250"/>
        <w:rPr>
          <w:rFonts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14:paraId="66B9104A">
      <w:pPr>
        <w:pStyle w:val="28"/>
        <w:adjustRightInd w:val="0"/>
        <w:snapToGrid w:val="0"/>
        <w:spacing w:line="400" w:lineRule="exact"/>
        <w:ind w:firstLine="525" w:firstLineChars="250"/>
        <w:rPr>
          <w:rFonts w:hAnsi="宋体"/>
          <w:b/>
          <w:color w:val="auto"/>
          <w:highlight w:val="none"/>
        </w:rPr>
      </w:pPr>
      <w:r>
        <w:rPr>
          <w:rFonts w:hint="eastAsia" w:hAnsi="宋体"/>
          <w:color w:val="auto"/>
          <w:highlight w:val="none"/>
        </w:rPr>
        <w:t>②对于有经营资质要求的，投标人提供有效的经营资质证书副本内页扫描件或其他电子文件，同时要加盖单位公章。</w:t>
      </w:r>
      <w:r>
        <w:rPr>
          <w:rFonts w:hint="eastAsia" w:hAnsi="宋体"/>
          <w:b/>
          <w:color w:val="auto"/>
          <w:highlight w:val="none"/>
        </w:rPr>
        <w:t>（必须提供）</w:t>
      </w:r>
    </w:p>
    <w:p w14:paraId="64B2CE0F">
      <w:pPr>
        <w:adjustRightInd w:val="0"/>
        <w:snapToGrid w:val="0"/>
        <w:spacing w:line="40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14:paraId="3A97F3D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14:paraId="727313AA">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14:paraId="43C64B4E">
      <w:pPr>
        <w:adjustRightInd w:val="0"/>
        <w:snapToGrid w:val="0"/>
        <w:spacing w:line="400" w:lineRule="exact"/>
        <w:ind w:firstLine="411" w:firstLineChars="196"/>
        <w:jc w:val="left"/>
        <w:rPr>
          <w:rFonts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14:paraId="2943D46A">
      <w:pPr>
        <w:adjustRightInd w:val="0"/>
        <w:snapToGrid w:val="0"/>
        <w:spacing w:line="400" w:lineRule="exact"/>
        <w:ind w:firstLine="411" w:firstLineChars="196"/>
        <w:jc w:val="left"/>
        <w:rPr>
          <w:rFonts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14:paraId="2A38C19F">
      <w:pPr>
        <w:adjustRightInd w:val="0"/>
        <w:snapToGrid w:val="0"/>
        <w:spacing w:line="400" w:lineRule="exact"/>
        <w:ind w:firstLine="411" w:firstLineChars="196"/>
        <w:jc w:val="left"/>
        <w:rPr>
          <w:rFonts w:ascii="宋体" w:hAnsi="宋体"/>
          <w:color w:val="auto"/>
          <w:szCs w:val="21"/>
          <w:highlight w:val="none"/>
        </w:rPr>
      </w:pPr>
      <w:r>
        <w:rPr>
          <w:rFonts w:hint="eastAsia" w:ascii="宋体" w:hAnsi="宋体"/>
          <w:color w:val="auto"/>
          <w:szCs w:val="21"/>
          <w:highlight w:val="none"/>
        </w:rPr>
        <w:t>采购人</w:t>
      </w:r>
      <w:r>
        <w:rPr>
          <w:rFonts w:hint="eastAsia" w:ascii="宋体" w:hAnsi="宋体"/>
          <w:color w:val="auto"/>
          <w:szCs w:val="21"/>
          <w:highlight w:val="none"/>
        </w:rPr>
        <w:t>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5E68C5CE">
      <w:pPr>
        <w:adjustRightInd w:val="0"/>
        <w:snapToGrid w:val="0"/>
        <w:spacing w:line="40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2.商务文件及资信：</w:t>
      </w:r>
    </w:p>
    <w:p w14:paraId="74794FE4">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投标保证金的相关证明扫描件或其他电子文件</w:t>
      </w:r>
      <w:r>
        <w:rPr>
          <w:rFonts w:hint="eastAsia" w:ascii="宋体" w:hAnsi="宋体"/>
          <w:b/>
          <w:color w:val="auto"/>
          <w:szCs w:val="21"/>
          <w:highlight w:val="none"/>
        </w:rPr>
        <w:t>（必须提供）</w:t>
      </w:r>
      <w:r>
        <w:rPr>
          <w:rFonts w:hint="eastAsia" w:ascii="宋体" w:hAnsi="宋体"/>
          <w:color w:val="auto"/>
          <w:szCs w:val="21"/>
          <w:highlight w:val="none"/>
        </w:rPr>
        <w:t>；</w:t>
      </w:r>
    </w:p>
    <w:p w14:paraId="6CFAD8C8">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投标声明书 （格式见第六章）</w:t>
      </w:r>
      <w:r>
        <w:rPr>
          <w:rFonts w:hint="eastAsia" w:ascii="宋体" w:hAnsi="宋体"/>
          <w:b/>
          <w:color w:val="auto"/>
          <w:szCs w:val="21"/>
          <w:highlight w:val="none"/>
        </w:rPr>
        <w:t>（必须提供）</w:t>
      </w:r>
      <w:r>
        <w:rPr>
          <w:rFonts w:hint="eastAsia" w:ascii="宋体" w:hAnsi="宋体"/>
          <w:color w:val="auto"/>
          <w:szCs w:val="21"/>
          <w:highlight w:val="none"/>
        </w:rPr>
        <w:t>；</w:t>
      </w:r>
    </w:p>
    <w:p w14:paraId="6E5B73B4">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法定代表人授权委托书和委托代理人身份证扫描件（格式见第六章）</w:t>
      </w:r>
      <w:r>
        <w:rPr>
          <w:rFonts w:hint="eastAsia" w:ascii="宋体" w:hAnsi="宋体"/>
          <w:b/>
          <w:color w:val="auto"/>
          <w:szCs w:val="21"/>
          <w:highlight w:val="none"/>
        </w:rPr>
        <w:t>（必须提供）</w:t>
      </w:r>
      <w:r>
        <w:rPr>
          <w:rFonts w:hint="eastAsia" w:ascii="宋体" w:hAnsi="宋体"/>
          <w:color w:val="auto"/>
          <w:szCs w:val="21"/>
          <w:highlight w:val="none"/>
        </w:rPr>
        <w:t>；当法定代表人参加投标时，必须提供</w:t>
      </w:r>
      <w:r>
        <w:rPr>
          <w:rFonts w:hint="eastAsia" w:ascii="宋体" w:hAnsi="宋体" w:cs="宋体"/>
          <w:color w:val="auto"/>
          <w:kern w:val="0"/>
          <w:szCs w:val="21"/>
          <w:highlight w:val="none"/>
        </w:rPr>
        <w:t>法定代表人的身份证扫描件</w:t>
      </w:r>
      <w:r>
        <w:rPr>
          <w:rFonts w:hint="eastAsia" w:ascii="宋体" w:hAnsi="宋体"/>
          <w:color w:val="auto"/>
          <w:szCs w:val="21"/>
          <w:highlight w:val="none"/>
        </w:rPr>
        <w:t>；</w:t>
      </w:r>
    </w:p>
    <w:p w14:paraId="4572B4C1">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w:t>
      </w:r>
      <w:r>
        <w:rPr>
          <w:rFonts w:hint="eastAsia" w:ascii="宋体" w:hAnsi="宋体"/>
          <w:color w:val="auto"/>
          <w:szCs w:val="21"/>
          <w:highlight w:val="none"/>
        </w:rPr>
        <w:t>依法纳税的依法缴纳税费或依法免缴税费的证明</w:t>
      </w:r>
      <w:r>
        <w:rPr>
          <w:rFonts w:hint="eastAsia" w:ascii="宋体" w:hAnsi="宋体"/>
          <w:b/>
          <w:color w:val="auto"/>
          <w:szCs w:val="21"/>
          <w:highlight w:val="none"/>
        </w:rPr>
        <w:t>（扫描件或其他电子文件，格式自拟）（必须提供）；</w:t>
      </w:r>
      <w:r>
        <w:rPr>
          <w:rFonts w:hint="eastAsia" w:ascii="宋体" w:hAnsi="宋体"/>
          <w:color w:val="auto"/>
          <w:szCs w:val="21"/>
          <w:highlight w:val="none"/>
        </w:rPr>
        <w:t>无纳税记录的，应提供由投标人所在地主管国税或地税部门出具的《依法纳税或依法免税证明》（格式自拟，扫描件或其他电子文件）</w:t>
      </w:r>
      <w:r>
        <w:rPr>
          <w:rFonts w:hint="eastAsia" w:ascii="宋体" w:hAnsi="宋体"/>
          <w:b/>
          <w:color w:val="auto"/>
          <w:szCs w:val="21"/>
          <w:highlight w:val="none"/>
        </w:rPr>
        <w:t>。</w:t>
      </w:r>
    </w:p>
    <w:p w14:paraId="5C8D2D66">
      <w:pPr>
        <w:adjustRightInd w:val="0"/>
        <w:snapToGrid w:val="0"/>
        <w:spacing w:line="440" w:lineRule="exact"/>
        <w:rPr>
          <w:rFonts w:ascii="宋体" w:hAnsi="宋体"/>
          <w:color w:val="auto"/>
          <w:szCs w:val="21"/>
          <w:highlight w:val="none"/>
        </w:rPr>
      </w:pPr>
      <w:r>
        <w:rPr>
          <w:rFonts w:hint="eastAsia" w:ascii="宋体" w:hAnsi="宋体"/>
          <w:b/>
          <w:color w:val="auto"/>
          <w:szCs w:val="21"/>
          <w:highlight w:val="none"/>
        </w:rPr>
        <w:t xml:space="preserve">    （5）</w:t>
      </w:r>
      <w:r>
        <w:rPr>
          <w:rFonts w:hint="eastAsia" w:ascii="宋体" w:hAnsi="宋体"/>
          <w:color w:val="auto"/>
          <w:szCs w:val="21"/>
          <w:highlight w:val="none"/>
        </w:rPr>
        <w:t>投标截止之日前半年内投标人连续三个月的依法缴纳社保费的缴费凭证（</w:t>
      </w:r>
      <w:r>
        <w:rPr>
          <w:rFonts w:hint="eastAsia" w:ascii="宋体" w:hAnsi="宋体"/>
          <w:b/>
          <w:color w:val="auto"/>
          <w:szCs w:val="21"/>
          <w:highlight w:val="none"/>
        </w:rPr>
        <w:t>扫描件或其他电子文件，原件备查，格式自拟）（必须提供）；</w:t>
      </w:r>
      <w:r>
        <w:rPr>
          <w:rFonts w:hint="eastAsia" w:ascii="宋体" w:hAnsi="宋体"/>
          <w:color w:val="auto"/>
          <w:szCs w:val="21"/>
          <w:highlight w:val="none"/>
        </w:rPr>
        <w:t>无缴费记录的，应提供由投标人所在地社保部门出具的《依法缴纳或依法免缴社保费证明》（格式自拟，扫描件或其他电子文件）。</w:t>
      </w:r>
    </w:p>
    <w:p w14:paraId="2F13815D">
      <w:pPr>
        <w:adjustRightInd w:val="0"/>
        <w:snapToGrid w:val="0"/>
        <w:spacing w:line="440" w:lineRule="exact"/>
        <w:jc w:val="left"/>
        <w:rPr>
          <w:rFonts w:ascii="宋体" w:hAnsi="宋体"/>
          <w:b/>
          <w:color w:val="auto"/>
          <w:szCs w:val="21"/>
          <w:highlight w:val="none"/>
        </w:rPr>
      </w:pPr>
      <w:r>
        <w:rPr>
          <w:rFonts w:hint="eastAsia" w:ascii="宋体" w:hAnsi="宋体"/>
          <w:b/>
          <w:color w:val="auto"/>
          <w:szCs w:val="21"/>
          <w:highlight w:val="none"/>
        </w:rPr>
        <w:t xml:space="preserve">    （6）</w:t>
      </w:r>
      <w:r>
        <w:rPr>
          <w:rFonts w:hint="eastAsia" w:ascii="宋体" w:hAnsi="宋体"/>
          <w:color w:val="auto"/>
          <w:szCs w:val="21"/>
          <w:highlight w:val="none"/>
        </w:rPr>
        <w:t>财务状况报告</w:t>
      </w:r>
      <w:r>
        <w:rPr>
          <w:rFonts w:hint="eastAsia" w:ascii="宋体" w:hAnsi="宋体"/>
          <w:b/>
          <w:color w:val="auto"/>
          <w:szCs w:val="21"/>
          <w:highlight w:val="none"/>
        </w:rPr>
        <w:t>（必须提供）；</w:t>
      </w:r>
    </w:p>
    <w:p w14:paraId="1A56A86D">
      <w:pPr>
        <w:adjustRightInd w:val="0"/>
        <w:snapToGrid w:val="0"/>
        <w:spacing w:line="440" w:lineRule="exact"/>
        <w:ind w:firstLine="411" w:firstLineChars="196"/>
        <w:jc w:val="left"/>
        <w:rPr>
          <w:rFonts w:ascii="宋体" w:hAnsi="宋体" w:cs="宋体"/>
          <w:b/>
          <w:color w:val="auto"/>
          <w:kern w:val="0"/>
          <w:szCs w:val="21"/>
          <w:highlight w:val="none"/>
        </w:rPr>
      </w:pPr>
      <w:r>
        <w:rPr>
          <w:rFonts w:hint="eastAsia" w:ascii="宋体" w:hAnsi="宋体" w:cs="宋体"/>
          <w:b/>
          <w:color w:val="auto"/>
          <w:kern w:val="0"/>
          <w:szCs w:val="21"/>
          <w:highlight w:val="none"/>
        </w:rPr>
        <w:t>（7）</w:t>
      </w:r>
      <w:r>
        <w:rPr>
          <w:rFonts w:hint="eastAsia" w:ascii="宋体" w:hAnsi="宋体"/>
          <w:color w:val="auto"/>
          <w:szCs w:val="21"/>
          <w:highlight w:val="none"/>
        </w:rPr>
        <w:t>具备履行合同所必需的设备和专业技术能力的证明材料</w:t>
      </w:r>
      <w:r>
        <w:rPr>
          <w:rFonts w:hint="eastAsia" w:ascii="宋体" w:hAnsi="宋体"/>
          <w:b/>
          <w:color w:val="auto"/>
          <w:szCs w:val="21"/>
          <w:highlight w:val="none"/>
        </w:rPr>
        <w:t>（格式自拟，必须提供）</w:t>
      </w:r>
      <w:r>
        <w:rPr>
          <w:rFonts w:hint="eastAsia" w:ascii="宋体" w:hAnsi="宋体" w:cs="宋体"/>
          <w:b/>
          <w:color w:val="auto"/>
          <w:kern w:val="0"/>
          <w:szCs w:val="21"/>
          <w:highlight w:val="none"/>
        </w:rPr>
        <w:t>；</w:t>
      </w:r>
    </w:p>
    <w:p w14:paraId="098816B2">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s="宋体"/>
          <w:b/>
          <w:bCs/>
          <w:color w:val="auto"/>
          <w:kern w:val="0"/>
          <w:szCs w:val="21"/>
          <w:highlight w:val="none"/>
        </w:rPr>
        <w:t>（8）</w:t>
      </w:r>
      <w:r>
        <w:rPr>
          <w:rFonts w:hint="eastAsia" w:ascii="宋体" w:hAnsi="宋体"/>
          <w:color w:val="auto"/>
          <w:szCs w:val="21"/>
          <w:highlight w:val="none"/>
        </w:rPr>
        <w:t>商务响应表（格式见第六章）</w:t>
      </w:r>
      <w:r>
        <w:rPr>
          <w:rFonts w:hint="eastAsia" w:ascii="宋体" w:hAnsi="宋体"/>
          <w:b/>
          <w:color w:val="auto"/>
          <w:szCs w:val="21"/>
          <w:highlight w:val="none"/>
        </w:rPr>
        <w:t>（必须提供）；</w:t>
      </w:r>
    </w:p>
    <w:p w14:paraId="44DB6DE0">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color w:val="auto"/>
          <w:highlight w:val="none"/>
        </w:rPr>
        <w:t>▲</w:t>
      </w:r>
      <w:r>
        <w:rPr>
          <w:rFonts w:hint="eastAsia" w:ascii="宋体" w:hAnsi="宋体"/>
          <w:b/>
          <w:bCs/>
          <w:color w:val="auto"/>
          <w:szCs w:val="21"/>
          <w:highlight w:val="none"/>
        </w:rPr>
        <w:t>（9）</w:t>
      </w:r>
      <w:r>
        <w:rPr>
          <w:rFonts w:hint="eastAsia" w:ascii="宋体" w:hAnsi="宋体"/>
          <w:b/>
          <w:color w:val="auto"/>
          <w:szCs w:val="21"/>
          <w:highlight w:val="none"/>
        </w:rPr>
        <w:t>招标项目采购需求中要求必须提供的材料等；</w:t>
      </w:r>
    </w:p>
    <w:p w14:paraId="31130198">
      <w:pPr>
        <w:adjustRightInd w:val="0"/>
        <w:snapToGrid w:val="0"/>
        <w:spacing w:line="44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（10）</w:t>
      </w:r>
      <w:r>
        <w:rPr>
          <w:rFonts w:hint="eastAsia" w:ascii="宋体" w:hAnsi="宋体"/>
          <w:color w:val="auto"/>
          <w:szCs w:val="21"/>
          <w:highlight w:val="none"/>
        </w:rPr>
        <w:t>具备法律、行政法规规定的其他条件的证明材料（</w:t>
      </w:r>
      <w:r>
        <w:rPr>
          <w:rFonts w:hint="eastAsia" w:ascii="宋体" w:hAnsi="宋体"/>
          <w:b/>
          <w:color w:val="auto"/>
          <w:szCs w:val="21"/>
          <w:highlight w:val="none"/>
        </w:rPr>
        <w:t>如有规定，则必须提供）。</w:t>
      </w:r>
    </w:p>
    <w:p w14:paraId="4130E82E">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b/>
          <w:bCs/>
          <w:color w:val="auto"/>
          <w:szCs w:val="21"/>
          <w:highlight w:val="none"/>
        </w:rPr>
        <w:t xml:space="preserve">可作为投标人资信评分的资质证明材料（可选）  </w:t>
      </w:r>
    </w:p>
    <w:p w14:paraId="0C47FCE3">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（11）类似案例成功的业绩（投标人同类项目实施情况一览表、合同</w:t>
      </w:r>
      <w:r>
        <w:rPr>
          <w:rFonts w:hint="eastAsia" w:hAnsi="宋体"/>
          <w:color w:val="auto"/>
          <w:highlight w:val="none"/>
        </w:rPr>
        <w:t>扫描件</w:t>
      </w:r>
      <w:r>
        <w:rPr>
          <w:rFonts w:hint="eastAsia" w:ascii="宋体" w:hAnsi="宋体"/>
          <w:color w:val="auto"/>
          <w:szCs w:val="21"/>
          <w:highlight w:val="none"/>
        </w:rPr>
        <w:t>）；</w:t>
      </w:r>
    </w:p>
    <w:p w14:paraId="40BD5194">
      <w:pPr>
        <w:adjustRightInd w:val="0"/>
        <w:snapToGrid w:val="0"/>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（12）其他特殊资质证书（如本地化服务能力等）；</w:t>
      </w:r>
    </w:p>
    <w:p w14:paraId="39EF6EB0">
      <w:pPr>
        <w:adjustRightInd w:val="0"/>
        <w:snapToGrid w:val="0"/>
        <w:spacing w:line="440" w:lineRule="exact"/>
        <w:ind w:firstLine="411" w:firstLineChars="196"/>
        <w:jc w:val="left"/>
        <w:rPr>
          <w:rFonts w:hAnsi="宋体"/>
          <w:color w:val="auto"/>
          <w:szCs w:val="21"/>
          <w:highlight w:val="none"/>
        </w:rPr>
      </w:pPr>
      <w:r>
        <w:rPr>
          <w:rFonts w:hint="eastAsia" w:ascii="宋体" w:hAnsi="宋体"/>
          <w:bCs/>
          <w:color w:val="auto"/>
          <w:szCs w:val="21"/>
          <w:highlight w:val="none"/>
        </w:rPr>
        <w:t>（13）</w:t>
      </w:r>
      <w:r>
        <w:rPr>
          <w:rFonts w:hint="eastAsia" w:hAnsi="宋体"/>
          <w:color w:val="auto"/>
          <w:szCs w:val="21"/>
          <w:highlight w:val="none"/>
        </w:rPr>
        <w:t>节能环保产品或政府强制采购节能产品清单证书；</w:t>
      </w:r>
    </w:p>
    <w:p w14:paraId="31761A33">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（14）投标人质量管理和质量保证体系等方面的认证证书；</w:t>
      </w:r>
    </w:p>
    <w:p w14:paraId="1AD7DC37">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（15）投标人认为可以证明其能力或业绩的其他材料；</w:t>
      </w:r>
    </w:p>
    <w:p w14:paraId="6627DA9B">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（16）</w:t>
      </w:r>
      <w:r>
        <w:rPr>
          <w:rFonts w:hint="eastAsia" w:hAnsi="宋体"/>
          <w:color w:val="auto"/>
          <w:szCs w:val="21"/>
          <w:highlight w:val="none"/>
        </w:rPr>
        <w:t>投标人关于产品生产时间、升级或者更新淘汰计划、配件供应以及本单位债务纠纷、违法违规记录等方面的情况（内容见投标声明书）；</w:t>
      </w:r>
    </w:p>
    <w:p w14:paraId="21FA6818">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（17）投标人情况介绍；</w:t>
      </w:r>
    </w:p>
    <w:p w14:paraId="1E7816E5">
      <w:pPr>
        <w:adjustRightInd w:val="0"/>
        <w:snapToGrid w:val="0"/>
        <w:spacing w:line="400" w:lineRule="exact"/>
        <w:ind w:firstLine="411" w:firstLineChars="196"/>
        <w:jc w:val="left"/>
        <w:rPr>
          <w:rFonts w:ascii="宋体" w:hAnsi="宋体"/>
          <w:color w:val="auto"/>
          <w:szCs w:val="21"/>
          <w:highlight w:val="none"/>
        </w:rPr>
      </w:pPr>
      <w:r>
        <w:rPr>
          <w:rFonts w:hint="eastAsia" w:ascii="宋体" w:hAnsi="宋体"/>
          <w:color w:val="auto"/>
          <w:szCs w:val="21"/>
          <w:highlight w:val="none"/>
        </w:rPr>
        <w:t>（18）中小企业声明函（格式见第六章，如有请提供）；</w:t>
      </w:r>
    </w:p>
    <w:p w14:paraId="00130F2F">
      <w:pPr>
        <w:pStyle w:val="71"/>
        <w:spacing w:line="440" w:lineRule="exact"/>
        <w:ind w:firstLine="420" w:firstLineChars="200"/>
        <w:rPr>
          <w:rFonts w:hAnsi="宋体" w:cs="Times New Roman"/>
          <w:color w:val="auto"/>
          <w:kern w:val="2"/>
          <w:sz w:val="21"/>
          <w:szCs w:val="21"/>
          <w:highlight w:val="none"/>
        </w:rPr>
      </w:pPr>
      <w:r>
        <w:rPr>
          <w:rFonts w:hint="eastAsia" w:hAnsi="宋体" w:cs="Times New Roman"/>
          <w:color w:val="auto"/>
          <w:kern w:val="2"/>
          <w:sz w:val="21"/>
          <w:szCs w:val="21"/>
          <w:highlight w:val="none"/>
        </w:rPr>
        <w:t>（19）关于符合本国产品标准的声明函（格式见第六章，如有请提供）。</w:t>
      </w:r>
    </w:p>
    <w:p w14:paraId="763A3631">
      <w:pPr>
        <w:adjustRightInd w:val="0"/>
        <w:snapToGrid w:val="0"/>
        <w:spacing w:line="400" w:lineRule="exact"/>
        <w:ind w:firstLine="411" w:firstLineChars="196"/>
        <w:jc w:val="left"/>
        <w:rPr>
          <w:rFonts w:ascii="宋体" w:hAnsi="宋体"/>
          <w:b/>
          <w:bCs/>
          <w:color w:val="auto"/>
          <w:szCs w:val="21"/>
          <w:highlight w:val="none"/>
        </w:rPr>
      </w:pPr>
      <w:r>
        <w:rPr>
          <w:rFonts w:hint="eastAsia" w:ascii="宋体" w:hAnsi="宋体"/>
          <w:b/>
          <w:bCs/>
          <w:color w:val="auto"/>
          <w:szCs w:val="21"/>
          <w:highlight w:val="none"/>
        </w:rPr>
        <w:t>3.技术文件</w:t>
      </w:r>
    </w:p>
    <w:p w14:paraId="323DF7E1">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（1）对本项目系统总体要求的理解；</w:t>
      </w:r>
    </w:p>
    <w:p w14:paraId="0E5B4071">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（2）技术响应表（</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5DC3F063">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（3）设备配置清单（格式见第六章，</w:t>
      </w:r>
      <w:r>
        <w:rPr>
          <w:rFonts w:hint="eastAsia" w:ascii="宋体" w:hAnsi="宋体"/>
          <w:b/>
          <w:bCs/>
          <w:color w:val="auto"/>
          <w:szCs w:val="21"/>
          <w:highlight w:val="none"/>
        </w:rPr>
        <w:t>必须提供</w:t>
      </w:r>
      <w:r>
        <w:rPr>
          <w:rFonts w:hint="eastAsia" w:ascii="宋体" w:hAnsi="宋体"/>
          <w:color w:val="auto"/>
          <w:szCs w:val="21"/>
          <w:highlight w:val="none"/>
        </w:rPr>
        <w:t>）；</w:t>
      </w:r>
    </w:p>
    <w:p w14:paraId="40E9EECA">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bCs/>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14:paraId="697A99A4">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14:paraId="1F6515C0">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14:paraId="0400332E">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（7）投标人对本项目的合理化建议和改进措施；</w:t>
      </w:r>
    </w:p>
    <w:p w14:paraId="16B829AE">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（8）投标人需要说明的其他文件和说明（格式略）；</w:t>
      </w:r>
    </w:p>
    <w:p w14:paraId="3223B401">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▲（9）招标项目采购需求中要求必须提供的材料。</w:t>
      </w:r>
    </w:p>
    <w:p w14:paraId="1EBD6242">
      <w:pPr>
        <w:adjustRightInd w:val="0"/>
        <w:snapToGrid w:val="0"/>
        <w:spacing w:line="40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4.报价文件：</w:t>
      </w:r>
    </w:p>
    <w:p w14:paraId="626F33EC">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（1）投标函（格式见第六章）； （</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5F27DC8B">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（2）投标报价明细表（格式见第六章）；（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1744AB59">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14:paraId="406E298F">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（4）开标一览表（格式见第六章）（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5D3D1D94">
      <w:pPr>
        <w:pStyle w:val="47"/>
        <w:adjustRightInd w:val="0"/>
        <w:snapToGrid w:val="0"/>
        <w:spacing w:after="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注：法定代表人授权委托书、投标声明书、投标函、开标一览表</w:t>
      </w:r>
      <w:r>
        <w:rPr>
          <w:rFonts w:hint="eastAsia" w:ascii="宋体" w:hAnsi="宋体"/>
          <w:b/>
          <w:bCs/>
          <w:color w:val="auto"/>
          <w:szCs w:val="21"/>
          <w:highlight w:val="none"/>
        </w:rPr>
        <w:t>必须按</w:t>
      </w:r>
      <w:r>
        <w:rPr>
          <w:rFonts w:hint="eastAsia" w:ascii="宋体" w:hAnsi="宋体"/>
          <w:b/>
          <w:color w:val="auto"/>
          <w:szCs w:val="21"/>
          <w:highlight w:val="none"/>
        </w:rPr>
        <w:t>招标文件格式要求</w:t>
      </w:r>
      <w:r>
        <w:rPr>
          <w:rFonts w:ascii="宋体" w:hAnsi="宋体"/>
          <w:b/>
          <w:color w:val="auto"/>
          <w:szCs w:val="21"/>
          <w:highlight w:val="none"/>
          <w:lang w:val="en"/>
        </w:rPr>
        <w:t>签字或签章</w:t>
      </w:r>
      <w:r>
        <w:rPr>
          <w:rFonts w:hint="eastAsia" w:ascii="宋体" w:hAnsi="宋体"/>
          <w:b/>
          <w:bCs/>
          <w:color w:val="auto"/>
          <w:szCs w:val="21"/>
          <w:highlight w:val="none"/>
        </w:rPr>
        <w:t>并加盖单位公章</w:t>
      </w:r>
      <w:r>
        <w:rPr>
          <w:rFonts w:hint="eastAsia" w:ascii="宋体" w:hAnsi="宋体"/>
          <w:b/>
          <w:color w:val="auto"/>
          <w:szCs w:val="21"/>
          <w:highlight w:val="none"/>
        </w:rPr>
        <w:t>。</w:t>
      </w:r>
    </w:p>
    <w:p w14:paraId="0CA48D50">
      <w:pPr>
        <w:adjustRightInd w:val="0"/>
        <w:snapToGrid w:val="0"/>
        <w:spacing w:line="400" w:lineRule="exact"/>
        <w:ind w:firstLine="420" w:firstLineChars="200"/>
        <w:rPr>
          <w:rFonts w:ascii="宋体" w:hAnsi="宋体"/>
          <w:b/>
          <w:color w:val="auto"/>
          <w:szCs w:val="21"/>
          <w:highlight w:val="none"/>
        </w:rPr>
      </w:pPr>
      <w:bookmarkStart w:id="32" w:name="_Toc254970537"/>
      <w:bookmarkStart w:id="33" w:name="_Toc254970678"/>
      <w:r>
        <w:rPr>
          <w:rFonts w:hint="eastAsia" w:ascii="宋体" w:hAnsi="宋体"/>
          <w:b/>
          <w:color w:val="auto"/>
          <w:szCs w:val="21"/>
          <w:highlight w:val="none"/>
        </w:rPr>
        <w:t>（二）投标文件的语言及计量</w:t>
      </w:r>
      <w:bookmarkEnd w:id="32"/>
      <w:bookmarkEnd w:id="33"/>
    </w:p>
    <w:p w14:paraId="1FCDE1AC">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14:paraId="38575262">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14:paraId="09005DB6">
      <w:pPr>
        <w:adjustRightInd w:val="0"/>
        <w:snapToGrid w:val="0"/>
        <w:spacing w:line="400" w:lineRule="exact"/>
        <w:ind w:firstLine="420" w:firstLineChars="200"/>
        <w:rPr>
          <w:rFonts w:ascii="宋体" w:hAnsi="宋体"/>
          <w:b/>
          <w:color w:val="auto"/>
          <w:szCs w:val="21"/>
          <w:highlight w:val="none"/>
        </w:rPr>
      </w:pPr>
      <w:bookmarkStart w:id="34" w:name="_Toc254970538"/>
      <w:bookmarkStart w:id="35" w:name="_Toc254970679"/>
      <w:r>
        <w:rPr>
          <w:rFonts w:hint="eastAsia" w:ascii="宋体" w:hAnsi="宋体"/>
          <w:b/>
          <w:color w:val="auto"/>
          <w:szCs w:val="21"/>
          <w:highlight w:val="none"/>
        </w:rPr>
        <w:t>（三）投标报价</w:t>
      </w:r>
      <w:bookmarkEnd w:id="34"/>
      <w:bookmarkEnd w:id="35"/>
    </w:p>
    <w:p w14:paraId="6E17B601">
      <w:pPr>
        <w:pStyle w:val="28"/>
        <w:snapToGrid w:val="0"/>
        <w:spacing w:line="360" w:lineRule="exact"/>
        <w:ind w:firstLine="420" w:firstLineChars="200"/>
        <w:jc w:val="left"/>
        <w:rPr>
          <w:rFonts w:hAnsi="宋体"/>
          <w:color w:val="auto"/>
          <w:highlight w:val="none"/>
        </w:rPr>
      </w:pPr>
      <w:r>
        <w:rPr>
          <w:rFonts w:hint="eastAsia" w:hAnsi="宋体"/>
          <w:color w:val="auto"/>
          <w:highlight w:val="none"/>
        </w:rPr>
        <w:t>1.投标报价应按招标文件中相关附表格式填写。</w:t>
      </w:r>
      <w:r>
        <w:rPr>
          <w:rFonts w:hint="eastAsia" w:hAnsi="宋体"/>
          <w:b/>
          <w:bCs/>
          <w:color w:val="auto"/>
          <w:highlight w:val="none"/>
        </w:rPr>
        <w:t>投标人可就《项目采购需求》中所有分标的货物和服务内容按分标分别作完整唯一报价，也可对某个分标或几个分标的货物和服务内容按分标分别作完整唯一报价。</w:t>
      </w:r>
    </w:p>
    <w:p w14:paraId="1EAE289F">
      <w:pPr>
        <w:pStyle w:val="28"/>
        <w:adjustRightInd w:val="0"/>
        <w:snapToGrid w:val="0"/>
        <w:spacing w:line="360" w:lineRule="exact"/>
        <w:ind w:firstLine="420" w:firstLineChars="200"/>
        <w:jc w:val="left"/>
        <w:rPr>
          <w:rFonts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14:paraId="1A591097">
      <w:pPr>
        <w:tabs>
          <w:tab w:val="left" w:pos="525"/>
        </w:tabs>
        <w:adjustRightInd w:val="0"/>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14:paraId="65DE2681">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（四）投标文件的有效期</w:t>
      </w:r>
    </w:p>
    <w:p w14:paraId="1677FECE">
      <w:pPr>
        <w:pStyle w:val="13"/>
        <w:widowControl w:val="0"/>
        <w:tabs>
          <w:tab w:val="clear" w:pos="454"/>
        </w:tabs>
        <w:adjustRightInd w:val="0"/>
        <w:snapToGrid w:val="0"/>
        <w:spacing w:after="0" w:afterLines="0" w:line="400" w:lineRule="exact"/>
        <w:ind w:left="0" w:firstLine="424" w:firstLineChars="202"/>
        <w:rPr>
          <w:rFonts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color w:val="auto"/>
          <w:sz w:val="21"/>
          <w:szCs w:val="21"/>
          <w:highlight w:val="none"/>
          <w:u w:val="single"/>
        </w:rPr>
        <w:t>六十日</w:t>
      </w:r>
      <w:r>
        <w:rPr>
          <w:rFonts w:hint="eastAsia" w:ascii="宋体" w:hAnsi="宋体"/>
          <w:color w:val="auto"/>
          <w:sz w:val="21"/>
          <w:szCs w:val="21"/>
          <w:highlight w:val="none"/>
        </w:rPr>
        <w:t>投标文件应保持有效。有效期不足的投标文件将被拒绝。</w:t>
      </w:r>
    </w:p>
    <w:p w14:paraId="1476D372">
      <w:pPr>
        <w:pStyle w:val="13"/>
        <w:widowControl w:val="0"/>
        <w:tabs>
          <w:tab w:val="clear" w:pos="454"/>
        </w:tabs>
        <w:adjustRightInd w:val="0"/>
        <w:snapToGrid w:val="0"/>
        <w:spacing w:after="0" w:afterLines="0" w:line="400" w:lineRule="exact"/>
        <w:ind w:left="0" w:firstLine="424" w:firstLineChars="202"/>
        <w:rPr>
          <w:rFonts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14:paraId="2D9A6F24">
      <w:pPr>
        <w:pStyle w:val="13"/>
        <w:widowControl w:val="0"/>
        <w:tabs>
          <w:tab w:val="clear" w:pos="454"/>
        </w:tabs>
        <w:adjustRightInd w:val="0"/>
        <w:snapToGrid w:val="0"/>
        <w:spacing w:after="0" w:afterLines="0" w:line="400" w:lineRule="exact"/>
        <w:ind w:left="0" w:firstLine="424" w:firstLineChars="202"/>
        <w:rPr>
          <w:rFonts w:ascii="宋体" w:hAnsi="宋体"/>
          <w:color w:val="auto"/>
          <w:sz w:val="21"/>
          <w:szCs w:val="21"/>
          <w:highlight w:val="none"/>
        </w:rPr>
      </w:pPr>
      <w:bookmarkStart w:id="36" w:name="_Toc254970680"/>
      <w:bookmarkStart w:id="37" w:name="_Toc254970539"/>
      <w:r>
        <w:rPr>
          <w:rFonts w:hint="eastAsia" w:ascii="宋体" w:hAnsi="宋体"/>
          <w:color w:val="auto"/>
          <w:sz w:val="21"/>
          <w:szCs w:val="21"/>
          <w:highlight w:val="none"/>
        </w:rPr>
        <w:t>3.投标人可拒绝接受延期要求而不会导致投标保证金被没收。同意延长有效期的投标人需要相应延长投标保证金的有效期，但不能修改投标文件。</w:t>
      </w:r>
      <w:bookmarkEnd w:id="36"/>
      <w:bookmarkEnd w:id="37"/>
      <w:r>
        <w:rPr>
          <w:rFonts w:hint="eastAsia" w:ascii="宋体" w:hAnsi="宋体"/>
          <w:color w:val="auto"/>
          <w:sz w:val="21"/>
          <w:szCs w:val="21"/>
          <w:highlight w:val="none"/>
        </w:rPr>
        <w:t xml:space="preserve"> </w:t>
      </w:r>
    </w:p>
    <w:p w14:paraId="18A690CC">
      <w:pPr>
        <w:pStyle w:val="13"/>
        <w:widowControl w:val="0"/>
        <w:tabs>
          <w:tab w:val="clear" w:pos="454"/>
        </w:tabs>
        <w:adjustRightInd w:val="0"/>
        <w:snapToGrid w:val="0"/>
        <w:spacing w:after="0" w:afterLines="0" w:line="400" w:lineRule="exact"/>
        <w:ind w:left="0" w:firstLine="424" w:firstLineChars="202"/>
        <w:rPr>
          <w:rFonts w:ascii="宋体" w:hAnsi="宋体"/>
          <w:color w:val="auto"/>
          <w:sz w:val="21"/>
          <w:szCs w:val="21"/>
          <w:highlight w:val="none"/>
        </w:rPr>
      </w:pPr>
      <w:bookmarkStart w:id="38" w:name="_Toc254970681"/>
      <w:bookmarkStart w:id="39" w:name="_Toc254970540"/>
      <w:r>
        <w:rPr>
          <w:rFonts w:hint="eastAsia" w:ascii="宋体" w:hAnsi="宋体"/>
          <w:color w:val="auto"/>
          <w:sz w:val="21"/>
          <w:szCs w:val="21"/>
          <w:highlight w:val="none"/>
        </w:rPr>
        <w:t>4.中标人的投标文件自开标之日起至合同履行完毕止均应保持有效。</w:t>
      </w:r>
      <w:bookmarkEnd w:id="38"/>
      <w:bookmarkEnd w:id="39"/>
    </w:p>
    <w:p w14:paraId="490D97FC">
      <w:pPr>
        <w:adjustRightInd w:val="0"/>
        <w:snapToGrid w:val="0"/>
        <w:spacing w:line="400" w:lineRule="exact"/>
        <w:ind w:firstLine="420" w:firstLineChars="200"/>
        <w:rPr>
          <w:rFonts w:ascii="宋体" w:hAnsi="宋体"/>
          <w:b/>
          <w:color w:val="auto"/>
          <w:szCs w:val="21"/>
          <w:highlight w:val="none"/>
        </w:rPr>
      </w:pPr>
      <w:bookmarkStart w:id="40" w:name="_Toc254970541"/>
      <w:bookmarkStart w:id="41" w:name="_Toc254970682"/>
      <w:r>
        <w:rPr>
          <w:rFonts w:hint="eastAsia" w:ascii="宋体" w:hAnsi="宋体"/>
          <w:b/>
          <w:color w:val="auto"/>
          <w:szCs w:val="21"/>
          <w:highlight w:val="none"/>
        </w:rPr>
        <w:t>（五）投标保证金</w:t>
      </w:r>
      <w:bookmarkEnd w:id="40"/>
      <w:bookmarkEnd w:id="41"/>
    </w:p>
    <w:p w14:paraId="298C6907">
      <w:pPr>
        <w:pStyle w:val="28"/>
        <w:adjustRightInd w:val="0"/>
        <w:snapToGrid w:val="0"/>
        <w:spacing w:line="400" w:lineRule="exact"/>
        <w:ind w:left="840" w:leftChars="200" w:hanging="420" w:hangingChars="200"/>
        <w:rPr>
          <w:rFonts w:hAnsi="宋体" w:cs="宋体"/>
          <w:color w:val="auto"/>
          <w:highlight w:val="none"/>
        </w:rPr>
      </w:pPr>
      <w:r>
        <w:rPr>
          <w:rFonts w:hint="eastAsia" w:hAnsi="宋体" w:cs="宋体"/>
          <w:color w:val="auto"/>
          <w:highlight w:val="none"/>
        </w:rPr>
        <w:t>1.投标保证金应用人民币，投标人须按规定提交投标保证金。否则，其投标将被拒绝。</w:t>
      </w:r>
    </w:p>
    <w:p w14:paraId="0AA5FA27">
      <w:pPr>
        <w:adjustRightInd w:val="0"/>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2.保证金交纳形式：</w:t>
      </w:r>
      <w:r>
        <w:rPr>
          <w:rFonts w:ascii="宋体" w:hAnsi="宋体"/>
          <w:color w:val="auto"/>
          <w:szCs w:val="21"/>
          <w:highlight w:val="none"/>
        </w:rPr>
        <w:t>支票、汇票、本票、网上银行或者</w:t>
      </w:r>
      <w:r>
        <w:rPr>
          <w:rFonts w:hint="eastAsia" w:ascii="宋体" w:hAnsi="宋体"/>
          <w:color w:val="auto"/>
          <w:szCs w:val="21"/>
          <w:highlight w:val="none"/>
        </w:rPr>
        <w:t>金融</w:t>
      </w:r>
      <w:r>
        <w:rPr>
          <w:rFonts w:ascii="宋体" w:hAnsi="宋体"/>
          <w:color w:val="auto"/>
          <w:szCs w:val="21"/>
          <w:highlight w:val="none"/>
        </w:rPr>
        <w:t>、</w:t>
      </w:r>
      <w:r>
        <w:rPr>
          <w:rFonts w:hint="eastAsia" w:ascii="宋体" w:hAnsi="宋体"/>
          <w:color w:val="auto"/>
          <w:szCs w:val="21"/>
          <w:highlight w:val="none"/>
        </w:rPr>
        <w:t>担保</w:t>
      </w:r>
      <w:r>
        <w:rPr>
          <w:rFonts w:ascii="宋体" w:hAnsi="宋体"/>
          <w:color w:val="auto"/>
          <w:szCs w:val="21"/>
          <w:highlight w:val="none"/>
        </w:rPr>
        <w:t>机构出具的保函等非现金形式提交</w:t>
      </w:r>
      <w:r>
        <w:rPr>
          <w:rFonts w:hint="eastAsia" w:ascii="宋体" w:hAnsi="宋体" w:cs="宋体"/>
          <w:color w:val="auto"/>
          <w:szCs w:val="21"/>
          <w:highlight w:val="none"/>
        </w:rPr>
        <w:t>。</w:t>
      </w:r>
    </w:p>
    <w:p w14:paraId="1C7A5E05">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s="宋体"/>
          <w:color w:val="auto"/>
          <w:szCs w:val="21"/>
          <w:highlight w:val="none"/>
        </w:rPr>
        <w:t>3.投标人应按本须知及招标公告中所明确的开户名称、开户银行、账号，于投标截止前交到本中心账户上</w:t>
      </w:r>
      <w:r>
        <w:rPr>
          <w:rFonts w:ascii="宋体" w:hAnsi="宋体"/>
          <w:color w:val="auto"/>
          <w:szCs w:val="21"/>
          <w:highlight w:val="none"/>
        </w:rPr>
        <w:t>或本中心财务处</w:t>
      </w:r>
      <w:r>
        <w:rPr>
          <w:rFonts w:hint="eastAsia" w:ascii="宋体" w:hAnsi="宋体" w:cs="宋体"/>
          <w:color w:val="auto"/>
          <w:szCs w:val="21"/>
          <w:highlight w:val="none"/>
        </w:rPr>
        <w:t>（投标人交纳投标保证金时应充分考虑保证金到达本中心账户上的清算时间）。</w:t>
      </w:r>
    </w:p>
    <w:p w14:paraId="1D75B3F8">
      <w:pPr>
        <w:adjustRightInd w:val="0"/>
        <w:snapToGrid w:val="0"/>
        <w:spacing w:line="400" w:lineRule="exact"/>
        <w:ind w:firstLine="562" w:firstLineChars="268"/>
        <w:jc w:val="left"/>
        <w:rPr>
          <w:rFonts w:ascii="宋体" w:hAnsi="宋体"/>
          <w:b/>
          <w:color w:val="auto"/>
          <w:szCs w:val="21"/>
          <w:highlight w:val="none"/>
        </w:rPr>
      </w:pPr>
      <w:r>
        <w:rPr>
          <w:rFonts w:hint="eastAsia" w:ascii="宋体" w:hAnsi="宋体"/>
          <w:b/>
          <w:color w:val="auto"/>
          <w:szCs w:val="21"/>
          <w:highlight w:val="none"/>
        </w:rPr>
        <w:t>本项目保证金事宜请联系本中心财务处（电话：0771-8600309，地址：南宁市星湖路22号）。</w:t>
      </w:r>
    </w:p>
    <w:p w14:paraId="4785F5E1">
      <w:pPr>
        <w:pStyle w:val="28"/>
        <w:adjustRightInd w:val="0"/>
        <w:snapToGrid w:val="0"/>
        <w:spacing w:line="400" w:lineRule="exact"/>
        <w:ind w:firstLine="562" w:firstLineChars="268"/>
        <w:rPr>
          <w:rFonts w:hAnsi="宋体"/>
          <w:b/>
          <w:color w:val="auto"/>
          <w:highlight w:val="none"/>
        </w:rPr>
      </w:pPr>
      <w:r>
        <w:rPr>
          <w:rFonts w:hint="eastAsia" w:hAnsi="宋体"/>
          <w:b/>
          <w:color w:val="auto"/>
          <w:highlight w:val="none"/>
        </w:rPr>
        <w:t>注：①办理投标保证金手续时，请务必在保证金凭据上注明或写明项目名称及项目编号，以免耽误投标。</w:t>
      </w:r>
    </w:p>
    <w:p w14:paraId="793688D5">
      <w:pPr>
        <w:adjustRightInd w:val="0"/>
        <w:snapToGrid w:val="0"/>
        <w:spacing w:line="400" w:lineRule="exact"/>
        <w:ind w:firstLine="562" w:firstLineChars="268"/>
        <w:jc w:val="left"/>
        <w:rPr>
          <w:rFonts w:ascii="宋体" w:hAnsi="宋体"/>
          <w:b/>
          <w:color w:val="auto"/>
          <w:szCs w:val="21"/>
          <w:highlight w:val="none"/>
        </w:rPr>
      </w:pPr>
      <w:r>
        <w:rPr>
          <w:rFonts w:hint="eastAsia" w:ascii="宋体" w:hAnsi="宋体"/>
          <w:b/>
          <w:color w:val="auto"/>
          <w:szCs w:val="21"/>
          <w:highlight w:val="none"/>
        </w:rPr>
        <w:t>②未中标供应商的投标保证金在中标通知书发出后五个工作日内退还，不计利息。</w:t>
      </w:r>
    </w:p>
    <w:p w14:paraId="3C2C5A40">
      <w:pPr>
        <w:adjustRightInd w:val="0"/>
        <w:snapToGrid w:val="0"/>
        <w:spacing w:line="400" w:lineRule="exact"/>
        <w:ind w:firstLine="562" w:firstLineChars="268"/>
        <w:jc w:val="left"/>
        <w:rPr>
          <w:rFonts w:ascii="宋体" w:hAnsi="宋体"/>
          <w:b/>
          <w:color w:val="auto"/>
          <w:szCs w:val="21"/>
          <w:highlight w:val="none"/>
        </w:rPr>
      </w:pPr>
      <w:r>
        <w:rPr>
          <w:rFonts w:hint="eastAsia" w:ascii="宋体" w:hAnsi="宋体"/>
          <w:b/>
          <w:color w:val="auto"/>
          <w:szCs w:val="21"/>
          <w:highlight w:val="none"/>
        </w:rPr>
        <w:t>③中标供应商的投标保证金自政府采购合同签订之日起五个工作日内（合同签订后送达本中心)后退还，不计利息。</w:t>
      </w:r>
    </w:p>
    <w:p w14:paraId="0C8F214B">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ascii="宋体" w:hAnsi="宋体" w:cs="宋体"/>
          <w:color w:val="auto"/>
          <w:kern w:val="0"/>
          <w:szCs w:val="21"/>
          <w:highlight w:val="none"/>
        </w:rPr>
        <w:t>中标人应在中标通知书发出之日起</w:t>
      </w:r>
      <w:r>
        <w:rPr>
          <w:rFonts w:hint="eastAsia" w:ascii="宋体" w:hAnsi="宋体"/>
          <w:color w:val="auto"/>
          <w:szCs w:val="21"/>
          <w:highlight w:val="none"/>
          <w:u w:val="single"/>
        </w:rPr>
        <w:t>二十五</w:t>
      </w:r>
      <w:r>
        <w:rPr>
          <w:rFonts w:hint="eastAsia" w:ascii="宋体" w:hAnsi="宋体"/>
          <w:color w:val="auto"/>
          <w:szCs w:val="21"/>
          <w:highlight w:val="none"/>
        </w:rPr>
        <w:t>日内与</w:t>
      </w:r>
      <w:r>
        <w:rPr>
          <w:rFonts w:hint="eastAsia" w:ascii="宋体" w:hAnsi="宋体"/>
          <w:color w:val="auto"/>
          <w:szCs w:val="21"/>
          <w:highlight w:val="none"/>
        </w:rPr>
        <w:t>配置单位</w:t>
      </w:r>
      <w:r>
        <w:rPr>
          <w:rFonts w:hint="eastAsia" w:ascii="宋体" w:hAnsi="宋体"/>
          <w:color w:val="auto"/>
          <w:szCs w:val="21"/>
          <w:highlight w:val="none"/>
        </w:rPr>
        <w:t>签订合同。</w:t>
      </w:r>
      <w:r>
        <w:rPr>
          <w:rFonts w:hint="eastAsia" w:ascii="宋体" w:hAnsi="宋体"/>
          <w:bCs/>
          <w:color w:val="auto"/>
          <w:szCs w:val="21"/>
          <w:highlight w:val="none"/>
        </w:rPr>
        <w:t>采购需求另有要求的，按照其要求执行。</w:t>
      </w:r>
    </w:p>
    <w:p w14:paraId="69FCFE21">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5.投标保证金不计息。</w:t>
      </w:r>
    </w:p>
    <w:p w14:paraId="29AE278F">
      <w:pPr>
        <w:adjustRightInd w:val="0"/>
        <w:snapToGrid w:val="0"/>
        <w:spacing w:line="400" w:lineRule="exact"/>
        <w:ind w:firstLine="411" w:firstLineChars="196"/>
        <w:jc w:val="left"/>
        <w:rPr>
          <w:rFonts w:ascii="宋体" w:hAnsi="宋体"/>
          <w:b/>
          <w:bCs/>
          <w:color w:val="auto"/>
          <w:szCs w:val="21"/>
          <w:highlight w:val="none"/>
        </w:rPr>
      </w:pPr>
      <w:r>
        <w:rPr>
          <w:rFonts w:hint="eastAsia" w:ascii="宋体" w:hAnsi="宋体"/>
          <w:b/>
          <w:bCs/>
          <w:color w:val="auto"/>
          <w:szCs w:val="21"/>
          <w:highlight w:val="none"/>
        </w:rPr>
        <w:t>6.投标人有下列情形之一的，投标保证金将不予退还：</w:t>
      </w:r>
    </w:p>
    <w:p w14:paraId="19305E30">
      <w:pPr>
        <w:adjustRightInd w:val="0"/>
        <w:snapToGrid w:val="0"/>
        <w:spacing w:line="40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（1）投标人在投标有效期内撤回投标文件的；</w:t>
      </w:r>
    </w:p>
    <w:p w14:paraId="6F9A049E">
      <w:pPr>
        <w:adjustRightInd w:val="0"/>
        <w:snapToGrid w:val="0"/>
        <w:spacing w:line="40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（2）投标人在投标过程中弄虚作假，提供虚假材料的；</w:t>
      </w:r>
    </w:p>
    <w:p w14:paraId="02B00F8C">
      <w:pPr>
        <w:adjustRightInd w:val="0"/>
        <w:snapToGrid w:val="0"/>
        <w:spacing w:line="40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（3）中标人无正当理由不与</w:t>
      </w:r>
      <w:r>
        <w:rPr>
          <w:rFonts w:hint="eastAsia" w:ascii="宋体" w:hAnsi="宋体"/>
          <w:bCs/>
          <w:color w:val="auto"/>
          <w:szCs w:val="21"/>
          <w:highlight w:val="none"/>
        </w:rPr>
        <w:t>配置单位</w:t>
      </w:r>
      <w:r>
        <w:rPr>
          <w:rFonts w:hint="eastAsia" w:ascii="宋体" w:hAnsi="宋体"/>
          <w:bCs/>
          <w:color w:val="auto"/>
          <w:szCs w:val="21"/>
          <w:highlight w:val="none"/>
        </w:rPr>
        <w:t>签订合同的；</w:t>
      </w:r>
    </w:p>
    <w:p w14:paraId="375121C9">
      <w:pPr>
        <w:adjustRightInd w:val="0"/>
        <w:snapToGrid w:val="0"/>
        <w:spacing w:line="400" w:lineRule="exact"/>
        <w:ind w:firstLine="411" w:firstLineChars="196"/>
        <w:rPr>
          <w:rFonts w:ascii="宋体" w:hAnsi="宋体"/>
          <w:bCs/>
          <w:color w:val="auto"/>
          <w:szCs w:val="21"/>
          <w:highlight w:val="none"/>
        </w:rPr>
      </w:pPr>
      <w:r>
        <w:rPr>
          <w:rFonts w:hint="eastAsia" w:ascii="宋体" w:hAnsi="宋体"/>
          <w:bCs/>
          <w:color w:val="auto"/>
          <w:szCs w:val="21"/>
          <w:highlight w:val="none"/>
        </w:rPr>
        <w:t>（4）</w:t>
      </w:r>
      <w:r>
        <w:rPr>
          <w:rFonts w:hint="eastAsia" w:ascii="宋体" w:hAnsi="宋体"/>
          <w:bCs/>
          <w:color w:val="auto"/>
          <w:spacing w:val="-4"/>
          <w:szCs w:val="21"/>
          <w:highlight w:val="none"/>
        </w:rPr>
        <w:t>将中标项目转让给他人或者在投标文件中未说明且未经招标</w:t>
      </w:r>
      <w:r>
        <w:rPr>
          <w:rFonts w:hint="eastAsia" w:ascii="宋体" w:hAnsi="宋体"/>
          <w:bCs/>
          <w:color w:val="auto"/>
          <w:spacing w:val="-4"/>
          <w:szCs w:val="21"/>
          <w:highlight w:val="none"/>
        </w:rPr>
        <w:t>采购人</w:t>
      </w:r>
      <w:r>
        <w:rPr>
          <w:rFonts w:hint="eastAsia" w:ascii="宋体" w:hAnsi="宋体"/>
          <w:bCs/>
          <w:color w:val="auto"/>
          <w:spacing w:val="-4"/>
          <w:szCs w:val="21"/>
          <w:highlight w:val="none"/>
        </w:rPr>
        <w:t>同意，将中标项目分包给他人的；</w:t>
      </w:r>
    </w:p>
    <w:p w14:paraId="3E89F124">
      <w:pPr>
        <w:adjustRightInd w:val="0"/>
        <w:snapToGrid w:val="0"/>
        <w:spacing w:line="400" w:lineRule="exact"/>
        <w:ind w:firstLine="411" w:firstLineChars="196"/>
        <w:rPr>
          <w:rFonts w:ascii="宋体" w:hAnsi="宋体"/>
          <w:b/>
          <w:color w:val="auto"/>
          <w:szCs w:val="21"/>
          <w:highlight w:val="none"/>
        </w:rPr>
      </w:pPr>
      <w:r>
        <w:rPr>
          <w:rFonts w:hint="eastAsia" w:ascii="宋体" w:hAnsi="宋体"/>
          <w:bCs/>
          <w:color w:val="auto"/>
          <w:szCs w:val="21"/>
          <w:highlight w:val="none"/>
        </w:rPr>
        <w:t>（5）拒绝履</w:t>
      </w:r>
      <w:r>
        <w:rPr>
          <w:rFonts w:hint="eastAsia" w:ascii="宋体" w:hAnsi="宋体"/>
          <w:color w:val="auto"/>
          <w:szCs w:val="21"/>
          <w:highlight w:val="none"/>
        </w:rPr>
        <w:t>行合同义务的；</w:t>
      </w:r>
    </w:p>
    <w:p w14:paraId="4CF4C9BE">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（6）其他严重扰乱招投标程序的。</w:t>
      </w:r>
    </w:p>
    <w:p w14:paraId="65EC6BCB">
      <w:pPr>
        <w:adjustRightInd w:val="0"/>
        <w:snapToGrid w:val="0"/>
        <w:spacing w:line="400" w:lineRule="exact"/>
        <w:ind w:firstLine="420" w:firstLineChars="200"/>
        <w:rPr>
          <w:rFonts w:ascii="宋体" w:hAnsi="宋体"/>
          <w:b/>
          <w:color w:val="auto"/>
          <w:szCs w:val="21"/>
          <w:highlight w:val="none"/>
        </w:rPr>
      </w:pPr>
      <w:bookmarkStart w:id="42" w:name="_Toc254970542"/>
      <w:bookmarkStart w:id="43" w:name="_Toc254970683"/>
      <w:r>
        <w:rPr>
          <w:rFonts w:hint="eastAsia" w:ascii="宋体" w:hAnsi="宋体"/>
          <w:b/>
          <w:color w:val="auto"/>
          <w:szCs w:val="21"/>
          <w:highlight w:val="none"/>
        </w:rPr>
        <w:t>（六）投标文件的签署和份数</w:t>
      </w:r>
      <w:bookmarkEnd w:id="42"/>
      <w:bookmarkEnd w:id="43"/>
    </w:p>
    <w:p w14:paraId="39F0288F">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1.投标人应按本招标文件规定的格式和顺序编制并标注页码，投标文件内容不完整、编排混乱导致投标文件被误读、漏读或者查找不到相关内容的，是投标人的责任。</w:t>
      </w:r>
    </w:p>
    <w:p w14:paraId="4D50B94F">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2.投标文件份数：见投标人须知及前附表。</w:t>
      </w:r>
    </w:p>
    <w:p w14:paraId="2CE1F0DB">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3.投标文件须由投标人在规定位置盖章并由法定代表人或法定代表人的授权委托人签署，投标人应写全称。</w:t>
      </w:r>
    </w:p>
    <w:p w14:paraId="72E1BD46">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4.投标文件不得涂改，若有修改错漏处，须加盖单位公章或者法定代表人或授权委托人签字或盖章。投标文件因扫描不清晰或乱码或表达不清所引起的后果由投标人负责。</w:t>
      </w:r>
    </w:p>
    <w:p w14:paraId="59271DB7">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（七）投标文件的上传、提交、修改、撤回和解密</w:t>
      </w:r>
    </w:p>
    <w:p w14:paraId="4CABD5EA">
      <w:pPr>
        <w:adjustRightInd w:val="0"/>
        <w:snapToGrid w:val="0"/>
        <w:spacing w:line="400" w:lineRule="exact"/>
        <w:ind w:firstLine="420"/>
        <w:jc w:val="left"/>
        <w:rPr>
          <w:rFonts w:ascii="宋体" w:hAnsi="宋体"/>
          <w:b/>
          <w:color w:val="auto"/>
          <w:szCs w:val="21"/>
          <w:highlight w:val="none"/>
        </w:rPr>
      </w:pPr>
      <w:r>
        <w:rPr>
          <w:rFonts w:hint="eastAsia" w:ascii="宋体" w:hAnsi="宋体"/>
          <w:color w:val="auto"/>
          <w:szCs w:val="21"/>
          <w:highlight w:val="none"/>
        </w:rPr>
        <w:t>▲1.</w:t>
      </w:r>
      <w:r>
        <w:rPr>
          <w:rFonts w:hint="eastAsia" w:ascii="宋体" w:hAnsi="宋体"/>
          <w:b/>
          <w:color w:val="auto"/>
          <w:szCs w:val="21"/>
          <w:highlight w:val="none"/>
        </w:rPr>
        <w:t>投标文件的上传、提交：见投标人须知及前附表。</w:t>
      </w:r>
    </w:p>
    <w:p w14:paraId="773A4314">
      <w:pPr>
        <w:adjustRightInd w:val="0"/>
        <w:snapToGrid w:val="0"/>
        <w:spacing w:line="400" w:lineRule="exact"/>
        <w:ind w:firstLine="42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112C44A3">
      <w:pPr>
        <w:adjustRightInd w:val="0"/>
        <w:snapToGrid w:val="0"/>
        <w:spacing w:line="400" w:lineRule="exact"/>
        <w:ind w:firstLine="424" w:firstLineChars="210"/>
        <w:rPr>
          <w:rFonts w:ascii="宋体" w:hAnsi="宋体"/>
          <w:color w:val="auto"/>
          <w:spacing w:val="-4"/>
          <w:szCs w:val="21"/>
          <w:highlight w:val="none"/>
        </w:rPr>
      </w:pPr>
      <w:bookmarkStart w:id="44" w:name="_Toc254970543"/>
      <w:bookmarkStart w:id="45" w:name="_Toc254970684"/>
      <w:r>
        <w:rPr>
          <w:rFonts w:hint="eastAsia" w:ascii="宋体" w:hAnsi="宋体"/>
          <w:color w:val="auto"/>
          <w:spacing w:val="-4"/>
          <w:szCs w:val="21"/>
          <w:highlight w:val="none"/>
        </w:rPr>
        <w:t>3.</w:t>
      </w:r>
      <w:r>
        <w:rPr>
          <w:rFonts w:hint="eastAsia" w:ascii="宋体" w:hAnsi="宋体"/>
          <w:snapToGrid w:val="0"/>
          <w:color w:val="auto"/>
          <w:szCs w:val="21"/>
          <w:highlight w:val="none"/>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6A51EA1E">
      <w:pPr>
        <w:adjustRightInd w:val="0"/>
        <w:snapToGrid w:val="0"/>
        <w:spacing w:line="400" w:lineRule="exact"/>
        <w:ind w:firstLine="420"/>
        <w:jc w:val="left"/>
        <w:rPr>
          <w:rFonts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w:t>
      </w:r>
      <w:r>
        <w:rPr>
          <w:rFonts w:hint="eastAsia" w:ascii="宋体" w:hAnsi="宋体"/>
          <w:color w:val="auto"/>
          <w:spacing w:val="-4"/>
          <w:szCs w:val="21"/>
          <w:highlight w:val="none"/>
        </w:rPr>
        <w:t>配置单位</w:t>
      </w:r>
      <w:r>
        <w:rPr>
          <w:rFonts w:hint="eastAsia" w:ascii="宋体" w:hAnsi="宋体"/>
          <w:color w:val="auto"/>
          <w:spacing w:val="-4"/>
          <w:szCs w:val="21"/>
          <w:highlight w:val="none"/>
        </w:rPr>
        <w:t>造成损失的，还应当赔偿损失，并作为不良行为记录在案。</w:t>
      </w:r>
    </w:p>
    <w:p w14:paraId="638F76FC">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（八）投标无效的情形</w:t>
      </w:r>
      <w:bookmarkEnd w:id="44"/>
      <w:bookmarkEnd w:id="45"/>
    </w:p>
    <w:p w14:paraId="11D48594">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广西政府采购云平台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2115450D">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1.在符合性审查和资格性审查时，如发现下列情形之一的，投标文件将被视为无效：</w:t>
      </w:r>
    </w:p>
    <w:p w14:paraId="4806C5BC">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（1）超越了按照法律法规规定必须获得行政许可或者行政审批的经营范围的；</w:t>
      </w:r>
    </w:p>
    <w:p w14:paraId="46DC981C">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（2）资格证明文件不全的，或者不符合招标文件标明的资格要求的；</w:t>
      </w:r>
    </w:p>
    <w:p w14:paraId="17C449B5">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（3）投标文件无法定代表人或其授权委托代理人签字，或未提供法定代表人授权委托书、投标声明书或者填写项目不齐全的；</w:t>
      </w:r>
    </w:p>
    <w:p w14:paraId="604C6EEE">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（4）投标代表人未能出具身份证明或与法定代表人授权委托人身份不符的；</w:t>
      </w:r>
    </w:p>
    <w:p w14:paraId="6F4899EB">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（5）项目不齐全或者内容虚假的；</w:t>
      </w:r>
    </w:p>
    <w:p w14:paraId="4F45B712">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（6）投标文件的实质性内容未使用中文表述、意思表述不明确、前后矛盾或者使用计量单位不符合投标文件要求的（经评标委员会认定并允许其在线更正的笔误除外）；</w:t>
      </w:r>
    </w:p>
    <w:p w14:paraId="408CFA31">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（7）投标有效期、交付使用时间、质保期等商务条款不能满足招标文件要求的；</w:t>
      </w:r>
    </w:p>
    <w:p w14:paraId="7B66FCAB">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（8）未实质性响应招标文件要求或者投标文件有招标方不能接受的附加条件的；</w:t>
      </w:r>
    </w:p>
    <w:p w14:paraId="38F82847">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bCs/>
          <w:color w:val="auto"/>
          <w:sz w:val="21"/>
          <w:szCs w:val="21"/>
          <w:highlight w:val="none"/>
        </w:rPr>
        <w:t>（说明：评标时，评标委员会将以本中心财务室编制的《采购文件购买名单及保证金收缴情况表》作为评审依据）。</w:t>
      </w:r>
    </w:p>
    <w:p w14:paraId="232E04E3">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2.在技术评审时，如发现下列情形之一的，投标文件将被视为无效：</w:t>
      </w:r>
    </w:p>
    <w:p w14:paraId="377E2AD1">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（1）未提供或未如实提供投标货物的技术参数，或者投标文件标明的响应或偏离与事实不符或虚假投标的；</w:t>
      </w:r>
    </w:p>
    <w:p w14:paraId="7E3D7029">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（2）明显不符合招标文件要求的规格型号、质量标准，或者与招标文件中的技术指标、主要功能项目发生实质性偏离的；</w:t>
      </w:r>
    </w:p>
    <w:p w14:paraId="1604C5BD">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（3）项目采购需求中要求带“▲”的内容项目发生负偏离达1项（含）以上的；</w:t>
      </w:r>
    </w:p>
    <w:p w14:paraId="5022AC44">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（4）投标技术方案不明确，存在一个或一个以上备选（替换）投标方案的；</w:t>
      </w:r>
    </w:p>
    <w:p w14:paraId="5D3786EA">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（5）与其他参加本次投标供应商的投标文件（技术文件）的文字表述内容差错相同二处以上的。</w:t>
      </w:r>
    </w:p>
    <w:p w14:paraId="363FB386">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3.在报价评审时，如发现下列情形之一的，投标文件将被视为无效：</w:t>
      </w:r>
    </w:p>
    <w:p w14:paraId="44D6E077">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（1）未采用人民币报价或者未按照招标文件标明的币种报价的；</w:t>
      </w:r>
    </w:p>
    <w:p w14:paraId="026E0555">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（2）报价超出最高限价，或者超出采购预算金额，</w:t>
      </w:r>
      <w:r>
        <w:rPr>
          <w:rFonts w:hint="eastAsia" w:ascii="宋体" w:hAnsi="宋体" w:eastAsia="宋体"/>
          <w:bCs/>
          <w:color w:val="auto"/>
          <w:sz w:val="21"/>
          <w:szCs w:val="21"/>
          <w:highlight w:val="none"/>
        </w:rPr>
        <w:t>配置单位</w:t>
      </w:r>
      <w:r>
        <w:rPr>
          <w:rFonts w:hint="eastAsia" w:ascii="宋体" w:hAnsi="宋体" w:eastAsia="宋体"/>
          <w:bCs/>
          <w:color w:val="auto"/>
          <w:sz w:val="21"/>
          <w:szCs w:val="21"/>
          <w:highlight w:val="none"/>
        </w:rPr>
        <w:t>不能支付的；</w:t>
      </w:r>
    </w:p>
    <w:p w14:paraId="51CF4806">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（3）投标报价具有选择性，或者开标价格与投标文件承诺的优惠（折扣）价格不一致的。</w:t>
      </w:r>
    </w:p>
    <w:p w14:paraId="180AE63A">
      <w:pPr>
        <w:pStyle w:val="21"/>
        <w:adjustRightInd w:val="0"/>
        <w:snapToGrid w:val="0"/>
        <w:spacing w:line="400" w:lineRule="exact"/>
        <w:ind w:firstLine="395" w:firstLineChars="196"/>
        <w:rPr>
          <w:rFonts w:ascii="宋体" w:hAnsi="宋体" w:eastAsia="宋体"/>
          <w:bCs/>
          <w:color w:val="auto"/>
          <w:sz w:val="21"/>
          <w:szCs w:val="21"/>
          <w:highlight w:val="none"/>
        </w:rPr>
      </w:pPr>
      <w:r>
        <w:rPr>
          <w:rFonts w:hint="eastAsia" w:ascii="宋体" w:hAnsi="宋体" w:eastAsia="宋体"/>
          <w:color w:val="auto"/>
          <w:spacing w:val="-4"/>
          <w:sz w:val="21"/>
          <w:szCs w:val="21"/>
          <w:highlight w:val="none"/>
        </w:rPr>
        <w:t>（4）评标委员会在评审中，经启动异常低价审查程序后供应商未能证明其报价合理性的。</w:t>
      </w:r>
    </w:p>
    <w:p w14:paraId="752EF398">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4.有下列情形之一的视为投标人相互串通投标，投标文件将被视为无效:</w:t>
      </w:r>
    </w:p>
    <w:p w14:paraId="2543F4B9">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（1）不同投标人的投标文件由同一单位或者个人编制；或不同投标人报名的IP地址一致的；</w:t>
      </w:r>
    </w:p>
    <w:p w14:paraId="3B102344">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（2）不同投标人委托同一单位或者个人办理投标事宜；</w:t>
      </w:r>
    </w:p>
    <w:p w14:paraId="7525BB2C">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color w:val="auto"/>
          <w:spacing w:val="-4"/>
          <w:sz w:val="21"/>
          <w:szCs w:val="21"/>
          <w:highlight w:val="none"/>
        </w:rPr>
        <w:t>不同投标人的投标文件载明的项目管理成员或者联系人员为同一人</w:t>
      </w:r>
      <w:r>
        <w:rPr>
          <w:rFonts w:hint="eastAsia" w:ascii="宋体" w:hAnsi="宋体" w:eastAsia="宋体"/>
          <w:bCs/>
          <w:color w:val="auto"/>
          <w:sz w:val="21"/>
          <w:szCs w:val="21"/>
          <w:highlight w:val="none"/>
        </w:rPr>
        <w:t>；</w:t>
      </w:r>
    </w:p>
    <w:p w14:paraId="438A6E29">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（4）不同投标人的投标文件异常一致或投标报价呈规律性差异；</w:t>
      </w:r>
    </w:p>
    <w:p w14:paraId="30B0F961">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（5）不同投标人的投标文件相互混装；</w:t>
      </w:r>
    </w:p>
    <w:p w14:paraId="105BD9F4">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（6）不同投标人的投标保证金从同一个单位或者个人账户转出。</w:t>
      </w:r>
    </w:p>
    <w:p w14:paraId="2EC525B5">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5.其他投标无效的情形：</w:t>
      </w:r>
    </w:p>
    <w:p w14:paraId="5C444FD8">
      <w:pPr>
        <w:pStyle w:val="21"/>
        <w:adjustRightInd w:val="0"/>
        <w:snapToGrid w:val="0"/>
        <w:spacing w:line="400" w:lineRule="exact"/>
        <w:ind w:firstLine="411" w:firstLineChars="196"/>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14:paraId="43B7E90F">
      <w:pPr>
        <w:pStyle w:val="21"/>
        <w:adjustRightInd w:val="0"/>
        <w:snapToGrid w:val="0"/>
        <w:spacing w:line="400" w:lineRule="exact"/>
        <w:ind w:firstLine="411" w:firstLineChars="196"/>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14:paraId="0174CB41">
      <w:pPr>
        <w:pStyle w:val="28"/>
        <w:adjustRightInd w:val="0"/>
        <w:snapToGrid w:val="0"/>
        <w:spacing w:line="400" w:lineRule="exact"/>
        <w:ind w:firstLine="420" w:firstLineChars="200"/>
        <w:rPr>
          <w:rFonts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14:paraId="78A6382E">
      <w:pPr>
        <w:pStyle w:val="21"/>
        <w:adjustRightInd w:val="0"/>
        <w:snapToGrid w:val="0"/>
        <w:spacing w:line="400" w:lineRule="exact"/>
        <w:ind w:firstLine="411" w:firstLineChars="196"/>
        <w:rPr>
          <w:rFonts w:ascii="宋体" w:hAnsi="宋体" w:eastAsia="宋体" w:cs="Courier New"/>
          <w:b/>
          <w:bCs/>
          <w:color w:val="auto"/>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14:paraId="1BC62610">
      <w:pPr>
        <w:pStyle w:val="21"/>
        <w:adjustRightInd w:val="0"/>
        <w:snapToGrid w:val="0"/>
        <w:spacing w:line="400" w:lineRule="exact"/>
        <w:ind w:firstLine="411" w:firstLineChars="196"/>
        <w:rPr>
          <w:rFonts w:ascii="宋体" w:hAnsi="宋体" w:eastAsia="宋体"/>
          <w:bCs/>
          <w:color w:val="auto"/>
          <w:sz w:val="21"/>
          <w:szCs w:val="21"/>
          <w:highlight w:val="none"/>
        </w:rPr>
      </w:pPr>
      <w:r>
        <w:rPr>
          <w:rFonts w:hint="eastAsia" w:ascii="宋体" w:hAnsi="宋体" w:eastAsia="宋体"/>
          <w:bCs/>
          <w:color w:val="auto"/>
          <w:sz w:val="21"/>
          <w:szCs w:val="21"/>
          <w:highlight w:val="none"/>
        </w:rPr>
        <w:t>6.被拒绝的投标文件为无效。</w:t>
      </w:r>
    </w:p>
    <w:p w14:paraId="1BAF01AA">
      <w:pPr>
        <w:pStyle w:val="28"/>
        <w:adjustRightInd w:val="0"/>
        <w:snapToGrid w:val="0"/>
        <w:spacing w:line="400" w:lineRule="exact"/>
        <w:rPr>
          <w:rFonts w:hAnsi="宋体"/>
          <w:b/>
          <w:color w:val="auto"/>
          <w:highlight w:val="none"/>
        </w:rPr>
      </w:pPr>
      <w:bookmarkStart w:id="46" w:name="_Toc254970544"/>
      <w:bookmarkStart w:id="47" w:name="_Toc254970685"/>
      <w:r>
        <w:rPr>
          <w:rFonts w:hint="eastAsia" w:hAnsi="宋体"/>
          <w:b/>
          <w:color w:val="auto"/>
          <w:highlight w:val="none"/>
        </w:rPr>
        <w:t>四、开标</w:t>
      </w:r>
      <w:bookmarkEnd w:id="46"/>
      <w:bookmarkEnd w:id="47"/>
    </w:p>
    <w:p w14:paraId="23DFA609">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（一）开标准备</w:t>
      </w:r>
    </w:p>
    <w:p w14:paraId="55F1617D">
      <w:pPr>
        <w:adjustRightInd w:val="0"/>
        <w:snapToGrid w:val="0"/>
        <w:spacing w:line="400" w:lineRule="exact"/>
        <w:ind w:firstLine="420" w:firstLineChars="200"/>
        <w:rPr>
          <w:rFonts w:ascii="宋体" w:hAnsi="宋体"/>
          <w:bCs/>
          <w:color w:val="auto"/>
          <w:szCs w:val="21"/>
          <w:highlight w:val="none"/>
        </w:rPr>
      </w:pPr>
      <w:r>
        <w:rPr>
          <w:rFonts w:hint="eastAsia" w:ascii="宋体" w:hAnsi="宋体"/>
          <w:color w:val="auto"/>
          <w:szCs w:val="21"/>
          <w:highlight w:val="none"/>
        </w:rPr>
        <w:t>本中心按招标文件规定的时间、地点通过“广西政府采购云平台”组织开标、开启投标文件，所有供应商均应当准时在线参加。投</w:t>
      </w:r>
      <w:r>
        <w:rPr>
          <w:rFonts w:ascii="宋体" w:hAnsi="宋体"/>
          <w:color w:val="auto"/>
          <w:szCs w:val="21"/>
          <w:highlight w:val="none"/>
        </w:rPr>
        <w:t>标供应商因未在线参加开标而导致投标文件无法按时解密等一切后果由供应商自</w:t>
      </w:r>
      <w:r>
        <w:rPr>
          <w:rFonts w:hint="eastAsia" w:ascii="宋体" w:hAnsi="宋体"/>
          <w:color w:val="auto"/>
          <w:szCs w:val="21"/>
          <w:highlight w:val="none"/>
        </w:rPr>
        <w:t>行</w:t>
      </w:r>
      <w:r>
        <w:rPr>
          <w:rFonts w:ascii="宋体" w:hAnsi="宋体"/>
          <w:color w:val="auto"/>
          <w:szCs w:val="21"/>
          <w:highlight w:val="none"/>
        </w:rPr>
        <w:t>承担。</w:t>
      </w:r>
    </w:p>
    <w:p w14:paraId="2835D76C">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（二） 开标程序：</w:t>
      </w:r>
    </w:p>
    <w:p w14:paraId="34960A00">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1.电子开标会由本中心主持。</w:t>
      </w:r>
    </w:p>
    <w:p w14:paraId="7B0A6B94">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2.本中心工作人员向各投标供应商发出电子加密投标文件【开始解密】通知，由供应商按招标文件规定的时间内自行进行投标文件解密。</w:t>
      </w:r>
      <w:r>
        <w:rPr>
          <w:rFonts w:hint="eastAsia" w:hAnsi="宋体"/>
          <w:snapToGrid w:val="0"/>
          <w:color w:val="auto"/>
          <w:highlight w:val="none"/>
        </w:rPr>
        <w:t>投标供应商未在规定时间内完成解密的，系统默认自动放弃。</w:t>
      </w:r>
    </w:p>
    <w:p w14:paraId="59CDF4D7">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3.</w:t>
      </w:r>
      <w:r>
        <w:rPr>
          <w:rFonts w:hAnsi="宋体"/>
          <w:color w:val="auto"/>
          <w:highlight w:val="none"/>
        </w:rPr>
        <w:t>投标文件解密结束，开启</w:t>
      </w:r>
      <w:r>
        <w:rPr>
          <w:rFonts w:hint="eastAsia" w:hAnsi="宋体"/>
          <w:color w:val="auto"/>
          <w:highlight w:val="none"/>
        </w:rPr>
        <w:t>报价文件。投标供应商在线制作投标文件时填写的报价金额</w:t>
      </w:r>
      <w:r>
        <w:rPr>
          <w:rFonts w:hAnsi="宋体"/>
          <w:color w:val="auto"/>
          <w:highlight w:val="none"/>
        </w:rPr>
        <w:t>与解密后“电子加密投标文件”中《开标一览表》填写的金额不一致的，以解密后“电子加密投标文件”中《开标一览表》填写的金额为准，投标供应商拒绝接受此调整的，按无效投标处理。</w:t>
      </w:r>
    </w:p>
    <w:p w14:paraId="4D36C17C">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4.进入</w:t>
      </w:r>
      <w:r>
        <w:rPr>
          <w:rFonts w:hAnsi="宋体"/>
          <w:color w:val="auto"/>
          <w:highlight w:val="none"/>
        </w:rPr>
        <w:t>资格文件</w:t>
      </w:r>
      <w:r>
        <w:rPr>
          <w:rFonts w:hint="eastAsia" w:hAnsi="宋体"/>
          <w:color w:val="auto"/>
          <w:highlight w:val="none"/>
        </w:rPr>
        <w:t>审查环节</w:t>
      </w:r>
      <w:r>
        <w:rPr>
          <w:rFonts w:hAnsi="宋体"/>
          <w:color w:val="auto"/>
          <w:highlight w:val="none"/>
        </w:rPr>
        <w:t>，</w:t>
      </w:r>
      <w:r>
        <w:rPr>
          <w:rFonts w:hint="eastAsia" w:hAnsi="宋体"/>
          <w:color w:val="auto"/>
          <w:highlight w:val="none"/>
        </w:rPr>
        <w:t>本中心或者招标采购单位</w:t>
      </w:r>
      <w:r>
        <w:rPr>
          <w:rFonts w:hAnsi="宋体"/>
          <w:color w:val="auto"/>
          <w:highlight w:val="none"/>
        </w:rPr>
        <w:t>依法对投标供应商的资格进行审查。</w:t>
      </w:r>
    </w:p>
    <w:p w14:paraId="48A982AB">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5.</w:t>
      </w:r>
      <w:r>
        <w:rPr>
          <w:rFonts w:hAnsi="宋体"/>
          <w:color w:val="auto"/>
          <w:highlight w:val="none"/>
        </w:rPr>
        <w:t>开启资格审查通过的投标供应商的商务技术文件进入符合性审查及商务技术评审</w:t>
      </w:r>
      <w:r>
        <w:rPr>
          <w:rFonts w:hint="eastAsia" w:hAnsi="宋体"/>
          <w:color w:val="auto"/>
          <w:highlight w:val="none"/>
        </w:rPr>
        <w:t>。</w:t>
      </w:r>
    </w:p>
    <w:p w14:paraId="2A06C50C">
      <w:pPr>
        <w:pStyle w:val="28"/>
        <w:adjustRightInd w:val="0"/>
        <w:snapToGrid w:val="0"/>
        <w:spacing w:line="400" w:lineRule="exact"/>
        <w:ind w:firstLine="420"/>
        <w:rPr>
          <w:rFonts w:hAnsi="宋体"/>
          <w:color w:val="auto"/>
          <w:highlight w:val="none"/>
        </w:rPr>
      </w:pPr>
      <w:r>
        <w:rPr>
          <w:rFonts w:hint="eastAsia" w:hAnsi="宋体"/>
          <w:color w:val="auto"/>
          <w:highlight w:val="none"/>
        </w:rPr>
        <w:t>注：①当整个招标项目的投标人不足3家的不开标，本中心将按政府采购管理的有关规定处理。</w:t>
      </w:r>
    </w:p>
    <w:p w14:paraId="60C2188D">
      <w:pPr>
        <w:pStyle w:val="28"/>
        <w:adjustRightInd w:val="0"/>
        <w:snapToGrid w:val="0"/>
        <w:spacing w:line="400" w:lineRule="exact"/>
        <w:ind w:firstLine="840" w:firstLineChars="400"/>
        <w:rPr>
          <w:rFonts w:hAnsi="宋体"/>
          <w:color w:val="auto"/>
          <w:highlight w:val="none"/>
        </w:rPr>
      </w:pPr>
      <w:r>
        <w:rPr>
          <w:rFonts w:hint="eastAsia" w:hAnsi="宋体"/>
          <w:color w:val="auto"/>
          <w:highlight w:val="none"/>
        </w:rPr>
        <w:t>②开标后，某分标投标人不足3家的，本中心将按政府采购管理的有关规定处理。</w:t>
      </w:r>
    </w:p>
    <w:p w14:paraId="1134C619">
      <w:pPr>
        <w:pStyle w:val="28"/>
        <w:adjustRightInd w:val="0"/>
        <w:snapToGrid w:val="0"/>
        <w:spacing w:line="400" w:lineRule="exact"/>
        <w:ind w:firstLine="420" w:firstLineChars="200"/>
        <w:rPr>
          <w:rFonts w:hAnsi="宋体"/>
          <w:color w:val="auto"/>
          <w:highlight w:val="none"/>
        </w:rPr>
      </w:pPr>
      <w:r>
        <w:rPr>
          <w:rFonts w:hAnsi="宋体"/>
          <w:b/>
          <w:bCs/>
          <w:color w:val="auto"/>
          <w:highlight w:val="none"/>
        </w:rPr>
        <w:t>特别说明：如遇“</w:t>
      </w:r>
      <w:r>
        <w:rPr>
          <w:rFonts w:hint="eastAsia" w:hAnsi="宋体"/>
          <w:b/>
          <w:bCs/>
          <w:color w:val="auto"/>
          <w:highlight w:val="none"/>
        </w:rPr>
        <w:t>广西政府采购云平台</w:t>
      </w:r>
      <w:r>
        <w:rPr>
          <w:rFonts w:hAnsi="宋体"/>
          <w:b/>
          <w:bCs/>
          <w:color w:val="auto"/>
          <w:highlight w:val="none"/>
        </w:rPr>
        <w:t>”电子化开标或评审程序调整的，按调整后程序执行。</w:t>
      </w:r>
    </w:p>
    <w:p w14:paraId="30A05DA3">
      <w:pPr>
        <w:pStyle w:val="28"/>
        <w:adjustRightInd w:val="0"/>
        <w:snapToGrid w:val="0"/>
        <w:spacing w:line="400" w:lineRule="exact"/>
        <w:rPr>
          <w:rFonts w:hAnsi="宋体"/>
          <w:b/>
          <w:color w:val="auto"/>
          <w:highlight w:val="none"/>
        </w:rPr>
      </w:pPr>
      <w:bookmarkStart w:id="48" w:name="_Toc254970545"/>
      <w:bookmarkStart w:id="49" w:name="_Toc254970686"/>
      <w:r>
        <w:rPr>
          <w:rFonts w:hint="eastAsia" w:hAnsi="宋体"/>
          <w:b/>
          <w:color w:val="auto"/>
          <w:highlight w:val="none"/>
        </w:rPr>
        <w:t>五、资格审查</w:t>
      </w:r>
    </w:p>
    <w:p w14:paraId="133504AB">
      <w:pPr>
        <w:pStyle w:val="28"/>
        <w:adjustRightInd w:val="0"/>
        <w:snapToGrid w:val="0"/>
        <w:spacing w:line="400" w:lineRule="exact"/>
        <w:ind w:firstLine="567" w:firstLineChars="270"/>
        <w:rPr>
          <w:rFonts w:hAnsi="宋体"/>
          <w:color w:val="auto"/>
          <w:highlight w:val="none"/>
        </w:rPr>
      </w:pPr>
      <w:r>
        <w:rPr>
          <w:rFonts w:hint="eastAsia" w:hAnsi="宋体" w:cs="宋体"/>
          <w:color w:val="auto"/>
          <w:highlight w:val="none"/>
        </w:rPr>
        <w:t>采购人依法对投标人的资格进行审查。</w:t>
      </w:r>
      <w:r>
        <w:rPr>
          <w:rFonts w:hint="eastAsia" w:hAnsi="宋体" w:cs="宋体"/>
          <w:color w:val="auto"/>
          <w:highlight w:val="none"/>
        </w:rPr>
        <w:t>合格投标人不足3家的，不得评标。</w:t>
      </w:r>
    </w:p>
    <w:p w14:paraId="7400CE6A">
      <w:pPr>
        <w:pStyle w:val="28"/>
        <w:adjustRightInd w:val="0"/>
        <w:snapToGrid w:val="0"/>
        <w:spacing w:line="400" w:lineRule="exact"/>
        <w:rPr>
          <w:rFonts w:hAnsi="宋体"/>
          <w:b/>
          <w:color w:val="auto"/>
          <w:highlight w:val="none"/>
        </w:rPr>
      </w:pPr>
      <w:r>
        <w:rPr>
          <w:rFonts w:hint="eastAsia" w:hAnsi="宋体"/>
          <w:b/>
          <w:color w:val="auto"/>
          <w:highlight w:val="none"/>
        </w:rPr>
        <w:t>六、评标</w:t>
      </w:r>
      <w:bookmarkEnd w:id="48"/>
      <w:bookmarkEnd w:id="49"/>
    </w:p>
    <w:p w14:paraId="5DFB9E7C">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（一）组建评标委员会</w:t>
      </w:r>
    </w:p>
    <w:p w14:paraId="18FBDD21">
      <w:pPr>
        <w:pStyle w:val="28"/>
        <w:adjustRightInd w:val="0"/>
        <w:snapToGrid w:val="0"/>
        <w:spacing w:line="400" w:lineRule="exact"/>
        <w:ind w:firstLine="420" w:firstLineChars="200"/>
        <w:rPr>
          <w:rFonts w:hAnsi="宋体"/>
          <w:color w:val="auto"/>
          <w:highlight w:val="none"/>
        </w:rPr>
      </w:pPr>
      <w:r>
        <w:rPr>
          <w:rFonts w:hint="eastAsia" w:hAnsi="宋体"/>
          <w:bCs/>
          <w:color w:val="auto"/>
          <w:highlight w:val="none"/>
        </w:rPr>
        <w:t>本招标采购项目的</w:t>
      </w:r>
      <w:r>
        <w:rPr>
          <w:rFonts w:hAnsi="宋体"/>
          <w:color w:val="auto"/>
          <w:spacing w:val="-4"/>
          <w:highlight w:val="none"/>
        </w:rPr>
        <w:t>评标委员会由</w:t>
      </w:r>
      <w:r>
        <w:rPr>
          <w:rFonts w:hAnsi="宋体"/>
          <w:color w:val="auto"/>
          <w:spacing w:val="-4"/>
          <w:highlight w:val="none"/>
        </w:rPr>
        <w:t>采购人</w:t>
      </w:r>
      <w:r>
        <w:rPr>
          <w:rFonts w:hAnsi="宋体"/>
          <w:color w:val="auto"/>
          <w:spacing w:val="-4"/>
          <w:highlight w:val="none"/>
        </w:rPr>
        <w:t>代表和评审专家组成，成员人数应当为</w:t>
      </w:r>
      <w:r>
        <w:rPr>
          <w:rFonts w:hint="eastAsia" w:hAnsi="宋体"/>
          <w:color w:val="auto"/>
          <w:spacing w:val="-4"/>
          <w:highlight w:val="none"/>
        </w:rPr>
        <w:t>7</w:t>
      </w:r>
      <w:r>
        <w:rPr>
          <w:rFonts w:hAnsi="宋体"/>
          <w:color w:val="auto"/>
          <w:spacing w:val="-4"/>
          <w:highlight w:val="none"/>
        </w:rPr>
        <w:t>人以上单数，其中评审专家不得少于成员总数的三分之二。</w:t>
      </w:r>
    </w:p>
    <w:p w14:paraId="115F0BEA">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（二）评标的方式</w:t>
      </w:r>
    </w:p>
    <w:p w14:paraId="0658CA15">
      <w:pPr>
        <w:pStyle w:val="28"/>
        <w:adjustRightInd w:val="0"/>
        <w:snapToGrid w:val="0"/>
        <w:spacing w:line="400" w:lineRule="exact"/>
        <w:ind w:left="688" w:leftChars="228" w:hanging="210" w:hangingChars="100"/>
        <w:rPr>
          <w:rFonts w:hAnsi="宋体"/>
          <w:b/>
          <w:color w:val="auto"/>
          <w:highlight w:val="none"/>
        </w:rPr>
      </w:pPr>
      <w:r>
        <w:rPr>
          <w:rFonts w:hint="eastAsia" w:hAnsi="宋体"/>
          <w:b/>
          <w:color w:val="auto"/>
          <w:highlight w:val="none"/>
        </w:rPr>
        <w:t>本项目采用不公开方式评标，评标的依据为招标文件和投标文件。</w:t>
      </w:r>
    </w:p>
    <w:p w14:paraId="174D3257">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（三）评标程序</w:t>
      </w:r>
    </w:p>
    <w:p w14:paraId="0790FB9E">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评标委员会仅对通过资格审查的投标文件进行后续评审，程序如下：</w:t>
      </w:r>
    </w:p>
    <w:p w14:paraId="60117ED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（1）符合性审查：评标委员会审查投标文件是否实质性响应招标文件要求。未通过审查的投标，不进入详细评审。</w:t>
      </w:r>
    </w:p>
    <w:p w14:paraId="1A3CD36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14:paraId="2A86FE9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（3）商务与技术评审：评标委员会依据评分标准，对通过符合性审查的投标进行详细评审。</w:t>
      </w:r>
    </w:p>
    <w:p w14:paraId="17E0ECF3">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（4）报价评审</w:t>
      </w:r>
    </w:p>
    <w:p w14:paraId="2AEEEBD0">
      <w:pPr>
        <w:snapToGrid w:val="0"/>
        <w:spacing w:line="360" w:lineRule="exact"/>
        <w:ind w:firstLine="630" w:firstLineChars="300"/>
        <w:rPr>
          <w:rFonts w:ascii="宋体" w:hAnsi="宋体"/>
          <w:color w:val="auto"/>
          <w:szCs w:val="21"/>
          <w:highlight w:val="none"/>
        </w:rPr>
      </w:pPr>
      <w:r>
        <w:rPr>
          <w:rFonts w:ascii="宋体" w:hAnsi="宋体"/>
          <w:color w:val="auto"/>
          <w:szCs w:val="21"/>
          <w:highlight w:val="none"/>
          <w:lang w:val="en"/>
        </w:rPr>
        <w:t>a)</w:t>
      </w:r>
      <w:r>
        <w:rPr>
          <w:rFonts w:hint="eastAsia" w:ascii="宋体" w:hAnsi="宋体"/>
          <w:color w:val="auto"/>
          <w:szCs w:val="21"/>
          <w:highlight w:val="none"/>
        </w:rPr>
        <w:t xml:space="preserve"> 报价符合性审查：评标委员会审查投标报价是否符合招标文件关于报价的格式、币种、范围（如报价是否完全响应并覆盖招标文件“采购需求”及“货物</w:t>
      </w:r>
      <w:r>
        <w:rPr>
          <w:rFonts w:ascii="宋体" w:hAnsi="宋体"/>
          <w:color w:val="auto"/>
          <w:szCs w:val="21"/>
          <w:highlight w:val="none"/>
          <w:lang w:val="en"/>
        </w:rPr>
        <w:t>/</w:t>
      </w:r>
      <w:r>
        <w:rPr>
          <w:rFonts w:hint="eastAsia" w:ascii="宋体" w:hAnsi="宋体"/>
          <w:color w:val="auto"/>
          <w:szCs w:val="21"/>
          <w:highlight w:val="none"/>
        </w:rPr>
        <w:t>服务</w:t>
      </w:r>
      <w:r>
        <w:rPr>
          <w:rFonts w:ascii="宋体" w:hAnsi="宋体"/>
          <w:color w:val="auto"/>
          <w:szCs w:val="21"/>
          <w:highlight w:val="none"/>
          <w:lang w:val="en"/>
        </w:rPr>
        <w:t>”</w:t>
      </w:r>
      <w:r>
        <w:rPr>
          <w:rFonts w:hint="eastAsia" w:ascii="宋体" w:hAnsi="宋体"/>
          <w:color w:val="auto"/>
          <w:szCs w:val="21"/>
          <w:highlight w:val="none"/>
        </w:rPr>
        <w:t>清单中所列全部内容、是否超采购预算或最高限价）等基础要求。</w:t>
      </w:r>
    </w:p>
    <w:p w14:paraId="2AD9539F">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w:t>
      </w:r>
      <w:r>
        <w:rPr>
          <w:rFonts w:hint="eastAsia" w:ascii="宋体" w:hAnsi="宋体"/>
          <w:color w:val="auto"/>
          <w:szCs w:val="21"/>
          <w:highlight w:val="none"/>
          <w:lang w:val="en"/>
        </w:rPr>
        <w:t>b)</w:t>
      </w:r>
      <w:r>
        <w:rPr>
          <w:rFonts w:hint="eastAsia" w:ascii="宋体" w:hAnsi="宋体"/>
          <w:color w:val="auto"/>
          <w:szCs w:val="21"/>
          <w:highlight w:val="none"/>
        </w:rPr>
        <w:t xml:space="preserve"> 异常低价甄别与说明：对通过报价符合性审查的投标，如触发下列情形，评标委员会应当启动异常低价审查程序：</w:t>
      </w:r>
    </w:p>
    <w:p w14:paraId="6E69B20E">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１）报价低于全部通过符合性审查投标人投标报价平均值</w:t>
      </w:r>
      <w:r>
        <w:rPr>
          <w:rFonts w:hint="eastAsia" w:ascii="宋体" w:hAnsi="宋体"/>
          <w:color w:val="auto"/>
          <w:szCs w:val="21"/>
          <w:highlight w:val="none"/>
          <w:lang w:val="en-US" w:eastAsia="zh-CN"/>
        </w:rPr>
        <w:t>50</w:t>
      </w:r>
      <w:r>
        <w:rPr>
          <w:rFonts w:hint="eastAsia" w:ascii="宋体" w:hAnsi="宋体"/>
          <w:color w:val="auto"/>
          <w:szCs w:val="21"/>
          <w:highlight w:val="none"/>
        </w:rPr>
        <w:t>%的；</w:t>
      </w:r>
    </w:p>
    <w:p w14:paraId="67E0C53C">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２）报价低于通过符合性审查的次低报价投标人投标报价</w:t>
      </w:r>
      <w:r>
        <w:rPr>
          <w:rFonts w:hint="eastAsia" w:ascii="宋体" w:hAnsi="宋体"/>
          <w:color w:val="auto"/>
          <w:szCs w:val="21"/>
          <w:highlight w:val="none"/>
          <w:lang w:val="en-US" w:eastAsia="zh-CN"/>
        </w:rPr>
        <w:t>50</w:t>
      </w:r>
      <w:r>
        <w:rPr>
          <w:rFonts w:hint="eastAsia" w:ascii="宋体" w:hAnsi="宋体"/>
          <w:color w:val="auto"/>
          <w:szCs w:val="21"/>
          <w:highlight w:val="none"/>
        </w:rPr>
        <w:t>%的；</w:t>
      </w:r>
    </w:p>
    <w:p w14:paraId="34FB7C45">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３）报价低于采购项目最高限价</w:t>
      </w:r>
      <w:r>
        <w:rPr>
          <w:rFonts w:hint="eastAsia" w:ascii="宋体" w:hAnsi="宋体"/>
          <w:color w:val="auto"/>
          <w:szCs w:val="21"/>
          <w:highlight w:val="none"/>
          <w:lang w:val="en-US" w:eastAsia="zh-CN"/>
        </w:rPr>
        <w:t>4</w:t>
      </w:r>
      <w:r>
        <w:rPr>
          <w:rFonts w:hint="eastAsia" w:ascii="宋体" w:hAnsi="宋体"/>
          <w:color w:val="auto"/>
          <w:szCs w:val="21"/>
          <w:highlight w:val="none"/>
        </w:rPr>
        <w:t>5%的；</w:t>
      </w:r>
    </w:p>
    <w:p w14:paraId="2EDB2501">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４）评标委员会基于专业判断，认为投标人报价过低，有可能影响产品质量或者不能诚信履约的其他情形。</w:t>
      </w:r>
    </w:p>
    <w:p w14:paraId="28276B36">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评标委员会通过电子询标方式，要求相关投标人在规定时间内</w:t>
      </w:r>
      <w:r>
        <w:rPr>
          <w:rFonts w:hint="eastAsia"/>
          <w:bCs/>
          <w:color w:val="auto"/>
          <w:highlight w:val="none"/>
        </w:rPr>
        <w:t>提供项目具体成本测算等与报价合理性相关的书面说明及必要的证明材料，包括但不限于原材料成本、人工成本、制造费用等；投标人不能提供书面说明、证明材料，或者提供的书面说明、证明材料不能证明其报价合理性的，评标委员会应当将其作为无效投标处理。</w:t>
      </w:r>
    </w:p>
    <w:p w14:paraId="0B48B3E9">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w:t>
      </w:r>
      <w:r>
        <w:rPr>
          <w:rFonts w:ascii="宋体" w:hAnsi="宋体"/>
          <w:color w:val="auto"/>
          <w:szCs w:val="21"/>
          <w:highlight w:val="none"/>
          <w:lang w:val="en"/>
        </w:rPr>
        <w:t>c)</w:t>
      </w:r>
      <w:r>
        <w:rPr>
          <w:rFonts w:hint="eastAsia" w:ascii="宋体" w:hAnsi="宋体"/>
          <w:color w:val="auto"/>
          <w:szCs w:val="21"/>
          <w:highlight w:val="none"/>
        </w:rPr>
        <w:t xml:space="preserve"> 价格评分：对通过上述全部审查的有效报价，由系统按招标文件规定计算价格分。</w:t>
      </w:r>
    </w:p>
    <w:p w14:paraId="7F2ABB72">
      <w:pPr>
        <w:snapToGrid w:val="0"/>
        <w:spacing w:line="360" w:lineRule="exact"/>
        <w:ind w:firstLine="420" w:firstLineChars="200"/>
        <w:outlineLvl w:val="0"/>
        <w:rPr>
          <w:rFonts w:ascii="宋体" w:hAnsi="宋体"/>
          <w:color w:val="auto"/>
          <w:szCs w:val="21"/>
          <w:highlight w:val="none"/>
        </w:rPr>
      </w:pPr>
      <w:r>
        <w:rPr>
          <w:rFonts w:hint="eastAsia" w:ascii="宋体" w:hAnsi="宋体"/>
          <w:color w:val="auto"/>
          <w:szCs w:val="21"/>
          <w:highlight w:val="none"/>
        </w:rPr>
        <w:t>（5）评分汇总与推荐：评标委员会在评审系统内完成评审后，系统将自动计算、汇总得分并生成排序结果。评标委员会据此集体审议推荐中标候选人，并对《评标报告》予以确认。</w:t>
      </w:r>
    </w:p>
    <w:p w14:paraId="25660165">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（四）错误修正</w:t>
      </w:r>
    </w:p>
    <w:p w14:paraId="555058A1">
      <w:pPr>
        <w:pStyle w:val="28"/>
        <w:adjustRightInd w:val="0"/>
        <w:snapToGrid w:val="0"/>
        <w:spacing w:line="400" w:lineRule="exact"/>
        <w:ind w:left="688" w:leftChars="228" w:hanging="210" w:hangingChars="100"/>
        <w:rPr>
          <w:rFonts w:hAnsi="宋体"/>
          <w:color w:val="auto"/>
          <w:highlight w:val="none"/>
        </w:rPr>
      </w:pPr>
      <w:r>
        <w:rPr>
          <w:rFonts w:hint="eastAsia" w:hAnsi="宋体"/>
          <w:color w:val="auto"/>
          <w:highlight w:val="none"/>
        </w:rPr>
        <w:t>投标文件如果出现计算或表达上的错误，修正错误的原则如下：</w:t>
      </w:r>
    </w:p>
    <w:p w14:paraId="066509A2">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1.投标文件中开标一览表（报价表）内容与投标文件中相应内容不一致的，以开标一览表（报价表）为准；</w:t>
      </w:r>
    </w:p>
    <w:p w14:paraId="6D2F49F7">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2.大写金额和小写金额不一致的，以大写金额为准；</w:t>
      </w:r>
    </w:p>
    <w:p w14:paraId="4A3578D3">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3.单价金额小数点或者百分比有明显错位的，以开标一览表的总价为准，并修改单价；</w:t>
      </w:r>
    </w:p>
    <w:p w14:paraId="0069064E">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4.总价金额与按单价汇总金额不一致的，以单价金额计算结果为准。</w:t>
      </w:r>
    </w:p>
    <w:p w14:paraId="58239508">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5.对不同文字文本投标文件的解释发生异议的，以中文文本为准。</w:t>
      </w:r>
    </w:p>
    <w:p w14:paraId="681944AC">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同时出现两种以上不一致的，按照前款规定的顺序修正。</w:t>
      </w:r>
    </w:p>
    <w:p w14:paraId="2C6C70DF">
      <w:pPr>
        <w:pStyle w:val="28"/>
        <w:adjustRightInd w:val="0"/>
        <w:snapToGrid w:val="0"/>
        <w:spacing w:line="400" w:lineRule="exact"/>
        <w:ind w:firstLine="420" w:firstLineChars="200"/>
        <w:rPr>
          <w:rFonts w:hAnsi="宋体"/>
          <w:b/>
          <w:bCs/>
          <w:color w:val="auto"/>
          <w:highlight w:val="none"/>
        </w:rPr>
      </w:pPr>
      <w:r>
        <w:rPr>
          <w:rFonts w:hint="eastAsia" w:hAnsi="宋体"/>
          <w:b/>
          <w:bCs/>
          <w:color w:val="auto"/>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14:paraId="5732F48D">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（五）评标原则和评标办法</w:t>
      </w:r>
    </w:p>
    <w:p w14:paraId="58DCA162">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2328167A">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，具体评标内容及评分标准等详见第四章：评标办法及评分标准。</w:t>
      </w:r>
    </w:p>
    <w:p w14:paraId="53F3130C">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（六）评标过程的监控</w:t>
      </w:r>
    </w:p>
    <w:p w14:paraId="2F2E8D33">
      <w:pPr>
        <w:pStyle w:val="28"/>
        <w:adjustRightInd w:val="0"/>
        <w:snapToGrid w:val="0"/>
        <w:spacing w:line="400" w:lineRule="exact"/>
        <w:ind w:firstLine="420" w:firstLineChars="200"/>
        <w:rPr>
          <w:rFonts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14:paraId="27EBAF33">
      <w:pPr>
        <w:pStyle w:val="28"/>
        <w:adjustRightInd w:val="0"/>
        <w:snapToGrid w:val="0"/>
        <w:spacing w:line="400" w:lineRule="exact"/>
        <w:rPr>
          <w:rFonts w:hAnsi="宋体"/>
          <w:b/>
          <w:color w:val="auto"/>
          <w:highlight w:val="none"/>
        </w:rPr>
      </w:pPr>
      <w:bookmarkStart w:id="50" w:name="_Toc254970546"/>
      <w:bookmarkStart w:id="51" w:name="_Toc254970687"/>
      <w:r>
        <w:rPr>
          <w:rFonts w:hint="eastAsia" w:hAnsi="宋体"/>
          <w:b/>
          <w:color w:val="auto"/>
          <w:highlight w:val="none"/>
        </w:rPr>
        <w:t>七、评标结果</w:t>
      </w:r>
      <w:bookmarkEnd w:id="50"/>
      <w:bookmarkEnd w:id="51"/>
    </w:p>
    <w:p w14:paraId="17AD10EB">
      <w:pPr>
        <w:pStyle w:val="28"/>
        <w:adjustRightInd w:val="0"/>
        <w:snapToGrid w:val="0"/>
        <w:spacing w:line="400" w:lineRule="exact"/>
        <w:ind w:firstLine="420"/>
        <w:rPr>
          <w:rFonts w:hAnsi="宋体"/>
          <w:color w:val="auto"/>
          <w:highlight w:val="none"/>
        </w:rPr>
      </w:pPr>
      <w:r>
        <w:rPr>
          <w:rFonts w:hint="eastAsia" w:hAnsi="宋体"/>
          <w:color w:val="auto"/>
          <w:highlight w:val="none"/>
        </w:rPr>
        <w:t>（一）采购人在5个工作日内按照评标报告中推荐的中标候选供应商顺序确定中标供应商。采购人也可以事先授权评标委员会直接确定中标供应商。</w:t>
      </w:r>
    </w:p>
    <w:p w14:paraId="656ED598">
      <w:pPr>
        <w:pStyle w:val="28"/>
        <w:adjustRightInd w:val="0"/>
        <w:snapToGrid w:val="0"/>
        <w:spacing w:line="400" w:lineRule="exact"/>
        <w:ind w:firstLine="420"/>
        <w:rPr>
          <w:rFonts w:hAnsi="宋体"/>
          <w:color w:val="auto"/>
          <w:highlight w:val="none"/>
        </w:rPr>
      </w:pPr>
      <w:r>
        <w:rPr>
          <w:rFonts w:hint="eastAsia" w:hAnsi="宋体"/>
          <w:color w:val="auto"/>
          <w:highlight w:val="none"/>
        </w:rPr>
        <w:t>（二）中标供应商确定后，本中心在中国政府采购网、广西政府采购网、</w:t>
      </w:r>
      <w:r>
        <w:rPr>
          <w:rFonts w:hAnsi="宋体"/>
          <w:color w:val="auto"/>
          <w:highlight w:val="none"/>
          <w:lang w:val="en"/>
        </w:rPr>
        <w:t>广西壮族自治区公共资源交易中心</w:t>
      </w:r>
      <w:r>
        <w:rPr>
          <w:rFonts w:hint="eastAsia" w:hAnsi="宋体"/>
          <w:color w:val="auto"/>
          <w:highlight w:val="none"/>
        </w:rPr>
        <w:t>网站发布中标公告。</w:t>
      </w:r>
    </w:p>
    <w:p w14:paraId="68051A55">
      <w:pPr>
        <w:pStyle w:val="28"/>
        <w:adjustRightInd w:val="0"/>
        <w:snapToGrid w:val="0"/>
        <w:spacing w:line="400" w:lineRule="exact"/>
        <w:ind w:firstLine="420"/>
        <w:rPr>
          <w:rFonts w:hAnsi="宋体"/>
          <w:color w:val="auto"/>
          <w:highlight w:val="none"/>
        </w:rPr>
      </w:pPr>
      <w:r>
        <w:rPr>
          <w:rFonts w:hint="eastAsia" w:hAnsi="宋体"/>
          <w:color w:val="auto"/>
          <w:highlight w:val="none"/>
        </w:rPr>
        <w:t>（三）在发布中标公告的同时，本中心向中标供应商发出中标通知书。</w:t>
      </w:r>
    </w:p>
    <w:p w14:paraId="26D02139">
      <w:pPr>
        <w:pStyle w:val="28"/>
        <w:spacing w:line="400" w:lineRule="exact"/>
        <w:ind w:firstLine="420" w:firstLineChars="200"/>
        <w:rPr>
          <w:rFonts w:hAnsi="宋体"/>
          <w:bCs/>
          <w:color w:val="auto"/>
          <w:highlight w:val="none"/>
        </w:rPr>
      </w:pPr>
      <w:r>
        <w:rPr>
          <w:rFonts w:hint="eastAsia" w:hAnsi="宋体"/>
          <w:color w:val="auto"/>
          <w:highlight w:val="none"/>
        </w:rPr>
        <w:t>（四）</w:t>
      </w:r>
      <w:r>
        <w:rPr>
          <w:rFonts w:hint="eastAsia" w:hAnsi="宋体"/>
          <w:bCs/>
          <w:color w:val="auto"/>
          <w:highlight w:val="none"/>
        </w:rPr>
        <w:t>投标人认为招标文件、招标过程和中标结果使自己的权益受到损害的，可以在知道或者应知其权益受到损害之日起七个工作日内，以书面形式向本中心提出质疑，并及时索要书面回执。</w:t>
      </w:r>
    </w:p>
    <w:p w14:paraId="1997423B">
      <w:pPr>
        <w:pStyle w:val="28"/>
        <w:spacing w:line="400" w:lineRule="exact"/>
        <w:ind w:firstLine="420"/>
        <w:rPr>
          <w:rFonts w:hAnsi="宋体"/>
          <w:color w:val="auto"/>
          <w:highlight w:val="none"/>
        </w:rPr>
      </w:pPr>
      <w:r>
        <w:rPr>
          <w:rFonts w:hint="eastAsia" w:hAnsi="宋体"/>
          <w:color w:val="auto"/>
          <w:highlight w:val="none"/>
        </w:rPr>
        <w:t>（五）</w:t>
      </w:r>
      <w:r>
        <w:rPr>
          <w:rFonts w:hint="eastAsia" w:hAnsi="宋体"/>
          <w:bCs/>
          <w:color w:val="auto"/>
          <w:highlight w:val="none"/>
        </w:rPr>
        <w:t>本中心应当按照有关规定就</w:t>
      </w:r>
      <w:r>
        <w:rPr>
          <w:rFonts w:hint="eastAsia" w:hAnsi="宋体"/>
          <w:bCs/>
          <w:color w:val="auto"/>
          <w:highlight w:val="none"/>
        </w:rPr>
        <w:t>配置单位</w:t>
      </w:r>
      <w:r>
        <w:rPr>
          <w:rFonts w:hint="eastAsia" w:hAnsi="宋体"/>
          <w:bCs/>
          <w:color w:val="auto"/>
          <w:highlight w:val="none"/>
        </w:rPr>
        <w:t>委托授权范围内的事项在收到投标人的书面质疑后七个工作日内做出答复，但答复的内容不得涉及商业秘密。</w:t>
      </w:r>
    </w:p>
    <w:p w14:paraId="5AD47F97">
      <w:pPr>
        <w:pStyle w:val="28"/>
        <w:adjustRightInd w:val="0"/>
        <w:snapToGrid w:val="0"/>
        <w:spacing w:line="400" w:lineRule="exact"/>
        <w:rPr>
          <w:rFonts w:hAnsi="宋体"/>
          <w:b/>
          <w:color w:val="auto"/>
          <w:highlight w:val="none"/>
        </w:rPr>
      </w:pPr>
      <w:r>
        <w:rPr>
          <w:rFonts w:hint="eastAsia" w:hAnsi="宋体"/>
          <w:b/>
          <w:color w:val="auto"/>
          <w:highlight w:val="none"/>
        </w:rPr>
        <w:t>八、签订合同</w:t>
      </w:r>
    </w:p>
    <w:p w14:paraId="252F9980">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（一）合同授予标准</w:t>
      </w:r>
    </w:p>
    <w:p w14:paraId="2E208E94">
      <w:pPr>
        <w:pStyle w:val="28"/>
        <w:spacing w:line="440" w:lineRule="exact"/>
        <w:ind w:firstLine="420"/>
        <w:rPr>
          <w:rFonts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14:paraId="320A9DC1">
      <w:pPr>
        <w:adjustRightInd w:val="0"/>
        <w:snapToGrid w:val="0"/>
        <w:spacing w:line="400" w:lineRule="exact"/>
        <w:ind w:firstLine="420" w:firstLineChars="200"/>
        <w:rPr>
          <w:rFonts w:ascii="宋体" w:hAnsi="宋体"/>
          <w:b/>
          <w:color w:val="auto"/>
          <w:szCs w:val="21"/>
          <w:highlight w:val="none"/>
        </w:rPr>
      </w:pPr>
      <w:r>
        <w:rPr>
          <w:rFonts w:hint="eastAsia" w:ascii="宋体" w:hAnsi="宋体"/>
          <w:b/>
          <w:color w:val="auto"/>
          <w:szCs w:val="21"/>
          <w:highlight w:val="none"/>
        </w:rPr>
        <w:t>（二）签订合同</w:t>
      </w:r>
    </w:p>
    <w:p w14:paraId="5C52D4B8">
      <w:pPr>
        <w:pStyle w:val="28"/>
        <w:adjustRightInd w:val="0"/>
        <w:snapToGrid w:val="0"/>
        <w:spacing w:line="400" w:lineRule="exact"/>
        <w:ind w:firstLine="420"/>
        <w:rPr>
          <w:rFonts w:hAnsi="宋体"/>
          <w:color w:val="auto"/>
          <w:highlight w:val="none"/>
        </w:rPr>
      </w:pPr>
      <w:r>
        <w:rPr>
          <w:rFonts w:hint="eastAsia" w:hAnsi="宋体"/>
          <w:color w:val="auto"/>
          <w:highlight w:val="none"/>
        </w:rPr>
        <w:t>（1）投标人接到中标通知书后，应按中标通知书规定的时间、地点与</w:t>
      </w:r>
      <w:r>
        <w:rPr>
          <w:rFonts w:hint="eastAsia" w:hAnsi="宋体"/>
          <w:color w:val="auto"/>
          <w:highlight w:val="none"/>
        </w:rPr>
        <w:t>配置单位</w:t>
      </w:r>
      <w:r>
        <w:rPr>
          <w:rFonts w:hint="eastAsia" w:hAnsi="宋体"/>
          <w:color w:val="auto"/>
          <w:highlight w:val="none"/>
        </w:rPr>
        <w:t>签订合同。中标人无正当理由不得放弃中标。</w:t>
      </w:r>
    </w:p>
    <w:p w14:paraId="70B78E5A">
      <w:pPr>
        <w:pStyle w:val="28"/>
        <w:adjustRightInd w:val="0"/>
        <w:snapToGrid w:val="0"/>
        <w:spacing w:line="400" w:lineRule="exact"/>
        <w:ind w:firstLine="420"/>
        <w:rPr>
          <w:rFonts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14:paraId="4CDD0808">
      <w:pPr>
        <w:pStyle w:val="28"/>
        <w:adjustRightInd w:val="0"/>
        <w:snapToGrid w:val="0"/>
        <w:spacing w:line="400" w:lineRule="exact"/>
        <w:ind w:firstLine="420" w:firstLineChars="200"/>
        <w:rPr>
          <w:rFonts w:hAnsi="宋体"/>
          <w:b/>
          <w:color w:val="auto"/>
          <w:highlight w:val="none"/>
        </w:rPr>
      </w:pPr>
      <w:r>
        <w:rPr>
          <w:rFonts w:hint="eastAsia" w:hAnsi="宋体"/>
          <w:color w:val="auto"/>
          <w:highlight w:val="none"/>
        </w:rPr>
        <w:t>（3）中标供应商</w:t>
      </w:r>
      <w:r>
        <w:rPr>
          <w:rFonts w:hint="eastAsia" w:hAnsi="宋体"/>
          <w:b/>
          <w:color w:val="auto"/>
          <w:highlight w:val="none"/>
        </w:rPr>
        <w:t>拒绝与</w:t>
      </w:r>
      <w:r>
        <w:rPr>
          <w:rFonts w:hint="eastAsia" w:hAnsi="宋体"/>
          <w:b/>
          <w:color w:val="auto"/>
          <w:highlight w:val="none"/>
        </w:rPr>
        <w:t>配置单位</w:t>
      </w:r>
      <w:r>
        <w:rPr>
          <w:rFonts w:hint="eastAsia" w:hAnsi="宋体"/>
          <w:b/>
          <w:color w:val="auto"/>
          <w:highlight w:val="none"/>
        </w:rPr>
        <w:t>签订合同或</w:t>
      </w:r>
      <w:r>
        <w:rPr>
          <w:rFonts w:hint="eastAsia" w:hAnsi="宋体"/>
          <w:color w:val="auto"/>
          <w:highlight w:val="none"/>
        </w:rPr>
        <w:t>因不可抗力或者自身原因不能履行采购合同的，</w:t>
      </w:r>
      <w:r>
        <w:rPr>
          <w:rFonts w:hint="eastAsia" w:hAnsi="宋体"/>
          <w:color w:val="auto"/>
          <w:highlight w:val="none"/>
        </w:rPr>
        <w:t>配置单位</w:t>
      </w:r>
      <w:r>
        <w:rPr>
          <w:rFonts w:hint="eastAsia" w:hAnsi="宋体"/>
          <w:color w:val="auto"/>
          <w:highlight w:val="none"/>
        </w:rPr>
        <w:t>可以与中标供应商之后排名第一的中标候选供应商签订采购合同，以此类推。中标供应商放弃中标项目，拒绝与</w:t>
      </w:r>
      <w:r>
        <w:rPr>
          <w:rFonts w:hint="eastAsia" w:hAnsi="宋体"/>
          <w:color w:val="auto"/>
          <w:highlight w:val="none"/>
        </w:rPr>
        <w:t>配置单位</w:t>
      </w:r>
      <w:r>
        <w:rPr>
          <w:rFonts w:hint="eastAsia" w:hAnsi="宋体"/>
          <w:color w:val="auto"/>
          <w:highlight w:val="none"/>
        </w:rPr>
        <w:t>签订合同的，其投标保证金将不予退还，并上缴国库，给</w:t>
      </w:r>
      <w:r>
        <w:rPr>
          <w:rFonts w:hint="eastAsia" w:hAnsi="宋体"/>
          <w:color w:val="auto"/>
          <w:highlight w:val="none"/>
        </w:rPr>
        <w:t>配置单位</w:t>
      </w:r>
      <w:r>
        <w:rPr>
          <w:rFonts w:hint="eastAsia" w:hAnsi="宋体"/>
          <w:color w:val="auto"/>
          <w:highlight w:val="none"/>
        </w:rPr>
        <w:t>造成损失的，还应当赔偿损失，并作为不良行为记录在案。</w:t>
      </w:r>
    </w:p>
    <w:p w14:paraId="568A05FA">
      <w:pPr>
        <w:pStyle w:val="28"/>
        <w:adjustRightInd w:val="0"/>
        <w:snapToGrid w:val="0"/>
        <w:spacing w:line="400" w:lineRule="exact"/>
        <w:rPr>
          <w:rFonts w:hAnsi="宋体"/>
          <w:b/>
          <w:color w:val="auto"/>
          <w:highlight w:val="none"/>
        </w:rPr>
      </w:pPr>
      <w:r>
        <w:rPr>
          <w:rFonts w:hint="eastAsia" w:hAnsi="宋体"/>
          <w:b/>
          <w:color w:val="auto"/>
          <w:highlight w:val="none"/>
        </w:rPr>
        <w:t>九、其他事项</w:t>
      </w:r>
    </w:p>
    <w:p w14:paraId="08143751">
      <w:pPr>
        <w:pStyle w:val="28"/>
        <w:adjustRightInd w:val="0"/>
        <w:snapToGrid w:val="0"/>
        <w:spacing w:line="400" w:lineRule="exact"/>
        <w:ind w:left="688" w:leftChars="228" w:hanging="210" w:hangingChars="100"/>
        <w:rPr>
          <w:rFonts w:hAnsi="宋体"/>
          <w:color w:val="auto"/>
          <w:highlight w:val="none"/>
        </w:rPr>
      </w:pPr>
      <w:r>
        <w:rPr>
          <w:rFonts w:hint="eastAsia" w:hAnsi="宋体"/>
          <w:color w:val="auto"/>
          <w:highlight w:val="none"/>
        </w:rPr>
        <w:t>（一）解释权：本招标文件解释权属本中心。</w:t>
      </w:r>
    </w:p>
    <w:p w14:paraId="0A9ADCB2">
      <w:pPr>
        <w:pStyle w:val="28"/>
        <w:adjustRightInd w:val="0"/>
        <w:snapToGrid w:val="0"/>
        <w:spacing w:line="400" w:lineRule="exact"/>
        <w:ind w:left="688" w:leftChars="228" w:hanging="210" w:hangingChars="100"/>
        <w:rPr>
          <w:rFonts w:hAnsi="宋体"/>
          <w:color w:val="auto"/>
          <w:highlight w:val="none"/>
        </w:rPr>
      </w:pPr>
      <w:r>
        <w:rPr>
          <w:rFonts w:hint="eastAsia" w:hAnsi="宋体"/>
          <w:color w:val="auto"/>
          <w:highlight w:val="none"/>
        </w:rPr>
        <w:t>（二）有关事宜</w:t>
      </w:r>
    </w:p>
    <w:p w14:paraId="721149F7">
      <w:pPr>
        <w:pStyle w:val="28"/>
        <w:adjustRightInd w:val="0"/>
        <w:snapToGrid w:val="0"/>
        <w:spacing w:line="400" w:lineRule="exact"/>
        <w:ind w:firstLine="728" w:firstLineChars="347"/>
        <w:rPr>
          <w:rFonts w:hAnsi="宋体"/>
          <w:color w:val="auto"/>
          <w:highlight w:val="none"/>
        </w:rPr>
      </w:pPr>
      <w:r>
        <w:rPr>
          <w:rFonts w:hint="eastAsia" w:hAnsi="宋体"/>
          <w:color w:val="auto"/>
          <w:highlight w:val="none"/>
        </w:rPr>
        <w:t>所有与本招标文件有关的函件请按下列通讯地址联系：</w:t>
      </w:r>
    </w:p>
    <w:p w14:paraId="1C4F7681">
      <w:pPr>
        <w:pStyle w:val="28"/>
        <w:adjustRightInd w:val="0"/>
        <w:snapToGrid w:val="0"/>
        <w:spacing w:line="400" w:lineRule="exact"/>
        <w:ind w:firstLine="840"/>
        <w:rPr>
          <w:rFonts w:hAnsi="宋体"/>
          <w:color w:val="auto"/>
          <w:highlight w:val="none"/>
          <w:lang w:val="en"/>
        </w:rPr>
      </w:pPr>
      <w:r>
        <w:rPr>
          <w:rFonts w:hAnsi="宋体"/>
          <w:color w:val="auto"/>
          <w:highlight w:val="none"/>
          <w:lang w:val="en"/>
        </w:rPr>
        <w:t>广西壮族自治区公共资源交易中心</w:t>
      </w:r>
    </w:p>
    <w:p w14:paraId="2F81EA63">
      <w:pPr>
        <w:pStyle w:val="28"/>
        <w:tabs>
          <w:tab w:val="left" w:pos="1990"/>
        </w:tabs>
        <w:adjustRightInd w:val="0"/>
        <w:snapToGrid w:val="0"/>
        <w:spacing w:line="400" w:lineRule="exact"/>
        <w:ind w:firstLine="824"/>
        <w:rPr>
          <w:rFonts w:hAnsi="宋体"/>
          <w:color w:val="auto"/>
          <w:highlight w:val="none"/>
          <w:u w:val="single"/>
        </w:rPr>
      </w:pPr>
      <w:r>
        <w:rPr>
          <w:rFonts w:hint="eastAsia" w:hAnsi="宋体"/>
          <w:color w:val="auto"/>
          <w:highlight w:val="none"/>
        </w:rPr>
        <w:t>邮政编码：530022</w:t>
      </w:r>
    </w:p>
    <w:p w14:paraId="2609A24C">
      <w:pPr>
        <w:pStyle w:val="28"/>
        <w:tabs>
          <w:tab w:val="left" w:pos="1990"/>
        </w:tabs>
        <w:adjustRightInd w:val="0"/>
        <w:snapToGrid w:val="0"/>
        <w:spacing w:line="400" w:lineRule="exact"/>
        <w:ind w:firstLine="824"/>
        <w:rPr>
          <w:rFonts w:hAnsi="宋体"/>
          <w:color w:val="auto"/>
          <w:spacing w:val="-4"/>
          <w:highlight w:val="none"/>
        </w:rPr>
      </w:pPr>
      <w:r>
        <w:rPr>
          <w:rFonts w:hint="eastAsia" w:hAnsi="宋体"/>
          <w:color w:val="auto"/>
          <w:highlight w:val="none"/>
        </w:rPr>
        <w:t>通讯地址：</w:t>
      </w:r>
      <w:r>
        <w:rPr>
          <w:rFonts w:hint="eastAsia" w:hAnsi="宋体"/>
          <w:color w:val="auto"/>
          <w:spacing w:val="-4"/>
          <w:highlight w:val="none"/>
        </w:rPr>
        <w:t>广西南宁市星湖路22号</w:t>
      </w:r>
    </w:p>
    <w:p w14:paraId="5AA3F847">
      <w:pPr>
        <w:pStyle w:val="28"/>
        <w:tabs>
          <w:tab w:val="left" w:pos="1990"/>
        </w:tabs>
        <w:adjustRightInd w:val="0"/>
        <w:snapToGrid w:val="0"/>
        <w:spacing w:line="400" w:lineRule="exact"/>
        <w:ind w:firstLine="824"/>
        <w:rPr>
          <w:rFonts w:hAnsi="宋体"/>
          <w:color w:val="auto"/>
          <w:spacing w:val="-4"/>
          <w:highlight w:val="none"/>
        </w:rPr>
      </w:pPr>
      <w:r>
        <w:rPr>
          <w:rFonts w:hint="eastAsia" w:hAnsi="宋体"/>
          <w:color w:val="auto"/>
          <w:spacing w:val="-4"/>
          <w:highlight w:val="none"/>
        </w:rPr>
        <w:t>电</w:t>
      </w:r>
      <w:r>
        <w:rPr>
          <w:rFonts w:hAnsi="宋体"/>
          <w:color w:val="auto"/>
          <w:spacing w:val="-4"/>
          <w:highlight w:val="none"/>
        </w:rPr>
        <w:t xml:space="preserve">    </w:t>
      </w:r>
      <w:r>
        <w:rPr>
          <w:rFonts w:hint="eastAsia" w:hAnsi="宋体"/>
          <w:color w:val="auto"/>
          <w:spacing w:val="-4"/>
          <w:highlight w:val="none"/>
        </w:rPr>
        <w:t>话：</w:t>
      </w:r>
      <w:r>
        <w:rPr>
          <w:rFonts w:hAnsi="宋体"/>
          <w:color w:val="auto"/>
          <w:spacing w:val="-4"/>
          <w:highlight w:val="none"/>
          <w:lang w:val="en"/>
        </w:rPr>
        <w:t>0771-</w:t>
      </w:r>
      <w:r>
        <w:rPr>
          <w:rStyle w:val="141"/>
          <w:rFonts w:hint="eastAsia" w:cs="宋体"/>
          <w:color w:val="auto"/>
          <w:sz w:val="21"/>
          <w:szCs w:val="21"/>
          <w:highlight w:val="none"/>
          <w:lang w:val="en"/>
        </w:rPr>
        <w:t>86003</w:t>
      </w:r>
      <w:r>
        <w:rPr>
          <w:rStyle w:val="141"/>
          <w:rFonts w:hint="eastAsia" w:cs="宋体"/>
          <w:color w:val="auto"/>
          <w:sz w:val="21"/>
          <w:szCs w:val="21"/>
          <w:highlight w:val="none"/>
          <w:lang w:val="en-US" w:eastAsia="zh-CN"/>
        </w:rPr>
        <w:t>67</w:t>
      </w:r>
      <w:r>
        <w:rPr>
          <w:rStyle w:val="141"/>
          <w:rFonts w:hint="eastAsia" w:cs="宋体"/>
          <w:color w:val="auto"/>
          <w:sz w:val="21"/>
          <w:szCs w:val="21"/>
          <w:highlight w:val="none"/>
          <w:lang w:val="en"/>
        </w:rPr>
        <w:t>、86003</w:t>
      </w:r>
      <w:r>
        <w:rPr>
          <w:rStyle w:val="141"/>
          <w:rFonts w:hint="eastAsia" w:cs="宋体"/>
          <w:color w:val="auto"/>
          <w:sz w:val="21"/>
          <w:szCs w:val="21"/>
          <w:highlight w:val="none"/>
          <w:lang w:val="en-US" w:eastAsia="zh-CN"/>
        </w:rPr>
        <w:t>69</w:t>
      </w:r>
      <w:r>
        <w:rPr>
          <w:rFonts w:hAnsi="宋体"/>
          <w:color w:val="auto"/>
          <w:spacing w:val="-4"/>
          <w:highlight w:val="none"/>
        </w:rPr>
        <w:t xml:space="preserve">           </w:t>
      </w:r>
      <w:r>
        <w:rPr>
          <w:rFonts w:hint="eastAsia" w:hAnsi="宋体"/>
          <w:color w:val="auto"/>
          <w:spacing w:val="-4"/>
          <w:highlight w:val="none"/>
        </w:rPr>
        <w:t>传</w:t>
      </w:r>
      <w:r>
        <w:rPr>
          <w:rFonts w:hAnsi="宋体"/>
          <w:color w:val="auto"/>
          <w:spacing w:val="-4"/>
          <w:highlight w:val="none"/>
        </w:rPr>
        <w:t xml:space="preserve">    </w:t>
      </w:r>
      <w:r>
        <w:rPr>
          <w:rFonts w:hint="eastAsia" w:hAnsi="宋体"/>
          <w:color w:val="auto"/>
          <w:spacing w:val="-4"/>
          <w:highlight w:val="none"/>
        </w:rPr>
        <w:t>真：</w:t>
      </w:r>
      <w:r>
        <w:rPr>
          <w:rFonts w:hAnsi="宋体"/>
          <w:color w:val="auto"/>
          <w:spacing w:val="-4"/>
          <w:highlight w:val="none"/>
        </w:rPr>
        <w:t>0771-</w:t>
      </w:r>
      <w:r>
        <w:rPr>
          <w:rFonts w:hint="eastAsia" w:hAnsi="宋体"/>
          <w:color w:val="auto"/>
          <w:spacing w:val="-4"/>
          <w:highlight w:val="none"/>
        </w:rPr>
        <w:t>8600305。</w:t>
      </w:r>
    </w:p>
    <w:bookmarkEnd w:id="16"/>
    <w:bookmarkEnd w:id="17"/>
    <w:p w14:paraId="5F789E3F">
      <w:pPr>
        <w:pStyle w:val="28"/>
        <w:snapToGrid w:val="0"/>
        <w:spacing w:before="120" w:after="120"/>
        <w:jc w:val="center"/>
        <w:outlineLvl w:val="0"/>
        <w:rPr>
          <w:rFonts w:hAnsi="宋体"/>
          <w:b/>
          <w:color w:val="auto"/>
          <w:sz w:val="44"/>
          <w:szCs w:val="44"/>
          <w:highlight w:val="none"/>
        </w:rPr>
      </w:pPr>
      <w:bookmarkStart w:id="52" w:name="_Toc254970690"/>
      <w:bookmarkStart w:id="53" w:name="_Toc254970549"/>
    </w:p>
    <w:p w14:paraId="315BCAA7">
      <w:pPr>
        <w:pStyle w:val="28"/>
        <w:pageBreakBefore/>
        <w:snapToGrid w:val="0"/>
        <w:spacing w:before="120" w:after="120"/>
        <w:jc w:val="center"/>
        <w:outlineLvl w:val="0"/>
        <w:rPr>
          <w:rFonts w:hAnsi="宋体"/>
          <w:b/>
          <w:color w:val="auto"/>
          <w:sz w:val="44"/>
          <w:szCs w:val="44"/>
          <w:highlight w:val="none"/>
        </w:rPr>
      </w:pPr>
    </w:p>
    <w:p w14:paraId="297A347F">
      <w:pPr>
        <w:pStyle w:val="28"/>
        <w:snapToGrid w:val="0"/>
        <w:spacing w:before="120" w:after="120"/>
        <w:jc w:val="center"/>
        <w:outlineLvl w:val="0"/>
        <w:rPr>
          <w:rFonts w:hAnsi="宋体"/>
          <w:b/>
          <w:color w:val="auto"/>
          <w:sz w:val="44"/>
          <w:szCs w:val="44"/>
          <w:highlight w:val="none"/>
        </w:rPr>
      </w:pPr>
    </w:p>
    <w:p w14:paraId="503CBF15">
      <w:pPr>
        <w:pStyle w:val="28"/>
        <w:snapToGrid w:val="0"/>
        <w:spacing w:before="120" w:after="120"/>
        <w:jc w:val="center"/>
        <w:outlineLvl w:val="0"/>
        <w:rPr>
          <w:rFonts w:hAnsi="宋体"/>
          <w:b/>
          <w:color w:val="auto"/>
          <w:sz w:val="44"/>
          <w:szCs w:val="44"/>
          <w:highlight w:val="none"/>
        </w:rPr>
      </w:pPr>
    </w:p>
    <w:p w14:paraId="600C1FDA">
      <w:pPr>
        <w:pStyle w:val="28"/>
        <w:snapToGrid w:val="0"/>
        <w:spacing w:before="120" w:after="120"/>
        <w:jc w:val="both"/>
        <w:outlineLvl w:val="0"/>
        <w:rPr>
          <w:rFonts w:hAnsi="宋体"/>
          <w:b/>
          <w:color w:val="auto"/>
          <w:sz w:val="44"/>
          <w:szCs w:val="44"/>
          <w:highlight w:val="none"/>
        </w:rPr>
      </w:pPr>
    </w:p>
    <w:p w14:paraId="7876F483">
      <w:pPr>
        <w:pStyle w:val="5"/>
        <w:rPr>
          <w:color w:val="auto"/>
          <w:highlight w:val="none"/>
        </w:rPr>
      </w:pPr>
    </w:p>
    <w:p w14:paraId="24166FC0">
      <w:pPr>
        <w:pStyle w:val="5"/>
        <w:jc w:val="both"/>
        <w:rPr>
          <w:color w:val="auto"/>
          <w:highlight w:val="none"/>
        </w:rPr>
      </w:pPr>
    </w:p>
    <w:bookmarkEnd w:id="52"/>
    <w:bookmarkEnd w:id="53"/>
    <w:p w14:paraId="3A0A6F73">
      <w:pPr>
        <w:pStyle w:val="2"/>
        <w:jc w:val="center"/>
        <w:rPr>
          <w:color w:val="auto"/>
          <w:highlight w:val="none"/>
        </w:rPr>
      </w:pPr>
      <w:bookmarkStart w:id="54" w:name="_Toc1211477353"/>
      <w:r>
        <w:rPr>
          <w:rFonts w:hint="eastAsia"/>
          <w:color w:val="auto"/>
          <w:highlight w:val="none"/>
        </w:rPr>
        <w:t xml:space="preserve">第四章  </w:t>
      </w:r>
      <w:bookmarkEnd w:id="54"/>
      <w:r>
        <w:rPr>
          <w:rFonts w:hint="eastAsia"/>
          <w:color w:val="auto"/>
          <w:highlight w:val="none"/>
        </w:rPr>
        <w:t>评标方法及评分标准</w:t>
      </w:r>
    </w:p>
    <w:p w14:paraId="3D626BFD">
      <w:pPr>
        <w:pStyle w:val="111"/>
        <w:adjustRightInd w:val="0"/>
        <w:snapToGrid w:val="0"/>
        <w:spacing w:line="400" w:lineRule="exact"/>
        <w:ind w:firstLine="42"/>
        <w:rPr>
          <w:b/>
          <w:bCs/>
          <w:color w:val="auto"/>
          <w:highlight w:val="none"/>
        </w:rPr>
      </w:pPr>
    </w:p>
    <w:p w14:paraId="03D5A141">
      <w:pPr>
        <w:pStyle w:val="111"/>
        <w:adjustRightInd w:val="0"/>
        <w:snapToGrid w:val="0"/>
        <w:spacing w:line="400" w:lineRule="exact"/>
        <w:ind w:firstLine="42"/>
        <w:rPr>
          <w:b/>
          <w:bCs/>
          <w:color w:val="auto"/>
          <w:highlight w:val="none"/>
        </w:rPr>
      </w:pPr>
    </w:p>
    <w:p w14:paraId="3597F402">
      <w:pPr>
        <w:pStyle w:val="111"/>
        <w:adjustRightInd w:val="0"/>
        <w:snapToGrid w:val="0"/>
        <w:spacing w:line="400" w:lineRule="exact"/>
        <w:ind w:firstLine="42"/>
        <w:rPr>
          <w:b/>
          <w:bCs/>
          <w:color w:val="auto"/>
          <w:highlight w:val="none"/>
        </w:rPr>
      </w:pPr>
    </w:p>
    <w:p w14:paraId="2178CFD0">
      <w:pPr>
        <w:pStyle w:val="111"/>
        <w:adjustRightInd w:val="0"/>
        <w:snapToGrid w:val="0"/>
        <w:spacing w:line="400" w:lineRule="exact"/>
        <w:ind w:firstLine="42"/>
        <w:rPr>
          <w:b/>
          <w:bCs/>
          <w:color w:val="auto"/>
          <w:highlight w:val="none"/>
        </w:rPr>
      </w:pPr>
    </w:p>
    <w:p w14:paraId="32C9254C">
      <w:pPr>
        <w:pStyle w:val="111"/>
        <w:adjustRightInd w:val="0"/>
        <w:snapToGrid w:val="0"/>
        <w:spacing w:line="400" w:lineRule="exact"/>
        <w:ind w:firstLine="42"/>
        <w:rPr>
          <w:b/>
          <w:bCs/>
          <w:color w:val="auto"/>
          <w:highlight w:val="none"/>
        </w:rPr>
      </w:pPr>
    </w:p>
    <w:p w14:paraId="69A89A11">
      <w:pPr>
        <w:pStyle w:val="111"/>
        <w:adjustRightInd w:val="0"/>
        <w:snapToGrid w:val="0"/>
        <w:spacing w:line="400" w:lineRule="exact"/>
        <w:ind w:firstLine="42"/>
        <w:rPr>
          <w:b/>
          <w:bCs/>
          <w:color w:val="auto"/>
          <w:highlight w:val="none"/>
        </w:rPr>
      </w:pPr>
    </w:p>
    <w:p w14:paraId="042B66A1">
      <w:pPr>
        <w:pStyle w:val="111"/>
        <w:adjustRightInd w:val="0"/>
        <w:snapToGrid w:val="0"/>
        <w:spacing w:line="400" w:lineRule="exact"/>
        <w:ind w:firstLine="42"/>
        <w:rPr>
          <w:b/>
          <w:bCs/>
          <w:color w:val="auto"/>
          <w:highlight w:val="none"/>
        </w:rPr>
      </w:pPr>
    </w:p>
    <w:p w14:paraId="100CE9E9">
      <w:pPr>
        <w:pStyle w:val="28"/>
        <w:pageBreakBefore/>
        <w:spacing w:line="480" w:lineRule="exact"/>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评标方法及评分标准</w:t>
      </w:r>
    </w:p>
    <w:p w14:paraId="5A7644B1">
      <w:pPr>
        <w:pStyle w:val="111"/>
        <w:adjustRightInd w:val="0"/>
        <w:snapToGrid w:val="0"/>
        <w:spacing w:line="400" w:lineRule="exact"/>
        <w:ind w:firstLine="42"/>
        <w:jc w:val="center"/>
        <w:rPr>
          <w:b/>
          <w:bCs/>
          <w:color w:val="auto"/>
          <w:highlight w:val="none"/>
        </w:rPr>
      </w:pPr>
    </w:p>
    <w:p w14:paraId="06362B39">
      <w:pPr>
        <w:pStyle w:val="111"/>
        <w:adjustRightInd w:val="0"/>
        <w:snapToGrid w:val="0"/>
        <w:spacing w:line="380" w:lineRule="exact"/>
        <w:ind w:firstLine="42"/>
        <w:rPr>
          <w:b/>
          <w:bCs/>
          <w:color w:val="auto"/>
          <w:highlight w:val="none"/>
        </w:rPr>
      </w:pPr>
      <w:r>
        <w:rPr>
          <w:rFonts w:hint="eastAsia"/>
          <w:b/>
          <w:bCs/>
          <w:color w:val="auto"/>
          <w:highlight w:val="none"/>
        </w:rPr>
        <w:t>一、评标原则</w:t>
      </w:r>
    </w:p>
    <w:p w14:paraId="6724D2EA">
      <w:pPr>
        <w:pStyle w:val="111"/>
        <w:adjustRightInd w:val="0"/>
        <w:snapToGrid w:val="0"/>
        <w:spacing w:line="380" w:lineRule="exact"/>
        <w:ind w:firstLine="378" w:firstLineChars="180"/>
        <w:rPr>
          <w:color w:val="auto"/>
          <w:highlight w:val="none"/>
        </w:rPr>
      </w:pPr>
      <w:r>
        <w:rPr>
          <w:rFonts w:hint="eastAsia"/>
          <w:color w:val="auto"/>
          <w:highlight w:val="none"/>
        </w:rPr>
        <w:t>（一） 评委构成：本招标采购项目的评标委员会由</w:t>
      </w:r>
      <w:r>
        <w:rPr>
          <w:rFonts w:hint="eastAsia"/>
          <w:color w:val="auto"/>
          <w:highlight w:val="none"/>
        </w:rPr>
        <w:t>采购人代表</w:t>
      </w:r>
      <w:r>
        <w:rPr>
          <w:rFonts w:hint="eastAsia"/>
          <w:color w:val="auto"/>
          <w:highlight w:val="none"/>
        </w:rPr>
        <w:t>和有关技术、经济等方面的专家组成，成员人数应当为七人以上单数。其中，技术、经济等方面的专家不得少于成员总数的三分之二。</w:t>
      </w:r>
    </w:p>
    <w:p w14:paraId="0ABC5778">
      <w:pPr>
        <w:pStyle w:val="111"/>
        <w:adjustRightInd w:val="0"/>
        <w:snapToGrid w:val="0"/>
        <w:spacing w:line="380" w:lineRule="exact"/>
        <w:ind w:firstLine="378" w:firstLineChars="180"/>
        <w:rPr>
          <w:bCs/>
          <w:color w:val="auto"/>
          <w:highlight w:val="none"/>
        </w:rPr>
      </w:pPr>
      <w:r>
        <w:rPr>
          <w:rFonts w:hint="eastAsia"/>
          <w:bCs/>
          <w:color w:val="auto"/>
          <w:highlight w:val="none"/>
        </w:rPr>
        <w:t>（二）</w:t>
      </w:r>
      <w:r>
        <w:rPr>
          <w:rFonts w:hint="eastAsia"/>
          <w:color w:val="auto"/>
          <w:highlight w:val="none"/>
        </w:rPr>
        <w:t xml:space="preserve"> 评标依据：</w:t>
      </w:r>
      <w:r>
        <w:rPr>
          <w:rFonts w:hint="eastAsia"/>
          <w:bCs/>
          <w:color w:val="auto"/>
          <w:highlight w:val="none"/>
        </w:rPr>
        <w:t>评委将以招投标文件为评标依据，对投标人的内容按百分制打分。</w:t>
      </w:r>
    </w:p>
    <w:p w14:paraId="76743EC1">
      <w:pPr>
        <w:pStyle w:val="28"/>
        <w:adjustRightInd w:val="0"/>
        <w:snapToGrid w:val="0"/>
        <w:spacing w:line="380" w:lineRule="exact"/>
        <w:ind w:firstLine="289" w:firstLineChars="138"/>
        <w:rPr>
          <w:rFonts w:hAnsi="宋体"/>
          <w:bCs/>
          <w:color w:val="auto"/>
          <w:highlight w:val="none"/>
        </w:rPr>
      </w:pPr>
      <w:r>
        <w:rPr>
          <w:rFonts w:hint="eastAsia" w:hAnsi="宋体"/>
          <w:bCs/>
          <w:color w:val="auto"/>
          <w:highlight w:val="none"/>
        </w:rPr>
        <w:t xml:space="preserve"> （三）</w:t>
      </w:r>
      <w:r>
        <w:rPr>
          <w:rFonts w:hint="eastAsia"/>
          <w:color w:val="auto"/>
          <w:highlight w:val="none"/>
        </w:rPr>
        <w:t xml:space="preserve"> </w:t>
      </w:r>
      <w:r>
        <w:rPr>
          <w:rFonts w:hint="eastAsia" w:hAnsi="宋体"/>
          <w:bCs/>
          <w:color w:val="auto"/>
          <w:highlight w:val="none"/>
        </w:rPr>
        <w:t>评标方式：以封闭方式进行。</w:t>
      </w:r>
    </w:p>
    <w:p w14:paraId="649859BD">
      <w:pPr>
        <w:keepNext/>
        <w:keepLines/>
        <w:widowControl/>
        <w:spacing w:before="120" w:after="120" w:line="380" w:lineRule="exact"/>
        <w:ind w:firstLine="420" w:firstLineChars="200"/>
        <w:jc w:val="left"/>
        <w:outlineLvl w:val="3"/>
        <w:rPr>
          <w:rFonts w:ascii="宋体" w:hAnsi="宋体" w:cs="宋体"/>
          <w:color w:val="auto"/>
          <w:kern w:val="0"/>
          <w:szCs w:val="21"/>
          <w:highlight w:val="none"/>
        </w:rPr>
      </w:pPr>
      <w:r>
        <w:rPr>
          <w:rFonts w:hint="eastAsia" w:ascii="宋体" w:hAnsi="宋体" w:cs="宋体"/>
          <w:color w:val="auto"/>
          <w:kern w:val="0"/>
          <w:szCs w:val="21"/>
          <w:highlight w:val="none"/>
        </w:rPr>
        <w:t>（四）无效投标处理原则：在评标过程中，包括在异常低价认定程序中被认定为无效的投标，其投标文件不再进入后续评审阶段，也不参与得分计算与汇总排名。</w:t>
      </w:r>
    </w:p>
    <w:p w14:paraId="43B78997">
      <w:pPr>
        <w:pStyle w:val="28"/>
        <w:adjustRightInd w:val="0"/>
        <w:snapToGrid w:val="0"/>
        <w:spacing w:line="380" w:lineRule="exact"/>
        <w:ind w:firstLine="42" w:firstLineChars="20"/>
        <w:rPr>
          <w:rFonts w:hAnsi="宋体"/>
          <w:b/>
          <w:color w:val="auto"/>
          <w:highlight w:val="none"/>
        </w:rPr>
      </w:pPr>
      <w:r>
        <w:rPr>
          <w:rFonts w:hint="eastAsia" w:hAnsi="宋体"/>
          <w:b/>
          <w:color w:val="auto"/>
          <w:highlight w:val="none"/>
        </w:rPr>
        <w:t>二、评标方法</w:t>
      </w:r>
    </w:p>
    <w:p w14:paraId="73264F34">
      <w:pPr>
        <w:pStyle w:val="111"/>
        <w:adjustRightInd w:val="0"/>
        <w:snapToGrid w:val="0"/>
        <w:spacing w:line="380" w:lineRule="exact"/>
        <w:ind w:firstLine="378" w:firstLineChars="180"/>
        <w:rPr>
          <w:color w:val="auto"/>
          <w:highlight w:val="none"/>
        </w:rPr>
      </w:pPr>
      <w:r>
        <w:rPr>
          <w:rFonts w:hint="eastAsia"/>
          <w:color w:val="auto"/>
          <w:highlight w:val="none"/>
        </w:rPr>
        <w:t>（一）对进入详评的，采用百分制综合评分法。</w:t>
      </w:r>
    </w:p>
    <w:p w14:paraId="1FB96691">
      <w:pPr>
        <w:pStyle w:val="111"/>
        <w:adjustRightInd w:val="0"/>
        <w:snapToGrid w:val="0"/>
        <w:spacing w:line="380" w:lineRule="exact"/>
        <w:ind w:firstLine="378" w:firstLineChars="180"/>
        <w:rPr>
          <w:color w:val="auto"/>
          <w:highlight w:val="none"/>
        </w:rPr>
      </w:pPr>
      <w:r>
        <w:rPr>
          <w:rFonts w:hint="eastAsia"/>
          <w:color w:val="auto"/>
          <w:highlight w:val="none"/>
        </w:rPr>
        <w:t>（二）计分办法（按四舍五入取至百分位）：</w:t>
      </w:r>
    </w:p>
    <w:p w14:paraId="26A09913">
      <w:pPr>
        <w:pStyle w:val="405"/>
        <w:spacing w:line="380" w:lineRule="exact"/>
        <w:ind w:firstLine="420" w:firstLineChars="200"/>
        <w:rPr>
          <w:b/>
          <w:bCs/>
          <w:color w:val="auto"/>
          <w:highlight w:val="none"/>
        </w:rPr>
      </w:pPr>
      <w:r>
        <w:rPr>
          <w:rFonts w:hint="eastAsia"/>
          <w:b/>
          <w:bCs/>
          <w:color w:val="auto"/>
          <w:highlight w:val="none"/>
        </w:rPr>
        <w:t>1.价格分…………………………………………………………………………………………3</w:t>
      </w:r>
      <w:r>
        <w:rPr>
          <w:rFonts w:hint="eastAsia"/>
          <w:b/>
          <w:bCs/>
          <w:color w:val="auto"/>
          <w:highlight w:val="none"/>
          <w:lang w:val="en-US" w:eastAsia="zh-CN"/>
        </w:rPr>
        <w:t>5</w:t>
      </w:r>
      <w:r>
        <w:rPr>
          <w:rFonts w:hint="eastAsia"/>
          <w:b/>
          <w:bCs/>
          <w:color w:val="auto"/>
          <w:highlight w:val="none"/>
        </w:rPr>
        <w:t>分</w:t>
      </w:r>
    </w:p>
    <w:p w14:paraId="7A1D43EB">
      <w:pPr>
        <w:pStyle w:val="111"/>
        <w:adjustRightInd w:val="0"/>
        <w:snapToGrid w:val="0"/>
        <w:spacing w:line="400" w:lineRule="exact"/>
        <w:ind w:firstLine="378" w:firstLineChars="180"/>
        <w:rPr>
          <w:rFonts w:ascii="Times New Roman" w:hAnsi="Times New Roman"/>
          <w:color w:val="auto"/>
          <w:highlight w:val="none"/>
        </w:rPr>
      </w:pPr>
      <w:r>
        <w:rPr>
          <w:rFonts w:hint="eastAsia" w:ascii="Times New Roman" w:hAnsi="Times New Roman"/>
          <w:color w:val="auto"/>
          <w:highlight w:val="none"/>
        </w:rPr>
        <w:t>（1）符合《政府采购促进中小企业发展管理办法》（财库〔2020〕46号）规定条件且按该办法中规定的格式提供了《中小企业声明函》的小型和微型企业参与投标，对其最后报价给予10</w:t>
      </w:r>
      <w:r>
        <w:rPr>
          <w:rFonts w:ascii="Times New Roman" w:hAnsi="Times New Roman"/>
          <w:color w:val="auto"/>
          <w:highlight w:val="none"/>
        </w:rPr>
        <w:t>%</w:t>
      </w:r>
      <w:r>
        <w:rPr>
          <w:rFonts w:hint="eastAsia" w:ascii="Times New Roman" w:hAnsi="Times New Roman"/>
          <w:color w:val="auto"/>
          <w:highlight w:val="none"/>
        </w:rPr>
        <w:t>的扣除，扣除后的价格为评标价，即评标价=投标价×（1-10%）；符合《国务院办公厅关于在政府采购中实施本国产品标准及相关政策的通知》（国办发〔</w:t>
      </w:r>
      <w:r>
        <w:rPr>
          <w:rFonts w:ascii="Times New Roman" w:hAnsi="Times New Roman"/>
          <w:color w:val="auto"/>
          <w:highlight w:val="none"/>
        </w:rPr>
        <w:t>2025</w:t>
      </w:r>
      <w:r>
        <w:rPr>
          <w:rFonts w:hint="eastAsia" w:ascii="Times New Roman" w:hAnsi="Times New Roman"/>
          <w:color w:val="auto"/>
          <w:highlight w:val="none"/>
        </w:rPr>
        <w:t>〕</w:t>
      </w:r>
      <w:r>
        <w:rPr>
          <w:rFonts w:ascii="Times New Roman" w:hAnsi="Times New Roman"/>
          <w:color w:val="auto"/>
          <w:highlight w:val="none"/>
        </w:rPr>
        <w:t>34</w:t>
      </w:r>
      <w:r>
        <w:rPr>
          <w:rFonts w:hint="eastAsia" w:ascii="Times New Roman" w:hAnsi="Times New Roman"/>
          <w:color w:val="auto"/>
          <w:highlight w:val="none"/>
        </w:rPr>
        <w:t>号）规定条件且按该通知中规定的格式提供了《关于符合本国产品标准的声明函》的供应商参与投标，对其投标报价给予20</w:t>
      </w:r>
      <w:r>
        <w:rPr>
          <w:rFonts w:ascii="Times New Roman" w:hAnsi="Times New Roman"/>
          <w:color w:val="auto"/>
          <w:highlight w:val="none"/>
        </w:rPr>
        <w:t>%</w:t>
      </w:r>
      <w:r>
        <w:rPr>
          <w:rFonts w:hint="eastAsia" w:ascii="Times New Roman" w:hAnsi="Times New Roman"/>
          <w:color w:val="auto"/>
          <w:highlight w:val="none"/>
        </w:rPr>
        <w:t>的扣除，扣除后的价格为评标价，即评标价=投标价×（1-20%）；除上述情况外，评标价=投标价。</w:t>
      </w:r>
    </w:p>
    <w:p w14:paraId="4FC37C4A">
      <w:pPr>
        <w:pStyle w:val="111"/>
        <w:adjustRightInd w:val="0"/>
        <w:snapToGrid w:val="0"/>
        <w:spacing w:line="400" w:lineRule="exact"/>
        <w:ind w:firstLine="378" w:firstLineChars="180"/>
        <w:rPr>
          <w:rFonts w:ascii="Times New Roman" w:hAnsi="Times New Roman"/>
          <w:color w:val="auto"/>
          <w:highlight w:val="none"/>
        </w:rPr>
      </w:pPr>
      <w:r>
        <w:rPr>
          <w:rFonts w:ascii="Times New Roman" w:hAnsi="Times New Roman"/>
          <w:color w:val="auto"/>
          <w:highlight w:val="none"/>
        </w:rPr>
        <w:t>投标产品生产企业或服务提供企业按《关于政府采购支持监狱企业发展有关问题的通知》</w:t>
      </w:r>
      <w:r>
        <w:rPr>
          <w:rFonts w:hint="eastAsia" w:ascii="Times New Roman" w:hAnsi="Times New Roman"/>
          <w:color w:val="auto"/>
          <w:highlight w:val="none"/>
        </w:rPr>
        <w:t>（</w:t>
      </w:r>
      <w:r>
        <w:rPr>
          <w:rFonts w:ascii="Times New Roman" w:hAnsi="Times New Roman"/>
          <w:color w:val="auto"/>
          <w:highlight w:val="none"/>
        </w:rPr>
        <w:t>财库[2014]68号</w:t>
      </w:r>
      <w:r>
        <w:rPr>
          <w:rFonts w:hint="eastAsia" w:ascii="Times New Roman" w:hAnsi="Times New Roman"/>
          <w:color w:val="auto"/>
          <w:highlight w:val="none"/>
        </w:rPr>
        <w:t>）</w:t>
      </w:r>
      <w:r>
        <w:rPr>
          <w:rFonts w:ascii="Times New Roman" w:hAnsi="Times New Roman"/>
          <w:color w:val="auto"/>
          <w:highlight w:val="none"/>
        </w:rPr>
        <w:t>认定为监狱企业的，在政府采购活动中，监狱企业视同小型、微型企业。投标人应当提供由省级以上监狱管理局、戒毒管理局</w:t>
      </w:r>
      <w:r>
        <w:rPr>
          <w:rFonts w:hint="eastAsia" w:ascii="Times New Roman" w:hAnsi="Times New Roman"/>
          <w:color w:val="auto"/>
          <w:highlight w:val="none"/>
        </w:rPr>
        <w:t>（</w:t>
      </w:r>
      <w:r>
        <w:rPr>
          <w:rFonts w:ascii="Times New Roman" w:hAnsi="Times New Roman"/>
          <w:color w:val="auto"/>
          <w:highlight w:val="none"/>
        </w:rPr>
        <w:t>含新疆生产建设兵团</w:t>
      </w:r>
      <w:r>
        <w:rPr>
          <w:rFonts w:hint="eastAsia" w:ascii="Times New Roman" w:hAnsi="Times New Roman"/>
          <w:color w:val="auto"/>
          <w:highlight w:val="none"/>
        </w:rPr>
        <w:t>）</w:t>
      </w:r>
      <w:r>
        <w:rPr>
          <w:rFonts w:ascii="Times New Roman" w:hAnsi="Times New Roman"/>
          <w:color w:val="auto"/>
          <w:highlight w:val="none"/>
        </w:rPr>
        <w:t>出具的投标产品生产企业或服务提供企业属于监狱企业的证明文件，不再提供《中小企业声明函》；</w:t>
      </w:r>
    </w:p>
    <w:p w14:paraId="19840EB5">
      <w:pPr>
        <w:pStyle w:val="111"/>
        <w:adjustRightInd w:val="0"/>
        <w:snapToGrid w:val="0"/>
        <w:spacing w:line="400" w:lineRule="exact"/>
        <w:ind w:firstLine="378" w:firstLineChars="180"/>
        <w:rPr>
          <w:rFonts w:ascii="Times New Roman" w:hAnsi="Times New Roman"/>
          <w:color w:val="auto"/>
          <w:highlight w:val="none"/>
        </w:rPr>
      </w:pPr>
      <w:r>
        <w:rPr>
          <w:rFonts w:ascii="Times New Roman" w:hAnsi="Times New Roman"/>
          <w:color w:val="auto"/>
          <w:highlight w:val="none"/>
        </w:rPr>
        <w:t>投标产品生产</w:t>
      </w:r>
      <w:r>
        <w:rPr>
          <w:rFonts w:hint="eastAsia" w:ascii="Times New Roman" w:hAnsi="Times New Roman"/>
          <w:color w:val="auto"/>
          <w:highlight w:val="none"/>
        </w:rPr>
        <w:t>单位</w:t>
      </w:r>
      <w:r>
        <w:rPr>
          <w:rFonts w:ascii="Times New Roman" w:hAnsi="Times New Roman"/>
          <w:color w:val="auto"/>
          <w:highlight w:val="none"/>
        </w:rPr>
        <w:t>或服务提供</w:t>
      </w:r>
      <w:r>
        <w:rPr>
          <w:rFonts w:hint="eastAsia" w:ascii="Times New Roman" w:hAnsi="Times New Roman"/>
          <w:color w:val="auto"/>
          <w:highlight w:val="none"/>
        </w:rPr>
        <w:t>单位按《关于促进残疾人就业政府采购政策的通知》（财库〔2017〕141号）认定为残疾人福利性单位的，在政府采购活动中，残疾人福利性单位视同小型、微型企业。</w:t>
      </w:r>
      <w:r>
        <w:rPr>
          <w:rFonts w:ascii="Times New Roman" w:hAnsi="Times New Roman"/>
          <w:color w:val="auto"/>
          <w:highlight w:val="none"/>
        </w:rPr>
        <w:t>投标人应当提供</w:t>
      </w:r>
      <w:r>
        <w:rPr>
          <w:rFonts w:hint="eastAsia" w:ascii="Times New Roman" w:hAnsi="Times New Roman"/>
          <w:color w:val="auto"/>
          <w:highlight w:val="none"/>
        </w:rPr>
        <w:t>该通知规定的</w:t>
      </w:r>
      <w:r>
        <w:rPr>
          <w:rFonts w:ascii="Times New Roman" w:hAnsi="Times New Roman"/>
          <w:color w:val="auto"/>
          <w:highlight w:val="none"/>
        </w:rPr>
        <w:t>投标产品生产</w:t>
      </w:r>
      <w:r>
        <w:rPr>
          <w:rFonts w:hint="eastAsia" w:ascii="Times New Roman" w:hAnsi="Times New Roman"/>
          <w:color w:val="auto"/>
          <w:highlight w:val="none"/>
        </w:rPr>
        <w:t>单位</w:t>
      </w:r>
      <w:r>
        <w:rPr>
          <w:rFonts w:ascii="Times New Roman" w:hAnsi="Times New Roman"/>
          <w:color w:val="auto"/>
          <w:highlight w:val="none"/>
        </w:rPr>
        <w:t>或服务提供</w:t>
      </w:r>
      <w:r>
        <w:rPr>
          <w:rFonts w:hint="eastAsia" w:ascii="Times New Roman" w:hAnsi="Times New Roman"/>
          <w:color w:val="auto"/>
          <w:highlight w:val="none"/>
        </w:rPr>
        <w:t>单位属于残疾人福利性单位的《残疾人福利性单位声明函》，</w:t>
      </w:r>
      <w:r>
        <w:rPr>
          <w:rFonts w:ascii="Times New Roman" w:hAnsi="Times New Roman"/>
          <w:color w:val="auto"/>
          <w:highlight w:val="none"/>
        </w:rPr>
        <w:t>不再提供《中小企业声明函》</w:t>
      </w:r>
      <w:r>
        <w:rPr>
          <w:rFonts w:hint="eastAsia" w:ascii="Times New Roman" w:hAnsi="Times New Roman"/>
          <w:color w:val="auto"/>
          <w:highlight w:val="none"/>
        </w:rPr>
        <w:t>。</w:t>
      </w:r>
    </w:p>
    <w:p w14:paraId="7A34F7D6">
      <w:pPr>
        <w:pStyle w:val="111"/>
        <w:adjustRightInd w:val="0"/>
        <w:snapToGrid w:val="0"/>
        <w:spacing w:line="380" w:lineRule="exact"/>
        <w:ind w:firstLine="378" w:firstLineChars="180"/>
        <w:rPr>
          <w:rFonts w:ascii="Times New Roman" w:hAnsi="Times New Roman"/>
          <w:color w:val="auto"/>
          <w:highlight w:val="none"/>
        </w:rPr>
      </w:pPr>
      <w:r>
        <w:rPr>
          <w:rFonts w:hint="eastAsia" w:ascii="Times New Roman" w:hAnsi="Times New Roman"/>
          <w:color w:val="auto"/>
          <w:highlight w:val="none"/>
        </w:rPr>
        <w:t>（2）以满足招标文件要求且评标价最低的投标人的评标价为评标基准价，其价格分为3</w:t>
      </w:r>
      <w:r>
        <w:rPr>
          <w:rFonts w:hint="eastAsia" w:ascii="Times New Roman" w:hAnsi="Times New Roman"/>
          <w:color w:val="auto"/>
          <w:highlight w:val="none"/>
          <w:lang w:val="en-US" w:eastAsia="zh-CN"/>
        </w:rPr>
        <w:t>5</w:t>
      </w:r>
      <w:r>
        <w:rPr>
          <w:rFonts w:hint="eastAsia" w:ascii="Times New Roman" w:hAnsi="Times New Roman"/>
          <w:color w:val="auto"/>
          <w:highlight w:val="none"/>
        </w:rPr>
        <w:t>分。</w:t>
      </w:r>
    </w:p>
    <w:p w14:paraId="5D14D4E3">
      <w:pPr>
        <w:pStyle w:val="111"/>
        <w:adjustRightInd w:val="0"/>
        <w:snapToGrid w:val="0"/>
        <w:spacing w:line="380" w:lineRule="exact"/>
        <w:ind w:firstLine="378" w:firstLineChars="180"/>
        <w:rPr>
          <w:rFonts w:ascii="Times New Roman" w:hAnsi="Times New Roman"/>
          <w:color w:val="auto"/>
          <w:highlight w:val="none"/>
        </w:rPr>
      </w:pPr>
      <w:r>
        <w:rPr>
          <w:rFonts w:hint="eastAsia" w:ascii="Times New Roman" w:hAnsi="Times New Roman"/>
          <w:color w:val="auto"/>
          <w:highlight w:val="none"/>
        </w:rPr>
        <w:t>（</w:t>
      </w:r>
      <w:r>
        <w:rPr>
          <w:rFonts w:ascii="Times New Roman" w:hAnsi="Times New Roman"/>
          <w:color w:val="auto"/>
          <w:highlight w:val="none"/>
        </w:rPr>
        <w:t>3</w:t>
      </w:r>
      <w:r>
        <w:rPr>
          <w:rFonts w:hint="eastAsia" w:ascii="Times New Roman" w:hAnsi="Times New Roman"/>
          <w:color w:val="auto"/>
          <w:highlight w:val="none"/>
        </w:rPr>
        <w:t>）某投标人价格分</w:t>
      </w:r>
      <w:r>
        <w:rPr>
          <w:rFonts w:ascii="Times New Roman" w:hAnsi="Times New Roman"/>
          <w:color w:val="auto"/>
          <w:highlight w:val="none"/>
        </w:rPr>
        <w:t xml:space="preserve"> = </w:t>
      </w:r>
      <w:r>
        <w:rPr>
          <w:rFonts w:hint="eastAsia" w:ascii="Times New Roman" w:hAnsi="Times New Roman"/>
          <w:color w:val="auto"/>
          <w:highlight w:val="none"/>
        </w:rPr>
        <w:t>评标基准价（金额）</w:t>
      </w:r>
      <w:r>
        <w:rPr>
          <w:rFonts w:ascii="Times New Roman" w:hAnsi="Times New Roman"/>
          <w:color w:val="auto"/>
          <w:highlight w:val="none"/>
        </w:rPr>
        <w:t>/</w:t>
      </w:r>
      <w:r>
        <w:rPr>
          <w:rFonts w:hint="eastAsia" w:ascii="Times New Roman" w:hAnsi="Times New Roman"/>
          <w:color w:val="auto"/>
          <w:highlight w:val="none"/>
        </w:rPr>
        <w:t>某投标人评标价（金额）×3</w:t>
      </w:r>
      <w:r>
        <w:rPr>
          <w:rFonts w:hint="eastAsia" w:ascii="Times New Roman" w:hAnsi="Times New Roman"/>
          <w:color w:val="auto"/>
          <w:highlight w:val="none"/>
          <w:lang w:val="en-US" w:eastAsia="zh-CN"/>
        </w:rPr>
        <w:t>5</w:t>
      </w:r>
      <w:r>
        <w:rPr>
          <w:rFonts w:hint="eastAsia" w:ascii="Times New Roman" w:hAnsi="Times New Roman"/>
          <w:color w:val="auto"/>
          <w:highlight w:val="none"/>
        </w:rPr>
        <w:t>分。</w:t>
      </w:r>
    </w:p>
    <w:p w14:paraId="0337E3F5">
      <w:pPr>
        <w:pStyle w:val="405"/>
        <w:spacing w:line="380" w:lineRule="exact"/>
        <w:ind w:firstLine="420" w:firstLineChars="200"/>
        <w:rPr>
          <w:rFonts w:hAnsi="宋体"/>
          <w:b/>
          <w:color w:val="auto"/>
          <w:highlight w:val="none"/>
        </w:rPr>
      </w:pPr>
      <w:r>
        <w:rPr>
          <w:rFonts w:hint="eastAsia"/>
          <w:b/>
          <w:bCs/>
          <w:color w:val="auto"/>
          <w:highlight w:val="none"/>
        </w:rPr>
        <w:t>2.技术分…………………………………………………………………………………………5</w:t>
      </w:r>
      <w:r>
        <w:rPr>
          <w:rFonts w:hint="eastAsia"/>
          <w:b/>
          <w:bCs/>
          <w:color w:val="auto"/>
          <w:highlight w:val="none"/>
          <w:lang w:val="en-US" w:eastAsia="zh-CN"/>
        </w:rPr>
        <w:t>4</w:t>
      </w:r>
      <w:r>
        <w:rPr>
          <w:rFonts w:hint="eastAsia"/>
          <w:b/>
          <w:bCs/>
          <w:color w:val="auto"/>
          <w:highlight w:val="none"/>
        </w:rPr>
        <w:t>分</w:t>
      </w:r>
    </w:p>
    <w:p w14:paraId="482346F6">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（1）一般技术参数要求响应得分（满分28分）</w:t>
      </w:r>
    </w:p>
    <w:p w14:paraId="14AEF552">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 xml:space="preserve"> 一般技术参数要求响应得分（共计20项）；</w:t>
      </w:r>
    </w:p>
    <w:p w14:paraId="0BC50636">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 xml:space="preserve"> 一般技术参数满足要求的，每有一项得1.4分。</w:t>
      </w:r>
    </w:p>
    <w:p w14:paraId="424BA93E">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 xml:space="preserve">  注：一般技术参数要求是指技术参数要求中未标注“▲”、“★”的技术参数。</w:t>
      </w:r>
    </w:p>
    <w:p w14:paraId="03E50DE9">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（2）重要技术参数要求响应得分（满分15分）；</w:t>
      </w:r>
    </w:p>
    <w:p w14:paraId="03499981">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 xml:space="preserve"> 重要技术参数要求响应得分（共计5项）；</w:t>
      </w:r>
    </w:p>
    <w:p w14:paraId="73921C04">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 xml:space="preserve"> 重要技术参数满足要求的，每有一项得3分。</w:t>
      </w:r>
    </w:p>
    <w:p w14:paraId="566CB31B">
      <w:pPr>
        <w:wordWrap w:val="0"/>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 xml:space="preserve"> 注：重要技术参数是指技术参数中标注“★”的技术参数。</w:t>
      </w:r>
    </w:p>
    <w:p w14:paraId="2612D370">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（3）技术及项目实施方案分（满分</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w:t>
      </w:r>
    </w:p>
    <w:p w14:paraId="3B463CB7">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根据投标文件中投标人技术及项目实施方案内容独立评分。</w:t>
      </w:r>
    </w:p>
    <w:p w14:paraId="109407D5">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一档（1分）：管理措施、具体实施流程、进度安排、质量保证措施等方案内容齐全，符合基础条件的。</w:t>
      </w:r>
    </w:p>
    <w:p w14:paraId="19FD3792">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二档（</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分）：管理措施、具体实施流程、进度安排、质量保证措施等方案内容齐全，方案有可行性，无明显错误。</w:t>
      </w:r>
    </w:p>
    <w:p w14:paraId="22499091">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三档（</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分）：管理措施、具体实施流程、进度安排、质量保证措施等方案内容齐全，方案有可行性，无明显错误，有利于采购项目实施的内容或合理性建议的。</w:t>
      </w:r>
    </w:p>
    <w:p w14:paraId="7B3BCAD0">
      <w:pPr>
        <w:wordWrap w:val="0"/>
        <w:ind w:firstLine="420" w:firstLineChars="200"/>
        <w:rPr>
          <w:rFonts w:ascii="宋体" w:hAnsi="宋体"/>
          <w:b/>
          <w:color w:val="auto"/>
          <w:kern w:val="0"/>
          <w:szCs w:val="21"/>
          <w:highlight w:val="none"/>
        </w:rPr>
      </w:pPr>
      <w:r>
        <w:rPr>
          <w:rFonts w:hint="eastAsia" w:ascii="宋体" w:hAnsi="宋体"/>
          <w:b/>
          <w:color w:val="auto"/>
          <w:kern w:val="0"/>
          <w:szCs w:val="21"/>
          <w:highlight w:val="none"/>
        </w:rPr>
        <w:t>无技术及项目实施方案内容或不齐全的不得分。</w:t>
      </w:r>
    </w:p>
    <w:p w14:paraId="3FE079FC">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（4）技术人员分（满分</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w:t>
      </w:r>
    </w:p>
    <w:p w14:paraId="21B48C18">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根据投标文件中投标人技术人员方案内容独立评分。   </w:t>
      </w:r>
    </w:p>
    <w:p w14:paraId="266F3C80">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一档（1分）：技术人员投入计划，技术人员在安装调试过程提供技术支持和协助计划，拟派技术人员的经验介绍等方案内容齐全，符合基础条件的。 </w:t>
      </w:r>
    </w:p>
    <w:p w14:paraId="1470D4CB">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二档（</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 xml:space="preserve">分）：技术人员投入计划，有技术人员在安装调试过程提供技术支持和协助计划，拟派技术人员的经验介绍等方案内容齐全，有可行性，无明显错误的。 </w:t>
      </w:r>
    </w:p>
    <w:p w14:paraId="47A01E80">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三档（</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技术人员投入计划，有技术人员在安装调试过程提供技术支持和协助计划，拟派技术人员的经验介绍等方案内容齐全，方案有具体措施，有可行性，无明显错误，有利于采购项目实施的内容或合理性建议的。</w:t>
      </w:r>
    </w:p>
    <w:p w14:paraId="64BEFB86">
      <w:pPr>
        <w:wordWrap w:val="0"/>
        <w:ind w:firstLine="420" w:firstLineChars="200"/>
        <w:rPr>
          <w:rFonts w:ascii="宋体" w:hAnsi="宋体"/>
          <w:b/>
          <w:color w:val="auto"/>
          <w:kern w:val="0"/>
          <w:szCs w:val="21"/>
          <w:highlight w:val="none"/>
        </w:rPr>
      </w:pPr>
      <w:r>
        <w:rPr>
          <w:rFonts w:hint="eastAsia" w:ascii="宋体" w:hAnsi="宋体"/>
          <w:b/>
          <w:color w:val="auto"/>
          <w:kern w:val="0"/>
          <w:szCs w:val="21"/>
          <w:highlight w:val="none"/>
        </w:rPr>
        <w:t>无技术人员方案或不齐全的不得分。</w:t>
      </w:r>
    </w:p>
    <w:p w14:paraId="0DC43A85">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（5）培训计划分（满分</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w:t>
      </w:r>
    </w:p>
    <w:p w14:paraId="3C05B6F1">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根据投标文件中投标人培训方案内容独立评分。  </w:t>
      </w:r>
    </w:p>
    <w:p w14:paraId="4247FEFD">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一档（</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分）：培训方案有简单的培训计划安排，能满足基本要求。</w:t>
      </w:r>
    </w:p>
    <w:p w14:paraId="5F0DF5AB">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二档（</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分）：培训方案应全面、详细，方案内容至少包含：拟派培训人员的安排及介绍、培训时间、规模人数、设备功能理论、简单故障排除等内容。</w:t>
      </w:r>
    </w:p>
    <w:p w14:paraId="35967F15">
      <w:pPr>
        <w:wordWrap w:val="0"/>
        <w:ind w:firstLine="420" w:firstLineChars="200"/>
        <w:rPr>
          <w:rFonts w:ascii="宋体" w:hAnsi="宋体"/>
          <w:b/>
          <w:color w:val="auto"/>
          <w:kern w:val="0"/>
          <w:szCs w:val="21"/>
          <w:highlight w:val="none"/>
        </w:rPr>
      </w:pPr>
      <w:r>
        <w:rPr>
          <w:rFonts w:hint="eastAsia" w:ascii="宋体" w:hAnsi="宋体"/>
          <w:b/>
          <w:color w:val="auto"/>
          <w:kern w:val="0"/>
          <w:szCs w:val="21"/>
          <w:highlight w:val="none"/>
        </w:rPr>
        <w:t>未提供或有明显错误的不得分。</w:t>
      </w:r>
    </w:p>
    <w:p w14:paraId="699619ED">
      <w:pPr>
        <w:pStyle w:val="405"/>
        <w:spacing w:line="380" w:lineRule="exact"/>
        <w:ind w:firstLine="420" w:firstLineChars="200"/>
        <w:rPr>
          <w:b/>
          <w:bCs/>
          <w:color w:val="auto"/>
          <w:highlight w:val="none"/>
        </w:rPr>
      </w:pPr>
      <w:r>
        <w:rPr>
          <w:rFonts w:hint="eastAsia"/>
          <w:b/>
          <w:bCs/>
          <w:color w:val="auto"/>
          <w:highlight w:val="none"/>
        </w:rPr>
        <w:t>3.售后服务分………………………………………………………………………</w:t>
      </w:r>
      <w:r>
        <w:rPr>
          <w:rFonts w:hint="eastAsia"/>
          <w:b/>
          <w:bCs/>
          <w:color w:val="auto"/>
          <w:highlight w:val="none"/>
          <w:lang w:val="en-US" w:eastAsia="zh-CN"/>
        </w:rPr>
        <w:t>5</w:t>
      </w:r>
      <w:r>
        <w:rPr>
          <w:rFonts w:hint="eastAsia"/>
          <w:b/>
          <w:bCs/>
          <w:color w:val="auto"/>
          <w:highlight w:val="none"/>
        </w:rPr>
        <w:t>分</w:t>
      </w:r>
    </w:p>
    <w:p w14:paraId="3E6D7602">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（1）售后服务承诺分（满分</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w:t>
      </w:r>
    </w:p>
    <w:p w14:paraId="08550D90">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一档（</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分）：售后服务方案仅满足招标文件基本要求。</w:t>
      </w:r>
    </w:p>
    <w:p w14:paraId="41F5F0D4">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二档（</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售后服务方案细致、合理、可行，能提供生产厂家售后服务承诺书原件，有详细的售后服务管理制度、售后服务流程、应急预案、年度保养计划、发生故障时提供备用机或其他替代解决的具体措施、质量保障方案。</w:t>
      </w:r>
    </w:p>
    <w:p w14:paraId="1324D29B">
      <w:pPr>
        <w:wordWrap w:val="0"/>
        <w:ind w:firstLine="420" w:firstLineChars="200"/>
        <w:rPr>
          <w:rFonts w:ascii="宋体" w:hAnsi="宋体"/>
          <w:b/>
          <w:color w:val="auto"/>
          <w:kern w:val="0"/>
          <w:szCs w:val="21"/>
          <w:highlight w:val="none"/>
        </w:rPr>
      </w:pPr>
      <w:r>
        <w:rPr>
          <w:rFonts w:hint="eastAsia" w:ascii="宋体" w:hAnsi="宋体"/>
          <w:b/>
          <w:color w:val="auto"/>
          <w:kern w:val="0"/>
          <w:szCs w:val="21"/>
          <w:highlight w:val="none"/>
        </w:rPr>
        <w:t>未提供或有明显错误的不得分。</w:t>
      </w:r>
    </w:p>
    <w:p w14:paraId="06B032C5">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（2）质保期（保修期）（满分2分）</w:t>
      </w:r>
    </w:p>
    <w:p w14:paraId="3098545C">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在满足基本质保期（保修期）（5年）的基础上，免费保修期每延长6个月得0.5分（以核心产品生产厂家承诺为准，投标文件中提供厂家证明文件复印件加盖投标单位公章），满分2分。</w:t>
      </w:r>
    </w:p>
    <w:p w14:paraId="5EE90804">
      <w:pPr>
        <w:pStyle w:val="405"/>
        <w:spacing w:line="380" w:lineRule="exact"/>
        <w:ind w:firstLine="420" w:firstLineChars="200"/>
        <w:rPr>
          <w:b/>
          <w:bCs/>
          <w:color w:val="auto"/>
          <w:highlight w:val="none"/>
        </w:rPr>
      </w:pPr>
      <w:r>
        <w:rPr>
          <w:rFonts w:hint="eastAsia"/>
          <w:b/>
          <w:bCs/>
          <w:color w:val="auto"/>
          <w:highlight w:val="none"/>
        </w:rPr>
        <w:t>4.信誉及业绩分……………………………………………………………………5分</w:t>
      </w:r>
    </w:p>
    <w:p w14:paraId="2CE55CF1">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信誉及业绩（满分5分）</w:t>
      </w:r>
    </w:p>
    <w:p w14:paraId="762B5B12">
      <w:pPr>
        <w:wordWrap w:val="0"/>
        <w:ind w:firstLine="420" w:firstLineChars="200"/>
        <w:rPr>
          <w:rFonts w:ascii="宋体" w:hAnsi="宋体"/>
          <w:color w:val="auto"/>
          <w:kern w:val="0"/>
          <w:szCs w:val="21"/>
          <w:highlight w:val="none"/>
        </w:rPr>
      </w:pPr>
      <w:r>
        <w:rPr>
          <w:rFonts w:hint="eastAsia" w:ascii="宋体" w:hAnsi="宋体"/>
          <w:color w:val="auto"/>
          <w:kern w:val="0"/>
          <w:szCs w:val="21"/>
          <w:highlight w:val="none"/>
        </w:rPr>
        <w:t>（1）投标人通过ISO9001系列国际质量体系认证、ISO13485医疗器械质量管理体系认证及ISO 14001环境管理体系认证的，每有1项得</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分，满分</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w:t>
      </w:r>
    </w:p>
    <w:p w14:paraId="7851B35A">
      <w:pPr>
        <w:wordWrap w:val="0"/>
        <w:ind w:firstLine="420" w:firstLineChars="200"/>
        <w:rPr>
          <w:rFonts w:ascii="宋体" w:hAnsi="宋体"/>
          <w:b/>
          <w:bCs/>
          <w:color w:val="auto"/>
          <w:kern w:val="0"/>
          <w:szCs w:val="21"/>
          <w:highlight w:val="none"/>
        </w:rPr>
      </w:pPr>
      <w:r>
        <w:rPr>
          <w:rFonts w:hint="eastAsia" w:ascii="宋体" w:hAnsi="宋体"/>
          <w:b/>
          <w:bCs/>
          <w:color w:val="auto"/>
          <w:kern w:val="0"/>
          <w:szCs w:val="21"/>
          <w:highlight w:val="none"/>
        </w:rPr>
        <w:t>注：投标文件中提供有效的证书复印件（或扫描件）并加盖投标人电子签章，非中文文本的请提供中文翻译文本，否则不予以计分。</w:t>
      </w:r>
    </w:p>
    <w:p w14:paraId="645A0A44">
      <w:pPr>
        <w:pStyle w:val="405"/>
        <w:numPr>
          <w:ilvl w:val="0"/>
          <w:numId w:val="3"/>
        </w:numPr>
        <w:spacing w:line="380" w:lineRule="exact"/>
        <w:ind w:firstLine="420" w:firstLineChars="200"/>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投标人提供2020年1月1日至今同类项目（同类项目业绩指与采购标的产品相同类型设备的业绩）业绩，每有1项得0.5分，满分2分。</w:t>
      </w:r>
    </w:p>
    <w:p w14:paraId="380465FE">
      <w:pPr>
        <w:pStyle w:val="405"/>
        <w:numPr>
          <w:ilvl w:val="0"/>
          <w:numId w:val="0"/>
        </w:numPr>
        <w:spacing w:line="380" w:lineRule="exact"/>
        <w:ind w:firstLine="420" w:firstLineChars="200"/>
        <w:rPr>
          <w:b/>
          <w:bCs/>
          <w:color w:val="auto"/>
          <w:highlight w:val="none"/>
        </w:rPr>
      </w:pPr>
      <w:r>
        <w:rPr>
          <w:rFonts w:hint="eastAsia"/>
          <w:b/>
          <w:bCs/>
          <w:color w:val="auto"/>
          <w:highlight w:val="none"/>
        </w:rPr>
        <w:t>注：投标文件中提供有效的中标通知书/合同复印件（或扫描件）、验收报告，并逐份加盖投标人电子签章，材料须体现签订时间、买卖双方信息、产品品牌型号（以上三项信息缺一不可，且均须清晰完整），否则不予以计分。</w:t>
      </w:r>
    </w:p>
    <w:p w14:paraId="1BC99738">
      <w:pPr>
        <w:pStyle w:val="405"/>
        <w:spacing w:line="380" w:lineRule="exact"/>
        <w:ind w:firstLine="420" w:firstLineChars="200"/>
        <w:rPr>
          <w:rFonts w:ascii="宋体" w:hAnsi="宋体"/>
          <w:color w:val="auto"/>
          <w:highlight w:val="none"/>
        </w:rPr>
      </w:pPr>
      <w:r>
        <w:rPr>
          <w:rFonts w:hint="eastAsia"/>
          <w:b/>
          <w:bCs/>
          <w:color w:val="auto"/>
          <w:highlight w:val="none"/>
        </w:rPr>
        <w:t>5.政策功能分……………………………………………………………………………………1分</w:t>
      </w:r>
    </w:p>
    <w:p w14:paraId="5B7820BD">
      <w:pPr>
        <w:pStyle w:val="111"/>
        <w:adjustRightInd w:val="0"/>
        <w:snapToGrid w:val="0"/>
        <w:spacing w:line="380" w:lineRule="exact"/>
        <w:ind w:firstLine="378" w:firstLineChars="180"/>
        <w:rPr>
          <w:rFonts w:hint="eastAsia"/>
          <w:color w:val="auto"/>
          <w:highlight w:val="none"/>
        </w:rPr>
      </w:pPr>
      <w:r>
        <w:rPr>
          <w:rFonts w:hint="eastAsia"/>
          <w:color w:val="auto"/>
          <w:highlight w:val="none"/>
        </w:rPr>
        <w:t>节能、环保分（满分1分）</w:t>
      </w:r>
    </w:p>
    <w:p w14:paraId="63F93D54">
      <w:pPr>
        <w:pStyle w:val="111"/>
        <w:adjustRightInd w:val="0"/>
        <w:snapToGrid w:val="0"/>
        <w:spacing w:line="380" w:lineRule="exact"/>
        <w:ind w:firstLine="378" w:firstLineChars="180"/>
        <w:rPr>
          <w:rFonts w:ascii="宋体" w:hAnsi="宋体" w:cs="宋体"/>
          <w:color w:val="auto"/>
          <w:szCs w:val="21"/>
          <w:highlight w:val="none"/>
        </w:rPr>
      </w:pPr>
      <w:r>
        <w:rPr>
          <w:rFonts w:hint="eastAsia" w:ascii="宋体" w:hAnsi="宋体" w:cs="宋体"/>
          <w:color w:val="auto"/>
          <w:szCs w:val="21"/>
          <w:highlight w:val="none"/>
        </w:rPr>
        <w:t>（1）所投核心产品属于财政部《节能产品政府采购品目清单》内优先采购的产品[投标文件中提供有效的认证证书复印件（或扫描件）及品目清单（标注出投标产品在品目清单中所属的品目），并加盖投标人电子签章]，得0.5分。</w:t>
      </w:r>
    </w:p>
    <w:p w14:paraId="6BB2A09F">
      <w:pPr>
        <w:pStyle w:val="111"/>
        <w:adjustRightInd w:val="0"/>
        <w:snapToGrid w:val="0"/>
        <w:spacing w:line="380" w:lineRule="exact"/>
        <w:ind w:firstLine="378" w:firstLineChars="180"/>
        <w:rPr>
          <w:rFonts w:cs="宋体"/>
          <w:color w:val="auto"/>
          <w:highlight w:val="none"/>
        </w:rPr>
      </w:pPr>
      <w:r>
        <w:rPr>
          <w:rFonts w:hint="eastAsia" w:cs="宋体"/>
          <w:color w:val="auto"/>
          <w:highlight w:val="none"/>
        </w:rPr>
        <w:t>（2）所投核心产品属于财政部《环境标志产品政府采购品目清单》内的产品[投标文件中提供有效的认证证书复印件（或扫描件）及品目清单（标注出投标产品在品目清单中所属的品目），并加盖投标人电子签章]，得0.5分。</w:t>
      </w:r>
    </w:p>
    <w:p w14:paraId="3EC8DD30">
      <w:pPr>
        <w:adjustRightInd w:val="0"/>
        <w:snapToGrid w:val="0"/>
        <w:spacing w:line="380" w:lineRule="exact"/>
        <w:jc w:val="left"/>
        <w:rPr>
          <w:rFonts w:hAnsi="宋体"/>
          <w:b/>
          <w:color w:val="auto"/>
          <w:highlight w:val="none"/>
        </w:rPr>
      </w:pPr>
    </w:p>
    <w:p w14:paraId="3ADA43CB">
      <w:pPr>
        <w:adjustRightInd w:val="0"/>
        <w:snapToGrid w:val="0"/>
        <w:spacing w:line="380" w:lineRule="exact"/>
        <w:jc w:val="left"/>
        <w:rPr>
          <w:b/>
          <w:color w:val="auto"/>
          <w:kern w:val="4"/>
          <w:highlight w:val="none"/>
        </w:rPr>
      </w:pPr>
      <w:r>
        <w:rPr>
          <w:rFonts w:hint="eastAsia" w:hAnsi="宋体"/>
          <w:b/>
          <w:color w:val="auto"/>
          <w:highlight w:val="none"/>
        </w:rPr>
        <w:t>（三）总得分=1+ 2+ 3+ 4+ 5。</w:t>
      </w:r>
    </w:p>
    <w:p w14:paraId="626795EA">
      <w:pPr>
        <w:pStyle w:val="28"/>
        <w:adjustRightInd w:val="0"/>
        <w:snapToGrid w:val="0"/>
        <w:spacing w:line="380" w:lineRule="exact"/>
        <w:rPr>
          <w:rFonts w:hAnsi="宋体"/>
          <w:b/>
          <w:color w:val="auto"/>
          <w:highlight w:val="none"/>
        </w:rPr>
      </w:pPr>
      <w:r>
        <w:rPr>
          <w:rFonts w:hint="eastAsia" w:hAnsi="宋体"/>
          <w:b/>
          <w:color w:val="auto"/>
          <w:highlight w:val="none"/>
        </w:rPr>
        <w:t xml:space="preserve">   </w:t>
      </w:r>
    </w:p>
    <w:p w14:paraId="3AEF23AD">
      <w:pPr>
        <w:pStyle w:val="28"/>
        <w:adjustRightInd w:val="0"/>
        <w:snapToGrid w:val="0"/>
        <w:spacing w:line="380" w:lineRule="exact"/>
        <w:rPr>
          <w:rFonts w:hAnsi="宋体"/>
          <w:b/>
          <w:color w:val="auto"/>
          <w:highlight w:val="none"/>
        </w:rPr>
      </w:pPr>
      <w:r>
        <w:rPr>
          <w:rFonts w:hint="eastAsia" w:hAnsi="宋体"/>
          <w:b/>
          <w:color w:val="auto"/>
          <w:highlight w:val="none"/>
        </w:rPr>
        <w:t xml:space="preserve">  三、中标候选人推荐原则</w:t>
      </w:r>
    </w:p>
    <w:p w14:paraId="03386C62">
      <w:pPr>
        <w:pStyle w:val="71"/>
        <w:spacing w:line="380" w:lineRule="exact"/>
        <w:ind w:firstLine="420" w:firstLineChars="200"/>
        <w:rPr>
          <w:rFonts w:hAnsi="宋体" w:cs="Courier New"/>
          <w:color w:val="auto"/>
          <w:kern w:val="2"/>
          <w:sz w:val="21"/>
          <w:szCs w:val="21"/>
          <w:highlight w:val="none"/>
        </w:rPr>
      </w:pPr>
      <w:r>
        <w:rPr>
          <w:rFonts w:hint="eastAsia" w:hAnsi="宋体" w:cs="Courier New"/>
          <w:color w:val="auto"/>
          <w:kern w:val="2"/>
          <w:sz w:val="21"/>
          <w:szCs w:val="21"/>
          <w:highlight w:val="none"/>
        </w:rPr>
        <w:t>（一）评标委员会将根据得分由高到低排列次序（得分相同时，以评标价由低到高顺序排列；得分相同且评标价相同的，按技术优劣顺序排列）并推荐中标候选人3名。</w:t>
      </w:r>
      <w:r>
        <w:rPr>
          <w:rFonts w:hint="eastAsia" w:hAnsi="宋体" w:cs="Courier New"/>
          <w:color w:val="auto"/>
          <w:kern w:val="2"/>
          <w:sz w:val="21"/>
          <w:szCs w:val="21"/>
          <w:highlight w:val="none"/>
        </w:rPr>
        <w:t>采购人</w:t>
      </w:r>
      <w:r>
        <w:rPr>
          <w:rFonts w:hint="eastAsia" w:hAnsi="宋体" w:cs="Courier New"/>
          <w:color w:val="auto"/>
          <w:kern w:val="2"/>
          <w:sz w:val="21"/>
          <w:szCs w:val="21"/>
          <w:highlight w:val="none"/>
        </w:rPr>
        <w:t>应当确定评标委员会推荐排名第一的中标候选人为中标人。</w:t>
      </w:r>
    </w:p>
    <w:p w14:paraId="26A2987C">
      <w:pPr>
        <w:pStyle w:val="28"/>
        <w:adjustRightInd w:val="0"/>
        <w:snapToGrid w:val="0"/>
        <w:spacing w:line="380" w:lineRule="exact"/>
        <w:ind w:firstLine="420" w:firstLineChars="200"/>
        <w:rPr>
          <w:rFonts w:hAnsi="宋体"/>
          <w:color w:val="auto"/>
          <w:highlight w:val="none"/>
        </w:rPr>
      </w:pPr>
      <w:r>
        <w:rPr>
          <w:rFonts w:hint="eastAsia" w:hAnsi="宋体"/>
          <w:bCs/>
          <w:color w:val="auto"/>
          <w:highlight w:val="none"/>
        </w:rPr>
        <w:t>（二）</w:t>
      </w:r>
      <w:r>
        <w:rPr>
          <w:rFonts w:hint="eastAsia" w:hAnsi="宋体"/>
          <w:color w:val="auto"/>
          <w:highlight w:val="none"/>
        </w:rPr>
        <w:t>排名第一的中标候选人放弃中标或在规定限期内拒不签订合同或因不可抗力提出不能履行合同，</w:t>
      </w:r>
      <w:r>
        <w:rPr>
          <w:rFonts w:hint="eastAsia" w:hAnsi="宋体"/>
          <w:color w:val="auto"/>
          <w:highlight w:val="none"/>
        </w:rPr>
        <w:t>采购人</w:t>
      </w:r>
      <w:r>
        <w:rPr>
          <w:rFonts w:hint="eastAsia" w:hAnsi="宋体"/>
          <w:color w:val="auto"/>
          <w:highlight w:val="none"/>
        </w:rPr>
        <w:t>可以确定排名第二的中标候选人为中标人。排名第二的中标候选人因前款规定的同样原因不能签订合同的，</w:t>
      </w:r>
      <w:r>
        <w:rPr>
          <w:rFonts w:hint="eastAsia" w:hAnsi="宋体"/>
          <w:color w:val="auto"/>
          <w:highlight w:val="none"/>
        </w:rPr>
        <w:t>采购人</w:t>
      </w:r>
      <w:r>
        <w:rPr>
          <w:rFonts w:hint="eastAsia" w:hAnsi="宋体"/>
          <w:color w:val="auto"/>
          <w:highlight w:val="none"/>
        </w:rPr>
        <w:t>可以确定排名第三的中标候选人为中标人，其余以此类推。</w:t>
      </w:r>
    </w:p>
    <w:p w14:paraId="46C09F52">
      <w:pPr>
        <w:pStyle w:val="71"/>
        <w:rPr>
          <w:rFonts w:ascii="仿宋_GB2312" w:hAnsi="宋体" w:eastAsia="仿宋_GB2312"/>
          <w:b/>
          <w:color w:val="auto"/>
          <w:sz w:val="44"/>
          <w:szCs w:val="44"/>
          <w:highlight w:val="none"/>
        </w:rPr>
      </w:pPr>
    </w:p>
    <w:p w14:paraId="66ACE833">
      <w:pPr>
        <w:pStyle w:val="71"/>
        <w:rPr>
          <w:rFonts w:ascii="仿宋_GB2312" w:hAnsi="宋体" w:eastAsia="仿宋_GB2312"/>
          <w:b/>
          <w:color w:val="auto"/>
          <w:sz w:val="44"/>
          <w:szCs w:val="44"/>
          <w:highlight w:val="none"/>
        </w:rPr>
      </w:pPr>
    </w:p>
    <w:p w14:paraId="1254DD73">
      <w:pPr>
        <w:pStyle w:val="71"/>
        <w:rPr>
          <w:rFonts w:ascii="仿宋_GB2312" w:hAnsi="宋体" w:eastAsia="仿宋_GB2312"/>
          <w:b/>
          <w:color w:val="auto"/>
          <w:sz w:val="44"/>
          <w:szCs w:val="44"/>
          <w:highlight w:val="none"/>
        </w:rPr>
      </w:pPr>
    </w:p>
    <w:p w14:paraId="5CC02DFD">
      <w:pPr>
        <w:pStyle w:val="71"/>
        <w:rPr>
          <w:rFonts w:ascii="仿宋_GB2312" w:hAnsi="宋体" w:eastAsia="仿宋_GB2312"/>
          <w:b/>
          <w:color w:val="auto"/>
          <w:sz w:val="44"/>
          <w:szCs w:val="44"/>
          <w:highlight w:val="none"/>
        </w:rPr>
      </w:pPr>
    </w:p>
    <w:p w14:paraId="53B11900">
      <w:pPr>
        <w:pStyle w:val="71"/>
        <w:rPr>
          <w:rFonts w:ascii="仿宋_GB2312" w:hAnsi="宋体" w:eastAsia="仿宋_GB2312"/>
          <w:b/>
          <w:color w:val="auto"/>
          <w:sz w:val="44"/>
          <w:szCs w:val="44"/>
          <w:highlight w:val="none"/>
        </w:rPr>
      </w:pPr>
    </w:p>
    <w:p w14:paraId="4C1909E3">
      <w:pPr>
        <w:pStyle w:val="71"/>
        <w:rPr>
          <w:rFonts w:ascii="仿宋_GB2312" w:hAnsi="宋体" w:eastAsia="仿宋_GB2312"/>
          <w:b/>
          <w:color w:val="auto"/>
          <w:sz w:val="44"/>
          <w:szCs w:val="44"/>
          <w:highlight w:val="none"/>
        </w:rPr>
      </w:pPr>
    </w:p>
    <w:p w14:paraId="779D3116">
      <w:pPr>
        <w:pStyle w:val="71"/>
        <w:rPr>
          <w:rFonts w:ascii="仿宋_GB2312" w:hAnsi="宋体" w:eastAsia="仿宋_GB2312"/>
          <w:b/>
          <w:color w:val="auto"/>
          <w:sz w:val="44"/>
          <w:szCs w:val="44"/>
          <w:highlight w:val="none"/>
        </w:rPr>
      </w:pPr>
    </w:p>
    <w:p w14:paraId="0FF78170">
      <w:pPr>
        <w:pStyle w:val="71"/>
        <w:rPr>
          <w:rFonts w:ascii="仿宋_GB2312" w:hAnsi="宋体" w:eastAsia="仿宋_GB2312"/>
          <w:b/>
          <w:color w:val="auto"/>
          <w:sz w:val="44"/>
          <w:szCs w:val="44"/>
          <w:highlight w:val="none"/>
        </w:rPr>
      </w:pPr>
    </w:p>
    <w:p w14:paraId="6C5172E6">
      <w:pPr>
        <w:pStyle w:val="71"/>
        <w:rPr>
          <w:rFonts w:ascii="仿宋_GB2312" w:hAnsi="宋体" w:eastAsia="仿宋_GB2312"/>
          <w:b/>
          <w:color w:val="auto"/>
          <w:sz w:val="44"/>
          <w:szCs w:val="44"/>
          <w:highlight w:val="none"/>
        </w:rPr>
      </w:pPr>
    </w:p>
    <w:p w14:paraId="0FCCC97E">
      <w:pPr>
        <w:pStyle w:val="71"/>
        <w:rPr>
          <w:rFonts w:ascii="仿宋_GB2312" w:hAnsi="宋体" w:eastAsia="仿宋_GB2312"/>
          <w:b/>
          <w:color w:val="auto"/>
          <w:sz w:val="44"/>
          <w:szCs w:val="44"/>
          <w:highlight w:val="none"/>
        </w:rPr>
      </w:pPr>
    </w:p>
    <w:p w14:paraId="3E5AA39E">
      <w:pPr>
        <w:pStyle w:val="71"/>
        <w:rPr>
          <w:rFonts w:ascii="仿宋_GB2312" w:hAnsi="宋体" w:eastAsia="仿宋_GB2312"/>
          <w:b/>
          <w:color w:val="auto"/>
          <w:sz w:val="44"/>
          <w:szCs w:val="44"/>
          <w:highlight w:val="none"/>
        </w:rPr>
      </w:pPr>
    </w:p>
    <w:p w14:paraId="3643AAC2">
      <w:pPr>
        <w:pStyle w:val="71"/>
        <w:rPr>
          <w:rFonts w:ascii="仿宋_GB2312" w:hAnsi="宋体" w:eastAsia="仿宋_GB2312"/>
          <w:b/>
          <w:color w:val="auto"/>
          <w:sz w:val="44"/>
          <w:szCs w:val="44"/>
          <w:highlight w:val="none"/>
        </w:rPr>
      </w:pPr>
    </w:p>
    <w:p w14:paraId="11F26D90">
      <w:pPr>
        <w:pStyle w:val="71"/>
        <w:rPr>
          <w:rFonts w:ascii="仿宋_GB2312" w:hAnsi="宋体" w:eastAsia="仿宋_GB2312"/>
          <w:b/>
          <w:color w:val="auto"/>
          <w:sz w:val="44"/>
          <w:szCs w:val="44"/>
          <w:highlight w:val="none"/>
        </w:rPr>
      </w:pPr>
    </w:p>
    <w:p w14:paraId="73A0040A">
      <w:pPr>
        <w:pStyle w:val="71"/>
        <w:rPr>
          <w:rFonts w:ascii="仿宋_GB2312" w:hAnsi="宋体" w:eastAsia="仿宋_GB2312"/>
          <w:b/>
          <w:color w:val="auto"/>
          <w:sz w:val="44"/>
          <w:szCs w:val="44"/>
          <w:highlight w:val="none"/>
        </w:rPr>
      </w:pPr>
    </w:p>
    <w:p w14:paraId="70153380">
      <w:pPr>
        <w:pStyle w:val="2"/>
        <w:jc w:val="center"/>
        <w:rPr>
          <w:color w:val="auto"/>
          <w:highlight w:val="none"/>
        </w:rPr>
      </w:pPr>
      <w:bookmarkStart w:id="55" w:name="_Toc1413232859"/>
      <w:r>
        <w:rPr>
          <w:rFonts w:hint="eastAsia"/>
          <w:color w:val="auto"/>
          <w:highlight w:val="none"/>
        </w:rPr>
        <w:t>第五章  政府采购合同主要条款</w:t>
      </w:r>
      <w:bookmarkEnd w:id="55"/>
    </w:p>
    <w:p w14:paraId="786599AD">
      <w:pPr>
        <w:pStyle w:val="28"/>
        <w:jc w:val="center"/>
        <w:rPr>
          <w:rFonts w:ascii="黑体" w:hAnsi="宋体" w:eastAsia="黑体"/>
          <w:b/>
          <w:color w:val="auto"/>
          <w:sz w:val="44"/>
          <w:szCs w:val="44"/>
          <w:highlight w:val="none"/>
        </w:rPr>
      </w:pPr>
    </w:p>
    <w:p w14:paraId="6CC57C81">
      <w:pPr>
        <w:pStyle w:val="459"/>
        <w:rPr>
          <w:rFonts w:ascii="黑体" w:hAnsi="宋体" w:eastAsia="黑体"/>
          <w:b/>
          <w:color w:val="auto"/>
          <w:sz w:val="44"/>
          <w:szCs w:val="44"/>
          <w:highlight w:val="none"/>
        </w:rPr>
      </w:pPr>
    </w:p>
    <w:p w14:paraId="6F464809">
      <w:pPr>
        <w:rPr>
          <w:rFonts w:ascii="黑体" w:hAnsi="宋体" w:eastAsia="黑体"/>
          <w:b/>
          <w:color w:val="auto"/>
          <w:sz w:val="44"/>
          <w:szCs w:val="44"/>
          <w:highlight w:val="none"/>
        </w:rPr>
      </w:pPr>
    </w:p>
    <w:p w14:paraId="7646861D">
      <w:pPr>
        <w:pStyle w:val="71"/>
        <w:rPr>
          <w:rFonts w:ascii="黑体" w:hAnsi="宋体" w:eastAsia="黑体"/>
          <w:b/>
          <w:color w:val="auto"/>
          <w:sz w:val="44"/>
          <w:szCs w:val="44"/>
          <w:highlight w:val="none"/>
        </w:rPr>
      </w:pPr>
    </w:p>
    <w:p w14:paraId="0A9408B0">
      <w:pPr>
        <w:pStyle w:val="71"/>
        <w:rPr>
          <w:rFonts w:ascii="黑体" w:hAnsi="宋体" w:eastAsia="黑体"/>
          <w:b/>
          <w:color w:val="auto"/>
          <w:sz w:val="44"/>
          <w:szCs w:val="44"/>
          <w:highlight w:val="none"/>
        </w:rPr>
      </w:pPr>
    </w:p>
    <w:p w14:paraId="6C1E0F0B">
      <w:pPr>
        <w:pStyle w:val="71"/>
        <w:rPr>
          <w:rFonts w:ascii="黑体" w:hAnsi="宋体" w:eastAsia="黑体"/>
          <w:b/>
          <w:color w:val="auto"/>
          <w:sz w:val="44"/>
          <w:szCs w:val="44"/>
          <w:highlight w:val="none"/>
        </w:rPr>
      </w:pPr>
    </w:p>
    <w:p w14:paraId="5E229474">
      <w:pPr>
        <w:rPr>
          <w:rFonts w:ascii="黑体" w:hAnsi="宋体" w:eastAsia="黑体"/>
          <w:b/>
          <w:color w:val="auto"/>
          <w:sz w:val="44"/>
          <w:szCs w:val="44"/>
          <w:highlight w:val="none"/>
        </w:rPr>
      </w:pPr>
      <w:r>
        <w:rPr>
          <w:rFonts w:ascii="黑体" w:hAnsi="宋体" w:eastAsia="黑体"/>
          <w:b/>
          <w:color w:val="auto"/>
          <w:sz w:val="44"/>
          <w:szCs w:val="44"/>
          <w:highlight w:val="none"/>
        </w:rPr>
        <w:br w:type="page"/>
      </w:r>
    </w:p>
    <w:p w14:paraId="6FA609CB">
      <w:pPr>
        <w:pStyle w:val="28"/>
        <w:jc w:val="center"/>
        <w:rPr>
          <w:rFonts w:hAnsi="宋体"/>
          <w:b/>
          <w:color w:val="auto"/>
          <w:sz w:val="52"/>
          <w:szCs w:val="52"/>
          <w:highlight w:val="none"/>
        </w:rPr>
      </w:pPr>
      <w:r>
        <w:rPr>
          <w:rFonts w:hint="eastAsia" w:hAnsi="宋体"/>
          <w:b/>
          <w:color w:val="auto"/>
          <w:sz w:val="52"/>
          <w:szCs w:val="52"/>
          <w:highlight w:val="none"/>
        </w:rPr>
        <w:t>广西壮族自治区政府采购合同</w:t>
      </w:r>
    </w:p>
    <w:p w14:paraId="5E7407B3">
      <w:pPr>
        <w:pStyle w:val="28"/>
        <w:rPr>
          <w:rFonts w:hAnsi="宋体"/>
          <w:color w:val="auto"/>
          <w:highlight w:val="none"/>
        </w:rPr>
      </w:pPr>
    </w:p>
    <w:p w14:paraId="684CE6D8">
      <w:pPr>
        <w:spacing w:line="480" w:lineRule="auto"/>
        <w:ind w:left="1928" w:hanging="1920" w:hangingChars="600"/>
        <w:rPr>
          <w:rFonts w:hAnsi="Courier New"/>
          <w:b/>
          <w:bCs/>
          <w:color w:val="auto"/>
          <w:sz w:val="32"/>
          <w:szCs w:val="32"/>
          <w:highlight w:val="none"/>
        </w:rPr>
      </w:pPr>
      <w:r>
        <w:rPr>
          <w:rFonts w:hint="eastAsia" w:hAnsi="宋体"/>
          <w:b/>
          <w:bCs/>
          <w:color w:val="auto"/>
          <w:sz w:val="32"/>
          <w:szCs w:val="32"/>
          <w:highlight w:val="none"/>
        </w:rPr>
        <w:t xml:space="preserve"> </w:t>
      </w:r>
      <w:r>
        <w:rPr>
          <w:rFonts w:hAnsi="宋体"/>
          <w:b/>
          <w:bCs/>
          <w:color w:val="auto"/>
          <w:sz w:val="32"/>
          <w:szCs w:val="32"/>
          <w:highlight w:val="none"/>
        </w:rPr>
        <w:t>合同名称：</w:t>
      </w:r>
      <w:r>
        <w:rPr>
          <w:rFonts w:hAnsi="宋体"/>
          <w:b/>
          <w:bCs/>
          <w:color w:val="auto"/>
          <w:sz w:val="32"/>
          <w:szCs w:val="32"/>
          <w:highlight w:val="none"/>
          <w:u w:val="single"/>
        </w:rPr>
        <w:t xml:space="preserve"> </w:t>
      </w:r>
      <w:r>
        <w:rPr>
          <w:rFonts w:hint="eastAsia" w:hAnsi="宋体"/>
          <w:b/>
          <w:bCs/>
          <w:color w:val="auto"/>
          <w:sz w:val="32"/>
          <w:szCs w:val="32"/>
          <w:highlight w:val="none"/>
          <w:u w:val="single"/>
          <w:lang w:val="en"/>
        </w:rPr>
        <w:t>2026年广西大型医用设备（</w:t>
      </w:r>
      <w:r>
        <w:rPr>
          <w:rFonts w:hint="eastAsia" w:hAnsi="宋体"/>
          <w:b/>
          <w:bCs/>
          <w:color w:val="auto"/>
          <w:sz w:val="32"/>
          <w:szCs w:val="32"/>
          <w:highlight w:val="none"/>
          <w:u w:val="single"/>
          <w:lang w:val="en" w:eastAsia="zh-CN"/>
        </w:rPr>
        <w:t>飞秒激光手术系统</w:t>
      </w:r>
      <w:r>
        <w:rPr>
          <w:rFonts w:hint="eastAsia" w:hAnsi="宋体"/>
          <w:b/>
          <w:bCs/>
          <w:color w:val="auto"/>
          <w:sz w:val="32"/>
          <w:szCs w:val="32"/>
          <w:highlight w:val="none"/>
          <w:u w:val="single"/>
          <w:lang w:val="en"/>
        </w:rPr>
        <w:t>）集中采购</w:t>
      </w:r>
      <w:r>
        <w:rPr>
          <w:rFonts w:hint="eastAsia" w:hAnsi="宋体"/>
          <w:b/>
          <w:bCs/>
          <w:color w:val="auto"/>
          <w:sz w:val="32"/>
          <w:szCs w:val="32"/>
          <w:highlight w:val="none"/>
          <w:u w:val="single"/>
        </w:rPr>
        <w:t xml:space="preserve"> </w:t>
      </w:r>
    </w:p>
    <w:p w14:paraId="6940D152">
      <w:pPr>
        <w:spacing w:line="480" w:lineRule="auto"/>
        <w:rPr>
          <w:rFonts w:hAnsi="Courier New"/>
          <w:b/>
          <w:bCs/>
          <w:color w:val="auto"/>
          <w:sz w:val="32"/>
          <w:szCs w:val="32"/>
          <w:highlight w:val="none"/>
          <w:u w:val="single"/>
        </w:rPr>
      </w:pPr>
      <w:r>
        <w:rPr>
          <w:rFonts w:hint="eastAsia" w:hAnsi="Courier New"/>
          <w:b/>
          <w:bCs/>
          <w:color w:val="auto"/>
          <w:sz w:val="32"/>
          <w:szCs w:val="32"/>
          <w:highlight w:val="none"/>
        </w:rPr>
        <w:t xml:space="preserve"> </w:t>
      </w:r>
      <w:r>
        <w:rPr>
          <w:rFonts w:hAnsi="Courier New"/>
          <w:b/>
          <w:bCs/>
          <w:color w:val="auto"/>
          <w:sz w:val="32"/>
          <w:szCs w:val="32"/>
          <w:highlight w:val="none"/>
        </w:rPr>
        <w:t xml:space="preserve">合同编号： </w:t>
      </w:r>
      <w:r>
        <w:rPr>
          <w:rFonts w:hAnsi="Courier New"/>
          <w:b/>
          <w:bCs/>
          <w:color w:val="auto"/>
          <w:sz w:val="32"/>
          <w:szCs w:val="32"/>
          <w:highlight w:val="none"/>
          <w:u w:val="single"/>
        </w:rPr>
        <w:t xml:space="preserve">                           </w:t>
      </w:r>
    </w:p>
    <w:p w14:paraId="76AB235B">
      <w:pPr>
        <w:spacing w:after="156" w:afterLines="50" w:line="480" w:lineRule="auto"/>
        <w:rPr>
          <w:rFonts w:hAnsi="Courier New"/>
          <w:b/>
          <w:bCs/>
          <w:color w:val="auto"/>
          <w:sz w:val="32"/>
          <w:szCs w:val="32"/>
          <w:highlight w:val="none"/>
        </w:rPr>
      </w:pPr>
    </w:p>
    <w:p w14:paraId="1E7861D5">
      <w:pPr>
        <w:spacing w:line="480" w:lineRule="auto"/>
        <w:rPr>
          <w:rFonts w:hAnsi="Courier New"/>
          <w:b/>
          <w:bCs/>
          <w:color w:val="auto"/>
          <w:sz w:val="32"/>
          <w:szCs w:val="32"/>
          <w:highlight w:val="none"/>
        </w:rPr>
      </w:pPr>
      <w:r>
        <w:rPr>
          <w:rFonts w:hint="eastAsia" w:hAnsi="Courier New"/>
          <w:b/>
          <w:bCs/>
          <w:color w:val="auto"/>
          <w:sz w:val="32"/>
          <w:szCs w:val="32"/>
          <w:highlight w:val="none"/>
        </w:rPr>
        <w:t xml:space="preserve"> </w:t>
      </w:r>
      <w:r>
        <w:rPr>
          <w:rFonts w:hAnsi="Courier New"/>
          <w:b/>
          <w:bCs/>
          <w:color w:val="auto"/>
          <w:sz w:val="32"/>
          <w:szCs w:val="32"/>
          <w:highlight w:val="none"/>
        </w:rPr>
        <w:t xml:space="preserve">采购单位（甲方）：  </w:t>
      </w:r>
      <w:r>
        <w:rPr>
          <w:rFonts w:hAnsi="Courier New"/>
          <w:b/>
          <w:bCs/>
          <w:color w:val="auto"/>
          <w:sz w:val="32"/>
          <w:szCs w:val="32"/>
          <w:highlight w:val="none"/>
          <w:u w:val="single"/>
        </w:rPr>
        <w:t xml:space="preserve">                            </w:t>
      </w:r>
      <w:r>
        <w:rPr>
          <w:rFonts w:hAnsi="Courier New"/>
          <w:b/>
          <w:bCs/>
          <w:color w:val="auto"/>
          <w:sz w:val="32"/>
          <w:szCs w:val="32"/>
          <w:highlight w:val="none"/>
        </w:rPr>
        <w:t xml:space="preserve">    </w:t>
      </w:r>
    </w:p>
    <w:p w14:paraId="0B4DE0F4">
      <w:pPr>
        <w:spacing w:line="480" w:lineRule="auto"/>
        <w:rPr>
          <w:rFonts w:hAnsi="Courier New"/>
          <w:b/>
          <w:bCs/>
          <w:color w:val="auto"/>
          <w:sz w:val="32"/>
          <w:szCs w:val="32"/>
          <w:highlight w:val="none"/>
        </w:rPr>
      </w:pPr>
    </w:p>
    <w:p w14:paraId="45BBA970">
      <w:pPr>
        <w:spacing w:line="480" w:lineRule="auto"/>
        <w:rPr>
          <w:rFonts w:hAnsi="Courier New"/>
          <w:b/>
          <w:bCs/>
          <w:color w:val="auto"/>
          <w:sz w:val="32"/>
          <w:szCs w:val="32"/>
          <w:highlight w:val="none"/>
        </w:rPr>
      </w:pPr>
      <w:r>
        <w:rPr>
          <w:rFonts w:hint="eastAsia" w:hAnsi="Courier New"/>
          <w:b/>
          <w:bCs/>
          <w:color w:val="auto"/>
          <w:sz w:val="32"/>
          <w:szCs w:val="32"/>
          <w:highlight w:val="none"/>
        </w:rPr>
        <w:t xml:space="preserve"> </w:t>
      </w:r>
      <w:r>
        <w:rPr>
          <w:rFonts w:hAnsi="Courier New"/>
          <w:b/>
          <w:bCs/>
          <w:color w:val="auto"/>
          <w:sz w:val="32"/>
          <w:szCs w:val="32"/>
          <w:highlight w:val="none"/>
        </w:rPr>
        <w:t>住   所：</w:t>
      </w:r>
      <w:r>
        <w:rPr>
          <w:rFonts w:hAnsi="Courier New"/>
          <w:b/>
          <w:bCs/>
          <w:color w:val="auto"/>
          <w:sz w:val="32"/>
          <w:szCs w:val="32"/>
          <w:highlight w:val="none"/>
          <w:u w:val="single"/>
        </w:rPr>
        <w:t xml:space="preserve"> </w:t>
      </w:r>
      <w:r>
        <w:rPr>
          <w:rFonts w:hint="eastAsia" w:hAnsi="Courier New"/>
          <w:b/>
          <w:bCs/>
          <w:color w:val="auto"/>
          <w:sz w:val="32"/>
          <w:szCs w:val="32"/>
          <w:highlight w:val="none"/>
          <w:u w:val="single"/>
        </w:rPr>
        <w:t xml:space="preserve">                 </w:t>
      </w:r>
      <w:r>
        <w:rPr>
          <w:rFonts w:hAnsi="Courier New"/>
          <w:b/>
          <w:bCs/>
          <w:color w:val="auto"/>
          <w:sz w:val="32"/>
          <w:szCs w:val="32"/>
          <w:highlight w:val="none"/>
          <w:u w:val="single"/>
          <w:lang w:val="en"/>
        </w:rPr>
        <w:t xml:space="preserve">  </w:t>
      </w:r>
      <w:r>
        <w:rPr>
          <w:rFonts w:hAnsi="Courier New"/>
          <w:b/>
          <w:bCs/>
          <w:color w:val="auto"/>
          <w:sz w:val="32"/>
          <w:szCs w:val="32"/>
          <w:highlight w:val="none"/>
          <w:lang w:val="en"/>
        </w:rPr>
        <w:t xml:space="preserve">   </w:t>
      </w:r>
      <w:r>
        <w:rPr>
          <w:rFonts w:hAnsi="Courier New"/>
          <w:b/>
          <w:bCs/>
          <w:color w:val="auto"/>
          <w:sz w:val="32"/>
          <w:szCs w:val="32"/>
          <w:highlight w:val="none"/>
        </w:rPr>
        <w:t xml:space="preserve">    </w:t>
      </w:r>
    </w:p>
    <w:p w14:paraId="4B5FFB63">
      <w:pPr>
        <w:spacing w:after="156" w:afterLines="50" w:line="480" w:lineRule="auto"/>
        <w:rPr>
          <w:rFonts w:hAnsi="Courier New"/>
          <w:b/>
          <w:bCs/>
          <w:color w:val="auto"/>
          <w:sz w:val="32"/>
          <w:szCs w:val="32"/>
          <w:highlight w:val="none"/>
        </w:rPr>
      </w:pPr>
    </w:p>
    <w:p w14:paraId="3C3BECAB">
      <w:pPr>
        <w:spacing w:after="156" w:afterLines="50" w:line="480" w:lineRule="auto"/>
        <w:rPr>
          <w:rFonts w:hAnsi="Courier New"/>
          <w:b/>
          <w:bCs/>
          <w:color w:val="auto"/>
          <w:sz w:val="32"/>
          <w:szCs w:val="32"/>
          <w:highlight w:val="none"/>
        </w:rPr>
      </w:pPr>
      <w:r>
        <w:rPr>
          <w:rFonts w:hint="eastAsia" w:hAnsi="Courier New"/>
          <w:b/>
          <w:bCs/>
          <w:color w:val="auto"/>
          <w:sz w:val="32"/>
          <w:szCs w:val="32"/>
          <w:highlight w:val="none"/>
        </w:rPr>
        <w:t xml:space="preserve"> </w:t>
      </w:r>
      <w:r>
        <w:rPr>
          <w:rFonts w:hAnsi="Courier New"/>
          <w:b/>
          <w:bCs/>
          <w:color w:val="auto"/>
          <w:sz w:val="32"/>
          <w:szCs w:val="32"/>
          <w:highlight w:val="none"/>
        </w:rPr>
        <w:t>供 应 商（乙方）：</w:t>
      </w:r>
      <w:r>
        <w:rPr>
          <w:rFonts w:hAnsi="Courier New"/>
          <w:b/>
          <w:bCs/>
          <w:color w:val="auto"/>
          <w:sz w:val="32"/>
          <w:szCs w:val="32"/>
          <w:highlight w:val="none"/>
          <w:u w:val="single"/>
        </w:rPr>
        <w:t xml:space="preserve">                      </w:t>
      </w:r>
    </w:p>
    <w:p w14:paraId="61F31E95">
      <w:pPr>
        <w:spacing w:line="480" w:lineRule="auto"/>
        <w:rPr>
          <w:rFonts w:hAnsi="Courier New"/>
          <w:b/>
          <w:bCs/>
          <w:color w:val="auto"/>
          <w:sz w:val="32"/>
          <w:szCs w:val="32"/>
          <w:highlight w:val="none"/>
        </w:rPr>
      </w:pPr>
    </w:p>
    <w:p w14:paraId="46E91863">
      <w:pPr>
        <w:spacing w:line="480" w:lineRule="auto"/>
        <w:rPr>
          <w:rFonts w:hAnsi="Courier New"/>
          <w:b/>
          <w:bCs/>
          <w:color w:val="auto"/>
          <w:sz w:val="32"/>
          <w:szCs w:val="32"/>
          <w:highlight w:val="none"/>
        </w:rPr>
      </w:pPr>
      <w:r>
        <w:rPr>
          <w:rFonts w:hint="eastAsia" w:hAnsi="Courier New"/>
          <w:b/>
          <w:bCs/>
          <w:color w:val="auto"/>
          <w:sz w:val="32"/>
          <w:szCs w:val="32"/>
          <w:highlight w:val="none"/>
        </w:rPr>
        <w:t xml:space="preserve"> </w:t>
      </w:r>
      <w:r>
        <w:rPr>
          <w:rFonts w:hAnsi="Courier New"/>
          <w:b/>
          <w:bCs/>
          <w:color w:val="auto"/>
          <w:sz w:val="32"/>
          <w:szCs w:val="32"/>
          <w:highlight w:val="none"/>
        </w:rPr>
        <w:t xml:space="preserve">住   所： </w:t>
      </w:r>
      <w:r>
        <w:rPr>
          <w:rFonts w:hAnsi="Courier New"/>
          <w:b/>
          <w:bCs/>
          <w:color w:val="auto"/>
          <w:sz w:val="32"/>
          <w:szCs w:val="32"/>
          <w:highlight w:val="none"/>
          <w:u w:val="single"/>
        </w:rPr>
        <w:t xml:space="preserve">                        </w:t>
      </w:r>
      <w:r>
        <w:rPr>
          <w:rFonts w:hAnsi="Courier New"/>
          <w:b/>
          <w:bCs/>
          <w:color w:val="auto"/>
          <w:sz w:val="32"/>
          <w:szCs w:val="32"/>
          <w:highlight w:val="none"/>
        </w:rPr>
        <w:t xml:space="preserve">   </w:t>
      </w:r>
    </w:p>
    <w:p w14:paraId="77597B22">
      <w:pPr>
        <w:spacing w:line="480" w:lineRule="auto"/>
        <w:rPr>
          <w:rFonts w:hAnsi="Courier New"/>
          <w:b/>
          <w:bCs/>
          <w:color w:val="auto"/>
          <w:sz w:val="32"/>
          <w:szCs w:val="32"/>
          <w:highlight w:val="none"/>
        </w:rPr>
      </w:pPr>
    </w:p>
    <w:p w14:paraId="3ED5BA24">
      <w:pPr>
        <w:spacing w:line="480" w:lineRule="auto"/>
        <w:rPr>
          <w:rFonts w:hAnsi="Courier New"/>
          <w:b/>
          <w:bCs/>
          <w:color w:val="auto"/>
          <w:sz w:val="32"/>
          <w:szCs w:val="32"/>
          <w:highlight w:val="none"/>
        </w:rPr>
      </w:pPr>
      <w:r>
        <w:rPr>
          <w:rFonts w:hint="eastAsia" w:hAnsi="Courier New"/>
          <w:b/>
          <w:bCs/>
          <w:color w:val="auto"/>
          <w:sz w:val="32"/>
          <w:szCs w:val="32"/>
          <w:highlight w:val="none"/>
        </w:rPr>
        <w:t xml:space="preserve"> </w:t>
      </w:r>
      <w:r>
        <w:rPr>
          <w:rFonts w:hAnsi="Courier New"/>
          <w:b/>
          <w:bCs/>
          <w:color w:val="auto"/>
          <w:sz w:val="32"/>
          <w:szCs w:val="32"/>
          <w:highlight w:val="none"/>
        </w:rPr>
        <w:t xml:space="preserve">签订合同地点： </w:t>
      </w:r>
      <w:r>
        <w:rPr>
          <w:rFonts w:hAnsi="Courier New"/>
          <w:b/>
          <w:bCs/>
          <w:color w:val="auto"/>
          <w:sz w:val="32"/>
          <w:szCs w:val="32"/>
          <w:highlight w:val="none"/>
          <w:u w:val="single"/>
        </w:rPr>
        <w:t xml:space="preserve">                   </w:t>
      </w:r>
      <w:r>
        <w:rPr>
          <w:rFonts w:hAnsi="Courier New"/>
          <w:b/>
          <w:bCs/>
          <w:color w:val="auto"/>
          <w:sz w:val="32"/>
          <w:szCs w:val="32"/>
          <w:highlight w:val="none"/>
        </w:rPr>
        <w:t xml:space="preserve">      </w:t>
      </w:r>
    </w:p>
    <w:p w14:paraId="2852DB69">
      <w:pPr>
        <w:spacing w:line="480" w:lineRule="auto"/>
        <w:rPr>
          <w:rFonts w:hAnsi="Courier New"/>
          <w:b/>
          <w:bCs/>
          <w:color w:val="auto"/>
          <w:sz w:val="32"/>
          <w:szCs w:val="32"/>
          <w:highlight w:val="none"/>
        </w:rPr>
      </w:pPr>
    </w:p>
    <w:p w14:paraId="566FC494">
      <w:pPr>
        <w:spacing w:line="480" w:lineRule="auto"/>
        <w:rPr>
          <w:rFonts w:hAnsi="宋体"/>
          <w:color w:val="auto"/>
          <w:highlight w:val="none"/>
        </w:rPr>
      </w:pPr>
      <w:r>
        <w:rPr>
          <w:rFonts w:hint="eastAsia" w:hAnsi="Courier New"/>
          <w:b/>
          <w:bCs/>
          <w:color w:val="auto"/>
          <w:sz w:val="32"/>
          <w:szCs w:val="32"/>
          <w:highlight w:val="none"/>
        </w:rPr>
        <w:t xml:space="preserve"> </w:t>
      </w:r>
      <w:r>
        <w:rPr>
          <w:rFonts w:hAnsi="Courier New"/>
          <w:b/>
          <w:bCs/>
          <w:color w:val="auto"/>
          <w:sz w:val="32"/>
          <w:szCs w:val="32"/>
          <w:highlight w:val="none"/>
        </w:rPr>
        <w:t>签订合同时间：</w:t>
      </w:r>
      <w:r>
        <w:rPr>
          <w:rFonts w:hAnsi="Courier New"/>
          <w:b/>
          <w:bCs/>
          <w:color w:val="auto"/>
          <w:sz w:val="32"/>
          <w:szCs w:val="32"/>
          <w:highlight w:val="none"/>
          <w:u w:val="single"/>
        </w:rPr>
        <w:t xml:space="preserve">                 </w:t>
      </w:r>
      <w:r>
        <w:rPr>
          <w:rFonts w:hAnsi="Courier New"/>
          <w:b/>
          <w:bCs/>
          <w:color w:val="auto"/>
          <w:sz w:val="32"/>
          <w:szCs w:val="32"/>
          <w:highlight w:val="none"/>
        </w:rPr>
        <w:t xml:space="preserve">      </w:t>
      </w:r>
    </w:p>
    <w:p w14:paraId="18D53337">
      <w:pPr>
        <w:pStyle w:val="28"/>
        <w:spacing w:line="420" w:lineRule="exact"/>
        <w:jc w:val="center"/>
        <w:rPr>
          <w:rFonts w:hAnsi="宋体"/>
          <w:color w:val="auto"/>
          <w:highlight w:val="none"/>
        </w:rPr>
      </w:pPr>
      <w:r>
        <w:rPr>
          <w:rFonts w:hint="eastAsia" w:hAnsi="宋体"/>
          <w:color w:val="auto"/>
          <w:highlight w:val="none"/>
        </w:rPr>
        <w:t>合同使用说明：根据《中华人民共和国政府采购法》、《</w:t>
      </w:r>
      <w:r>
        <w:rPr>
          <w:rStyle w:val="61"/>
          <w:rFonts w:hint="eastAsia" w:hAnsi="宋体"/>
          <w:color w:val="auto"/>
          <w:highlight w:val="none"/>
        </w:rPr>
        <w:t>中华人民共和国民法典</w:t>
      </w:r>
      <w:r>
        <w:rPr>
          <w:rFonts w:hint="eastAsia" w:hAnsi="宋体"/>
          <w:color w:val="auto"/>
          <w:highlight w:val="none"/>
        </w:rPr>
        <w:t>》等法律、法规规定，</w:t>
      </w:r>
    </w:p>
    <w:p w14:paraId="461A8977">
      <w:pPr>
        <w:pStyle w:val="28"/>
        <w:snapToGrid w:val="0"/>
        <w:spacing w:before="120" w:after="120"/>
        <w:jc w:val="center"/>
        <w:outlineLvl w:val="0"/>
        <w:rPr>
          <w:color w:val="auto"/>
          <w:highlight w:val="none"/>
        </w:rPr>
      </w:pPr>
      <w:bookmarkStart w:id="56" w:name="_Toc68166507"/>
      <w:r>
        <w:rPr>
          <w:rFonts w:hint="eastAsia" w:hAnsi="宋体"/>
          <w:color w:val="auto"/>
          <w:highlight w:val="none"/>
        </w:rPr>
        <w:t xml:space="preserve">        按照招标文件规定条款和中标供应商投标文件及其承诺，甲乙双方签订本合同。</w:t>
      </w:r>
      <w:bookmarkEnd w:id="56"/>
    </w:p>
    <w:p w14:paraId="031874D3">
      <w:pPr>
        <w:spacing w:line="300" w:lineRule="auto"/>
        <w:ind w:left="420" w:hanging="420"/>
        <w:jc w:val="center"/>
        <w:rPr>
          <w:rStyle w:val="191"/>
          <w:rFonts w:ascii="黑体" w:eastAsia="黑体"/>
          <w:b/>
          <w:bCs/>
          <w:color w:val="auto"/>
          <w:sz w:val="44"/>
          <w:szCs w:val="44"/>
          <w:highlight w:val="none"/>
          <w:u w:val="none"/>
        </w:rPr>
      </w:pPr>
      <w:r>
        <w:rPr>
          <w:rStyle w:val="191"/>
          <w:rFonts w:hint="eastAsia" w:ascii="黑体" w:hAnsi="黑体"/>
          <w:b/>
          <w:color w:val="auto"/>
          <w:sz w:val="44"/>
          <w:szCs w:val="44"/>
          <w:highlight w:val="none"/>
          <w:u w:val="none"/>
        </w:rPr>
        <w:t>采购</w:t>
      </w:r>
      <w:r>
        <w:rPr>
          <w:rStyle w:val="191"/>
          <w:rFonts w:hint="eastAsia" w:ascii="黑体" w:hAnsi="黑体"/>
          <w:b/>
          <w:bCs/>
          <w:color w:val="auto"/>
          <w:sz w:val="44"/>
          <w:szCs w:val="44"/>
          <w:highlight w:val="none"/>
          <w:u w:val="none"/>
        </w:rPr>
        <w:t>合同文本</w:t>
      </w:r>
    </w:p>
    <w:p w14:paraId="5C4666EB">
      <w:pPr>
        <w:snapToGrid w:val="0"/>
        <w:spacing w:line="360" w:lineRule="exact"/>
        <w:jc w:val="center"/>
        <w:rPr>
          <w:rStyle w:val="191"/>
          <w:rFonts w:ascii="宋体"/>
          <w:b/>
          <w:bCs/>
          <w:color w:val="auto"/>
          <w:szCs w:val="21"/>
          <w:highlight w:val="none"/>
          <w:u w:val="none"/>
        </w:rPr>
      </w:pPr>
      <w:r>
        <w:rPr>
          <w:rStyle w:val="191"/>
          <w:rFonts w:hint="eastAsia" w:ascii="宋体" w:hAnsi="宋体"/>
          <w:b/>
          <w:bCs/>
          <w:color w:val="auto"/>
          <w:highlight w:val="none"/>
          <w:u w:val="none"/>
        </w:rPr>
        <w:t>广西壮族自治区政府采购合同</w:t>
      </w:r>
    </w:p>
    <w:p w14:paraId="13E71BEB">
      <w:pPr>
        <w:snapToGrid w:val="0"/>
        <w:spacing w:line="360" w:lineRule="exact"/>
        <w:jc w:val="center"/>
        <w:rPr>
          <w:rStyle w:val="191"/>
          <w:rFonts w:ascii="宋体"/>
          <w:b/>
          <w:bCs/>
          <w:color w:val="auto"/>
          <w:highlight w:val="none"/>
          <w:u w:val="none"/>
        </w:rPr>
      </w:pPr>
      <w:r>
        <w:rPr>
          <w:rStyle w:val="191"/>
          <w:rFonts w:hint="eastAsia" w:ascii="宋体"/>
          <w:b/>
          <w:bCs/>
          <w:color w:val="auto"/>
          <w:highlight w:val="none"/>
          <w:u w:val="none"/>
        </w:rPr>
        <w:t xml:space="preserve">  </w:t>
      </w:r>
    </w:p>
    <w:p w14:paraId="2426C8FC">
      <w:pPr>
        <w:keepNext w:val="0"/>
        <w:keepLines w:val="0"/>
        <w:pageBreakBefore w:val="0"/>
        <w:widowControl w:val="0"/>
        <w:kinsoku/>
        <w:wordWrap/>
        <w:overflowPunct/>
        <w:topLinePunct w:val="0"/>
        <w:autoSpaceDE/>
        <w:autoSpaceDN/>
        <w:bidi w:val="0"/>
        <w:adjustRightInd/>
        <w:snapToGrid w:val="0"/>
        <w:spacing w:line="420" w:lineRule="exact"/>
        <w:ind w:right="480" w:firstLine="5985" w:firstLineChars="2850"/>
        <w:rPr>
          <w:rStyle w:val="191"/>
          <w:rFonts w:ascii="宋体"/>
          <w:bCs/>
          <w:color w:val="auto"/>
          <w:highlight w:val="none"/>
          <w:u w:val="none"/>
        </w:rPr>
      </w:pPr>
      <w:r>
        <w:rPr>
          <w:rStyle w:val="191"/>
          <w:rFonts w:hint="eastAsia" w:ascii="宋体" w:hAnsi="宋体"/>
          <w:bCs/>
          <w:color w:val="auto"/>
          <w:highlight w:val="none"/>
          <w:u w:val="none"/>
        </w:rPr>
        <w:t>合同编号：</w:t>
      </w:r>
    </w:p>
    <w:p w14:paraId="7EF93160">
      <w:pPr>
        <w:keepNext w:val="0"/>
        <w:keepLines w:val="0"/>
        <w:pageBreakBefore w:val="0"/>
        <w:widowControl w:val="0"/>
        <w:kinsoku/>
        <w:wordWrap/>
        <w:overflowPunct/>
        <w:topLinePunct w:val="0"/>
        <w:autoSpaceDE/>
        <w:autoSpaceDN/>
        <w:bidi w:val="0"/>
        <w:adjustRightInd/>
        <w:snapToGrid w:val="0"/>
        <w:spacing w:line="420" w:lineRule="exact"/>
        <w:rPr>
          <w:rStyle w:val="191"/>
          <w:rFonts w:ascii="宋体"/>
          <w:color w:val="auto"/>
          <w:highlight w:val="none"/>
          <w:u w:val="none"/>
        </w:rPr>
      </w:pPr>
      <w:r>
        <w:rPr>
          <w:rStyle w:val="191"/>
          <w:rFonts w:hint="eastAsia" w:ascii="宋体"/>
          <w:color w:val="auto"/>
          <w:highlight w:val="none"/>
          <w:u w:val="none"/>
        </w:rPr>
        <w:t xml:space="preserve"> </w:t>
      </w:r>
    </w:p>
    <w:p w14:paraId="38E83B2B">
      <w:pPr>
        <w:keepNext w:val="0"/>
        <w:keepLines w:val="0"/>
        <w:pageBreakBefore w:val="0"/>
        <w:widowControl w:val="0"/>
        <w:kinsoku/>
        <w:wordWrap/>
        <w:overflowPunct/>
        <w:topLinePunct w:val="0"/>
        <w:autoSpaceDE/>
        <w:autoSpaceDN/>
        <w:bidi w:val="0"/>
        <w:adjustRightInd/>
        <w:snapToGrid w:val="0"/>
        <w:spacing w:line="420" w:lineRule="exact"/>
        <w:rPr>
          <w:rStyle w:val="191"/>
          <w:rFonts w:ascii="宋体"/>
          <w:color w:val="auto"/>
          <w:highlight w:val="none"/>
          <w:u w:val="none"/>
        </w:rPr>
      </w:pPr>
      <w:r>
        <w:rPr>
          <w:rStyle w:val="191"/>
          <w:rFonts w:hint="eastAsia" w:ascii="宋体" w:hAnsi="宋体"/>
          <w:color w:val="auto"/>
          <w:highlight w:val="none"/>
          <w:u w:val="none"/>
        </w:rPr>
        <w:t>采购单位（甲方）：</w:t>
      </w:r>
      <w:r>
        <w:rPr>
          <w:rStyle w:val="191"/>
          <w:rFonts w:hint="eastAsia" w:ascii="宋体"/>
          <w:color w:val="auto"/>
          <w:highlight w:val="none"/>
        </w:rPr>
        <w:t xml:space="preserve">                        </w:t>
      </w:r>
      <w:r>
        <w:rPr>
          <w:rStyle w:val="191"/>
          <w:rFonts w:hint="eastAsia" w:ascii="宋体"/>
          <w:color w:val="auto"/>
          <w:highlight w:val="none"/>
          <w:u w:val="none"/>
        </w:rPr>
        <w:t xml:space="preserve"> </w:t>
      </w:r>
    </w:p>
    <w:p w14:paraId="4032ADDF">
      <w:pPr>
        <w:keepNext w:val="0"/>
        <w:keepLines w:val="0"/>
        <w:pageBreakBefore w:val="0"/>
        <w:widowControl w:val="0"/>
        <w:kinsoku/>
        <w:wordWrap/>
        <w:overflowPunct/>
        <w:topLinePunct w:val="0"/>
        <w:autoSpaceDE/>
        <w:autoSpaceDN/>
        <w:bidi w:val="0"/>
        <w:adjustRightInd/>
        <w:snapToGrid w:val="0"/>
        <w:spacing w:line="420" w:lineRule="exact"/>
        <w:rPr>
          <w:rStyle w:val="191"/>
          <w:rFonts w:ascii="宋体"/>
          <w:color w:val="auto"/>
          <w:highlight w:val="none"/>
          <w:u w:val="none"/>
        </w:rPr>
      </w:pPr>
      <w:r>
        <w:rPr>
          <w:rStyle w:val="191"/>
          <w:rFonts w:hint="eastAsia" w:ascii="宋体" w:hAnsi="宋体"/>
          <w:color w:val="auto"/>
          <w:highlight w:val="none"/>
          <w:u w:val="none"/>
        </w:rPr>
        <w:t>供</w:t>
      </w:r>
      <w:r>
        <w:rPr>
          <w:rStyle w:val="191"/>
          <w:rFonts w:hint="eastAsia" w:ascii="宋体"/>
          <w:color w:val="auto"/>
          <w:highlight w:val="none"/>
          <w:u w:val="none"/>
        </w:rPr>
        <w:t xml:space="preserve"> </w:t>
      </w:r>
      <w:r>
        <w:rPr>
          <w:rStyle w:val="191"/>
          <w:rFonts w:hint="eastAsia" w:ascii="宋体" w:hAnsi="宋体"/>
          <w:color w:val="auto"/>
          <w:highlight w:val="none"/>
          <w:u w:val="none"/>
        </w:rPr>
        <w:t>应</w:t>
      </w:r>
      <w:r>
        <w:rPr>
          <w:rStyle w:val="191"/>
          <w:rFonts w:hint="eastAsia" w:ascii="宋体"/>
          <w:color w:val="auto"/>
          <w:highlight w:val="none"/>
          <w:u w:val="none"/>
        </w:rPr>
        <w:t xml:space="preserve"> </w:t>
      </w:r>
      <w:r>
        <w:rPr>
          <w:rStyle w:val="191"/>
          <w:rFonts w:hint="eastAsia" w:ascii="宋体" w:hAnsi="宋体"/>
          <w:color w:val="auto"/>
          <w:highlight w:val="none"/>
          <w:u w:val="none"/>
        </w:rPr>
        <w:t>商（乙方）</w:t>
      </w:r>
      <w:r>
        <w:rPr>
          <w:rStyle w:val="191"/>
          <w:rFonts w:hint="eastAsia" w:ascii="宋体" w:hAnsi="宋体"/>
          <w:color w:val="auto"/>
          <w:highlight w:val="none"/>
          <w:u w:val="none"/>
          <w:lang w:eastAsia="zh-CN"/>
        </w:rPr>
        <w:t>：</w:t>
      </w:r>
      <w:r>
        <w:rPr>
          <w:rStyle w:val="191"/>
          <w:rFonts w:hint="eastAsia" w:ascii="宋体"/>
          <w:color w:val="auto"/>
          <w:highlight w:val="none"/>
        </w:rPr>
        <w:t xml:space="preserve">    </w:t>
      </w:r>
      <w:r>
        <w:rPr>
          <w:rStyle w:val="191"/>
          <w:rFonts w:hint="eastAsia" w:ascii="宋体"/>
          <w:color w:val="auto"/>
          <w:highlight w:val="none"/>
          <w:lang w:val="en-US" w:eastAsia="zh-CN"/>
        </w:rPr>
        <w:t xml:space="preserve">   </w:t>
      </w:r>
      <w:r>
        <w:rPr>
          <w:rStyle w:val="191"/>
          <w:rFonts w:hint="eastAsia" w:ascii="宋体"/>
          <w:color w:val="auto"/>
          <w:highlight w:val="none"/>
        </w:rPr>
        <w:t xml:space="preserve">    </w:t>
      </w:r>
      <w:r>
        <w:rPr>
          <w:rStyle w:val="191"/>
          <w:rFonts w:hint="eastAsia" w:ascii="宋体"/>
          <w:color w:val="auto"/>
          <w:highlight w:val="none"/>
          <w:lang w:val="en-US" w:eastAsia="zh-CN"/>
        </w:rPr>
        <w:t xml:space="preserve">         </w:t>
      </w:r>
      <w:r>
        <w:rPr>
          <w:rStyle w:val="191"/>
          <w:rFonts w:hint="eastAsia" w:ascii="宋体"/>
          <w:color w:val="auto"/>
          <w:highlight w:val="none"/>
        </w:rPr>
        <w:t xml:space="preserve">    </w:t>
      </w:r>
      <w:r>
        <w:rPr>
          <w:rStyle w:val="191"/>
          <w:rFonts w:hint="eastAsia" w:ascii="宋体"/>
          <w:color w:val="auto"/>
          <w:highlight w:val="none"/>
          <w:u w:val="none"/>
        </w:rPr>
        <w:t xml:space="preserve">     </w:t>
      </w:r>
      <w:r>
        <w:rPr>
          <w:rStyle w:val="191"/>
          <w:rFonts w:hint="eastAsia" w:ascii="宋体"/>
          <w:color w:val="auto"/>
          <w:highlight w:val="none"/>
          <w:u w:val="none"/>
          <w:lang w:val="en-US" w:eastAsia="zh-CN"/>
        </w:rPr>
        <w:t xml:space="preserve">   </w:t>
      </w:r>
      <w:r>
        <w:rPr>
          <w:rStyle w:val="191"/>
          <w:rFonts w:hint="eastAsia" w:ascii="宋体"/>
          <w:color w:val="auto"/>
          <w:highlight w:val="none"/>
          <w:u w:val="none"/>
        </w:rPr>
        <w:t xml:space="preserve">    </w:t>
      </w:r>
      <w:r>
        <w:rPr>
          <w:rStyle w:val="191"/>
          <w:rFonts w:hint="eastAsia" w:ascii="宋体" w:hAnsi="宋体"/>
          <w:color w:val="auto"/>
          <w:highlight w:val="none"/>
          <w:u w:val="none"/>
        </w:rPr>
        <w:t>项目名称编号</w:t>
      </w:r>
      <w:r>
        <w:rPr>
          <w:rStyle w:val="191"/>
          <w:rFonts w:hint="eastAsia" w:ascii="宋体"/>
          <w:color w:val="auto"/>
          <w:highlight w:val="none"/>
        </w:rPr>
        <w:t xml:space="preserve">                        </w:t>
      </w:r>
      <w:r>
        <w:rPr>
          <w:rStyle w:val="191"/>
          <w:rFonts w:hint="eastAsia" w:ascii="宋体"/>
          <w:color w:val="auto"/>
          <w:highlight w:val="none"/>
          <w:u w:val="none"/>
        </w:rPr>
        <w:t xml:space="preserve">    </w:t>
      </w:r>
    </w:p>
    <w:p w14:paraId="73452843">
      <w:pPr>
        <w:keepNext w:val="0"/>
        <w:keepLines w:val="0"/>
        <w:pageBreakBefore w:val="0"/>
        <w:widowControl w:val="0"/>
        <w:kinsoku/>
        <w:wordWrap/>
        <w:overflowPunct/>
        <w:topLinePunct w:val="0"/>
        <w:autoSpaceDE/>
        <w:autoSpaceDN/>
        <w:bidi w:val="0"/>
        <w:adjustRightInd/>
        <w:snapToGrid w:val="0"/>
        <w:spacing w:line="420" w:lineRule="exact"/>
        <w:rPr>
          <w:rStyle w:val="191"/>
          <w:rFonts w:ascii="宋体"/>
          <w:color w:val="auto"/>
          <w:highlight w:val="none"/>
          <w:u w:val="none"/>
        </w:rPr>
      </w:pPr>
      <w:r>
        <w:rPr>
          <w:rStyle w:val="191"/>
          <w:rFonts w:hint="eastAsia" w:ascii="宋体" w:hAnsi="宋体"/>
          <w:color w:val="auto"/>
          <w:highlight w:val="none"/>
          <w:u w:val="none"/>
        </w:rPr>
        <w:t>签</w:t>
      </w:r>
      <w:r>
        <w:rPr>
          <w:rStyle w:val="191"/>
          <w:rFonts w:hint="eastAsia" w:ascii="宋体"/>
          <w:color w:val="auto"/>
          <w:highlight w:val="none"/>
          <w:u w:val="none"/>
        </w:rPr>
        <w:t xml:space="preserve">  </w:t>
      </w:r>
      <w:r>
        <w:rPr>
          <w:rStyle w:val="191"/>
          <w:rFonts w:hint="eastAsia" w:ascii="宋体" w:hAnsi="宋体"/>
          <w:color w:val="auto"/>
          <w:highlight w:val="none"/>
          <w:u w:val="none"/>
        </w:rPr>
        <w:t>订</w:t>
      </w:r>
      <w:r>
        <w:rPr>
          <w:rStyle w:val="191"/>
          <w:rFonts w:hint="eastAsia" w:ascii="宋体"/>
          <w:color w:val="auto"/>
          <w:highlight w:val="none"/>
          <w:u w:val="none"/>
        </w:rPr>
        <w:t xml:space="preserve">  </w:t>
      </w:r>
      <w:r>
        <w:rPr>
          <w:rStyle w:val="191"/>
          <w:rFonts w:hint="eastAsia" w:ascii="宋体" w:hAnsi="宋体"/>
          <w:color w:val="auto"/>
          <w:highlight w:val="none"/>
          <w:u w:val="none"/>
        </w:rPr>
        <w:t>地</w:t>
      </w:r>
      <w:r>
        <w:rPr>
          <w:rStyle w:val="191"/>
          <w:rFonts w:hint="eastAsia" w:ascii="宋体"/>
          <w:color w:val="auto"/>
          <w:highlight w:val="none"/>
          <w:u w:val="none"/>
        </w:rPr>
        <w:t xml:space="preserve">  </w:t>
      </w:r>
      <w:r>
        <w:rPr>
          <w:rStyle w:val="191"/>
          <w:rFonts w:hint="eastAsia" w:ascii="宋体" w:hAnsi="宋体"/>
          <w:color w:val="auto"/>
          <w:highlight w:val="none"/>
          <w:u w:val="none"/>
        </w:rPr>
        <w:t>点</w:t>
      </w:r>
      <w:r>
        <w:rPr>
          <w:rStyle w:val="191"/>
          <w:rFonts w:hint="eastAsia" w:ascii="宋体" w:hAnsi="宋体"/>
          <w:color w:val="auto"/>
          <w:highlight w:val="none"/>
          <w:u w:val="none"/>
          <w:lang w:val="en-US" w:eastAsia="zh-CN"/>
        </w:rPr>
        <w:t xml:space="preserve">   </w:t>
      </w:r>
      <w:r>
        <w:rPr>
          <w:rStyle w:val="191"/>
          <w:rFonts w:hint="eastAsia" w:ascii="宋体"/>
          <w:color w:val="auto"/>
          <w:highlight w:val="none"/>
          <w:u w:val="none"/>
        </w:rPr>
        <w:t xml:space="preserve"> </w:t>
      </w:r>
      <w:r>
        <w:rPr>
          <w:rStyle w:val="191"/>
          <w:rFonts w:hint="eastAsia" w:ascii="宋体"/>
          <w:color w:val="auto"/>
          <w:highlight w:val="none"/>
          <w:lang w:val="en-US" w:eastAsia="zh-CN"/>
        </w:rPr>
        <w:t xml:space="preserve"> </w:t>
      </w:r>
      <w:r>
        <w:rPr>
          <w:rStyle w:val="191"/>
          <w:rFonts w:hint="eastAsia" w:ascii="宋体"/>
          <w:color w:val="auto"/>
          <w:highlight w:val="none"/>
        </w:rPr>
        <w:t xml:space="preserve">            </w:t>
      </w:r>
      <w:r>
        <w:rPr>
          <w:rStyle w:val="191"/>
          <w:rFonts w:hint="eastAsia" w:ascii="宋体"/>
          <w:color w:val="auto"/>
          <w:highlight w:val="none"/>
          <w:lang w:val="en-US" w:eastAsia="zh-CN"/>
        </w:rPr>
        <w:t xml:space="preserve">       </w:t>
      </w:r>
      <w:r>
        <w:rPr>
          <w:rStyle w:val="191"/>
          <w:rFonts w:hint="eastAsia" w:ascii="宋体"/>
          <w:color w:val="auto"/>
          <w:highlight w:val="none"/>
        </w:rPr>
        <w:t xml:space="preserve">   </w:t>
      </w:r>
      <w:r>
        <w:rPr>
          <w:rStyle w:val="191"/>
          <w:rFonts w:hint="eastAsia" w:ascii="宋体"/>
          <w:color w:val="auto"/>
          <w:highlight w:val="none"/>
          <w:lang w:val="en-US" w:eastAsia="zh-CN"/>
        </w:rPr>
        <w:t xml:space="preserve"> </w:t>
      </w:r>
      <w:r>
        <w:rPr>
          <w:rStyle w:val="191"/>
          <w:rFonts w:hint="eastAsia" w:ascii="宋体"/>
          <w:color w:val="auto"/>
          <w:highlight w:val="none"/>
          <w:u w:val="none"/>
        </w:rPr>
        <w:t xml:space="preserve">            </w:t>
      </w:r>
      <w:r>
        <w:rPr>
          <w:rStyle w:val="191"/>
          <w:rFonts w:hint="eastAsia" w:ascii="宋体" w:hAnsi="宋体"/>
          <w:color w:val="auto"/>
          <w:highlight w:val="none"/>
          <w:u w:val="none"/>
        </w:rPr>
        <w:t>签 订 时 间</w:t>
      </w:r>
      <w:r>
        <w:rPr>
          <w:rStyle w:val="191"/>
          <w:rFonts w:hint="eastAsia" w:ascii="宋体" w:hAnsi="宋体"/>
          <w:color w:val="auto"/>
          <w:highlight w:val="none"/>
          <w:u w:val="none"/>
          <w:lang w:val="en-US" w:eastAsia="zh-CN"/>
        </w:rPr>
        <w:t xml:space="preserve"> </w:t>
      </w:r>
      <w:r>
        <w:rPr>
          <w:rStyle w:val="191"/>
          <w:rFonts w:hint="eastAsia" w:ascii="宋体" w:hAnsi="宋体"/>
          <w:color w:val="auto"/>
          <w:highlight w:val="none"/>
        </w:rPr>
        <w:t xml:space="preserve"> </w:t>
      </w:r>
      <w:r>
        <w:rPr>
          <w:rStyle w:val="191"/>
          <w:rFonts w:hint="eastAsia" w:ascii="宋体"/>
          <w:color w:val="auto"/>
          <w:highlight w:val="none"/>
        </w:rPr>
        <w:t xml:space="preserve">                        </w:t>
      </w:r>
      <w:r>
        <w:rPr>
          <w:rStyle w:val="191"/>
          <w:rFonts w:hint="eastAsia" w:ascii="宋体"/>
          <w:color w:val="auto"/>
          <w:highlight w:val="none"/>
          <w:u w:val="none"/>
        </w:rPr>
        <w:t xml:space="preserve">    </w:t>
      </w:r>
    </w:p>
    <w:p w14:paraId="3F2693E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Style w:val="191"/>
          <w:rFonts w:ascii="宋体" w:hAnsi="Courier New"/>
          <w:color w:val="auto"/>
          <w:highlight w:val="none"/>
          <w:u w:val="none"/>
        </w:rPr>
      </w:pPr>
      <w:r>
        <w:rPr>
          <w:rStyle w:val="191"/>
          <w:rFonts w:hint="eastAsia" w:ascii="宋体"/>
          <w:color w:val="auto"/>
          <w:highlight w:val="none"/>
          <w:u w:val="none"/>
        </w:rPr>
        <w:t xml:space="preserve"> </w:t>
      </w:r>
      <w:r>
        <w:rPr>
          <w:rStyle w:val="191"/>
          <w:rFonts w:hint="eastAsia" w:ascii="宋体" w:hAnsi="宋体"/>
          <w:color w:val="auto"/>
          <w:highlight w:val="none"/>
          <w:u w:val="none"/>
        </w:rPr>
        <w:t>根据《中华人民共和国政府采购法》《</w:t>
      </w:r>
      <w:r>
        <w:rPr>
          <w:rStyle w:val="636"/>
          <w:rFonts w:hAnsi="宋体"/>
          <w:color w:val="auto"/>
          <w:szCs w:val="21"/>
          <w:highlight w:val="none"/>
        </w:rPr>
        <w:t>中华人民共和国民法典</w:t>
      </w:r>
      <w:r>
        <w:rPr>
          <w:rStyle w:val="191"/>
          <w:rFonts w:hint="eastAsia" w:ascii="宋体" w:hAnsi="宋体"/>
          <w:color w:val="auto"/>
          <w:highlight w:val="none"/>
          <w:u w:val="none"/>
        </w:rPr>
        <w:t>》</w:t>
      </w:r>
      <w:r>
        <w:rPr>
          <w:rStyle w:val="191"/>
          <w:rFonts w:hint="eastAsia" w:hAnsi="宋体"/>
          <w:color w:val="auto"/>
          <w:highlight w:val="none"/>
          <w:u w:val="none"/>
        </w:rPr>
        <w:t>《</w:t>
      </w:r>
      <w:r>
        <w:rPr>
          <w:rStyle w:val="191"/>
          <w:rFonts w:hint="eastAsia" w:ascii="宋体" w:hAnsi="宋体"/>
          <w:color w:val="auto"/>
          <w:highlight w:val="none"/>
          <w:u w:val="none"/>
        </w:rPr>
        <w:t>中华人民共和国政府采购法</w:t>
      </w:r>
      <w:r>
        <w:rPr>
          <w:rStyle w:val="191"/>
          <w:rFonts w:hint="eastAsia" w:hAnsi="宋体"/>
          <w:color w:val="auto"/>
          <w:highlight w:val="none"/>
          <w:u w:val="none"/>
        </w:rPr>
        <w:t>实施条例》</w:t>
      </w:r>
      <w:r>
        <w:rPr>
          <w:rStyle w:val="191"/>
          <w:rFonts w:hint="eastAsia" w:ascii="宋体" w:hAnsi="宋体"/>
          <w:color w:val="auto"/>
          <w:highlight w:val="none"/>
          <w:u w:val="none"/>
        </w:rPr>
        <w:t>等法律法规规定，按照招标文件规定条款和中标供应商投标文件及其承诺，甲乙双方签订本合同。</w:t>
      </w:r>
    </w:p>
    <w:p w14:paraId="46046DE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Style w:val="191"/>
          <w:rFonts w:ascii="宋体"/>
          <w:b/>
          <w:color w:val="auto"/>
          <w:highlight w:val="none"/>
          <w:u w:val="none"/>
        </w:rPr>
      </w:pPr>
      <w:r>
        <w:rPr>
          <w:rStyle w:val="191"/>
          <w:rFonts w:hint="eastAsia" w:ascii="宋体" w:hAnsi="宋体"/>
          <w:b/>
          <w:color w:val="auto"/>
          <w:highlight w:val="none"/>
          <w:u w:val="none"/>
        </w:rPr>
        <w:t>第一条 合同标的</w:t>
      </w:r>
    </w:p>
    <w:p w14:paraId="32F98CE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Style w:val="191"/>
          <w:rFonts w:ascii="宋体"/>
          <w:color w:val="auto"/>
          <w:highlight w:val="none"/>
          <w:u w:val="none"/>
        </w:rPr>
      </w:pPr>
      <w:r>
        <w:rPr>
          <w:rStyle w:val="191"/>
          <w:rFonts w:hint="eastAsia" w:ascii="宋体"/>
          <w:color w:val="auto"/>
          <w:highlight w:val="none"/>
          <w:u w:val="none"/>
        </w:rPr>
        <w:t>1、供货一览表</w:t>
      </w:r>
    </w:p>
    <w:tbl>
      <w:tblPr>
        <w:tblStyle w:val="5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
        <w:gridCol w:w="1304"/>
        <w:gridCol w:w="1081"/>
        <w:gridCol w:w="1194"/>
        <w:gridCol w:w="1193"/>
        <w:gridCol w:w="672"/>
        <w:gridCol w:w="1080"/>
        <w:gridCol w:w="1080"/>
        <w:gridCol w:w="1440"/>
      </w:tblGrid>
      <w:tr w14:paraId="4F97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14:paraId="2A9FBDDB">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序号</w:t>
            </w:r>
          </w:p>
        </w:tc>
        <w:tc>
          <w:tcPr>
            <w:tcW w:w="1304" w:type="dxa"/>
            <w:tcBorders>
              <w:top w:val="single" w:color="000000" w:sz="4" w:space="0"/>
              <w:left w:val="nil"/>
              <w:bottom w:val="single" w:color="000000" w:sz="4" w:space="0"/>
              <w:right w:val="single" w:color="000000" w:sz="4" w:space="0"/>
            </w:tcBorders>
            <w:vAlign w:val="center"/>
          </w:tcPr>
          <w:p w14:paraId="4D435406">
            <w:pPr>
              <w:keepNext w:val="0"/>
              <w:keepLines w:val="0"/>
              <w:pageBreakBefore w:val="0"/>
              <w:widowControl w:val="0"/>
              <w:kinsoku/>
              <w:wordWrap/>
              <w:overflowPunct/>
              <w:topLinePunct w:val="0"/>
              <w:autoSpaceDE/>
              <w:autoSpaceDN/>
              <w:bidi w:val="0"/>
              <w:adjustRightInd/>
              <w:snapToGrid w:val="0"/>
              <w:spacing w:line="420" w:lineRule="exact"/>
              <w:jc w:val="center"/>
              <w:rPr>
                <w:rStyle w:val="191"/>
                <w:rFonts w:ascii="宋体"/>
                <w:color w:val="auto"/>
                <w:szCs w:val="21"/>
                <w:highlight w:val="none"/>
                <w:u w:val="none"/>
              </w:rPr>
            </w:pPr>
            <w:r>
              <w:rPr>
                <w:rStyle w:val="191"/>
                <w:rFonts w:hint="eastAsia" w:ascii="宋体"/>
                <w:color w:val="auto"/>
                <w:highlight w:val="none"/>
                <w:u w:val="none"/>
              </w:rPr>
              <w:t>产品</w:t>
            </w:r>
          </w:p>
          <w:p w14:paraId="2AFB3F60">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名称</w:t>
            </w:r>
          </w:p>
        </w:tc>
        <w:tc>
          <w:tcPr>
            <w:tcW w:w="1081" w:type="dxa"/>
            <w:tcBorders>
              <w:top w:val="single" w:color="000000" w:sz="4" w:space="0"/>
              <w:left w:val="nil"/>
              <w:bottom w:val="single" w:color="000000" w:sz="4" w:space="0"/>
              <w:right w:val="single" w:color="000000" w:sz="4" w:space="0"/>
            </w:tcBorders>
            <w:vAlign w:val="center"/>
          </w:tcPr>
          <w:p w14:paraId="03BB0D83">
            <w:pPr>
              <w:keepNext w:val="0"/>
              <w:keepLines w:val="0"/>
              <w:pageBreakBefore w:val="0"/>
              <w:widowControl w:val="0"/>
              <w:kinsoku/>
              <w:wordWrap/>
              <w:overflowPunct/>
              <w:topLinePunct w:val="0"/>
              <w:autoSpaceDE/>
              <w:autoSpaceDN/>
              <w:bidi w:val="0"/>
              <w:adjustRightInd/>
              <w:snapToGrid w:val="0"/>
              <w:spacing w:line="420" w:lineRule="exact"/>
              <w:jc w:val="center"/>
              <w:rPr>
                <w:rStyle w:val="191"/>
                <w:rFonts w:ascii="宋体"/>
                <w:color w:val="auto"/>
                <w:szCs w:val="21"/>
                <w:highlight w:val="none"/>
                <w:u w:val="none"/>
              </w:rPr>
            </w:pPr>
            <w:r>
              <w:rPr>
                <w:rStyle w:val="191"/>
                <w:rFonts w:hint="eastAsia" w:ascii="宋体"/>
                <w:color w:val="auto"/>
                <w:highlight w:val="none"/>
                <w:u w:val="none"/>
              </w:rPr>
              <w:t>商标</w:t>
            </w:r>
          </w:p>
          <w:p w14:paraId="3A020094">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品牌</w:t>
            </w:r>
          </w:p>
        </w:tc>
        <w:tc>
          <w:tcPr>
            <w:tcW w:w="1194" w:type="dxa"/>
            <w:tcBorders>
              <w:top w:val="single" w:color="000000" w:sz="4" w:space="0"/>
              <w:left w:val="nil"/>
              <w:bottom w:val="single" w:color="000000" w:sz="4" w:space="0"/>
              <w:right w:val="single" w:color="000000" w:sz="4" w:space="0"/>
            </w:tcBorders>
            <w:vAlign w:val="center"/>
          </w:tcPr>
          <w:p w14:paraId="79DD0B20">
            <w:pPr>
              <w:keepNext w:val="0"/>
              <w:keepLines w:val="0"/>
              <w:pageBreakBefore w:val="0"/>
              <w:widowControl w:val="0"/>
              <w:kinsoku/>
              <w:wordWrap/>
              <w:overflowPunct/>
              <w:topLinePunct w:val="0"/>
              <w:autoSpaceDE/>
              <w:autoSpaceDN/>
              <w:bidi w:val="0"/>
              <w:adjustRightInd/>
              <w:snapToGrid w:val="0"/>
              <w:spacing w:line="420" w:lineRule="exact"/>
              <w:jc w:val="center"/>
              <w:rPr>
                <w:rStyle w:val="191"/>
                <w:rFonts w:ascii="宋体"/>
                <w:color w:val="auto"/>
                <w:szCs w:val="21"/>
                <w:highlight w:val="none"/>
                <w:u w:val="none"/>
              </w:rPr>
            </w:pPr>
            <w:r>
              <w:rPr>
                <w:rStyle w:val="191"/>
                <w:rFonts w:hint="eastAsia" w:ascii="宋体"/>
                <w:color w:val="auto"/>
                <w:highlight w:val="none"/>
                <w:u w:val="none"/>
              </w:rPr>
              <w:t>规格</w:t>
            </w:r>
          </w:p>
          <w:p w14:paraId="3000B0E7">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型号</w:t>
            </w:r>
          </w:p>
        </w:tc>
        <w:tc>
          <w:tcPr>
            <w:tcW w:w="1193" w:type="dxa"/>
            <w:tcBorders>
              <w:top w:val="single" w:color="000000" w:sz="4" w:space="0"/>
              <w:left w:val="nil"/>
              <w:bottom w:val="single" w:color="000000" w:sz="4" w:space="0"/>
              <w:right w:val="single" w:color="000000" w:sz="4" w:space="0"/>
            </w:tcBorders>
            <w:vAlign w:val="center"/>
          </w:tcPr>
          <w:p w14:paraId="258F6583">
            <w:pPr>
              <w:keepNext w:val="0"/>
              <w:keepLines w:val="0"/>
              <w:pageBreakBefore w:val="0"/>
              <w:widowControl w:val="0"/>
              <w:kinsoku/>
              <w:wordWrap/>
              <w:overflowPunct/>
              <w:topLinePunct w:val="0"/>
              <w:autoSpaceDE/>
              <w:autoSpaceDN/>
              <w:bidi w:val="0"/>
              <w:adjustRightInd/>
              <w:snapToGrid w:val="0"/>
              <w:spacing w:line="420" w:lineRule="exact"/>
              <w:jc w:val="center"/>
              <w:rPr>
                <w:rStyle w:val="191"/>
                <w:rFonts w:ascii="宋体"/>
                <w:color w:val="auto"/>
                <w:szCs w:val="21"/>
                <w:highlight w:val="none"/>
                <w:u w:val="none"/>
              </w:rPr>
            </w:pPr>
            <w:r>
              <w:rPr>
                <w:rStyle w:val="191"/>
                <w:rFonts w:hint="eastAsia" w:ascii="宋体"/>
                <w:color w:val="auto"/>
                <w:highlight w:val="none"/>
                <w:u w:val="none"/>
              </w:rPr>
              <w:t>生产</w:t>
            </w:r>
          </w:p>
          <w:p w14:paraId="09361308">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厂家</w:t>
            </w:r>
          </w:p>
        </w:tc>
        <w:tc>
          <w:tcPr>
            <w:tcW w:w="672" w:type="dxa"/>
            <w:tcBorders>
              <w:top w:val="single" w:color="000000" w:sz="4" w:space="0"/>
              <w:left w:val="nil"/>
              <w:bottom w:val="single" w:color="000000" w:sz="4" w:space="0"/>
              <w:right w:val="single" w:color="000000" w:sz="4" w:space="0"/>
            </w:tcBorders>
            <w:vAlign w:val="center"/>
          </w:tcPr>
          <w:p w14:paraId="7A84D579">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数  量</w:t>
            </w:r>
          </w:p>
        </w:tc>
        <w:tc>
          <w:tcPr>
            <w:tcW w:w="1080" w:type="dxa"/>
            <w:tcBorders>
              <w:top w:val="single" w:color="000000" w:sz="4" w:space="0"/>
              <w:left w:val="nil"/>
              <w:bottom w:val="single" w:color="000000" w:sz="4" w:space="0"/>
              <w:right w:val="single" w:color="000000" w:sz="4" w:space="0"/>
            </w:tcBorders>
            <w:vAlign w:val="center"/>
          </w:tcPr>
          <w:p w14:paraId="54FE6C4E">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单位</w:t>
            </w:r>
          </w:p>
        </w:tc>
        <w:tc>
          <w:tcPr>
            <w:tcW w:w="1080" w:type="dxa"/>
            <w:tcBorders>
              <w:top w:val="single" w:color="000000" w:sz="4" w:space="0"/>
              <w:left w:val="nil"/>
              <w:bottom w:val="single" w:color="000000" w:sz="4" w:space="0"/>
              <w:right w:val="single" w:color="000000" w:sz="4" w:space="0"/>
            </w:tcBorders>
            <w:vAlign w:val="center"/>
          </w:tcPr>
          <w:p w14:paraId="3F8DD529">
            <w:pPr>
              <w:keepNext w:val="0"/>
              <w:keepLines w:val="0"/>
              <w:pageBreakBefore w:val="0"/>
              <w:widowControl w:val="0"/>
              <w:kinsoku/>
              <w:wordWrap/>
              <w:overflowPunct/>
              <w:topLinePunct w:val="0"/>
              <w:autoSpaceDE/>
              <w:autoSpaceDN/>
              <w:bidi w:val="0"/>
              <w:adjustRightInd/>
              <w:snapToGrid w:val="0"/>
              <w:spacing w:line="420" w:lineRule="exact"/>
              <w:jc w:val="center"/>
              <w:rPr>
                <w:rStyle w:val="191"/>
                <w:rFonts w:ascii="宋体"/>
                <w:color w:val="auto"/>
                <w:szCs w:val="21"/>
                <w:highlight w:val="none"/>
                <w:u w:val="none"/>
              </w:rPr>
            </w:pPr>
            <w:r>
              <w:rPr>
                <w:rStyle w:val="191"/>
                <w:rFonts w:hint="eastAsia" w:ascii="宋体"/>
                <w:color w:val="auto"/>
                <w:highlight w:val="none"/>
                <w:u w:val="none"/>
              </w:rPr>
              <w:t>单  价</w:t>
            </w:r>
          </w:p>
          <w:p w14:paraId="3F376428">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（元）</w:t>
            </w:r>
          </w:p>
        </w:tc>
        <w:tc>
          <w:tcPr>
            <w:tcW w:w="1440" w:type="dxa"/>
            <w:tcBorders>
              <w:top w:val="single" w:color="000000" w:sz="4" w:space="0"/>
              <w:left w:val="nil"/>
              <w:bottom w:val="single" w:color="000000" w:sz="4" w:space="0"/>
              <w:right w:val="single" w:color="000000" w:sz="4" w:space="0"/>
            </w:tcBorders>
            <w:vAlign w:val="center"/>
          </w:tcPr>
          <w:p w14:paraId="4B0A1957">
            <w:pPr>
              <w:keepNext w:val="0"/>
              <w:keepLines w:val="0"/>
              <w:pageBreakBefore w:val="0"/>
              <w:widowControl w:val="0"/>
              <w:kinsoku/>
              <w:wordWrap/>
              <w:overflowPunct/>
              <w:topLinePunct w:val="0"/>
              <w:autoSpaceDE/>
              <w:autoSpaceDN/>
              <w:bidi w:val="0"/>
              <w:adjustRightInd/>
              <w:snapToGrid w:val="0"/>
              <w:spacing w:line="420" w:lineRule="exact"/>
              <w:jc w:val="center"/>
              <w:rPr>
                <w:rStyle w:val="191"/>
                <w:rFonts w:ascii="宋体"/>
                <w:color w:val="auto"/>
                <w:szCs w:val="21"/>
                <w:highlight w:val="none"/>
                <w:u w:val="none"/>
              </w:rPr>
            </w:pPr>
            <w:r>
              <w:rPr>
                <w:rStyle w:val="191"/>
                <w:rFonts w:hint="eastAsia" w:ascii="宋体"/>
                <w:color w:val="auto"/>
                <w:highlight w:val="none"/>
                <w:u w:val="none"/>
              </w:rPr>
              <w:t>金  额</w:t>
            </w:r>
          </w:p>
          <w:p w14:paraId="5D7AEB08">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szCs w:val="21"/>
                <w:highlight w:val="none"/>
                <w:u w:val="none"/>
              </w:rPr>
            </w:pPr>
            <w:r>
              <w:rPr>
                <w:rStyle w:val="191"/>
                <w:rFonts w:hint="eastAsia" w:ascii="宋体"/>
                <w:color w:val="auto"/>
                <w:highlight w:val="none"/>
                <w:u w:val="none"/>
              </w:rPr>
              <w:t>（元）</w:t>
            </w:r>
          </w:p>
        </w:tc>
      </w:tr>
      <w:tr w14:paraId="20A5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7"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14:paraId="009FBDF5">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304" w:type="dxa"/>
            <w:tcBorders>
              <w:top w:val="single" w:color="000000" w:sz="4" w:space="0"/>
              <w:left w:val="nil"/>
              <w:bottom w:val="single" w:color="000000" w:sz="4" w:space="0"/>
              <w:right w:val="single" w:color="000000" w:sz="4" w:space="0"/>
            </w:tcBorders>
            <w:vAlign w:val="center"/>
          </w:tcPr>
          <w:p w14:paraId="0B471189">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081" w:type="dxa"/>
            <w:tcBorders>
              <w:top w:val="single" w:color="000000" w:sz="4" w:space="0"/>
              <w:left w:val="nil"/>
              <w:bottom w:val="single" w:color="000000" w:sz="4" w:space="0"/>
              <w:right w:val="single" w:color="000000" w:sz="4" w:space="0"/>
            </w:tcBorders>
            <w:vAlign w:val="center"/>
          </w:tcPr>
          <w:p w14:paraId="40786AB8">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194" w:type="dxa"/>
            <w:tcBorders>
              <w:top w:val="single" w:color="000000" w:sz="4" w:space="0"/>
              <w:left w:val="nil"/>
              <w:bottom w:val="single" w:color="000000" w:sz="4" w:space="0"/>
              <w:right w:val="single" w:color="000000" w:sz="4" w:space="0"/>
            </w:tcBorders>
            <w:vAlign w:val="center"/>
          </w:tcPr>
          <w:p w14:paraId="66A2F1CA">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193" w:type="dxa"/>
            <w:tcBorders>
              <w:top w:val="single" w:color="000000" w:sz="4" w:space="0"/>
              <w:left w:val="nil"/>
              <w:bottom w:val="single" w:color="000000" w:sz="4" w:space="0"/>
              <w:right w:val="single" w:color="000000" w:sz="4" w:space="0"/>
            </w:tcBorders>
            <w:vAlign w:val="center"/>
          </w:tcPr>
          <w:p w14:paraId="1422CBEB">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672" w:type="dxa"/>
            <w:tcBorders>
              <w:top w:val="single" w:color="000000" w:sz="4" w:space="0"/>
              <w:left w:val="nil"/>
              <w:bottom w:val="single" w:color="000000" w:sz="4" w:space="0"/>
              <w:right w:val="single" w:color="000000" w:sz="4" w:space="0"/>
            </w:tcBorders>
            <w:vAlign w:val="center"/>
          </w:tcPr>
          <w:p w14:paraId="15F5C1AD">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080" w:type="dxa"/>
            <w:tcBorders>
              <w:top w:val="single" w:color="000000" w:sz="4" w:space="0"/>
              <w:left w:val="nil"/>
              <w:bottom w:val="single" w:color="000000" w:sz="4" w:space="0"/>
              <w:right w:val="single" w:color="000000" w:sz="4" w:space="0"/>
            </w:tcBorders>
            <w:vAlign w:val="center"/>
          </w:tcPr>
          <w:p w14:paraId="1013D262">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080" w:type="dxa"/>
            <w:tcBorders>
              <w:top w:val="single" w:color="000000" w:sz="4" w:space="0"/>
              <w:left w:val="nil"/>
              <w:bottom w:val="single" w:color="000000" w:sz="4" w:space="0"/>
              <w:right w:val="single" w:color="000000" w:sz="4" w:space="0"/>
            </w:tcBorders>
            <w:vAlign w:val="center"/>
          </w:tcPr>
          <w:p w14:paraId="637AA67B">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c>
          <w:tcPr>
            <w:tcW w:w="1440" w:type="dxa"/>
            <w:tcBorders>
              <w:top w:val="single" w:color="000000" w:sz="4" w:space="0"/>
              <w:left w:val="nil"/>
              <w:bottom w:val="single" w:color="000000" w:sz="4" w:space="0"/>
              <w:right w:val="single" w:color="000000" w:sz="4" w:space="0"/>
            </w:tcBorders>
            <w:vAlign w:val="center"/>
          </w:tcPr>
          <w:p w14:paraId="7351B551">
            <w:pPr>
              <w:keepNext w:val="0"/>
              <w:keepLines w:val="0"/>
              <w:pageBreakBefore w:val="0"/>
              <w:widowControl w:val="0"/>
              <w:kinsoku/>
              <w:wordWrap/>
              <w:overflowPunct/>
              <w:topLinePunct w:val="0"/>
              <w:autoSpaceDE/>
              <w:autoSpaceDN/>
              <w:bidi w:val="0"/>
              <w:adjustRightInd/>
              <w:snapToGrid w:val="0"/>
              <w:spacing w:line="420" w:lineRule="exact"/>
              <w:jc w:val="center"/>
              <w:textAlignment w:val="baseline"/>
              <w:rPr>
                <w:rStyle w:val="191"/>
                <w:rFonts w:ascii="宋体"/>
                <w:color w:val="auto"/>
                <w:highlight w:val="none"/>
                <w:u w:val="none"/>
              </w:rPr>
            </w:pPr>
          </w:p>
        </w:tc>
      </w:tr>
      <w:tr w14:paraId="7857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6" w:hRule="atLeast"/>
          <w:jc w:val="center"/>
        </w:trPr>
        <w:tc>
          <w:tcPr>
            <w:tcW w:w="9540" w:type="dxa"/>
            <w:gridSpan w:val="9"/>
            <w:tcBorders>
              <w:top w:val="single" w:color="000000" w:sz="4" w:space="0"/>
              <w:left w:val="single" w:color="000000" w:sz="4" w:space="0"/>
              <w:bottom w:val="single" w:color="000000" w:sz="4" w:space="0"/>
              <w:right w:val="single" w:color="000000" w:sz="4" w:space="0"/>
            </w:tcBorders>
            <w:vAlign w:val="center"/>
          </w:tcPr>
          <w:p w14:paraId="140AAB3A">
            <w:pPr>
              <w:keepNext w:val="0"/>
              <w:keepLines w:val="0"/>
              <w:pageBreakBefore w:val="0"/>
              <w:widowControl w:val="0"/>
              <w:kinsoku/>
              <w:wordWrap/>
              <w:overflowPunct/>
              <w:topLinePunct w:val="0"/>
              <w:autoSpaceDE/>
              <w:autoSpaceDN/>
              <w:bidi w:val="0"/>
              <w:adjustRightInd/>
              <w:snapToGrid w:val="0"/>
              <w:spacing w:line="420" w:lineRule="exact"/>
              <w:jc w:val="left"/>
              <w:textAlignment w:val="baseline"/>
              <w:rPr>
                <w:rStyle w:val="191"/>
                <w:rFonts w:ascii="宋体"/>
                <w:color w:val="auto"/>
                <w:highlight w:val="none"/>
                <w:u w:val="none"/>
              </w:rPr>
            </w:pPr>
            <w:r>
              <w:rPr>
                <w:rStyle w:val="191"/>
                <w:rFonts w:hint="eastAsia" w:ascii="宋体"/>
                <w:color w:val="auto"/>
                <w:highlight w:val="none"/>
                <w:u w:val="none"/>
              </w:rPr>
              <w:t xml:space="preserve">人民币合计金额（大写）                          （小写） </w:t>
            </w:r>
          </w:p>
        </w:tc>
      </w:tr>
    </w:tbl>
    <w:p w14:paraId="4FC04AA5">
      <w:pPr>
        <w:keepNext w:val="0"/>
        <w:keepLines w:val="0"/>
        <w:pageBreakBefore w:val="0"/>
        <w:widowControl w:val="0"/>
        <w:kinsoku/>
        <w:wordWrap/>
        <w:overflowPunct/>
        <w:topLinePunct w:val="0"/>
        <w:autoSpaceDE/>
        <w:autoSpaceDN/>
        <w:bidi w:val="0"/>
        <w:adjustRightInd/>
        <w:snapToGrid w:val="0"/>
        <w:spacing w:line="420" w:lineRule="exact"/>
        <w:ind w:right="56" w:firstLine="420" w:firstLineChars="200"/>
        <w:rPr>
          <w:rFonts w:ascii="宋体"/>
          <w:color w:val="auto"/>
          <w:szCs w:val="21"/>
          <w:highlight w:val="none"/>
        </w:rPr>
      </w:pPr>
      <w:r>
        <w:rPr>
          <w:rFonts w:hint="eastAsia" w:ascii="宋体"/>
          <w:color w:val="auto"/>
          <w:szCs w:val="21"/>
          <w:highlight w:val="none"/>
        </w:rPr>
        <w:t>2.合同合计金额包括货物价款，标准附件、备品配件、专用工具、包装、运输、装卸、保险、税金、货物到就位以及安装、调试、检验、技术培训及技术资料、软件费、保修等全部费用。如招投标文件对其另有规定的，从其规定。</w:t>
      </w:r>
    </w:p>
    <w:p w14:paraId="1EFC71E3">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b/>
          <w:color w:val="auto"/>
          <w:szCs w:val="21"/>
          <w:highlight w:val="none"/>
        </w:rPr>
        <w:t>第二条　质量保证</w:t>
      </w:r>
    </w:p>
    <w:p w14:paraId="55A9D20D">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1.乙方所提供的货物型号、技术规格、技术参数等质量必须与招投标文件和承诺相一致。乙方提供的节能和环保产品必须是列入政府采购清单的产品。</w:t>
      </w:r>
    </w:p>
    <w:p w14:paraId="6EEC2C9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u w:val="single"/>
        </w:rPr>
      </w:pPr>
      <w:r>
        <w:rPr>
          <w:rFonts w:hint="eastAsia" w:ascii="宋体"/>
          <w:color w:val="auto"/>
          <w:szCs w:val="21"/>
          <w:highlight w:val="none"/>
        </w:rPr>
        <w:t>2.乙方所提供的货物必须是全新、未使用的原装产品，且在正常安装、使用和保养条件下，其使用寿命期内各项指标均达到质量要求。</w:t>
      </w:r>
    </w:p>
    <w:p w14:paraId="75777DF6">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b/>
          <w:color w:val="auto"/>
          <w:szCs w:val="21"/>
          <w:highlight w:val="none"/>
        </w:rPr>
        <w:t>第三条　权利保证</w:t>
      </w:r>
    </w:p>
    <w:p w14:paraId="04282FC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乙方应保证所提供货物在使用时不会侵犯任何第三方的专利权、商标权、工业设计权或其他权利。</w:t>
      </w:r>
    </w:p>
    <w:p w14:paraId="14BE481B">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乙方应按招标文件规定的时间向甲方提供使用货物的有关技术资料。</w:t>
      </w:r>
    </w:p>
    <w:p w14:paraId="62E0E09D">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15D8B3">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乙方保证所交付的货物的所有权完全属于乙方且无任何抵押、质押、查封等产权瑕疵。</w:t>
      </w:r>
    </w:p>
    <w:p w14:paraId="292739E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第四条　包装和运输</w:t>
      </w:r>
    </w:p>
    <w:p w14:paraId="60E5E5F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1.乙方提供的货物均应按招投标文件要求的包装材料、包装标准、包装方式进行包装，每一包装单元内应附详细的装箱单和质量合格证。</w:t>
      </w:r>
    </w:p>
    <w:p w14:paraId="6EB4A07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2.货物的运输方式：</w:t>
      </w:r>
      <w:r>
        <w:rPr>
          <w:rFonts w:hint="eastAsia" w:ascii="宋体"/>
          <w:color w:val="auto"/>
          <w:szCs w:val="21"/>
          <w:highlight w:val="none"/>
          <w:u w:val="single"/>
        </w:rPr>
        <w:t xml:space="preserve">             。</w:t>
      </w:r>
    </w:p>
    <w:p w14:paraId="227C6CE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u w:val="single"/>
        </w:rPr>
      </w:pPr>
      <w:r>
        <w:rPr>
          <w:rFonts w:hint="eastAsia" w:ascii="宋体"/>
          <w:color w:val="auto"/>
          <w:szCs w:val="21"/>
          <w:highlight w:val="none"/>
        </w:rPr>
        <w:t>3.乙方负责货物运输，货物运输合理损耗及计算方法：</w:t>
      </w:r>
      <w:r>
        <w:rPr>
          <w:rFonts w:hint="eastAsia" w:ascii="宋体"/>
          <w:color w:val="auto"/>
          <w:szCs w:val="21"/>
          <w:highlight w:val="none"/>
          <w:u w:val="single"/>
        </w:rPr>
        <w:t xml:space="preserve">                 。</w:t>
      </w:r>
    </w:p>
    <w:p w14:paraId="1A6B20B5">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b/>
          <w:color w:val="auto"/>
          <w:szCs w:val="21"/>
          <w:highlight w:val="none"/>
        </w:rPr>
        <w:t>第五条　交付和验收</w:t>
      </w:r>
    </w:p>
    <w:p w14:paraId="1AD26F1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1.交付使用时间、地点。</w:t>
      </w:r>
    </w:p>
    <w:p w14:paraId="15FD5739">
      <w:pPr>
        <w:keepNext w:val="0"/>
        <w:keepLines w:val="0"/>
        <w:pageBreakBefore w:val="0"/>
        <w:widowControl w:val="0"/>
        <w:kinsoku/>
        <w:wordWrap/>
        <w:overflowPunct/>
        <w:topLinePunct w:val="0"/>
        <w:autoSpaceDE/>
        <w:autoSpaceDN/>
        <w:bidi w:val="0"/>
        <w:adjustRightInd/>
        <w:spacing w:line="420" w:lineRule="exact"/>
        <w:ind w:firstLine="522" w:firstLineChars="249"/>
        <w:rPr>
          <w:rFonts w:ascii="宋体"/>
          <w:b/>
          <w:color w:val="auto"/>
          <w:szCs w:val="21"/>
          <w:highlight w:val="none"/>
        </w:rPr>
      </w:pPr>
      <w:r>
        <w:rPr>
          <w:rFonts w:hint="eastAsia" w:ascii="宋体"/>
          <w:b/>
          <w:color w:val="auto"/>
          <w:szCs w:val="21"/>
          <w:highlight w:val="none"/>
        </w:rPr>
        <w:t>交付使用时间：按乙方投标文件中所承诺的时间；交付使用地点：采购人指定地点。</w:t>
      </w:r>
    </w:p>
    <w:p w14:paraId="3307D536">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2.乙方提供不符合招投标文件和本合同规定的货物，甲方有权拒绝接受。</w:t>
      </w:r>
    </w:p>
    <w:p w14:paraId="4E8B589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3.乙方应将所提供货物的装箱清单、用户手册、原厂保修卡、随机资料、工具和备品、备件等交付给甲方，如有缺失应及时补齐，否则视为逾期交货。</w:t>
      </w:r>
    </w:p>
    <w:p w14:paraId="52D2D99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4.甲方应当在到货（安装、调试完）后十个工作日内进行验收。验收合格后由甲乙双方签署货物验收单并加盖采购单位公章，甲乙双方各执一份。</w:t>
      </w:r>
    </w:p>
    <w:p w14:paraId="7DF196C5">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 xml:space="preserve">5.甲方对验收有异议的，在验收后五个工作日内以书面形式向乙方提出，乙方应自收到甲方书面异议后 </w:t>
      </w:r>
      <w:r>
        <w:rPr>
          <w:rFonts w:hint="eastAsia" w:ascii="宋体"/>
          <w:color w:val="auto"/>
          <w:szCs w:val="21"/>
          <w:highlight w:val="none"/>
          <w:u w:val="single"/>
        </w:rPr>
        <w:t xml:space="preserve">五 </w:t>
      </w:r>
      <w:r>
        <w:rPr>
          <w:rFonts w:hint="eastAsia" w:ascii="宋体"/>
          <w:color w:val="auto"/>
          <w:szCs w:val="21"/>
          <w:highlight w:val="none"/>
        </w:rPr>
        <w:t>日内及时予以解决。</w:t>
      </w:r>
    </w:p>
    <w:p w14:paraId="3831F083">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第六条　安装和培训</w:t>
      </w:r>
    </w:p>
    <w:p w14:paraId="6EE4AF9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1.甲方应提供必要安装条件（如场地、电源、水源等）。</w:t>
      </w:r>
    </w:p>
    <w:p w14:paraId="5632656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u w:val="single"/>
        </w:rPr>
      </w:pPr>
      <w:r>
        <w:rPr>
          <w:rFonts w:hint="eastAsia" w:ascii="宋体"/>
          <w:color w:val="auto"/>
          <w:szCs w:val="21"/>
          <w:highlight w:val="none"/>
        </w:rPr>
        <w:t>2.乙方负责甲方有关人员的培训。培训时间、地点：</w:t>
      </w:r>
      <w:r>
        <w:rPr>
          <w:rFonts w:hint="eastAsia"/>
          <w:b/>
          <w:color w:val="auto"/>
          <w:szCs w:val="21"/>
          <w:highlight w:val="none"/>
          <w:u w:val="single"/>
        </w:rPr>
        <w:t>按交付使用时间、地点培训</w:t>
      </w:r>
      <w:r>
        <w:rPr>
          <w:rFonts w:hint="eastAsia" w:ascii="宋体"/>
          <w:color w:val="auto"/>
          <w:szCs w:val="21"/>
          <w:highlight w:val="none"/>
        </w:rPr>
        <w:t>。</w:t>
      </w:r>
    </w:p>
    <w:p w14:paraId="66688644">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第七条  售后服务、保修期</w:t>
      </w:r>
    </w:p>
    <w:p w14:paraId="52F3CFD8">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1.乙方应按照国家有关法律法规和“三包”规定以及招投标文件和本合同所附的《服务承诺》，为甲方提供售后服务。</w:t>
      </w:r>
    </w:p>
    <w:p w14:paraId="6E7975F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u w:val="single"/>
        </w:rPr>
      </w:pPr>
      <w:r>
        <w:rPr>
          <w:rFonts w:hint="eastAsia" w:ascii="宋体"/>
          <w:color w:val="auto"/>
          <w:szCs w:val="21"/>
          <w:highlight w:val="none"/>
        </w:rPr>
        <w:t>2.货物保修期：</w:t>
      </w:r>
      <w:r>
        <w:rPr>
          <w:rFonts w:hint="eastAsia"/>
          <w:b/>
          <w:color w:val="auto"/>
          <w:szCs w:val="21"/>
          <w:highlight w:val="none"/>
          <w:u w:val="single"/>
        </w:rPr>
        <w:t>分项有要求的按分项要求，分项无要求的按国家标准实行</w:t>
      </w:r>
      <w:r>
        <w:rPr>
          <w:b/>
          <w:color w:val="auto"/>
          <w:szCs w:val="21"/>
          <w:highlight w:val="none"/>
          <w:u w:val="single"/>
        </w:rPr>
        <w:t>“</w:t>
      </w:r>
      <w:r>
        <w:rPr>
          <w:rFonts w:hint="eastAsia"/>
          <w:b/>
          <w:color w:val="auto"/>
          <w:szCs w:val="21"/>
          <w:highlight w:val="none"/>
          <w:u w:val="single"/>
        </w:rPr>
        <w:t>三包</w:t>
      </w:r>
      <w:r>
        <w:rPr>
          <w:b/>
          <w:color w:val="auto"/>
          <w:szCs w:val="21"/>
          <w:highlight w:val="none"/>
          <w:u w:val="single"/>
        </w:rPr>
        <w:t>”</w:t>
      </w:r>
      <w:r>
        <w:rPr>
          <w:rFonts w:hint="eastAsia" w:ascii="宋体"/>
          <w:color w:val="auto"/>
          <w:szCs w:val="21"/>
          <w:highlight w:val="none"/>
        </w:rPr>
        <w:t>。</w:t>
      </w:r>
    </w:p>
    <w:p w14:paraId="44AEB50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u w:val="single"/>
        </w:rPr>
      </w:pPr>
      <w:r>
        <w:rPr>
          <w:rFonts w:hint="eastAsia" w:ascii="宋体"/>
          <w:color w:val="auto"/>
          <w:szCs w:val="21"/>
          <w:highlight w:val="none"/>
        </w:rPr>
        <w:t>3.乙方提供的服务承诺和售后服务及保修期责任等其他具体约定事项。（见合同附件）</w:t>
      </w:r>
    </w:p>
    <w:p w14:paraId="7D62DD5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b/>
          <w:color w:val="auto"/>
          <w:szCs w:val="21"/>
          <w:highlight w:val="none"/>
        </w:rPr>
        <w:t>第八条　付款方式和保证金</w:t>
      </w:r>
    </w:p>
    <w:p w14:paraId="54D388EF">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Pr>
          <w:color w:val="auto"/>
          <w:highlight w:val="none"/>
        </w:rPr>
      </w:pPr>
      <w:r>
        <w:rPr>
          <w:rFonts w:hint="eastAsia"/>
          <w:bCs/>
          <w:color w:val="auto"/>
          <w:highlight w:val="none"/>
        </w:rPr>
        <w:t>1.</w:t>
      </w:r>
      <w:r>
        <w:rPr>
          <w:rFonts w:hint="eastAsia"/>
          <w:color w:val="auto"/>
          <w:highlight w:val="none"/>
        </w:rPr>
        <w:t>当采购数量与实际使用数量不一致时，乙方应根据实际使用量供货，合同的最终结算金额按实际使用量乘以成交单价进行计算。</w:t>
      </w:r>
    </w:p>
    <w:p w14:paraId="523929BE">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u w:val="single"/>
        </w:rPr>
      </w:pPr>
      <w:r>
        <w:rPr>
          <w:rFonts w:hint="eastAsia" w:ascii="宋体"/>
          <w:color w:val="auto"/>
          <w:szCs w:val="21"/>
          <w:highlight w:val="none"/>
        </w:rPr>
        <w:t>2.资金性质：</w:t>
      </w:r>
      <w:r>
        <w:rPr>
          <w:rFonts w:hint="eastAsia" w:ascii="宋体"/>
          <w:b/>
          <w:color w:val="auto"/>
          <w:szCs w:val="21"/>
          <w:highlight w:val="none"/>
          <w:u w:val="single"/>
        </w:rPr>
        <w:t>财政性资金</w:t>
      </w:r>
      <w:r>
        <w:rPr>
          <w:rFonts w:hint="eastAsia" w:ascii="宋体"/>
          <w:b/>
          <w:color w:val="auto"/>
          <w:szCs w:val="21"/>
          <w:highlight w:val="none"/>
        </w:rPr>
        <w:t>。</w:t>
      </w:r>
    </w:p>
    <w:p w14:paraId="43B11991">
      <w:pPr>
        <w:keepNext w:val="0"/>
        <w:keepLines w:val="0"/>
        <w:pageBreakBefore w:val="0"/>
        <w:widowControl w:val="0"/>
        <w:kinsoku/>
        <w:wordWrap/>
        <w:overflowPunct/>
        <w:topLinePunct w:val="0"/>
        <w:autoSpaceDE/>
        <w:autoSpaceDN/>
        <w:bidi w:val="0"/>
        <w:adjustRightInd/>
        <w:spacing w:line="420" w:lineRule="exact"/>
        <w:ind w:firstLine="420" w:firstLineChars="200"/>
        <w:rPr>
          <w:rFonts w:ascii="宋体" w:hAnsi="宋体"/>
          <w:color w:val="auto"/>
          <w:szCs w:val="21"/>
          <w:highlight w:val="none"/>
        </w:rPr>
      </w:pPr>
      <w:r>
        <w:rPr>
          <w:rFonts w:hint="eastAsia" w:ascii="宋体" w:hAnsi="Courier New" w:cs="Courier New"/>
          <w:b/>
          <w:color w:val="auto"/>
          <w:szCs w:val="21"/>
          <w:highlight w:val="none"/>
        </w:rPr>
        <w:t>3.付款方式</w:t>
      </w:r>
      <w:r>
        <w:rPr>
          <w:rFonts w:hint="eastAsia" w:ascii="宋体" w:hAnsi="Courier New" w:cs="Courier New"/>
          <w:b/>
          <w:color w:val="auto"/>
          <w:szCs w:val="21"/>
          <w:highlight w:val="none"/>
        </w:rPr>
        <w:t>：</w:t>
      </w:r>
      <w:r>
        <w:rPr>
          <w:rFonts w:hint="eastAsia" w:ascii="宋体" w:hAnsi="宋体"/>
          <w:color w:val="auto"/>
          <w:szCs w:val="21"/>
          <w:highlight w:val="none"/>
        </w:rPr>
        <w:t>分期付款，分两期支付。</w:t>
      </w:r>
    </w:p>
    <w:p w14:paraId="6BDAB4B5">
      <w:pPr>
        <w:wordWrap w:val="0"/>
        <w:ind w:firstLine="420" w:firstLineChars="200"/>
        <w:rPr>
          <w:rFonts w:ascii="宋体" w:hAnsi="宋体"/>
          <w:color w:val="auto"/>
          <w:szCs w:val="21"/>
          <w:highlight w:val="none"/>
        </w:rPr>
      </w:pPr>
      <w:r>
        <w:rPr>
          <w:rFonts w:hint="eastAsia" w:ascii="宋体" w:hAnsi="宋体"/>
          <w:color w:val="auto"/>
          <w:szCs w:val="21"/>
          <w:highlight w:val="none"/>
        </w:rPr>
        <w:t>1.第一期：预付款为合同金额的30%；签订合同后，配置单位收到中标供应商开具合法有效的合同款30%等额发票后，10个工作日内，向中标供应商支付预付款；</w:t>
      </w:r>
    </w:p>
    <w:p w14:paraId="3E9B705F">
      <w:pPr>
        <w:wordWrap w:val="0"/>
        <w:ind w:firstLine="420" w:firstLineChars="200"/>
        <w:rPr>
          <w:rFonts w:ascii="宋体" w:hAnsi="宋体"/>
          <w:color w:val="auto"/>
          <w:szCs w:val="21"/>
          <w:highlight w:val="none"/>
        </w:rPr>
      </w:pPr>
      <w:r>
        <w:rPr>
          <w:rFonts w:hint="eastAsia" w:ascii="宋体" w:hAnsi="宋体"/>
          <w:color w:val="auto"/>
          <w:szCs w:val="21"/>
          <w:highlight w:val="none"/>
        </w:rPr>
        <w:t>2.第二期：所有货物交货安装调试完毕并验收合格，双方签署验收报告后，配置单位收到中标供应商开具合法有效的合同款70%等额发票后，10个工作日内，支付至合同款的100%。</w:t>
      </w:r>
    </w:p>
    <w:p w14:paraId="079A5715">
      <w:pPr>
        <w:wordWrap w:val="0"/>
        <w:ind w:firstLine="420" w:firstLineChars="200"/>
        <w:rPr>
          <w:color w:val="auto"/>
          <w:highlight w:val="none"/>
        </w:rPr>
      </w:pPr>
      <w:r>
        <w:rPr>
          <w:rFonts w:hint="eastAsia" w:ascii="宋体" w:hAnsi="宋体"/>
          <w:color w:val="auto"/>
          <w:szCs w:val="21"/>
          <w:highlight w:val="none"/>
        </w:rPr>
        <w:t>3.中标供应商未开具合法有效的等额发票的，配置单位有权不支付合同款。</w:t>
      </w:r>
    </w:p>
    <w:p w14:paraId="436BE483">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jc w:val="left"/>
        <w:rPr>
          <w:rFonts w:ascii="宋体"/>
          <w:b/>
          <w:color w:val="auto"/>
          <w:szCs w:val="21"/>
          <w:highlight w:val="none"/>
        </w:rPr>
      </w:pPr>
      <w:r>
        <w:rPr>
          <w:rFonts w:hint="eastAsia" w:ascii="宋体"/>
          <w:b/>
          <w:color w:val="auto"/>
          <w:szCs w:val="21"/>
          <w:highlight w:val="none"/>
        </w:rPr>
        <w:t>第九条　履约保证金：履约保证金金额：按中标金额的5%（如中标供应商为中小微企业，按中标金额的2%），如中标供应商以保函形式提交的履约保证金，采购人不得拒收。</w:t>
      </w:r>
    </w:p>
    <w:p w14:paraId="1D2A5F3E">
      <w:pPr>
        <w:keepNext w:val="0"/>
        <w:keepLines w:val="0"/>
        <w:pageBreakBefore w:val="0"/>
        <w:widowControl w:val="0"/>
        <w:kinsoku/>
        <w:wordWrap/>
        <w:overflowPunct/>
        <w:topLinePunct w:val="0"/>
        <w:autoSpaceDE/>
        <w:autoSpaceDN/>
        <w:bidi w:val="0"/>
        <w:adjustRightInd/>
        <w:snapToGrid w:val="0"/>
        <w:spacing w:line="420" w:lineRule="exact"/>
        <w:ind w:left="-60" w:leftChars="-29" w:firstLine="514" w:firstLineChars="245"/>
        <w:jc w:val="left"/>
        <w:rPr>
          <w:rFonts w:ascii="宋体" w:hAnsi="宋体"/>
          <w:color w:val="auto"/>
          <w:szCs w:val="21"/>
          <w:highlight w:val="none"/>
          <w:u w:val="single"/>
        </w:rPr>
      </w:pPr>
      <w:r>
        <w:rPr>
          <w:rFonts w:hint="eastAsia" w:ascii="宋体"/>
          <w:b/>
          <w:color w:val="auto"/>
          <w:szCs w:val="21"/>
          <w:highlight w:val="none"/>
        </w:rPr>
        <w:t>备注：在签订合同之前，中标供应商需把履约保证金足额交到采购人指定账户。未提交履约保证金的，不予签订本合同。履约保证金自项目验收合格后，待中标供应商履行完质保义务且无违约情况下，由中标供应商提出书面申请后，在5个工作日内采购人无息退还。</w:t>
      </w:r>
      <w:r>
        <w:rPr>
          <w:rFonts w:hint="eastAsia" w:ascii="宋体" w:hAnsi="宋体" w:cs="宋体"/>
          <w:b/>
          <w:bCs/>
          <w:color w:val="auto"/>
          <w:szCs w:val="21"/>
          <w:highlight w:val="none"/>
        </w:rPr>
        <w:t>中标供应商在履行合同过程中，未能按照合同约定履行质量保证义务的（不可抗力除外），若因此给采购人造成损失的，应向采购人进行等额赔偿。</w:t>
      </w:r>
      <w:r>
        <w:rPr>
          <w:rFonts w:hint="eastAsia" w:ascii="宋体"/>
          <w:b/>
          <w:color w:val="auto"/>
          <w:szCs w:val="21"/>
          <w:highlight w:val="none"/>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14:paraId="7D94855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hAnsi="Courier New" w:cs="Courier New"/>
          <w:color w:val="auto"/>
          <w:szCs w:val="21"/>
          <w:highlight w:val="none"/>
        </w:rPr>
      </w:pPr>
      <w:r>
        <w:rPr>
          <w:rFonts w:hint="eastAsia" w:ascii="宋体" w:hAnsi="Courier New" w:cs="Courier New"/>
          <w:b/>
          <w:color w:val="auto"/>
          <w:szCs w:val="21"/>
          <w:highlight w:val="none"/>
        </w:rPr>
        <w:t>第十条 税费</w:t>
      </w:r>
    </w:p>
    <w:p w14:paraId="45CC672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hAnsi="Courier New" w:cs="Courier New"/>
          <w:color w:val="auto"/>
          <w:szCs w:val="21"/>
          <w:highlight w:val="none"/>
        </w:rPr>
      </w:pPr>
      <w:r>
        <w:rPr>
          <w:rFonts w:hint="eastAsia" w:ascii="宋体" w:hAnsi="Courier New" w:cs="Courier New"/>
          <w:color w:val="auto"/>
          <w:szCs w:val="21"/>
          <w:highlight w:val="none"/>
        </w:rPr>
        <w:t>本合同执行中相关的一切税费均由乙方负担。</w:t>
      </w:r>
    </w:p>
    <w:p w14:paraId="4D9ED388">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第十一条  质量保证及售后服务</w:t>
      </w:r>
    </w:p>
    <w:p w14:paraId="6125EC5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 乙方应按招标文件规定的货物性能、技术要求、质量标准向甲方提供未经使用的全新产品。</w:t>
      </w:r>
      <w:r>
        <w:rPr>
          <w:rFonts w:hint="eastAsia" w:ascii="宋体"/>
          <w:color w:val="auto"/>
          <w:highlight w:val="none"/>
        </w:rPr>
        <w:t>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r>
        <w:rPr>
          <w:rFonts w:hint="eastAsia" w:ascii="宋体"/>
          <w:color w:val="auto"/>
          <w:szCs w:val="21"/>
          <w:highlight w:val="none"/>
        </w:rPr>
        <w:t>：</w:t>
      </w:r>
    </w:p>
    <w:p w14:paraId="06E96B1A">
      <w:pPr>
        <w:pStyle w:val="28"/>
        <w:keepNext w:val="0"/>
        <w:keepLines w:val="0"/>
        <w:pageBreakBefore w:val="0"/>
        <w:widowControl w:val="0"/>
        <w:kinsoku/>
        <w:wordWrap/>
        <w:overflowPunct/>
        <w:topLinePunct w:val="0"/>
        <w:autoSpaceDE/>
        <w:autoSpaceDN/>
        <w:bidi w:val="0"/>
        <w:adjustRightInd/>
        <w:snapToGrid w:val="0"/>
        <w:spacing w:line="420" w:lineRule="exact"/>
        <w:ind w:firstLine="315" w:firstLineChars="150"/>
        <w:rPr>
          <w:color w:val="auto"/>
          <w:highlight w:val="none"/>
        </w:rPr>
      </w:pPr>
      <w:r>
        <w:rPr>
          <w:rFonts w:hint="eastAsia"/>
          <w:color w:val="auto"/>
          <w:highlight w:val="none"/>
        </w:rPr>
        <w:t xml:space="preserve"> ⑴更换：由乙方承担所发生的全部费用。</w:t>
      </w:r>
    </w:p>
    <w:p w14:paraId="43BE8A94">
      <w:pPr>
        <w:pStyle w:val="28"/>
        <w:keepNext w:val="0"/>
        <w:keepLines w:val="0"/>
        <w:pageBreakBefore w:val="0"/>
        <w:widowControl w:val="0"/>
        <w:kinsoku/>
        <w:wordWrap/>
        <w:overflowPunct/>
        <w:topLinePunct w:val="0"/>
        <w:autoSpaceDE/>
        <w:autoSpaceDN/>
        <w:bidi w:val="0"/>
        <w:adjustRightInd/>
        <w:snapToGrid w:val="0"/>
        <w:spacing w:line="420" w:lineRule="exact"/>
        <w:ind w:firstLine="420"/>
        <w:rPr>
          <w:color w:val="auto"/>
          <w:highlight w:val="none"/>
        </w:rPr>
      </w:pPr>
      <w:r>
        <w:rPr>
          <w:rFonts w:hint="eastAsia"/>
          <w:color w:val="auto"/>
          <w:highlight w:val="none"/>
        </w:rPr>
        <w:t>⑵贬值处理：由甲乙双方合议定价。</w:t>
      </w:r>
    </w:p>
    <w:p w14:paraId="7FD72A33">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Pr>
          <w:color w:val="auto"/>
          <w:highlight w:val="none"/>
        </w:rPr>
      </w:pPr>
      <w:r>
        <w:rPr>
          <w:rFonts w:hint="eastAsia"/>
          <w:color w:val="auto"/>
          <w:highlight w:val="none"/>
        </w:rPr>
        <w:t>⑶退货处理：乙方应退还甲方支付的合同款，同时应承担该货物的直接费用（运输、保险、检验、货款利息及银行手续费等）。</w:t>
      </w:r>
    </w:p>
    <w:p w14:paraId="7C7AEFF1">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2. 如在使用过程中发生质量问题，乙方在接到甲方通知后在</w:t>
      </w:r>
      <w:r>
        <w:rPr>
          <w:rFonts w:hint="eastAsia"/>
          <w:color w:val="auto"/>
          <w:highlight w:val="none"/>
          <w:u w:val="single"/>
        </w:rPr>
        <w:t xml:space="preserve">    </w:t>
      </w:r>
      <w:r>
        <w:rPr>
          <w:rFonts w:hint="eastAsia"/>
          <w:color w:val="auto"/>
          <w:highlight w:val="none"/>
        </w:rPr>
        <w:t>小时内到达甲方现场。</w:t>
      </w:r>
    </w:p>
    <w:p w14:paraId="1353F5DA">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3. 在质保期内，乙方应对货物出现的质量及安全问题负责处理解决并承担一切费用。</w:t>
      </w:r>
    </w:p>
    <w:p w14:paraId="170B6512">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4.上述的货物免费保修期为</w:t>
      </w:r>
      <w:r>
        <w:rPr>
          <w:rFonts w:hint="eastAsia"/>
          <w:color w:val="auto"/>
          <w:highlight w:val="none"/>
          <w:u w:val="single"/>
        </w:rPr>
        <w:t xml:space="preserve">     </w:t>
      </w:r>
      <w:r>
        <w:rPr>
          <w:rFonts w:hint="eastAsia"/>
          <w:color w:val="auto"/>
          <w:highlight w:val="none"/>
        </w:rPr>
        <w:t>年，因人为因素出现的故障不在免费保修范围内。超过保修期的机器设备，终生维修，维修时只收部件成本费。</w:t>
      </w:r>
    </w:p>
    <w:p w14:paraId="2B3111D9">
      <w:pPr>
        <w:pStyle w:val="28"/>
        <w:keepNext w:val="0"/>
        <w:keepLines w:val="0"/>
        <w:pageBreakBefore w:val="0"/>
        <w:widowControl w:val="0"/>
        <w:kinsoku/>
        <w:wordWrap/>
        <w:overflowPunct/>
        <w:topLinePunct w:val="0"/>
        <w:autoSpaceDE/>
        <w:autoSpaceDN/>
        <w:bidi w:val="0"/>
        <w:adjustRightInd/>
        <w:snapToGrid w:val="0"/>
        <w:spacing w:line="420" w:lineRule="exact"/>
        <w:ind w:firstLine="411" w:firstLineChars="196"/>
        <w:rPr>
          <w:b/>
          <w:color w:val="auto"/>
          <w:highlight w:val="none"/>
        </w:rPr>
      </w:pPr>
      <w:r>
        <w:rPr>
          <w:rFonts w:hint="eastAsia"/>
          <w:b/>
          <w:color w:val="auto"/>
          <w:highlight w:val="none"/>
        </w:rPr>
        <w:t>第十二条  调试和验收</w:t>
      </w:r>
    </w:p>
    <w:p w14:paraId="14866F0D">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rPr>
        <w:t>甲方应当在到货（安装、调试完）后十个工作日内进行初步验收</w:t>
      </w:r>
      <w:r>
        <w:rPr>
          <w:rFonts w:hint="eastAsia"/>
          <w:color w:val="auto"/>
          <w:highlight w:val="none"/>
        </w:rPr>
        <w:t>。</w:t>
      </w:r>
    </w:p>
    <w:p w14:paraId="045F0890">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2. 乙方交货前应对产品作出全面检查和对验收文件进行整理，并列出清单，作为甲方收货验收和使用的技术条件依据，检验的结果应随货物交甲方。</w:t>
      </w:r>
    </w:p>
    <w:p w14:paraId="4CD830B0">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3. 甲方对乙方提供的货物在使用前进行调试时，乙方需负责安装并培训甲方的使用操作人员，并协助甲方一起调试，直到符合技术要求，甲方才做最终验收。</w:t>
      </w:r>
    </w:p>
    <w:p w14:paraId="1CD0A881">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hAnsi="宋体"/>
          <w:color w:val="auto"/>
          <w:highlight w:val="none"/>
        </w:rPr>
        <w:t>4. 对技术复杂的货物，甲方应请国家认可的专业检测机构参与初步验收及最终验收，并由其出具质量检测报告，检测相关费用由</w:t>
      </w:r>
      <w:r>
        <w:rPr>
          <w:rFonts w:hint="eastAsia" w:hAnsi="宋体"/>
          <w:color w:val="auto"/>
          <w:highlight w:val="none"/>
          <w:u w:val="single"/>
        </w:rPr>
        <w:t xml:space="preserve">   </w:t>
      </w:r>
      <w:r>
        <w:rPr>
          <w:rFonts w:hint="eastAsia" w:hAnsi="宋体"/>
          <w:color w:val="auto"/>
          <w:highlight w:val="none"/>
        </w:rPr>
        <w:t>方承担。</w:t>
      </w:r>
    </w:p>
    <w:p w14:paraId="0BDD2B2B">
      <w:pPr>
        <w:pStyle w:val="28"/>
        <w:keepNext w:val="0"/>
        <w:keepLines w:val="0"/>
        <w:pageBreakBefore w:val="0"/>
        <w:widowControl w:val="0"/>
        <w:kinsoku/>
        <w:wordWrap/>
        <w:overflowPunct/>
        <w:topLinePunct w:val="0"/>
        <w:autoSpaceDE/>
        <w:autoSpaceDN/>
        <w:bidi w:val="0"/>
        <w:adjustRightInd/>
        <w:snapToGrid w:val="0"/>
        <w:spacing w:line="420" w:lineRule="exact"/>
        <w:rPr>
          <w:color w:val="auto"/>
          <w:highlight w:val="none"/>
        </w:rPr>
      </w:pPr>
      <w:r>
        <w:rPr>
          <w:rFonts w:hint="eastAsia"/>
          <w:color w:val="auto"/>
          <w:highlight w:val="none"/>
        </w:rPr>
        <w:t xml:space="preserve">    5. 验收时乙方必须在现场，验收完毕后作出验收结果报告；验收费用由乙方负责。</w:t>
      </w:r>
    </w:p>
    <w:p w14:paraId="3ECDBCFB">
      <w:pPr>
        <w:pStyle w:val="28"/>
        <w:keepNext w:val="0"/>
        <w:keepLines w:val="0"/>
        <w:pageBreakBefore w:val="0"/>
        <w:widowControl w:val="0"/>
        <w:kinsoku/>
        <w:wordWrap/>
        <w:overflowPunct/>
        <w:topLinePunct w:val="0"/>
        <w:autoSpaceDE/>
        <w:autoSpaceDN/>
        <w:bidi w:val="0"/>
        <w:adjustRightInd/>
        <w:snapToGrid w:val="0"/>
        <w:spacing w:line="420" w:lineRule="exact"/>
        <w:ind w:firstLine="411" w:firstLineChars="196"/>
        <w:rPr>
          <w:b/>
          <w:color w:val="auto"/>
          <w:highlight w:val="none"/>
        </w:rPr>
      </w:pPr>
      <w:r>
        <w:rPr>
          <w:rFonts w:hint="eastAsia"/>
          <w:b/>
          <w:color w:val="auto"/>
          <w:highlight w:val="none"/>
        </w:rPr>
        <w:t>第十三条 货物包装、发运及运输</w:t>
      </w:r>
    </w:p>
    <w:p w14:paraId="75D7B109">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Pr>
          <w:color w:val="auto"/>
          <w:highlight w:val="none"/>
        </w:rPr>
      </w:pPr>
      <w:r>
        <w:rPr>
          <w:rFonts w:hint="eastAsia"/>
          <w:color w:val="auto"/>
          <w:highlight w:val="none"/>
        </w:rPr>
        <w:t>1. 乙方应在货物发运前对其进行满足运输距离、防潮、防震、防锈和防破损装卸等要求包装，以保证货物安全运达甲方指定地点。</w:t>
      </w:r>
    </w:p>
    <w:p w14:paraId="6EAFADE3">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Pr>
          <w:color w:val="auto"/>
          <w:highlight w:val="none"/>
        </w:rPr>
      </w:pPr>
      <w:r>
        <w:rPr>
          <w:rFonts w:hint="eastAsia"/>
          <w:color w:val="auto"/>
          <w:highlight w:val="none"/>
        </w:rPr>
        <w:t>2. 使用说明书、质量检验证明书、随配附件和工具以及清单一并附于货物内。</w:t>
      </w:r>
    </w:p>
    <w:p w14:paraId="64AED4F9">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Pr>
          <w:color w:val="auto"/>
          <w:highlight w:val="none"/>
        </w:rPr>
      </w:pPr>
      <w:r>
        <w:rPr>
          <w:rFonts w:hint="eastAsia"/>
          <w:color w:val="auto"/>
          <w:highlight w:val="none"/>
        </w:rPr>
        <w:t>3. 乙方在货物发运手续办理完毕后二十四小时内或货到甲方四十八小时前通知甲方，以准备接货。</w:t>
      </w:r>
    </w:p>
    <w:p w14:paraId="222D49DF">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Pr>
          <w:color w:val="auto"/>
          <w:highlight w:val="none"/>
        </w:rPr>
      </w:pPr>
      <w:r>
        <w:rPr>
          <w:rFonts w:hint="eastAsia"/>
          <w:color w:val="auto"/>
          <w:highlight w:val="none"/>
        </w:rPr>
        <w:t>4. 货物在交付甲方前发生的风险均由乙方负责。</w:t>
      </w:r>
    </w:p>
    <w:p w14:paraId="3E77BBB1">
      <w:pPr>
        <w:pStyle w:val="28"/>
        <w:keepNext w:val="0"/>
        <w:keepLines w:val="0"/>
        <w:pageBreakBefore w:val="0"/>
        <w:widowControl w:val="0"/>
        <w:kinsoku/>
        <w:wordWrap/>
        <w:overflowPunct/>
        <w:topLinePunct w:val="0"/>
        <w:autoSpaceDE/>
        <w:autoSpaceDN/>
        <w:bidi w:val="0"/>
        <w:adjustRightInd/>
        <w:snapToGrid w:val="0"/>
        <w:spacing w:line="420" w:lineRule="exact"/>
        <w:ind w:left="420" w:leftChars="200" w:right="26"/>
        <w:rPr>
          <w:color w:val="auto"/>
          <w:spacing w:val="-8"/>
          <w:highlight w:val="none"/>
        </w:rPr>
      </w:pPr>
      <w:r>
        <w:rPr>
          <w:rFonts w:hint="eastAsia"/>
          <w:color w:val="auto"/>
          <w:highlight w:val="none"/>
        </w:rPr>
        <w:t>5. 货</w:t>
      </w:r>
      <w:r>
        <w:rPr>
          <w:rFonts w:hint="eastAsia"/>
          <w:color w:val="auto"/>
          <w:spacing w:val="-8"/>
          <w:highlight w:val="none"/>
        </w:rPr>
        <w:t>物在规定的交付期限内由乙方送达甲方指定的地点视为交付，乙方同时需通知甲方货物已送达。</w:t>
      </w:r>
    </w:p>
    <w:p w14:paraId="12683A50">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第十四条　违约责任</w:t>
      </w:r>
    </w:p>
    <w:p w14:paraId="4391CDB4">
      <w:pPr>
        <w:keepNext w:val="0"/>
        <w:keepLines w:val="0"/>
        <w:pageBreakBefore w:val="0"/>
        <w:widowControl w:val="0"/>
        <w:kinsoku/>
        <w:wordWrap/>
        <w:overflowPunct/>
        <w:topLinePunct w:val="0"/>
        <w:autoSpaceDE/>
        <w:autoSpaceDN/>
        <w:bidi w:val="0"/>
        <w:adjustRightInd/>
        <w:snapToGrid w:val="0"/>
        <w:spacing w:line="420" w:lineRule="exact"/>
        <w:ind w:firstLine="525" w:firstLineChars="250"/>
        <w:rPr>
          <w:rFonts w:ascii="宋体"/>
          <w:color w:val="auto"/>
          <w:szCs w:val="21"/>
          <w:highlight w:val="none"/>
        </w:rPr>
      </w:pPr>
      <w:r>
        <w:rPr>
          <w:rFonts w:hint="eastAsia" w:ascii="宋体"/>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4B8D4689">
      <w:pPr>
        <w:keepNext w:val="0"/>
        <w:keepLines w:val="0"/>
        <w:pageBreakBefore w:val="0"/>
        <w:widowControl w:val="0"/>
        <w:kinsoku/>
        <w:wordWrap/>
        <w:overflowPunct/>
        <w:topLinePunct w:val="0"/>
        <w:autoSpaceDE/>
        <w:autoSpaceDN/>
        <w:bidi w:val="0"/>
        <w:adjustRightInd/>
        <w:snapToGrid w:val="0"/>
        <w:spacing w:line="420" w:lineRule="exact"/>
        <w:ind w:firstLine="472" w:firstLineChars="225"/>
        <w:rPr>
          <w:rFonts w:ascii="宋体"/>
          <w:color w:val="auto"/>
          <w:szCs w:val="21"/>
          <w:highlight w:val="none"/>
        </w:rPr>
      </w:pPr>
      <w:r>
        <w:rPr>
          <w:rFonts w:hint="eastAsia" w:ascii="宋体"/>
          <w:color w:val="auto"/>
          <w:szCs w:val="21"/>
          <w:highlight w:val="none"/>
        </w:rPr>
        <w:t>2．乙方提供的货物如侵犯了第三方合法权益而引发的任何纠纷或诉讼，均由乙方负责交涉并承担全部责任。</w:t>
      </w:r>
    </w:p>
    <w:p w14:paraId="05D7CEF0">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3．因包装、运输引起的货物损坏，按质量不合格处罚。</w:t>
      </w:r>
    </w:p>
    <w:p w14:paraId="432A868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4．乙方未能在交货期内交货，逾期不超过60日（含本数）的，以每逾期1日向甲方偿付未交付货物总价万分之五的标准计算违约金，但违约金累计不得超过违约货款额5%；超过60天对方有权解除合同，违约方承担因此给对方造成经济损失；甲方无正当理由拒收货物，经乙方书面催告后20个工作日内仍拒收货物的，每逾期1日，甲方向乙方偿付拒收货物价格的万分之五的违约金，违约金合计不超过合同总价5％。</w:t>
      </w:r>
    </w:p>
    <w:p w14:paraId="5177015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5．乙方未按本合同和投标文件中规定的服务承诺提供售后服务的，乙方应按本合同合计金额</w:t>
      </w:r>
      <w:r>
        <w:rPr>
          <w:rFonts w:hint="eastAsia" w:ascii="宋体"/>
          <w:color w:val="auto"/>
          <w:szCs w:val="21"/>
          <w:highlight w:val="none"/>
          <w:u w:val="single"/>
        </w:rPr>
        <w:t xml:space="preserve"> 5%</w:t>
      </w:r>
      <w:r>
        <w:rPr>
          <w:rFonts w:hint="eastAsia" w:ascii="宋体"/>
          <w:color w:val="auto"/>
          <w:szCs w:val="21"/>
          <w:highlight w:val="none"/>
        </w:rPr>
        <w:t>向甲方支付违约金。</w:t>
      </w:r>
    </w:p>
    <w:p w14:paraId="5D7B57D2">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6．乙方提供的货物在质量保证期内，因设计、工艺或材料的缺陷和其他质量原因造成的问题，由乙方负责。</w:t>
      </w:r>
    </w:p>
    <w:p w14:paraId="5FE4FEBC">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7．其它违约行为按违约货款额5%收取违约金并赔偿经济损失。</w:t>
      </w:r>
    </w:p>
    <w:p w14:paraId="6F0D5E44">
      <w:pPr>
        <w:pStyle w:val="28"/>
        <w:keepNext w:val="0"/>
        <w:keepLines w:val="0"/>
        <w:pageBreakBefore w:val="0"/>
        <w:widowControl w:val="0"/>
        <w:kinsoku/>
        <w:wordWrap/>
        <w:overflowPunct/>
        <w:topLinePunct w:val="0"/>
        <w:autoSpaceDE/>
        <w:autoSpaceDN/>
        <w:bidi w:val="0"/>
        <w:adjustRightInd/>
        <w:snapToGrid w:val="0"/>
        <w:spacing w:line="420" w:lineRule="exact"/>
        <w:ind w:firstLine="411" w:firstLineChars="196"/>
        <w:rPr>
          <w:b/>
          <w:color w:val="auto"/>
          <w:highlight w:val="none"/>
        </w:rPr>
      </w:pPr>
      <w:r>
        <w:rPr>
          <w:rFonts w:hint="eastAsia"/>
          <w:b/>
          <w:color w:val="auto"/>
          <w:highlight w:val="none"/>
        </w:rPr>
        <w:t>第十五条  不可抗力事件处理</w:t>
      </w:r>
    </w:p>
    <w:p w14:paraId="6EE64D16">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color w:val="auto"/>
          <w:highlight w:val="none"/>
        </w:rPr>
        <w:t>1. 在合同</w:t>
      </w:r>
      <w:r>
        <w:rPr>
          <w:rFonts w:hint="eastAsia" w:ascii="宋体"/>
          <w:color w:val="auto"/>
          <w:szCs w:val="21"/>
          <w:highlight w:val="none"/>
        </w:rPr>
        <w:t>有效期内，任何一方因不可抗力事件导致不能履行合同，则合同履行期可延长，其延长期与不可抗力影响期相同。</w:t>
      </w:r>
    </w:p>
    <w:p w14:paraId="142844E6">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ascii="宋体"/>
          <w:color w:val="auto"/>
          <w:szCs w:val="21"/>
          <w:highlight w:val="none"/>
        </w:rPr>
        <w:t>2. 不可抗</w:t>
      </w:r>
      <w:r>
        <w:rPr>
          <w:rFonts w:hint="eastAsia"/>
          <w:color w:val="auto"/>
          <w:highlight w:val="none"/>
        </w:rPr>
        <w:t>力事件发生后，应立即通知对方，并寄送有关权威机构出具的证明。</w:t>
      </w:r>
    </w:p>
    <w:p w14:paraId="67E7E16D">
      <w:pPr>
        <w:pStyle w:val="28"/>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color w:val="auto"/>
          <w:highlight w:val="none"/>
        </w:rPr>
        <w:t>3. 不可抗力事件延续一百二十天以上，双方应通过友好协商，确定是否继续履行合同。</w:t>
      </w:r>
    </w:p>
    <w:p w14:paraId="45C00371">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b/>
          <w:color w:val="auto"/>
          <w:szCs w:val="21"/>
          <w:highlight w:val="none"/>
        </w:rPr>
        <w:t>第十六条  合同争议解决</w:t>
      </w:r>
    </w:p>
    <w:p w14:paraId="7250CEA7">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2114DD3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2．因履行本合同引起的或与本合同有关的争议，甲乙双方应首先通过友好协商解决，如果协商不能解决，可以向仲裁机构申请仲裁也可以向人民法院起诉的，仲裁协议无效。但一方向仲裁机构申请仲裁，另一方未在仲裁法第二十条第二款规定期间内提出异议的除外。</w:t>
      </w:r>
    </w:p>
    <w:p w14:paraId="3878880A">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3．诉讼期间，本合同继续履行。</w:t>
      </w:r>
    </w:p>
    <w:p w14:paraId="0307AC6C">
      <w:pPr>
        <w:pStyle w:val="28"/>
        <w:keepNext w:val="0"/>
        <w:keepLines w:val="0"/>
        <w:pageBreakBefore w:val="0"/>
        <w:widowControl w:val="0"/>
        <w:kinsoku/>
        <w:wordWrap/>
        <w:overflowPunct/>
        <w:topLinePunct w:val="0"/>
        <w:autoSpaceDE/>
        <w:autoSpaceDN/>
        <w:bidi w:val="0"/>
        <w:adjustRightInd/>
        <w:snapToGrid w:val="0"/>
        <w:spacing w:line="420" w:lineRule="exact"/>
        <w:ind w:firstLine="411" w:firstLineChars="196"/>
        <w:rPr>
          <w:b/>
          <w:color w:val="auto"/>
          <w:highlight w:val="none"/>
        </w:rPr>
      </w:pPr>
      <w:r>
        <w:rPr>
          <w:rFonts w:hint="eastAsia"/>
          <w:b/>
          <w:color w:val="auto"/>
          <w:highlight w:val="none"/>
        </w:rPr>
        <w:t>第十七条  诉讼</w:t>
      </w:r>
    </w:p>
    <w:p w14:paraId="586E54F8">
      <w:pPr>
        <w:pStyle w:val="28"/>
        <w:keepNext w:val="0"/>
        <w:keepLines w:val="0"/>
        <w:pageBreakBefore w:val="0"/>
        <w:widowControl w:val="0"/>
        <w:kinsoku/>
        <w:wordWrap/>
        <w:overflowPunct/>
        <w:topLinePunct w:val="0"/>
        <w:autoSpaceDE/>
        <w:autoSpaceDN/>
        <w:bidi w:val="0"/>
        <w:adjustRightInd/>
        <w:snapToGrid w:val="0"/>
        <w:spacing w:line="420" w:lineRule="exact"/>
        <w:rPr>
          <w:color w:val="auto"/>
          <w:highlight w:val="none"/>
        </w:rPr>
      </w:pPr>
      <w:r>
        <w:rPr>
          <w:rFonts w:hint="eastAsia"/>
          <w:color w:val="auto"/>
          <w:highlight w:val="none"/>
        </w:rPr>
        <w:t xml:space="preserve">    双方在执行合</w:t>
      </w:r>
      <w:r>
        <w:rPr>
          <w:rFonts w:hint="eastAsia" w:hAnsi="Times New Roman" w:cs="Times New Roman"/>
          <w:color w:val="auto"/>
          <w:highlight w:val="none"/>
        </w:rPr>
        <w:t>同中所发生的一切争议，应通过协商解决。如果协商不能解决，可以向仲裁机构申请仲裁也可以向人民法院起诉的，仲裁协议无效。但一方向仲裁机构申请仲裁，另一方未在仲裁法第二十条第二款规定期间内</w:t>
      </w:r>
      <w:r>
        <w:rPr>
          <w:rFonts w:hint="eastAsia"/>
          <w:color w:val="auto"/>
          <w:highlight w:val="none"/>
        </w:rPr>
        <w:t>提出异议的除外。</w:t>
      </w:r>
    </w:p>
    <w:p w14:paraId="1BBE8E9B">
      <w:pPr>
        <w:pStyle w:val="28"/>
        <w:keepNext w:val="0"/>
        <w:keepLines w:val="0"/>
        <w:pageBreakBefore w:val="0"/>
        <w:widowControl w:val="0"/>
        <w:kinsoku/>
        <w:wordWrap/>
        <w:overflowPunct/>
        <w:topLinePunct w:val="0"/>
        <w:autoSpaceDE/>
        <w:autoSpaceDN/>
        <w:bidi w:val="0"/>
        <w:adjustRightInd/>
        <w:snapToGrid w:val="0"/>
        <w:spacing w:line="420" w:lineRule="exact"/>
        <w:rPr>
          <w:b/>
          <w:color w:val="auto"/>
          <w:highlight w:val="none"/>
        </w:rPr>
      </w:pPr>
      <w:r>
        <w:rPr>
          <w:rFonts w:hint="eastAsia"/>
          <w:b/>
          <w:color w:val="auto"/>
          <w:highlight w:val="none"/>
        </w:rPr>
        <w:t xml:space="preserve">    第十八条  合同生效及其他</w:t>
      </w:r>
    </w:p>
    <w:p w14:paraId="787198FC">
      <w:pPr>
        <w:pStyle w:val="28"/>
        <w:keepNext w:val="0"/>
        <w:keepLines w:val="0"/>
        <w:pageBreakBefore w:val="0"/>
        <w:widowControl w:val="0"/>
        <w:kinsoku/>
        <w:wordWrap/>
        <w:overflowPunct/>
        <w:topLinePunct w:val="0"/>
        <w:autoSpaceDE/>
        <w:autoSpaceDN/>
        <w:bidi w:val="0"/>
        <w:adjustRightInd/>
        <w:snapToGrid w:val="0"/>
        <w:spacing w:line="420" w:lineRule="exact"/>
        <w:rPr>
          <w:color w:val="auto"/>
          <w:highlight w:val="none"/>
        </w:rPr>
      </w:pPr>
      <w:r>
        <w:rPr>
          <w:rFonts w:hint="eastAsia"/>
          <w:b/>
          <w:color w:val="auto"/>
          <w:highlight w:val="none"/>
        </w:rPr>
        <w:t xml:space="preserve">   </w:t>
      </w:r>
      <w:r>
        <w:rPr>
          <w:rFonts w:hint="eastAsia"/>
          <w:color w:val="auto"/>
          <w:highlight w:val="none"/>
        </w:rPr>
        <w:t xml:space="preserve"> 1．合同经双方法定代表人或授权代表签字并加盖单位公章后生效。</w:t>
      </w:r>
    </w:p>
    <w:p w14:paraId="39070318">
      <w:pPr>
        <w:pStyle w:val="28"/>
        <w:keepNext w:val="0"/>
        <w:keepLines w:val="0"/>
        <w:pageBreakBefore w:val="0"/>
        <w:widowControl w:val="0"/>
        <w:kinsoku/>
        <w:wordWrap/>
        <w:overflowPunct/>
        <w:topLinePunct w:val="0"/>
        <w:autoSpaceDE/>
        <w:autoSpaceDN/>
        <w:bidi w:val="0"/>
        <w:adjustRightInd/>
        <w:snapToGrid w:val="0"/>
        <w:spacing w:line="420" w:lineRule="exact"/>
        <w:rPr>
          <w:color w:val="auto"/>
          <w:highlight w:val="none"/>
        </w:rPr>
      </w:pPr>
      <w:r>
        <w:rPr>
          <w:rFonts w:hint="eastAsia"/>
          <w:color w:val="auto"/>
          <w:highlight w:val="none"/>
        </w:rPr>
        <w:t xml:space="preserve">    2．合同执行中涉及采购资金和采购内容修改或补充的，须经财政部门审批，并签订书面补充协议报财政部门备案，方可作为主合同不可分割的一部分。</w:t>
      </w:r>
    </w:p>
    <w:p w14:paraId="5D0E79D2">
      <w:pPr>
        <w:pStyle w:val="28"/>
        <w:keepNext w:val="0"/>
        <w:keepLines w:val="0"/>
        <w:pageBreakBefore w:val="0"/>
        <w:widowControl w:val="0"/>
        <w:kinsoku/>
        <w:wordWrap/>
        <w:overflowPunct/>
        <w:topLinePunct w:val="0"/>
        <w:autoSpaceDE/>
        <w:autoSpaceDN/>
        <w:bidi w:val="0"/>
        <w:adjustRightInd/>
        <w:snapToGrid w:val="0"/>
        <w:spacing w:line="420" w:lineRule="exact"/>
        <w:rPr>
          <w:color w:val="auto"/>
          <w:highlight w:val="none"/>
        </w:rPr>
      </w:pPr>
      <w:r>
        <w:rPr>
          <w:rFonts w:hint="eastAsia"/>
          <w:color w:val="auto"/>
          <w:highlight w:val="none"/>
        </w:rPr>
        <w:t xml:space="preserve">    3．本合同未尽事宜，遵照《中华人民共和国民法典》有关条文执行。</w:t>
      </w:r>
    </w:p>
    <w:p w14:paraId="0F645FC8">
      <w:pPr>
        <w:pStyle w:val="28"/>
        <w:keepNext w:val="0"/>
        <w:keepLines w:val="0"/>
        <w:pageBreakBefore w:val="0"/>
        <w:widowControl w:val="0"/>
        <w:kinsoku/>
        <w:wordWrap/>
        <w:overflowPunct/>
        <w:topLinePunct w:val="0"/>
        <w:autoSpaceDE/>
        <w:autoSpaceDN/>
        <w:bidi w:val="0"/>
        <w:adjustRightInd/>
        <w:snapToGrid w:val="0"/>
        <w:spacing w:line="420" w:lineRule="exact"/>
        <w:rPr>
          <w:b/>
          <w:color w:val="auto"/>
          <w:highlight w:val="none"/>
        </w:rPr>
      </w:pPr>
      <w:r>
        <w:rPr>
          <w:rFonts w:hint="eastAsia" w:hAnsi="宋体"/>
          <w:color w:val="auto"/>
          <w:highlight w:val="none"/>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14:paraId="18BB441D">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第十九条　合同的变更、终止与转让</w:t>
      </w:r>
    </w:p>
    <w:p w14:paraId="6330D8CF">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color w:val="auto"/>
          <w:szCs w:val="21"/>
          <w:highlight w:val="none"/>
        </w:rPr>
      </w:pPr>
      <w:r>
        <w:rPr>
          <w:rFonts w:hint="eastAsia" w:ascii="宋体"/>
          <w:color w:val="auto"/>
          <w:szCs w:val="21"/>
          <w:highlight w:val="none"/>
        </w:rPr>
        <w:t>1．除《中华人民共和国政府采购法》第五十条规定的情形外，本合同一经签订，甲乙双方不得变更、中止或终止。</w:t>
      </w:r>
    </w:p>
    <w:p w14:paraId="63FA79F4">
      <w:pPr>
        <w:pStyle w:val="28"/>
        <w:keepNext w:val="0"/>
        <w:keepLines w:val="0"/>
        <w:pageBreakBefore w:val="0"/>
        <w:widowControl w:val="0"/>
        <w:kinsoku/>
        <w:wordWrap/>
        <w:overflowPunct/>
        <w:topLinePunct w:val="0"/>
        <w:autoSpaceDE/>
        <w:autoSpaceDN/>
        <w:bidi w:val="0"/>
        <w:adjustRightInd/>
        <w:snapToGrid w:val="0"/>
        <w:spacing w:line="420" w:lineRule="exact"/>
        <w:ind w:firstLine="411" w:firstLineChars="196"/>
        <w:rPr>
          <w:b/>
          <w:color w:val="auto"/>
          <w:highlight w:val="none"/>
        </w:rPr>
      </w:pPr>
      <w:r>
        <w:rPr>
          <w:rFonts w:hint="eastAsia"/>
          <w:color w:val="auto"/>
          <w:highlight w:val="none"/>
        </w:rPr>
        <w:t>2．乙方不得转让（无进口资格的供应商委托进口货物除外）其应履行的合同义务。</w:t>
      </w:r>
    </w:p>
    <w:p w14:paraId="1B25700B">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rFonts w:ascii="宋体"/>
          <w:b/>
          <w:color w:val="auto"/>
          <w:szCs w:val="21"/>
          <w:highlight w:val="none"/>
        </w:rPr>
      </w:pPr>
      <w:r>
        <w:rPr>
          <w:rFonts w:hint="eastAsia" w:ascii="宋体"/>
          <w:b/>
          <w:color w:val="auto"/>
          <w:szCs w:val="21"/>
          <w:highlight w:val="none"/>
        </w:rPr>
        <w:t>第二十条　签订本合同依据</w:t>
      </w:r>
    </w:p>
    <w:p w14:paraId="064806C7">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ascii="宋体"/>
          <w:color w:val="auto"/>
          <w:szCs w:val="21"/>
          <w:highlight w:val="none"/>
        </w:rPr>
      </w:pPr>
      <w:r>
        <w:rPr>
          <w:rFonts w:hint="eastAsia" w:ascii="宋体"/>
          <w:color w:val="auto"/>
          <w:szCs w:val="21"/>
          <w:highlight w:val="none"/>
        </w:rPr>
        <w:t>1．政府采购招标文件；</w:t>
      </w:r>
    </w:p>
    <w:p w14:paraId="1438BD4A">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ascii="宋体"/>
          <w:color w:val="auto"/>
          <w:szCs w:val="21"/>
          <w:highlight w:val="none"/>
        </w:rPr>
      </w:pPr>
      <w:r>
        <w:rPr>
          <w:rFonts w:hint="eastAsia" w:ascii="宋体"/>
          <w:color w:val="auto"/>
          <w:szCs w:val="21"/>
          <w:highlight w:val="none"/>
        </w:rPr>
        <w:t>2．乙方提供的投标文件；</w:t>
      </w:r>
    </w:p>
    <w:p w14:paraId="5FC26DD0">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ascii="宋体"/>
          <w:color w:val="auto"/>
          <w:szCs w:val="21"/>
          <w:highlight w:val="none"/>
        </w:rPr>
      </w:pPr>
      <w:r>
        <w:rPr>
          <w:rFonts w:hint="eastAsia" w:ascii="宋体"/>
          <w:color w:val="auto"/>
          <w:szCs w:val="21"/>
          <w:highlight w:val="none"/>
        </w:rPr>
        <w:t>3．投标承诺书；</w:t>
      </w:r>
    </w:p>
    <w:p w14:paraId="40FBABAA">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宋体"/>
          <w:color w:val="auto"/>
          <w:szCs w:val="21"/>
          <w:highlight w:val="none"/>
        </w:rPr>
      </w:pPr>
      <w:r>
        <w:rPr>
          <w:rFonts w:hint="eastAsia" w:ascii="宋体"/>
          <w:color w:val="auto"/>
          <w:szCs w:val="21"/>
          <w:highlight w:val="none"/>
        </w:rPr>
        <w:t>4．中标通知书。</w:t>
      </w:r>
    </w:p>
    <w:p w14:paraId="5A3EDE83">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宋体"/>
          <w:color w:val="auto"/>
          <w:szCs w:val="21"/>
          <w:highlight w:val="none"/>
        </w:rPr>
      </w:pPr>
    </w:p>
    <w:p w14:paraId="6B561DA6">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宋体"/>
          <w:color w:val="auto"/>
          <w:szCs w:val="21"/>
          <w:highlight w:val="none"/>
        </w:rPr>
      </w:pPr>
    </w:p>
    <w:p w14:paraId="0FDE2D65">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rPr>
          <w:color w:val="auto"/>
          <w:highlight w:val="none"/>
        </w:rPr>
      </w:pPr>
      <w:r>
        <w:rPr>
          <w:rFonts w:hint="eastAsia" w:ascii="宋体"/>
          <w:b/>
          <w:color w:val="auto"/>
          <w:szCs w:val="21"/>
          <w:highlight w:val="none"/>
        </w:rPr>
        <w:t>第二十一条　</w:t>
      </w:r>
      <w:r>
        <w:rPr>
          <w:rFonts w:hint="eastAsia" w:ascii="宋体"/>
          <w:color w:val="auto"/>
          <w:szCs w:val="21"/>
          <w:highlight w:val="none"/>
        </w:rPr>
        <w:t>本合同一式六份，具有同等法律效力。广西壮族自治区财政厅政府采购监督管理处、代理机构各一份，甲方三份，乙方一份。自签订之日起两个工作日内，采购人应当将合同通过广西政府采购云平台上传完成合同网上公示。</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1"/>
        <w:gridCol w:w="4778"/>
      </w:tblGrid>
      <w:tr w14:paraId="2B19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3" w:hRule="atLeast"/>
        </w:trPr>
        <w:tc>
          <w:tcPr>
            <w:tcW w:w="4521" w:type="dxa"/>
            <w:tcBorders>
              <w:top w:val="single" w:color="auto" w:sz="4" w:space="0"/>
              <w:left w:val="single" w:color="auto" w:sz="4" w:space="0"/>
              <w:bottom w:val="single" w:color="auto" w:sz="4" w:space="0"/>
              <w:right w:val="single" w:color="auto" w:sz="4" w:space="0"/>
            </w:tcBorders>
            <w:vAlign w:val="center"/>
          </w:tcPr>
          <w:p w14:paraId="59803F80">
            <w:pPr>
              <w:snapToGrid w:val="0"/>
              <w:spacing w:line="360" w:lineRule="exact"/>
              <w:rPr>
                <w:rFonts w:ascii="宋体"/>
                <w:color w:val="auto"/>
                <w:szCs w:val="21"/>
                <w:highlight w:val="none"/>
              </w:rPr>
            </w:pPr>
            <w:r>
              <w:rPr>
                <w:rFonts w:hint="eastAsia" w:ascii="宋体"/>
                <w:color w:val="auto"/>
                <w:szCs w:val="21"/>
                <w:highlight w:val="none"/>
              </w:rPr>
              <w:t xml:space="preserve">甲方（章）           </w:t>
            </w:r>
          </w:p>
          <w:p w14:paraId="2810FA1A">
            <w:pPr>
              <w:snapToGrid w:val="0"/>
              <w:spacing w:line="360" w:lineRule="exact"/>
              <w:rPr>
                <w:rFonts w:ascii="宋体"/>
                <w:color w:val="auto"/>
                <w:szCs w:val="21"/>
                <w:highlight w:val="none"/>
              </w:rPr>
            </w:pPr>
          </w:p>
          <w:p w14:paraId="2E5780CD">
            <w:pPr>
              <w:snapToGrid w:val="0"/>
              <w:spacing w:line="360" w:lineRule="exact"/>
              <w:rPr>
                <w:rFonts w:ascii="宋体"/>
                <w:color w:val="auto"/>
                <w:szCs w:val="21"/>
                <w:highlight w:val="none"/>
              </w:rPr>
            </w:pPr>
          </w:p>
          <w:p w14:paraId="6DF50BA4">
            <w:pPr>
              <w:snapToGrid w:val="0"/>
              <w:spacing w:line="360" w:lineRule="exact"/>
              <w:ind w:firstLine="945" w:firstLineChars="450"/>
              <w:jc w:val="right"/>
              <w:rPr>
                <w:rFonts w:ascii="宋体"/>
                <w:color w:val="auto"/>
                <w:szCs w:val="21"/>
                <w:highlight w:val="none"/>
              </w:rPr>
            </w:pPr>
            <w:r>
              <w:rPr>
                <w:rFonts w:hint="eastAsia" w:ascii="宋体"/>
                <w:color w:val="auto"/>
                <w:szCs w:val="21"/>
                <w:highlight w:val="none"/>
              </w:rPr>
              <w:t>年   月   日</w:t>
            </w:r>
          </w:p>
        </w:tc>
        <w:tc>
          <w:tcPr>
            <w:tcW w:w="4778" w:type="dxa"/>
            <w:tcBorders>
              <w:top w:val="single" w:color="auto" w:sz="4" w:space="0"/>
              <w:left w:val="single" w:color="auto" w:sz="4" w:space="0"/>
              <w:bottom w:val="single" w:color="auto" w:sz="4" w:space="0"/>
              <w:right w:val="single" w:color="auto" w:sz="4" w:space="0"/>
            </w:tcBorders>
            <w:vAlign w:val="center"/>
          </w:tcPr>
          <w:p w14:paraId="6CCC843E">
            <w:pPr>
              <w:snapToGrid w:val="0"/>
              <w:spacing w:line="360" w:lineRule="exact"/>
              <w:rPr>
                <w:rFonts w:ascii="宋体"/>
                <w:color w:val="auto"/>
                <w:szCs w:val="21"/>
                <w:highlight w:val="none"/>
              </w:rPr>
            </w:pPr>
            <w:r>
              <w:rPr>
                <w:rFonts w:hint="eastAsia" w:ascii="宋体"/>
                <w:color w:val="auto"/>
                <w:szCs w:val="21"/>
                <w:highlight w:val="none"/>
              </w:rPr>
              <w:t xml:space="preserve">乙方（章）             </w:t>
            </w:r>
          </w:p>
          <w:p w14:paraId="7CFA2D7D">
            <w:pPr>
              <w:snapToGrid w:val="0"/>
              <w:spacing w:line="360" w:lineRule="exact"/>
              <w:rPr>
                <w:rFonts w:ascii="宋体"/>
                <w:color w:val="auto"/>
                <w:szCs w:val="21"/>
                <w:highlight w:val="none"/>
              </w:rPr>
            </w:pPr>
          </w:p>
          <w:p w14:paraId="24B01510">
            <w:pPr>
              <w:snapToGrid w:val="0"/>
              <w:spacing w:line="360" w:lineRule="exact"/>
              <w:rPr>
                <w:rFonts w:ascii="宋体"/>
                <w:color w:val="auto"/>
                <w:szCs w:val="21"/>
                <w:highlight w:val="none"/>
              </w:rPr>
            </w:pPr>
          </w:p>
          <w:p w14:paraId="1224DC02">
            <w:pPr>
              <w:snapToGrid w:val="0"/>
              <w:spacing w:line="360" w:lineRule="exact"/>
              <w:jc w:val="right"/>
              <w:rPr>
                <w:rFonts w:ascii="宋体"/>
                <w:color w:val="auto"/>
                <w:szCs w:val="21"/>
                <w:highlight w:val="none"/>
              </w:rPr>
            </w:pPr>
            <w:r>
              <w:rPr>
                <w:rFonts w:hint="eastAsia" w:ascii="宋体"/>
                <w:color w:val="auto"/>
                <w:szCs w:val="21"/>
                <w:highlight w:val="none"/>
              </w:rPr>
              <w:t xml:space="preserve"> 年   月   日</w:t>
            </w:r>
          </w:p>
        </w:tc>
      </w:tr>
      <w:tr w14:paraId="3C3E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4521" w:type="dxa"/>
            <w:tcBorders>
              <w:top w:val="single" w:color="auto" w:sz="4" w:space="0"/>
              <w:left w:val="single" w:color="auto" w:sz="4" w:space="0"/>
              <w:bottom w:val="single" w:color="auto" w:sz="4" w:space="0"/>
              <w:right w:val="single" w:color="auto" w:sz="4" w:space="0"/>
            </w:tcBorders>
            <w:vAlign w:val="center"/>
          </w:tcPr>
          <w:p w14:paraId="792F95C5">
            <w:pPr>
              <w:snapToGrid w:val="0"/>
              <w:spacing w:line="360" w:lineRule="exact"/>
              <w:rPr>
                <w:rFonts w:ascii="宋体" w:hAnsi="宋体"/>
                <w:color w:val="auto"/>
                <w:szCs w:val="21"/>
                <w:highlight w:val="none"/>
              </w:rPr>
            </w:pPr>
            <w:r>
              <w:rPr>
                <w:rFonts w:hint="eastAsia" w:ascii="宋体" w:hAnsi="宋体"/>
                <w:color w:val="auto"/>
                <w:szCs w:val="21"/>
                <w:highlight w:val="none"/>
              </w:rPr>
              <w:t>通讯地址：</w:t>
            </w:r>
          </w:p>
        </w:tc>
        <w:tc>
          <w:tcPr>
            <w:tcW w:w="4778" w:type="dxa"/>
            <w:tcBorders>
              <w:top w:val="single" w:color="auto" w:sz="4" w:space="0"/>
              <w:left w:val="single" w:color="auto" w:sz="4" w:space="0"/>
              <w:bottom w:val="single" w:color="auto" w:sz="4" w:space="0"/>
              <w:right w:val="single" w:color="auto" w:sz="4" w:space="0"/>
            </w:tcBorders>
            <w:vAlign w:val="center"/>
          </w:tcPr>
          <w:p w14:paraId="3191AA4B">
            <w:pPr>
              <w:snapToGrid w:val="0"/>
              <w:spacing w:line="360" w:lineRule="exact"/>
              <w:rPr>
                <w:rFonts w:ascii="宋体" w:hAnsi="宋体"/>
                <w:color w:val="auto"/>
                <w:szCs w:val="21"/>
                <w:highlight w:val="none"/>
              </w:rPr>
            </w:pPr>
            <w:r>
              <w:rPr>
                <w:rFonts w:hint="eastAsia" w:ascii="宋体" w:hAnsi="宋体"/>
                <w:color w:val="auto"/>
                <w:szCs w:val="21"/>
                <w:highlight w:val="none"/>
              </w:rPr>
              <w:t>通讯地址：</w:t>
            </w:r>
          </w:p>
        </w:tc>
      </w:tr>
      <w:tr w14:paraId="2396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4521" w:type="dxa"/>
            <w:tcBorders>
              <w:top w:val="single" w:color="auto" w:sz="4" w:space="0"/>
              <w:left w:val="single" w:color="auto" w:sz="4" w:space="0"/>
              <w:bottom w:val="single" w:color="auto" w:sz="4" w:space="0"/>
              <w:right w:val="single" w:color="auto" w:sz="4" w:space="0"/>
            </w:tcBorders>
            <w:vAlign w:val="center"/>
          </w:tcPr>
          <w:p w14:paraId="4E3E1F27">
            <w:pPr>
              <w:snapToGrid w:val="0"/>
              <w:spacing w:line="360" w:lineRule="exact"/>
              <w:rPr>
                <w:rFonts w:ascii="宋体"/>
                <w:color w:val="auto"/>
                <w:szCs w:val="21"/>
                <w:highlight w:val="none"/>
              </w:rPr>
            </w:pPr>
            <w:r>
              <w:rPr>
                <w:rFonts w:hint="eastAsia" w:ascii="宋体"/>
                <w:color w:val="auto"/>
                <w:szCs w:val="21"/>
                <w:highlight w:val="none"/>
              </w:rPr>
              <w:t>法定代表人：</w:t>
            </w:r>
          </w:p>
        </w:tc>
        <w:tc>
          <w:tcPr>
            <w:tcW w:w="4778" w:type="dxa"/>
            <w:tcBorders>
              <w:top w:val="single" w:color="auto" w:sz="4" w:space="0"/>
              <w:left w:val="single" w:color="auto" w:sz="4" w:space="0"/>
              <w:bottom w:val="single" w:color="auto" w:sz="4" w:space="0"/>
              <w:right w:val="single" w:color="auto" w:sz="4" w:space="0"/>
            </w:tcBorders>
            <w:vAlign w:val="center"/>
          </w:tcPr>
          <w:p w14:paraId="403DF2C2">
            <w:pPr>
              <w:snapToGrid w:val="0"/>
              <w:spacing w:line="360" w:lineRule="exact"/>
              <w:rPr>
                <w:rFonts w:ascii="宋体"/>
                <w:color w:val="auto"/>
                <w:szCs w:val="21"/>
                <w:highlight w:val="none"/>
              </w:rPr>
            </w:pPr>
            <w:r>
              <w:rPr>
                <w:rFonts w:hint="eastAsia" w:ascii="宋体"/>
                <w:color w:val="auto"/>
                <w:szCs w:val="21"/>
                <w:highlight w:val="none"/>
              </w:rPr>
              <w:t>法定代表人：</w:t>
            </w:r>
          </w:p>
        </w:tc>
      </w:tr>
      <w:tr w14:paraId="0AE3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4521" w:type="dxa"/>
            <w:tcBorders>
              <w:top w:val="single" w:color="auto" w:sz="4" w:space="0"/>
              <w:left w:val="single" w:color="auto" w:sz="4" w:space="0"/>
              <w:bottom w:val="single" w:color="auto" w:sz="4" w:space="0"/>
              <w:right w:val="single" w:color="auto" w:sz="4" w:space="0"/>
            </w:tcBorders>
            <w:vAlign w:val="center"/>
          </w:tcPr>
          <w:p w14:paraId="6E99FCB9">
            <w:pPr>
              <w:snapToGrid w:val="0"/>
              <w:spacing w:line="360" w:lineRule="exact"/>
              <w:rPr>
                <w:rFonts w:ascii="宋体"/>
                <w:color w:val="auto"/>
                <w:szCs w:val="21"/>
                <w:highlight w:val="none"/>
              </w:rPr>
            </w:pPr>
            <w:r>
              <w:rPr>
                <w:rFonts w:hint="eastAsia" w:ascii="宋体"/>
                <w:color w:val="auto"/>
                <w:szCs w:val="21"/>
                <w:highlight w:val="none"/>
              </w:rPr>
              <w:t>委托代理人：</w:t>
            </w:r>
          </w:p>
        </w:tc>
        <w:tc>
          <w:tcPr>
            <w:tcW w:w="4778" w:type="dxa"/>
            <w:tcBorders>
              <w:top w:val="single" w:color="auto" w:sz="4" w:space="0"/>
              <w:left w:val="single" w:color="auto" w:sz="4" w:space="0"/>
              <w:bottom w:val="single" w:color="auto" w:sz="4" w:space="0"/>
              <w:right w:val="single" w:color="auto" w:sz="4" w:space="0"/>
            </w:tcBorders>
            <w:vAlign w:val="center"/>
          </w:tcPr>
          <w:p w14:paraId="24812E8F">
            <w:pPr>
              <w:snapToGrid w:val="0"/>
              <w:spacing w:line="360" w:lineRule="exact"/>
              <w:rPr>
                <w:rFonts w:ascii="宋体"/>
                <w:color w:val="auto"/>
                <w:szCs w:val="21"/>
                <w:highlight w:val="none"/>
              </w:rPr>
            </w:pPr>
            <w:r>
              <w:rPr>
                <w:rFonts w:hint="eastAsia" w:ascii="宋体"/>
                <w:color w:val="auto"/>
                <w:szCs w:val="21"/>
                <w:highlight w:val="none"/>
              </w:rPr>
              <w:t>委托代理人</w:t>
            </w:r>
          </w:p>
        </w:tc>
      </w:tr>
      <w:tr w14:paraId="4B63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4521" w:type="dxa"/>
            <w:tcBorders>
              <w:top w:val="single" w:color="auto" w:sz="4" w:space="0"/>
              <w:left w:val="single" w:color="auto" w:sz="4" w:space="0"/>
              <w:bottom w:val="single" w:color="auto" w:sz="4" w:space="0"/>
              <w:right w:val="single" w:color="auto" w:sz="4" w:space="0"/>
            </w:tcBorders>
            <w:vAlign w:val="center"/>
          </w:tcPr>
          <w:p w14:paraId="640B2867">
            <w:pPr>
              <w:snapToGrid w:val="0"/>
              <w:spacing w:line="360" w:lineRule="exact"/>
              <w:rPr>
                <w:rFonts w:ascii="宋体"/>
                <w:color w:val="auto"/>
                <w:szCs w:val="21"/>
                <w:highlight w:val="none"/>
              </w:rPr>
            </w:pPr>
            <w:r>
              <w:rPr>
                <w:rFonts w:hint="eastAsia" w:ascii="宋体"/>
                <w:color w:val="auto"/>
                <w:szCs w:val="21"/>
                <w:highlight w:val="none"/>
              </w:rPr>
              <w:t>电话：</w:t>
            </w:r>
          </w:p>
        </w:tc>
        <w:tc>
          <w:tcPr>
            <w:tcW w:w="4778" w:type="dxa"/>
            <w:tcBorders>
              <w:top w:val="single" w:color="auto" w:sz="4" w:space="0"/>
              <w:left w:val="single" w:color="auto" w:sz="4" w:space="0"/>
              <w:bottom w:val="single" w:color="auto" w:sz="4" w:space="0"/>
              <w:right w:val="single" w:color="auto" w:sz="4" w:space="0"/>
            </w:tcBorders>
            <w:vAlign w:val="center"/>
          </w:tcPr>
          <w:p w14:paraId="1B19E497">
            <w:pPr>
              <w:snapToGrid w:val="0"/>
              <w:spacing w:line="360" w:lineRule="exact"/>
              <w:rPr>
                <w:rFonts w:ascii="宋体"/>
                <w:color w:val="auto"/>
                <w:szCs w:val="21"/>
                <w:highlight w:val="none"/>
              </w:rPr>
            </w:pPr>
            <w:r>
              <w:rPr>
                <w:rFonts w:hint="eastAsia" w:ascii="宋体"/>
                <w:color w:val="auto"/>
                <w:szCs w:val="21"/>
                <w:highlight w:val="none"/>
              </w:rPr>
              <w:t>电话：</w:t>
            </w:r>
          </w:p>
        </w:tc>
      </w:tr>
      <w:tr w14:paraId="4AF2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trPr>
        <w:tc>
          <w:tcPr>
            <w:tcW w:w="4521" w:type="dxa"/>
            <w:tcBorders>
              <w:top w:val="single" w:color="auto" w:sz="4" w:space="0"/>
              <w:left w:val="single" w:color="auto" w:sz="4" w:space="0"/>
              <w:bottom w:val="single" w:color="auto" w:sz="4" w:space="0"/>
              <w:right w:val="single" w:color="auto" w:sz="4" w:space="0"/>
            </w:tcBorders>
            <w:vAlign w:val="center"/>
          </w:tcPr>
          <w:p w14:paraId="39CC4B7C">
            <w:pPr>
              <w:snapToGrid w:val="0"/>
              <w:spacing w:line="360" w:lineRule="exact"/>
              <w:rPr>
                <w:rFonts w:ascii="宋体"/>
                <w:color w:val="auto"/>
                <w:szCs w:val="21"/>
                <w:highlight w:val="none"/>
              </w:rPr>
            </w:pPr>
            <w:r>
              <w:rPr>
                <w:rFonts w:hint="eastAsia" w:ascii="宋体"/>
                <w:color w:val="auto"/>
                <w:szCs w:val="21"/>
                <w:highlight w:val="none"/>
              </w:rPr>
              <w:t>电子邮箱：</w:t>
            </w:r>
          </w:p>
        </w:tc>
        <w:tc>
          <w:tcPr>
            <w:tcW w:w="4778" w:type="dxa"/>
            <w:tcBorders>
              <w:top w:val="single" w:color="auto" w:sz="4" w:space="0"/>
              <w:left w:val="single" w:color="auto" w:sz="4" w:space="0"/>
              <w:bottom w:val="single" w:color="auto" w:sz="4" w:space="0"/>
              <w:right w:val="single" w:color="auto" w:sz="4" w:space="0"/>
            </w:tcBorders>
            <w:vAlign w:val="center"/>
          </w:tcPr>
          <w:p w14:paraId="6D78B633">
            <w:pPr>
              <w:snapToGrid w:val="0"/>
              <w:spacing w:line="360" w:lineRule="exact"/>
              <w:rPr>
                <w:rFonts w:ascii="宋体"/>
                <w:color w:val="auto"/>
                <w:szCs w:val="21"/>
                <w:highlight w:val="none"/>
              </w:rPr>
            </w:pPr>
            <w:r>
              <w:rPr>
                <w:rFonts w:hint="eastAsia" w:ascii="宋体"/>
                <w:color w:val="auto"/>
                <w:szCs w:val="21"/>
                <w:highlight w:val="none"/>
              </w:rPr>
              <w:t>电子邮箱：</w:t>
            </w:r>
          </w:p>
        </w:tc>
      </w:tr>
      <w:tr w14:paraId="51B4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 w:hRule="atLeast"/>
        </w:trPr>
        <w:tc>
          <w:tcPr>
            <w:tcW w:w="4521" w:type="dxa"/>
            <w:tcBorders>
              <w:top w:val="single" w:color="auto" w:sz="4" w:space="0"/>
              <w:left w:val="single" w:color="auto" w:sz="4" w:space="0"/>
              <w:bottom w:val="single" w:color="auto" w:sz="4" w:space="0"/>
              <w:right w:val="single" w:color="auto" w:sz="4" w:space="0"/>
            </w:tcBorders>
            <w:vAlign w:val="center"/>
          </w:tcPr>
          <w:p w14:paraId="5DDA950B">
            <w:pPr>
              <w:snapToGrid w:val="0"/>
              <w:spacing w:line="360" w:lineRule="exact"/>
              <w:rPr>
                <w:rFonts w:ascii="宋体"/>
                <w:color w:val="auto"/>
                <w:szCs w:val="21"/>
                <w:highlight w:val="none"/>
              </w:rPr>
            </w:pPr>
            <w:r>
              <w:rPr>
                <w:rFonts w:hint="eastAsia" w:ascii="宋体"/>
                <w:color w:val="auto"/>
                <w:szCs w:val="21"/>
                <w:highlight w:val="none"/>
              </w:rPr>
              <w:t>开户银行：</w:t>
            </w:r>
          </w:p>
        </w:tc>
        <w:tc>
          <w:tcPr>
            <w:tcW w:w="4778" w:type="dxa"/>
            <w:tcBorders>
              <w:top w:val="single" w:color="auto" w:sz="4" w:space="0"/>
              <w:left w:val="single" w:color="auto" w:sz="4" w:space="0"/>
              <w:bottom w:val="single" w:color="auto" w:sz="4" w:space="0"/>
              <w:right w:val="single" w:color="auto" w:sz="4" w:space="0"/>
            </w:tcBorders>
            <w:vAlign w:val="center"/>
          </w:tcPr>
          <w:p w14:paraId="25949F6A">
            <w:pPr>
              <w:snapToGrid w:val="0"/>
              <w:spacing w:line="360" w:lineRule="exact"/>
              <w:rPr>
                <w:rFonts w:ascii="宋体"/>
                <w:color w:val="auto"/>
                <w:szCs w:val="21"/>
                <w:highlight w:val="none"/>
              </w:rPr>
            </w:pPr>
            <w:r>
              <w:rPr>
                <w:rFonts w:hint="eastAsia" w:ascii="宋体"/>
                <w:color w:val="auto"/>
                <w:szCs w:val="21"/>
                <w:highlight w:val="none"/>
              </w:rPr>
              <w:t>开户银行：</w:t>
            </w:r>
          </w:p>
        </w:tc>
      </w:tr>
      <w:tr w14:paraId="3331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4521" w:type="dxa"/>
            <w:tcBorders>
              <w:top w:val="single" w:color="auto" w:sz="4" w:space="0"/>
              <w:left w:val="single" w:color="auto" w:sz="4" w:space="0"/>
              <w:bottom w:val="single" w:color="auto" w:sz="4" w:space="0"/>
              <w:right w:val="single" w:color="auto" w:sz="4" w:space="0"/>
            </w:tcBorders>
            <w:vAlign w:val="center"/>
          </w:tcPr>
          <w:p w14:paraId="10B4F6FA">
            <w:pPr>
              <w:snapToGrid w:val="0"/>
              <w:spacing w:line="360" w:lineRule="exact"/>
              <w:rPr>
                <w:rFonts w:ascii="宋体"/>
                <w:color w:val="auto"/>
                <w:szCs w:val="21"/>
                <w:highlight w:val="none"/>
              </w:rPr>
            </w:pPr>
            <w:r>
              <w:rPr>
                <w:rFonts w:hint="eastAsia" w:ascii="宋体"/>
                <w:color w:val="auto"/>
                <w:szCs w:val="21"/>
                <w:highlight w:val="none"/>
              </w:rPr>
              <w:t>账号：</w:t>
            </w:r>
          </w:p>
        </w:tc>
        <w:tc>
          <w:tcPr>
            <w:tcW w:w="4778" w:type="dxa"/>
            <w:tcBorders>
              <w:top w:val="single" w:color="auto" w:sz="4" w:space="0"/>
              <w:left w:val="single" w:color="auto" w:sz="4" w:space="0"/>
              <w:bottom w:val="single" w:color="auto" w:sz="4" w:space="0"/>
              <w:right w:val="single" w:color="auto" w:sz="4" w:space="0"/>
            </w:tcBorders>
            <w:vAlign w:val="center"/>
          </w:tcPr>
          <w:p w14:paraId="09739BEE">
            <w:pPr>
              <w:snapToGrid w:val="0"/>
              <w:spacing w:line="360" w:lineRule="exact"/>
              <w:rPr>
                <w:rFonts w:ascii="宋体"/>
                <w:color w:val="auto"/>
                <w:szCs w:val="21"/>
                <w:highlight w:val="none"/>
              </w:rPr>
            </w:pPr>
            <w:r>
              <w:rPr>
                <w:rFonts w:hint="eastAsia" w:ascii="宋体"/>
                <w:color w:val="auto"/>
                <w:szCs w:val="21"/>
                <w:highlight w:val="none"/>
              </w:rPr>
              <w:t>账号：</w:t>
            </w:r>
          </w:p>
        </w:tc>
      </w:tr>
      <w:tr w14:paraId="6B99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4521" w:type="dxa"/>
            <w:tcBorders>
              <w:top w:val="single" w:color="auto" w:sz="4" w:space="0"/>
              <w:left w:val="single" w:color="auto" w:sz="4" w:space="0"/>
              <w:bottom w:val="single" w:color="auto" w:sz="4" w:space="0"/>
              <w:right w:val="single" w:color="auto" w:sz="4" w:space="0"/>
            </w:tcBorders>
            <w:vAlign w:val="center"/>
          </w:tcPr>
          <w:p w14:paraId="15EF0BE7">
            <w:pPr>
              <w:snapToGrid w:val="0"/>
              <w:spacing w:line="360" w:lineRule="exact"/>
              <w:rPr>
                <w:rFonts w:ascii="宋体"/>
                <w:color w:val="auto"/>
                <w:szCs w:val="21"/>
                <w:highlight w:val="none"/>
              </w:rPr>
            </w:pPr>
            <w:r>
              <w:rPr>
                <w:rFonts w:hint="eastAsia" w:ascii="宋体"/>
                <w:color w:val="auto"/>
                <w:szCs w:val="21"/>
                <w:highlight w:val="none"/>
              </w:rPr>
              <w:t>邮政编码：</w:t>
            </w:r>
          </w:p>
        </w:tc>
        <w:tc>
          <w:tcPr>
            <w:tcW w:w="4778" w:type="dxa"/>
            <w:tcBorders>
              <w:top w:val="single" w:color="auto" w:sz="4" w:space="0"/>
              <w:left w:val="single" w:color="auto" w:sz="4" w:space="0"/>
              <w:bottom w:val="single" w:color="auto" w:sz="4" w:space="0"/>
              <w:right w:val="single" w:color="auto" w:sz="4" w:space="0"/>
            </w:tcBorders>
            <w:vAlign w:val="center"/>
          </w:tcPr>
          <w:p w14:paraId="0EA85A36">
            <w:pPr>
              <w:snapToGrid w:val="0"/>
              <w:spacing w:line="360" w:lineRule="exact"/>
              <w:rPr>
                <w:rFonts w:ascii="宋体"/>
                <w:color w:val="auto"/>
                <w:szCs w:val="21"/>
                <w:highlight w:val="none"/>
              </w:rPr>
            </w:pPr>
            <w:r>
              <w:rPr>
                <w:rFonts w:hint="eastAsia" w:ascii="宋体"/>
                <w:color w:val="auto"/>
                <w:szCs w:val="21"/>
                <w:highlight w:val="none"/>
              </w:rPr>
              <w:t>邮政编码：</w:t>
            </w:r>
          </w:p>
        </w:tc>
      </w:tr>
      <w:tr w14:paraId="05F2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0" w:hRule="atLeast"/>
        </w:trPr>
        <w:tc>
          <w:tcPr>
            <w:tcW w:w="9299" w:type="dxa"/>
            <w:gridSpan w:val="2"/>
            <w:tcBorders>
              <w:top w:val="single" w:color="auto" w:sz="4" w:space="0"/>
              <w:left w:val="single" w:color="auto" w:sz="4" w:space="0"/>
              <w:bottom w:val="single" w:color="auto" w:sz="4" w:space="0"/>
              <w:right w:val="single" w:color="auto" w:sz="4" w:space="0"/>
            </w:tcBorders>
          </w:tcPr>
          <w:p w14:paraId="7DB96CD9">
            <w:pPr>
              <w:snapToGrid w:val="0"/>
              <w:spacing w:line="360" w:lineRule="exact"/>
              <w:rPr>
                <w:rFonts w:ascii="宋体"/>
                <w:color w:val="auto"/>
                <w:szCs w:val="21"/>
                <w:highlight w:val="none"/>
              </w:rPr>
            </w:pPr>
            <w:r>
              <w:rPr>
                <w:rFonts w:hint="eastAsia" w:ascii="宋体"/>
                <w:color w:val="auto"/>
                <w:szCs w:val="21"/>
                <w:highlight w:val="none"/>
              </w:rPr>
              <w:t>经办人：</w:t>
            </w:r>
          </w:p>
          <w:p w14:paraId="4D91C022">
            <w:pPr>
              <w:snapToGrid w:val="0"/>
              <w:spacing w:line="360" w:lineRule="exact"/>
              <w:rPr>
                <w:rFonts w:ascii="宋体"/>
                <w:color w:val="auto"/>
                <w:szCs w:val="21"/>
                <w:highlight w:val="none"/>
              </w:rPr>
            </w:pPr>
          </w:p>
          <w:p w14:paraId="6B84C991">
            <w:pPr>
              <w:snapToGrid w:val="0"/>
              <w:spacing w:line="360" w:lineRule="exact"/>
              <w:rPr>
                <w:rFonts w:ascii="宋体"/>
                <w:color w:val="auto"/>
                <w:szCs w:val="21"/>
                <w:highlight w:val="none"/>
              </w:rPr>
            </w:pPr>
          </w:p>
          <w:p w14:paraId="6035AB1F">
            <w:pPr>
              <w:snapToGrid w:val="0"/>
              <w:spacing w:line="360" w:lineRule="exact"/>
              <w:ind w:firstLine="630" w:firstLineChars="300"/>
              <w:jc w:val="right"/>
              <w:rPr>
                <w:rFonts w:ascii="宋体"/>
                <w:color w:val="auto"/>
                <w:szCs w:val="21"/>
                <w:highlight w:val="none"/>
              </w:rPr>
            </w:pPr>
            <w:r>
              <w:rPr>
                <w:rFonts w:hint="eastAsia" w:ascii="宋体"/>
                <w:color w:val="auto"/>
                <w:szCs w:val="21"/>
                <w:highlight w:val="none"/>
              </w:rPr>
              <w:t>年    月    日</w:t>
            </w:r>
          </w:p>
        </w:tc>
      </w:tr>
    </w:tbl>
    <w:p w14:paraId="4A657D90">
      <w:pPr>
        <w:snapToGrid w:val="0"/>
        <w:spacing w:line="360" w:lineRule="exact"/>
        <w:jc w:val="center"/>
        <w:rPr>
          <w:rFonts w:ascii="宋体"/>
          <w:b/>
          <w:color w:val="auto"/>
          <w:sz w:val="28"/>
          <w:szCs w:val="28"/>
          <w:highlight w:val="none"/>
        </w:rPr>
      </w:pPr>
    </w:p>
    <w:p w14:paraId="262B42A9">
      <w:pPr>
        <w:pStyle w:val="71"/>
        <w:rPr>
          <w:color w:val="auto"/>
          <w:highlight w:val="none"/>
        </w:rPr>
      </w:pPr>
    </w:p>
    <w:p w14:paraId="2A911DF6">
      <w:pPr>
        <w:snapToGrid w:val="0"/>
        <w:spacing w:line="360" w:lineRule="exact"/>
        <w:jc w:val="center"/>
        <w:rPr>
          <w:rFonts w:ascii="宋体"/>
          <w:b/>
          <w:color w:val="auto"/>
          <w:sz w:val="28"/>
          <w:szCs w:val="28"/>
          <w:highlight w:val="none"/>
        </w:rPr>
      </w:pPr>
      <w:r>
        <w:rPr>
          <w:rFonts w:hint="eastAsia" w:ascii="宋体"/>
          <w:b/>
          <w:color w:val="auto"/>
          <w:sz w:val="28"/>
          <w:szCs w:val="28"/>
          <w:highlight w:val="none"/>
        </w:rPr>
        <w:t>合 同 附 件</w:t>
      </w:r>
    </w:p>
    <w:p w14:paraId="1C373040">
      <w:pPr>
        <w:snapToGrid w:val="0"/>
        <w:spacing w:line="360" w:lineRule="exact"/>
        <w:jc w:val="center"/>
        <w:rPr>
          <w:rFonts w:ascii="宋体"/>
          <w:b/>
          <w:color w:val="auto"/>
          <w:szCs w:val="21"/>
          <w:highlight w:val="none"/>
        </w:rPr>
      </w:pPr>
    </w:p>
    <w:tbl>
      <w:tblPr>
        <w:tblStyle w:val="54"/>
        <w:tblW w:w="0" w:type="auto"/>
        <w:tblInd w:w="0" w:type="dxa"/>
        <w:tblLayout w:type="fixed"/>
        <w:tblCellMar>
          <w:top w:w="0" w:type="dxa"/>
          <w:left w:w="108" w:type="dxa"/>
          <w:bottom w:w="0" w:type="dxa"/>
          <w:right w:w="108" w:type="dxa"/>
        </w:tblCellMar>
      </w:tblPr>
      <w:tblGrid>
        <w:gridCol w:w="4788"/>
        <w:gridCol w:w="4680"/>
      </w:tblGrid>
      <w:tr w14:paraId="7791FCC6">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tcPr>
          <w:p w14:paraId="0C42BE7A">
            <w:pPr>
              <w:snapToGrid w:val="0"/>
              <w:spacing w:line="360" w:lineRule="exact"/>
              <w:rPr>
                <w:rFonts w:ascii="宋体"/>
                <w:b/>
                <w:color w:val="auto"/>
                <w:szCs w:val="21"/>
                <w:highlight w:val="none"/>
              </w:rPr>
            </w:pPr>
            <w:r>
              <w:rPr>
                <w:rFonts w:hint="eastAsia" w:ascii="宋体"/>
                <w:b/>
                <w:color w:val="auto"/>
                <w:szCs w:val="21"/>
                <w:highlight w:val="none"/>
              </w:rPr>
              <w:t>1、供应商承诺具体事项：</w:t>
            </w:r>
          </w:p>
        </w:tc>
      </w:tr>
      <w:tr w14:paraId="7991DB71">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tcPr>
          <w:p w14:paraId="369B2972">
            <w:pPr>
              <w:snapToGrid w:val="0"/>
              <w:spacing w:line="360" w:lineRule="exact"/>
              <w:rPr>
                <w:rFonts w:ascii="宋体"/>
                <w:b/>
                <w:color w:val="auto"/>
                <w:szCs w:val="21"/>
                <w:highlight w:val="none"/>
              </w:rPr>
            </w:pPr>
            <w:r>
              <w:rPr>
                <w:rFonts w:hint="eastAsia" w:ascii="宋体"/>
                <w:b/>
                <w:color w:val="auto"/>
                <w:szCs w:val="21"/>
                <w:highlight w:val="none"/>
              </w:rPr>
              <w:t>2、售后服务具体事项：</w:t>
            </w:r>
          </w:p>
        </w:tc>
      </w:tr>
      <w:tr w14:paraId="6EEEE68F">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tcPr>
          <w:p w14:paraId="6B9C86DE">
            <w:pPr>
              <w:snapToGrid w:val="0"/>
              <w:spacing w:line="360" w:lineRule="exact"/>
              <w:rPr>
                <w:rFonts w:ascii="宋体"/>
                <w:b/>
                <w:color w:val="auto"/>
                <w:szCs w:val="21"/>
                <w:highlight w:val="none"/>
              </w:rPr>
            </w:pPr>
            <w:r>
              <w:rPr>
                <w:rFonts w:hint="eastAsia" w:ascii="宋体"/>
                <w:b/>
                <w:color w:val="auto"/>
                <w:szCs w:val="21"/>
                <w:highlight w:val="none"/>
              </w:rPr>
              <w:t>3、保修期责任：</w:t>
            </w:r>
          </w:p>
        </w:tc>
      </w:tr>
      <w:tr w14:paraId="264935EB">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tcPr>
          <w:p w14:paraId="5E0FFC26">
            <w:pPr>
              <w:snapToGrid w:val="0"/>
              <w:spacing w:line="360" w:lineRule="exact"/>
              <w:rPr>
                <w:rFonts w:ascii="宋体"/>
                <w:b/>
                <w:color w:val="auto"/>
                <w:szCs w:val="21"/>
                <w:highlight w:val="none"/>
              </w:rPr>
            </w:pPr>
            <w:r>
              <w:rPr>
                <w:rFonts w:hint="eastAsia" w:ascii="宋体"/>
                <w:b/>
                <w:color w:val="auto"/>
                <w:szCs w:val="21"/>
                <w:highlight w:val="none"/>
              </w:rPr>
              <w:t>4、其他具体事项：</w:t>
            </w:r>
          </w:p>
        </w:tc>
      </w:tr>
      <w:tr w14:paraId="2C3C46A3">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vAlign w:val="center"/>
          </w:tcPr>
          <w:p w14:paraId="61A6325D">
            <w:pPr>
              <w:snapToGrid w:val="0"/>
              <w:spacing w:line="360" w:lineRule="exact"/>
              <w:ind w:firstLine="420" w:firstLineChars="200"/>
              <w:rPr>
                <w:rFonts w:ascii="宋体"/>
                <w:b/>
                <w:color w:val="auto"/>
                <w:szCs w:val="21"/>
                <w:highlight w:val="none"/>
              </w:rPr>
            </w:pPr>
            <w:r>
              <w:rPr>
                <w:rFonts w:hint="eastAsia" w:ascii="宋体"/>
                <w:b/>
                <w:color w:val="auto"/>
                <w:szCs w:val="21"/>
                <w:highlight w:val="none"/>
              </w:rPr>
              <w:t>甲方（章）</w:t>
            </w:r>
          </w:p>
          <w:p w14:paraId="3FE70A41">
            <w:pPr>
              <w:snapToGrid w:val="0"/>
              <w:spacing w:line="360" w:lineRule="exact"/>
              <w:ind w:firstLine="420" w:firstLineChars="200"/>
              <w:rPr>
                <w:rFonts w:ascii="宋体"/>
                <w:b/>
                <w:color w:val="auto"/>
                <w:szCs w:val="21"/>
                <w:highlight w:val="none"/>
              </w:rPr>
            </w:pPr>
          </w:p>
          <w:p w14:paraId="1D812BBE">
            <w:pPr>
              <w:snapToGrid w:val="0"/>
              <w:spacing w:line="360" w:lineRule="exact"/>
              <w:ind w:firstLine="420" w:firstLineChars="200"/>
              <w:rPr>
                <w:rFonts w:ascii="宋体"/>
                <w:b/>
                <w:color w:val="auto"/>
                <w:szCs w:val="21"/>
                <w:highlight w:val="none"/>
              </w:rPr>
            </w:pPr>
          </w:p>
          <w:p w14:paraId="7F77E07A">
            <w:pPr>
              <w:snapToGrid w:val="0"/>
              <w:spacing w:line="360" w:lineRule="exact"/>
              <w:ind w:firstLine="420" w:firstLineChars="200"/>
              <w:rPr>
                <w:rFonts w:ascii="宋体"/>
                <w:b/>
                <w:color w:val="auto"/>
                <w:szCs w:val="21"/>
                <w:highlight w:val="none"/>
              </w:rPr>
            </w:pPr>
          </w:p>
          <w:p w14:paraId="34EB9AF6">
            <w:pPr>
              <w:snapToGrid w:val="0"/>
              <w:spacing w:line="360" w:lineRule="exact"/>
              <w:ind w:firstLine="420" w:firstLineChars="200"/>
              <w:rPr>
                <w:rFonts w:ascii="宋体"/>
                <w:b/>
                <w:color w:val="auto"/>
                <w:szCs w:val="21"/>
                <w:highlight w:val="none"/>
              </w:rPr>
            </w:pPr>
          </w:p>
          <w:p w14:paraId="4DA4A5E9">
            <w:pPr>
              <w:snapToGrid w:val="0"/>
              <w:spacing w:line="360" w:lineRule="exact"/>
              <w:ind w:firstLine="420" w:firstLineChars="200"/>
              <w:rPr>
                <w:rFonts w:ascii="宋体"/>
                <w:b/>
                <w:color w:val="auto"/>
                <w:szCs w:val="21"/>
                <w:highlight w:val="none"/>
              </w:rPr>
            </w:pPr>
          </w:p>
          <w:p w14:paraId="407DAD9E">
            <w:pPr>
              <w:snapToGrid w:val="0"/>
              <w:spacing w:line="360" w:lineRule="exact"/>
              <w:ind w:firstLine="420" w:firstLineChars="200"/>
              <w:rPr>
                <w:rFonts w:ascii="宋体"/>
                <w:b/>
                <w:color w:val="auto"/>
                <w:szCs w:val="21"/>
                <w:highlight w:val="none"/>
              </w:rPr>
            </w:pPr>
            <w:r>
              <w:rPr>
                <w:rFonts w:hint="eastAsia" w:ascii="宋体"/>
                <w:b/>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14:paraId="307A554D">
            <w:pPr>
              <w:snapToGrid w:val="0"/>
              <w:spacing w:line="360" w:lineRule="exact"/>
              <w:ind w:firstLine="420" w:firstLineChars="200"/>
              <w:rPr>
                <w:rFonts w:ascii="宋体"/>
                <w:b/>
                <w:color w:val="auto"/>
                <w:szCs w:val="21"/>
                <w:highlight w:val="none"/>
              </w:rPr>
            </w:pPr>
            <w:r>
              <w:rPr>
                <w:rFonts w:hint="eastAsia" w:ascii="宋体"/>
                <w:b/>
                <w:color w:val="auto"/>
                <w:szCs w:val="21"/>
                <w:highlight w:val="none"/>
              </w:rPr>
              <w:t>乙方（章）</w:t>
            </w:r>
          </w:p>
          <w:p w14:paraId="602728B6">
            <w:pPr>
              <w:snapToGrid w:val="0"/>
              <w:spacing w:line="360" w:lineRule="exact"/>
              <w:ind w:firstLine="420" w:firstLineChars="200"/>
              <w:rPr>
                <w:rFonts w:ascii="宋体"/>
                <w:b/>
                <w:color w:val="auto"/>
                <w:szCs w:val="21"/>
                <w:highlight w:val="none"/>
              </w:rPr>
            </w:pPr>
          </w:p>
          <w:p w14:paraId="5951C1BB">
            <w:pPr>
              <w:snapToGrid w:val="0"/>
              <w:spacing w:line="360" w:lineRule="exact"/>
              <w:ind w:firstLine="420" w:firstLineChars="200"/>
              <w:rPr>
                <w:rFonts w:ascii="宋体"/>
                <w:b/>
                <w:color w:val="auto"/>
                <w:szCs w:val="21"/>
                <w:highlight w:val="none"/>
              </w:rPr>
            </w:pPr>
          </w:p>
          <w:p w14:paraId="30820730">
            <w:pPr>
              <w:snapToGrid w:val="0"/>
              <w:spacing w:line="360" w:lineRule="exact"/>
              <w:ind w:firstLine="420" w:firstLineChars="200"/>
              <w:rPr>
                <w:rFonts w:ascii="宋体"/>
                <w:b/>
                <w:color w:val="auto"/>
                <w:szCs w:val="21"/>
                <w:highlight w:val="none"/>
              </w:rPr>
            </w:pPr>
          </w:p>
          <w:p w14:paraId="075A97A1">
            <w:pPr>
              <w:snapToGrid w:val="0"/>
              <w:spacing w:line="360" w:lineRule="exact"/>
              <w:ind w:firstLine="420" w:firstLineChars="200"/>
              <w:rPr>
                <w:rFonts w:ascii="宋体"/>
                <w:b/>
                <w:color w:val="auto"/>
                <w:szCs w:val="21"/>
                <w:highlight w:val="none"/>
              </w:rPr>
            </w:pPr>
          </w:p>
          <w:p w14:paraId="3977B123">
            <w:pPr>
              <w:snapToGrid w:val="0"/>
              <w:spacing w:line="360" w:lineRule="exact"/>
              <w:ind w:firstLine="420" w:firstLineChars="200"/>
              <w:rPr>
                <w:rFonts w:ascii="宋体"/>
                <w:b/>
                <w:color w:val="auto"/>
                <w:szCs w:val="21"/>
                <w:highlight w:val="none"/>
              </w:rPr>
            </w:pPr>
          </w:p>
          <w:p w14:paraId="3FD367A7">
            <w:pPr>
              <w:snapToGrid w:val="0"/>
              <w:spacing w:line="360" w:lineRule="exact"/>
              <w:ind w:firstLine="420" w:firstLineChars="200"/>
              <w:rPr>
                <w:rFonts w:ascii="宋体"/>
                <w:b/>
                <w:color w:val="auto"/>
                <w:szCs w:val="21"/>
                <w:highlight w:val="none"/>
              </w:rPr>
            </w:pPr>
            <w:r>
              <w:rPr>
                <w:rFonts w:hint="eastAsia" w:ascii="宋体"/>
                <w:b/>
                <w:color w:val="auto"/>
                <w:szCs w:val="21"/>
                <w:highlight w:val="none"/>
              </w:rPr>
              <w:t xml:space="preserve">                       年   月   日</w:t>
            </w:r>
          </w:p>
        </w:tc>
      </w:tr>
    </w:tbl>
    <w:p w14:paraId="1F6EB44F">
      <w:pPr>
        <w:pageBreakBefore/>
        <w:spacing w:line="300" w:lineRule="atLeast"/>
        <w:ind w:firstLine="680"/>
        <w:jc w:val="center"/>
        <w:rPr>
          <w:rFonts w:ascii="黑体" w:hAnsi="宋体" w:eastAsia="黑体"/>
          <w:b/>
          <w:color w:val="auto"/>
          <w:sz w:val="44"/>
          <w:szCs w:val="44"/>
          <w:highlight w:val="none"/>
        </w:rPr>
      </w:pPr>
    </w:p>
    <w:p w14:paraId="7507ED0C">
      <w:pPr>
        <w:pStyle w:val="28"/>
        <w:snapToGrid w:val="0"/>
        <w:spacing w:before="120" w:after="120"/>
        <w:jc w:val="center"/>
        <w:outlineLvl w:val="0"/>
        <w:rPr>
          <w:rFonts w:ascii="黑体" w:hAnsi="宋体" w:eastAsia="黑体"/>
          <w:b/>
          <w:color w:val="auto"/>
          <w:sz w:val="44"/>
          <w:szCs w:val="44"/>
          <w:highlight w:val="none"/>
        </w:rPr>
      </w:pPr>
    </w:p>
    <w:p w14:paraId="4C1DE7F5">
      <w:pPr>
        <w:pStyle w:val="28"/>
        <w:snapToGrid w:val="0"/>
        <w:spacing w:before="120" w:after="120"/>
        <w:jc w:val="center"/>
        <w:outlineLvl w:val="0"/>
        <w:rPr>
          <w:rFonts w:ascii="黑体" w:hAnsi="宋体" w:eastAsia="黑体"/>
          <w:b/>
          <w:color w:val="auto"/>
          <w:sz w:val="44"/>
          <w:szCs w:val="44"/>
          <w:highlight w:val="none"/>
        </w:rPr>
      </w:pPr>
    </w:p>
    <w:p w14:paraId="325892EC">
      <w:pPr>
        <w:pStyle w:val="28"/>
        <w:snapToGrid w:val="0"/>
        <w:spacing w:before="120" w:after="120"/>
        <w:jc w:val="center"/>
        <w:outlineLvl w:val="0"/>
        <w:rPr>
          <w:rFonts w:ascii="黑体" w:hAnsi="宋体" w:eastAsia="黑体"/>
          <w:b/>
          <w:color w:val="auto"/>
          <w:sz w:val="44"/>
          <w:szCs w:val="44"/>
          <w:highlight w:val="none"/>
        </w:rPr>
      </w:pPr>
    </w:p>
    <w:p w14:paraId="74E86FB0">
      <w:pPr>
        <w:pStyle w:val="5"/>
        <w:jc w:val="both"/>
        <w:rPr>
          <w:color w:val="auto"/>
          <w:highlight w:val="none"/>
        </w:rPr>
      </w:pPr>
    </w:p>
    <w:p w14:paraId="1411BB29">
      <w:pPr>
        <w:pStyle w:val="28"/>
        <w:snapToGrid w:val="0"/>
        <w:spacing w:before="120" w:after="120"/>
        <w:jc w:val="center"/>
        <w:outlineLvl w:val="0"/>
        <w:rPr>
          <w:rFonts w:ascii="黑体" w:hAnsi="宋体" w:eastAsia="黑体"/>
          <w:b/>
          <w:color w:val="auto"/>
          <w:sz w:val="44"/>
          <w:szCs w:val="44"/>
          <w:highlight w:val="none"/>
        </w:rPr>
      </w:pPr>
    </w:p>
    <w:p w14:paraId="0745D011">
      <w:pPr>
        <w:pStyle w:val="2"/>
        <w:jc w:val="center"/>
        <w:rPr>
          <w:color w:val="auto"/>
          <w:highlight w:val="none"/>
        </w:rPr>
      </w:pPr>
      <w:bookmarkStart w:id="57" w:name="_Toc68166508"/>
      <w:r>
        <w:rPr>
          <w:rFonts w:hint="eastAsia"/>
          <w:color w:val="auto"/>
          <w:highlight w:val="none"/>
        </w:rPr>
        <w:t>第六章　投标文件格式</w:t>
      </w:r>
      <w:bookmarkEnd w:id="57"/>
    </w:p>
    <w:p w14:paraId="1C4BCA2F">
      <w:pPr>
        <w:snapToGrid w:val="0"/>
        <w:spacing w:before="50" w:after="50"/>
        <w:outlineLvl w:val="1"/>
        <w:rPr>
          <w:rFonts w:ascii="仿宋_GB2312" w:hAnsi="宋体" w:eastAsia="仿宋_GB2312"/>
          <w:color w:val="auto"/>
          <w:sz w:val="32"/>
          <w:szCs w:val="20"/>
          <w:highlight w:val="none"/>
        </w:rPr>
      </w:pPr>
    </w:p>
    <w:p w14:paraId="229834C8">
      <w:pPr>
        <w:snapToGrid w:val="0"/>
        <w:spacing w:before="156" w:beforeLines="50" w:after="50" w:line="360" w:lineRule="exact"/>
        <w:jc w:val="center"/>
        <w:outlineLvl w:val="1"/>
        <w:rPr>
          <w:rFonts w:ascii="宋体" w:hAnsi="宋体"/>
          <w:b/>
          <w:bCs/>
          <w:color w:val="auto"/>
          <w:szCs w:val="21"/>
          <w:highlight w:val="none"/>
        </w:rPr>
      </w:pPr>
    </w:p>
    <w:p w14:paraId="442DAFFA">
      <w:pPr>
        <w:snapToGrid w:val="0"/>
        <w:spacing w:before="156" w:beforeLines="50" w:after="50" w:line="360" w:lineRule="exact"/>
        <w:jc w:val="center"/>
        <w:outlineLvl w:val="1"/>
        <w:rPr>
          <w:rFonts w:ascii="宋体" w:hAnsi="宋体"/>
          <w:b/>
          <w:bCs/>
          <w:color w:val="auto"/>
          <w:szCs w:val="21"/>
          <w:highlight w:val="none"/>
        </w:rPr>
      </w:pPr>
    </w:p>
    <w:p w14:paraId="27C4E310">
      <w:pPr>
        <w:snapToGrid w:val="0"/>
        <w:spacing w:before="156" w:beforeLines="50" w:after="50" w:line="360" w:lineRule="exact"/>
        <w:jc w:val="center"/>
        <w:outlineLvl w:val="1"/>
        <w:rPr>
          <w:rFonts w:ascii="宋体" w:hAnsi="宋体"/>
          <w:b/>
          <w:bCs/>
          <w:color w:val="auto"/>
          <w:szCs w:val="21"/>
          <w:highlight w:val="none"/>
        </w:rPr>
      </w:pPr>
    </w:p>
    <w:p w14:paraId="47479D1A">
      <w:pPr>
        <w:snapToGrid w:val="0"/>
        <w:spacing w:before="156" w:beforeLines="50" w:after="50" w:line="360" w:lineRule="exact"/>
        <w:jc w:val="center"/>
        <w:outlineLvl w:val="1"/>
        <w:rPr>
          <w:rFonts w:ascii="宋体" w:hAnsi="宋体"/>
          <w:b/>
          <w:bCs/>
          <w:color w:val="auto"/>
          <w:szCs w:val="21"/>
          <w:highlight w:val="none"/>
        </w:rPr>
      </w:pPr>
    </w:p>
    <w:p w14:paraId="2162C271">
      <w:pPr>
        <w:snapToGrid w:val="0"/>
        <w:spacing w:before="156" w:beforeLines="50" w:after="50" w:line="360" w:lineRule="exact"/>
        <w:jc w:val="center"/>
        <w:outlineLvl w:val="1"/>
        <w:rPr>
          <w:rFonts w:ascii="宋体" w:hAnsi="宋体"/>
          <w:b/>
          <w:bCs/>
          <w:color w:val="auto"/>
          <w:szCs w:val="21"/>
          <w:highlight w:val="none"/>
        </w:rPr>
      </w:pPr>
    </w:p>
    <w:p w14:paraId="64CA3447">
      <w:pPr>
        <w:snapToGrid w:val="0"/>
        <w:spacing w:before="156" w:beforeLines="50" w:after="50" w:line="360" w:lineRule="exact"/>
        <w:jc w:val="center"/>
        <w:outlineLvl w:val="1"/>
        <w:rPr>
          <w:rFonts w:ascii="宋体" w:hAnsi="宋体"/>
          <w:b/>
          <w:bCs/>
          <w:color w:val="auto"/>
          <w:szCs w:val="21"/>
          <w:highlight w:val="none"/>
        </w:rPr>
      </w:pPr>
    </w:p>
    <w:p w14:paraId="3C446FB8">
      <w:pPr>
        <w:snapToGrid w:val="0"/>
        <w:spacing w:before="156" w:beforeLines="50" w:after="50" w:line="360" w:lineRule="exact"/>
        <w:jc w:val="center"/>
        <w:outlineLvl w:val="1"/>
        <w:rPr>
          <w:rFonts w:ascii="宋体" w:hAnsi="宋体"/>
          <w:b/>
          <w:bCs/>
          <w:color w:val="auto"/>
          <w:szCs w:val="21"/>
          <w:highlight w:val="none"/>
        </w:rPr>
      </w:pPr>
    </w:p>
    <w:p w14:paraId="287EBD36">
      <w:pPr>
        <w:snapToGrid w:val="0"/>
        <w:spacing w:before="156" w:beforeLines="50" w:after="50" w:line="360" w:lineRule="exact"/>
        <w:jc w:val="center"/>
        <w:outlineLvl w:val="1"/>
        <w:rPr>
          <w:rFonts w:ascii="宋体" w:hAnsi="宋体"/>
          <w:b/>
          <w:color w:val="auto"/>
          <w:sz w:val="32"/>
          <w:szCs w:val="32"/>
          <w:highlight w:val="none"/>
        </w:rPr>
      </w:pPr>
    </w:p>
    <w:p w14:paraId="212D9284">
      <w:pPr>
        <w:pageBreakBefore/>
        <w:jc w:val="center"/>
        <w:rPr>
          <w:b/>
          <w:color w:val="auto"/>
          <w:sz w:val="28"/>
          <w:szCs w:val="28"/>
          <w:highlight w:val="none"/>
        </w:rPr>
      </w:pPr>
      <w:r>
        <w:rPr>
          <w:rFonts w:hint="eastAsia"/>
          <w:b/>
          <w:color w:val="auto"/>
          <w:sz w:val="28"/>
          <w:szCs w:val="28"/>
          <w:highlight w:val="none"/>
        </w:rPr>
        <w:t>投标文件格式</w:t>
      </w:r>
    </w:p>
    <w:p w14:paraId="6C5A99E2">
      <w:pPr>
        <w:jc w:val="center"/>
        <w:rPr>
          <w:b/>
          <w:color w:val="auto"/>
          <w:highlight w:val="none"/>
        </w:rPr>
      </w:pPr>
      <w:r>
        <w:rPr>
          <w:rFonts w:hint="eastAsia"/>
          <w:b/>
          <w:color w:val="auto"/>
          <w:highlight w:val="none"/>
        </w:rPr>
        <w:t>一、投标文件封面格式</w:t>
      </w:r>
    </w:p>
    <w:p w14:paraId="6ACE5B53">
      <w:pPr>
        <w:snapToGrid w:val="0"/>
        <w:spacing w:before="156" w:beforeLines="50" w:after="50" w:line="360" w:lineRule="exact"/>
        <w:rPr>
          <w:rFonts w:ascii="宋体" w:hAnsi="宋体"/>
          <w:bCs/>
          <w:color w:val="auto"/>
          <w:sz w:val="24"/>
          <w:highlight w:val="none"/>
        </w:rPr>
      </w:pPr>
      <w:r>
        <w:rPr>
          <w:rFonts w:hint="eastAsia" w:ascii="宋体" w:hAnsi="宋体"/>
          <w:color w:val="auto"/>
          <w:sz w:val="24"/>
          <w:highlight w:val="none"/>
        </w:rPr>
        <w:t xml:space="preserve">                                                    </w:t>
      </w:r>
    </w:p>
    <w:p w14:paraId="09927278">
      <w:pPr>
        <w:snapToGrid w:val="0"/>
        <w:spacing w:before="156" w:beforeLines="50" w:after="50" w:line="3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投标文件</w:t>
      </w:r>
    </w:p>
    <w:p w14:paraId="523E2E0C">
      <w:pPr>
        <w:snapToGrid w:val="0"/>
        <w:spacing w:before="156" w:beforeLines="50" w:after="50" w:line="360" w:lineRule="exact"/>
        <w:rPr>
          <w:rFonts w:ascii="宋体" w:hAnsi="宋体"/>
          <w:bCs/>
          <w:color w:val="auto"/>
          <w:sz w:val="24"/>
          <w:highlight w:val="none"/>
        </w:rPr>
      </w:pPr>
    </w:p>
    <w:p w14:paraId="36797500">
      <w:pPr>
        <w:snapToGrid w:val="0"/>
        <w:spacing w:before="156" w:beforeLines="50" w:after="50" w:line="360" w:lineRule="exact"/>
        <w:ind w:firstLine="630" w:firstLineChars="300"/>
        <w:rPr>
          <w:rFonts w:ascii="宋体" w:hAnsi="宋体"/>
          <w:bCs/>
          <w:color w:val="auto"/>
          <w:szCs w:val="21"/>
          <w:highlight w:val="none"/>
        </w:rPr>
      </w:pPr>
      <w:r>
        <w:rPr>
          <w:rFonts w:hint="eastAsia" w:ascii="宋体" w:hAnsi="宋体"/>
          <w:bCs/>
          <w:color w:val="auto"/>
          <w:szCs w:val="21"/>
          <w:highlight w:val="none"/>
        </w:rPr>
        <w:t xml:space="preserve">项目名称： </w:t>
      </w:r>
    </w:p>
    <w:p w14:paraId="6C8A5764">
      <w:pPr>
        <w:snapToGrid w:val="0"/>
        <w:spacing w:before="156" w:beforeLines="50" w:after="50" w:line="360" w:lineRule="exact"/>
        <w:ind w:firstLine="630" w:firstLineChars="300"/>
        <w:rPr>
          <w:rFonts w:ascii="宋体" w:hAnsi="宋体"/>
          <w:bCs/>
          <w:color w:val="auto"/>
          <w:szCs w:val="21"/>
          <w:highlight w:val="none"/>
        </w:rPr>
      </w:pPr>
      <w:r>
        <w:rPr>
          <w:rFonts w:hint="eastAsia" w:ascii="宋体" w:hAnsi="宋体"/>
          <w:bCs/>
          <w:color w:val="auto"/>
          <w:szCs w:val="21"/>
          <w:highlight w:val="none"/>
        </w:rPr>
        <w:t xml:space="preserve">项目编号： </w:t>
      </w:r>
    </w:p>
    <w:p w14:paraId="124781BB">
      <w:pPr>
        <w:snapToGrid w:val="0"/>
        <w:spacing w:before="156" w:beforeLines="50" w:after="50" w:line="360" w:lineRule="exact"/>
        <w:ind w:firstLine="630" w:firstLineChars="300"/>
        <w:rPr>
          <w:rFonts w:ascii="宋体" w:hAnsi="宋体"/>
          <w:bCs/>
          <w:color w:val="auto"/>
          <w:szCs w:val="21"/>
          <w:highlight w:val="none"/>
        </w:rPr>
      </w:pPr>
      <w:r>
        <w:rPr>
          <w:rFonts w:hint="eastAsia" w:ascii="宋体" w:hAnsi="宋体"/>
          <w:bCs/>
          <w:color w:val="auto"/>
          <w:szCs w:val="21"/>
          <w:highlight w:val="none"/>
        </w:rPr>
        <w:t>所投分标：</w:t>
      </w:r>
    </w:p>
    <w:p w14:paraId="5C4893B6">
      <w:pPr>
        <w:snapToGrid w:val="0"/>
        <w:spacing w:before="156" w:beforeLines="50" w:after="50" w:line="360" w:lineRule="exact"/>
        <w:ind w:firstLine="630" w:firstLineChars="300"/>
        <w:rPr>
          <w:rFonts w:ascii="宋体" w:hAnsi="宋体"/>
          <w:bCs/>
          <w:color w:val="auto"/>
          <w:szCs w:val="21"/>
          <w:highlight w:val="none"/>
        </w:rPr>
      </w:pPr>
      <w:r>
        <w:rPr>
          <w:rFonts w:hint="eastAsia" w:ascii="宋体" w:hAnsi="宋体"/>
          <w:bCs/>
          <w:color w:val="auto"/>
          <w:szCs w:val="21"/>
          <w:highlight w:val="none"/>
        </w:rPr>
        <w:t>投标人名称：（盖章）</w:t>
      </w:r>
    </w:p>
    <w:p w14:paraId="67579078">
      <w:pPr>
        <w:snapToGrid w:val="0"/>
        <w:spacing w:before="156" w:beforeLines="50" w:after="50" w:line="360" w:lineRule="exact"/>
        <w:ind w:firstLine="630" w:firstLineChars="300"/>
        <w:rPr>
          <w:rFonts w:ascii="宋体" w:hAnsi="宋体"/>
          <w:bCs/>
          <w:color w:val="auto"/>
          <w:szCs w:val="21"/>
          <w:highlight w:val="none"/>
        </w:rPr>
      </w:pPr>
      <w:r>
        <w:rPr>
          <w:rFonts w:hint="eastAsia" w:ascii="宋体" w:hAnsi="宋体"/>
          <w:bCs/>
          <w:color w:val="auto"/>
          <w:szCs w:val="21"/>
          <w:highlight w:val="none"/>
        </w:rPr>
        <w:t>投标人地址：</w:t>
      </w:r>
    </w:p>
    <w:p w14:paraId="254E4641">
      <w:pPr>
        <w:ind w:right="1556" w:rightChars="741"/>
        <w:jc w:val="right"/>
        <w:rPr>
          <w:color w:val="auto"/>
          <w:highlight w:val="none"/>
        </w:rPr>
      </w:pPr>
      <w:r>
        <w:rPr>
          <w:rFonts w:hint="eastAsia"/>
          <w:color w:val="auto"/>
          <w:highlight w:val="none"/>
        </w:rPr>
        <w:t>年  月  日</w:t>
      </w:r>
    </w:p>
    <w:p w14:paraId="46E9EC5A">
      <w:pPr>
        <w:snapToGrid w:val="0"/>
        <w:spacing w:before="156" w:beforeLines="50" w:after="50" w:line="400" w:lineRule="exact"/>
        <w:jc w:val="center"/>
        <w:outlineLvl w:val="1"/>
        <w:rPr>
          <w:rFonts w:ascii="宋体" w:hAnsi="宋体"/>
          <w:b/>
          <w:bCs/>
          <w:color w:val="auto"/>
          <w:szCs w:val="21"/>
          <w:highlight w:val="none"/>
        </w:rPr>
      </w:pPr>
    </w:p>
    <w:p w14:paraId="171D1024">
      <w:pPr>
        <w:spacing w:line="400" w:lineRule="exact"/>
        <w:ind w:firstLine="420" w:firstLineChars="200"/>
        <w:rPr>
          <w:b/>
          <w:color w:val="auto"/>
          <w:highlight w:val="none"/>
        </w:rPr>
      </w:pPr>
      <w:r>
        <w:rPr>
          <w:rFonts w:hint="eastAsia"/>
          <w:b/>
          <w:color w:val="auto"/>
          <w:highlight w:val="none"/>
        </w:rPr>
        <w:t>注：投标文件由资格文件、商务文件及资信、技术文件、投标报价文件四部分组成。</w:t>
      </w:r>
    </w:p>
    <w:p w14:paraId="5100E794">
      <w:pPr>
        <w:snapToGrid w:val="0"/>
        <w:spacing w:before="156" w:beforeLines="50" w:after="50" w:line="360" w:lineRule="exact"/>
        <w:jc w:val="center"/>
        <w:outlineLvl w:val="0"/>
        <w:rPr>
          <w:rFonts w:ascii="宋体" w:hAnsi="宋体"/>
          <w:bCs/>
          <w:color w:val="auto"/>
          <w:sz w:val="24"/>
          <w:highlight w:val="none"/>
        </w:rPr>
      </w:pPr>
    </w:p>
    <w:p w14:paraId="2AC102F1">
      <w:pPr>
        <w:snapToGrid w:val="0"/>
        <w:spacing w:before="156" w:beforeLines="50" w:after="50" w:line="360" w:lineRule="exact"/>
        <w:jc w:val="center"/>
        <w:outlineLvl w:val="0"/>
        <w:rPr>
          <w:rFonts w:ascii="宋体" w:hAnsi="宋体"/>
          <w:bCs/>
          <w:color w:val="auto"/>
          <w:sz w:val="24"/>
          <w:highlight w:val="none"/>
        </w:rPr>
      </w:pPr>
    </w:p>
    <w:p w14:paraId="499A99CA">
      <w:pPr>
        <w:snapToGrid w:val="0"/>
        <w:spacing w:before="156" w:beforeLines="50" w:after="50" w:line="360" w:lineRule="exact"/>
        <w:jc w:val="center"/>
        <w:outlineLvl w:val="0"/>
        <w:rPr>
          <w:rFonts w:ascii="宋体" w:hAnsi="宋体"/>
          <w:bCs/>
          <w:color w:val="auto"/>
          <w:sz w:val="24"/>
          <w:highlight w:val="none"/>
        </w:rPr>
      </w:pPr>
    </w:p>
    <w:p w14:paraId="4B0AA3BD">
      <w:pPr>
        <w:snapToGrid w:val="0"/>
        <w:spacing w:before="156" w:beforeLines="50" w:after="50" w:line="360" w:lineRule="exact"/>
        <w:jc w:val="center"/>
        <w:outlineLvl w:val="0"/>
        <w:rPr>
          <w:rFonts w:ascii="宋体" w:hAnsi="宋体"/>
          <w:bCs/>
          <w:color w:val="auto"/>
          <w:sz w:val="24"/>
          <w:highlight w:val="none"/>
        </w:rPr>
      </w:pPr>
    </w:p>
    <w:p w14:paraId="72385CD4">
      <w:pPr>
        <w:snapToGrid w:val="0"/>
        <w:spacing w:before="156" w:beforeLines="50" w:after="50" w:line="360" w:lineRule="exact"/>
        <w:jc w:val="center"/>
        <w:outlineLvl w:val="0"/>
        <w:rPr>
          <w:rFonts w:ascii="宋体" w:hAnsi="宋体"/>
          <w:bCs/>
          <w:color w:val="auto"/>
          <w:sz w:val="24"/>
          <w:highlight w:val="none"/>
        </w:rPr>
      </w:pPr>
    </w:p>
    <w:p w14:paraId="774E22AE">
      <w:pPr>
        <w:snapToGrid w:val="0"/>
        <w:spacing w:before="156" w:beforeLines="50" w:after="50" w:line="360" w:lineRule="exact"/>
        <w:jc w:val="center"/>
        <w:outlineLvl w:val="0"/>
        <w:rPr>
          <w:rFonts w:ascii="宋体" w:hAnsi="宋体"/>
          <w:bCs/>
          <w:color w:val="auto"/>
          <w:sz w:val="24"/>
          <w:highlight w:val="none"/>
        </w:rPr>
      </w:pPr>
    </w:p>
    <w:p w14:paraId="0B955C2F">
      <w:pPr>
        <w:snapToGrid w:val="0"/>
        <w:spacing w:before="156" w:beforeLines="50" w:after="50" w:line="360" w:lineRule="exact"/>
        <w:jc w:val="center"/>
        <w:outlineLvl w:val="0"/>
        <w:rPr>
          <w:rFonts w:ascii="宋体" w:hAnsi="宋体"/>
          <w:bCs/>
          <w:color w:val="auto"/>
          <w:sz w:val="24"/>
          <w:highlight w:val="none"/>
        </w:rPr>
      </w:pPr>
    </w:p>
    <w:p w14:paraId="7BFE2AFF">
      <w:pPr>
        <w:snapToGrid w:val="0"/>
        <w:spacing w:before="156" w:beforeLines="50" w:after="50" w:line="360" w:lineRule="exact"/>
        <w:jc w:val="center"/>
        <w:outlineLvl w:val="0"/>
        <w:rPr>
          <w:rFonts w:ascii="宋体" w:hAnsi="宋体"/>
          <w:bCs/>
          <w:color w:val="auto"/>
          <w:sz w:val="24"/>
          <w:highlight w:val="none"/>
        </w:rPr>
      </w:pPr>
    </w:p>
    <w:p w14:paraId="60C4741E">
      <w:pPr>
        <w:snapToGrid w:val="0"/>
        <w:spacing w:before="156" w:beforeLines="50" w:after="50" w:line="360" w:lineRule="exact"/>
        <w:jc w:val="center"/>
        <w:outlineLvl w:val="0"/>
        <w:rPr>
          <w:rFonts w:ascii="宋体" w:hAnsi="宋体"/>
          <w:bCs/>
          <w:color w:val="auto"/>
          <w:sz w:val="24"/>
          <w:highlight w:val="none"/>
        </w:rPr>
      </w:pPr>
    </w:p>
    <w:p w14:paraId="6BA789EC">
      <w:pPr>
        <w:snapToGrid w:val="0"/>
        <w:spacing w:before="156" w:beforeLines="50" w:after="50" w:line="360" w:lineRule="exact"/>
        <w:jc w:val="center"/>
        <w:outlineLvl w:val="0"/>
        <w:rPr>
          <w:rFonts w:ascii="宋体" w:hAnsi="宋体"/>
          <w:bCs/>
          <w:color w:val="auto"/>
          <w:sz w:val="24"/>
          <w:highlight w:val="none"/>
        </w:rPr>
      </w:pPr>
    </w:p>
    <w:p w14:paraId="15631993">
      <w:pPr>
        <w:snapToGrid w:val="0"/>
        <w:spacing w:before="156" w:beforeLines="50" w:after="50" w:line="360" w:lineRule="exact"/>
        <w:jc w:val="center"/>
        <w:outlineLvl w:val="0"/>
        <w:rPr>
          <w:rFonts w:ascii="宋体" w:hAnsi="宋体"/>
          <w:bCs/>
          <w:color w:val="auto"/>
          <w:sz w:val="24"/>
          <w:highlight w:val="none"/>
        </w:rPr>
      </w:pPr>
    </w:p>
    <w:p w14:paraId="15D8D32E">
      <w:pPr>
        <w:snapToGrid w:val="0"/>
        <w:spacing w:before="156" w:beforeLines="50" w:after="50" w:line="360" w:lineRule="exact"/>
        <w:jc w:val="center"/>
        <w:outlineLvl w:val="0"/>
        <w:rPr>
          <w:rFonts w:ascii="宋体" w:hAnsi="宋体"/>
          <w:bCs/>
          <w:color w:val="auto"/>
          <w:sz w:val="24"/>
          <w:highlight w:val="none"/>
        </w:rPr>
      </w:pPr>
    </w:p>
    <w:p w14:paraId="3A2A36B8">
      <w:pPr>
        <w:pageBreakBefore/>
        <w:jc w:val="center"/>
        <w:rPr>
          <w:b/>
          <w:color w:val="auto"/>
          <w:sz w:val="28"/>
          <w:szCs w:val="28"/>
          <w:highlight w:val="none"/>
        </w:rPr>
      </w:pPr>
      <w:r>
        <w:rPr>
          <w:rFonts w:hint="eastAsia"/>
          <w:b/>
          <w:color w:val="auto"/>
          <w:sz w:val="28"/>
          <w:szCs w:val="28"/>
          <w:highlight w:val="none"/>
        </w:rPr>
        <w:t>二、投标文件目录</w:t>
      </w:r>
    </w:p>
    <w:p w14:paraId="008214BA">
      <w:pPr>
        <w:snapToGrid w:val="0"/>
        <w:spacing w:before="156" w:beforeLines="50" w:after="50" w:line="360" w:lineRule="exact"/>
        <w:jc w:val="center"/>
        <w:outlineLvl w:val="0"/>
        <w:rPr>
          <w:rFonts w:ascii="黑体" w:hAnsi="宋体" w:eastAsia="黑体"/>
          <w:bCs/>
          <w:color w:val="auto"/>
          <w:sz w:val="32"/>
          <w:szCs w:val="32"/>
          <w:highlight w:val="none"/>
        </w:rPr>
      </w:pPr>
    </w:p>
    <w:p w14:paraId="1961DBEB">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1.资格文件：</w:t>
      </w:r>
    </w:p>
    <w:p w14:paraId="5A3E90A0">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w:t>
      </w:r>
    </w:p>
    <w:p w14:paraId="2D3F2FB1">
      <w:pPr>
        <w:pStyle w:val="28"/>
        <w:adjustRightInd w:val="0"/>
        <w:snapToGrid w:val="0"/>
        <w:spacing w:line="440" w:lineRule="exact"/>
        <w:ind w:firstLine="525" w:firstLineChars="250"/>
        <w:rPr>
          <w:rFonts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14:paraId="6C15681F">
      <w:pPr>
        <w:pStyle w:val="28"/>
        <w:adjustRightInd w:val="0"/>
        <w:snapToGrid w:val="0"/>
        <w:spacing w:line="440" w:lineRule="exact"/>
        <w:ind w:firstLine="525" w:firstLineChars="250"/>
        <w:rPr>
          <w:rFonts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14:paraId="0C4870C4">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14:paraId="521ABA49">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14:paraId="66696D5E">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14:paraId="759589BC">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14:paraId="04D1E24B">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14:paraId="02E3076E">
      <w:pPr>
        <w:adjustRightInd w:val="0"/>
        <w:snapToGrid w:val="0"/>
        <w:spacing w:line="440" w:lineRule="exact"/>
        <w:ind w:firstLine="411" w:firstLineChars="196"/>
        <w:jc w:val="left"/>
        <w:rPr>
          <w:rFonts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5AA0B291">
      <w:pPr>
        <w:adjustRightInd w:val="0"/>
        <w:snapToGrid w:val="0"/>
        <w:spacing w:line="40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2.商务文件及资信：</w:t>
      </w:r>
    </w:p>
    <w:p w14:paraId="61EF59F0">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投标保证金的相关证明扫描件或其他电子文件</w:t>
      </w:r>
      <w:r>
        <w:rPr>
          <w:rFonts w:hint="eastAsia" w:ascii="宋体" w:hAnsi="宋体"/>
          <w:b/>
          <w:color w:val="auto"/>
          <w:szCs w:val="21"/>
          <w:highlight w:val="none"/>
        </w:rPr>
        <w:t>（必须提供）</w:t>
      </w:r>
      <w:r>
        <w:rPr>
          <w:rFonts w:hint="eastAsia" w:ascii="宋体" w:hAnsi="宋体"/>
          <w:color w:val="auto"/>
          <w:szCs w:val="21"/>
          <w:highlight w:val="none"/>
        </w:rPr>
        <w:t>；</w:t>
      </w:r>
    </w:p>
    <w:p w14:paraId="365A474C">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投标声明书 （格式见第六章，</w:t>
      </w:r>
      <w:r>
        <w:rPr>
          <w:rFonts w:hint="eastAsia" w:ascii="宋体" w:hAnsi="宋体"/>
          <w:b/>
          <w:bCs/>
          <w:color w:val="auto"/>
          <w:szCs w:val="21"/>
          <w:highlight w:val="none"/>
        </w:rPr>
        <w:t>必须提供</w:t>
      </w:r>
      <w:r>
        <w:rPr>
          <w:rFonts w:hint="eastAsia" w:ascii="宋体" w:hAnsi="宋体"/>
          <w:color w:val="auto"/>
          <w:szCs w:val="21"/>
          <w:highlight w:val="none"/>
        </w:rPr>
        <w:t>）；</w:t>
      </w:r>
    </w:p>
    <w:p w14:paraId="406DF2CB">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法定代表人授权委托书和委托代理人身份证扫描件（格式见第六章，</w:t>
      </w:r>
      <w:r>
        <w:rPr>
          <w:rFonts w:hint="eastAsia" w:ascii="宋体" w:hAnsi="宋体"/>
          <w:b/>
          <w:bCs/>
          <w:color w:val="auto"/>
          <w:szCs w:val="21"/>
          <w:highlight w:val="none"/>
        </w:rPr>
        <w:t>必须提供</w:t>
      </w:r>
      <w:r>
        <w:rPr>
          <w:rFonts w:hint="eastAsia" w:ascii="宋体" w:hAnsi="宋体"/>
          <w:color w:val="auto"/>
          <w:szCs w:val="21"/>
          <w:highlight w:val="none"/>
        </w:rPr>
        <w:t>）；当法定代表人参加投标时，</w:t>
      </w:r>
      <w:r>
        <w:rPr>
          <w:rFonts w:hint="eastAsia" w:ascii="宋体" w:hAnsi="宋体" w:cs="宋体"/>
          <w:color w:val="auto"/>
          <w:kern w:val="0"/>
          <w:szCs w:val="21"/>
          <w:highlight w:val="none"/>
        </w:rPr>
        <w:t>仅需提供法定代表人的身份证扫描件</w:t>
      </w:r>
      <w:r>
        <w:rPr>
          <w:rFonts w:hint="eastAsia" w:ascii="宋体" w:hAnsi="宋体"/>
          <w:color w:val="auto"/>
          <w:szCs w:val="21"/>
          <w:highlight w:val="none"/>
        </w:rPr>
        <w:t>；</w:t>
      </w:r>
    </w:p>
    <w:p w14:paraId="55083AD3">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（4）</w:t>
      </w:r>
      <w:r>
        <w:rPr>
          <w:rFonts w:hint="eastAsia" w:ascii="宋体" w:hAnsi="宋体"/>
          <w:bCs/>
          <w:color w:val="auto"/>
          <w:szCs w:val="21"/>
          <w:highlight w:val="none"/>
        </w:rPr>
        <w:t>投标截止之日前半年内投标人连续三个月</w:t>
      </w:r>
      <w:r>
        <w:rPr>
          <w:rFonts w:hint="eastAsia" w:ascii="宋体" w:hAnsi="宋体"/>
          <w:color w:val="auto"/>
          <w:szCs w:val="21"/>
          <w:highlight w:val="none"/>
        </w:rPr>
        <w:t>依法纳税的依法缴纳税费或依法免缴税费的证明</w:t>
      </w:r>
      <w:r>
        <w:rPr>
          <w:rFonts w:hint="eastAsia" w:ascii="宋体" w:hAnsi="宋体"/>
          <w:b/>
          <w:color w:val="auto"/>
          <w:szCs w:val="21"/>
          <w:highlight w:val="none"/>
        </w:rPr>
        <w:t>（扫描件或其他电子文件，格式自拟）（必须提供）；</w:t>
      </w:r>
      <w:r>
        <w:rPr>
          <w:rFonts w:hint="eastAsia" w:ascii="宋体" w:hAnsi="宋体"/>
          <w:color w:val="auto"/>
          <w:szCs w:val="21"/>
          <w:highlight w:val="none"/>
        </w:rPr>
        <w:t>无纳税记录的，应提供由投标人所在地主管国税或地税部门出具的《依法纳税或依法免税证明》（格式自拟，扫描件或其他电子文件）</w:t>
      </w:r>
      <w:r>
        <w:rPr>
          <w:rFonts w:hint="eastAsia" w:ascii="宋体" w:hAnsi="宋体"/>
          <w:b/>
          <w:color w:val="auto"/>
          <w:szCs w:val="21"/>
          <w:highlight w:val="none"/>
        </w:rPr>
        <w:t>。</w:t>
      </w:r>
    </w:p>
    <w:p w14:paraId="37C58BC4">
      <w:pPr>
        <w:adjustRightInd w:val="0"/>
        <w:snapToGrid w:val="0"/>
        <w:spacing w:line="440" w:lineRule="exact"/>
        <w:rPr>
          <w:rFonts w:ascii="宋体" w:hAnsi="宋体"/>
          <w:color w:val="auto"/>
          <w:szCs w:val="21"/>
          <w:highlight w:val="none"/>
        </w:rPr>
      </w:pPr>
      <w:r>
        <w:rPr>
          <w:rFonts w:hint="eastAsia" w:ascii="宋体" w:hAnsi="宋体"/>
          <w:b/>
          <w:color w:val="auto"/>
          <w:szCs w:val="21"/>
          <w:highlight w:val="none"/>
        </w:rPr>
        <w:t xml:space="preserve">    （5）</w:t>
      </w:r>
      <w:r>
        <w:rPr>
          <w:rFonts w:hint="eastAsia" w:ascii="宋体" w:hAnsi="宋体"/>
          <w:color w:val="auto"/>
          <w:szCs w:val="21"/>
          <w:highlight w:val="none"/>
        </w:rPr>
        <w:t>投标截止之日前半年内投标人连续三个月的依法缴纳社保费的缴费凭证（</w:t>
      </w:r>
      <w:r>
        <w:rPr>
          <w:rFonts w:hint="eastAsia" w:ascii="宋体" w:hAnsi="宋体"/>
          <w:b/>
          <w:color w:val="auto"/>
          <w:szCs w:val="21"/>
          <w:highlight w:val="none"/>
        </w:rPr>
        <w:t>扫描件或其他电子文件，原件备查，格式自拟）（必须提供）；</w:t>
      </w:r>
      <w:r>
        <w:rPr>
          <w:rFonts w:hint="eastAsia" w:ascii="宋体" w:hAnsi="宋体"/>
          <w:color w:val="auto"/>
          <w:szCs w:val="21"/>
          <w:highlight w:val="none"/>
        </w:rPr>
        <w:t>无缴费记录的，应提供由投标人所在地社保部门出具的《依法缴纳或依法免缴社保费证明》（格式自拟，扫描件或其他电子文件）。</w:t>
      </w:r>
    </w:p>
    <w:p w14:paraId="308FB33F">
      <w:pPr>
        <w:adjustRightInd w:val="0"/>
        <w:snapToGrid w:val="0"/>
        <w:spacing w:line="440" w:lineRule="exact"/>
        <w:jc w:val="left"/>
        <w:rPr>
          <w:rFonts w:ascii="宋体" w:hAnsi="宋体"/>
          <w:b/>
          <w:color w:val="auto"/>
          <w:szCs w:val="21"/>
          <w:highlight w:val="none"/>
        </w:rPr>
      </w:pPr>
      <w:r>
        <w:rPr>
          <w:rFonts w:hint="eastAsia" w:ascii="宋体" w:hAnsi="宋体"/>
          <w:b/>
          <w:color w:val="auto"/>
          <w:szCs w:val="21"/>
          <w:highlight w:val="none"/>
        </w:rPr>
        <w:t xml:space="preserve">    （6）</w:t>
      </w:r>
      <w:r>
        <w:rPr>
          <w:rFonts w:hint="eastAsia" w:ascii="宋体" w:hAnsi="宋体"/>
          <w:color w:val="auto"/>
          <w:szCs w:val="21"/>
          <w:highlight w:val="none"/>
        </w:rPr>
        <w:t>财务状况报告</w:t>
      </w:r>
      <w:r>
        <w:rPr>
          <w:rFonts w:hint="eastAsia" w:ascii="宋体" w:hAnsi="宋体"/>
          <w:b/>
          <w:color w:val="auto"/>
          <w:szCs w:val="21"/>
          <w:highlight w:val="none"/>
        </w:rPr>
        <w:t>（必须提供）；</w:t>
      </w:r>
    </w:p>
    <w:p w14:paraId="13DC57F3">
      <w:pPr>
        <w:adjustRightInd w:val="0"/>
        <w:snapToGrid w:val="0"/>
        <w:spacing w:line="440" w:lineRule="exact"/>
        <w:ind w:firstLine="411" w:firstLineChars="196"/>
        <w:jc w:val="left"/>
        <w:rPr>
          <w:rFonts w:ascii="宋体" w:hAnsi="宋体" w:cs="宋体"/>
          <w:b/>
          <w:color w:val="auto"/>
          <w:kern w:val="0"/>
          <w:szCs w:val="21"/>
          <w:highlight w:val="none"/>
        </w:rPr>
      </w:pPr>
      <w:r>
        <w:rPr>
          <w:rFonts w:hint="eastAsia" w:ascii="宋体" w:hAnsi="宋体" w:cs="宋体"/>
          <w:b/>
          <w:color w:val="auto"/>
          <w:kern w:val="0"/>
          <w:szCs w:val="21"/>
          <w:highlight w:val="none"/>
        </w:rPr>
        <w:t>（7）</w:t>
      </w:r>
      <w:r>
        <w:rPr>
          <w:rFonts w:hint="eastAsia" w:ascii="宋体" w:hAnsi="宋体"/>
          <w:color w:val="auto"/>
          <w:szCs w:val="21"/>
          <w:highlight w:val="none"/>
        </w:rPr>
        <w:t>具备履行合同所必需的设备和专业技术能力的证明材料</w:t>
      </w:r>
      <w:r>
        <w:rPr>
          <w:rFonts w:hint="eastAsia" w:ascii="宋体" w:hAnsi="宋体"/>
          <w:b/>
          <w:color w:val="auto"/>
          <w:szCs w:val="21"/>
          <w:highlight w:val="none"/>
        </w:rPr>
        <w:t>（格式自拟，必须提供）</w:t>
      </w:r>
      <w:r>
        <w:rPr>
          <w:rFonts w:hint="eastAsia" w:ascii="宋体" w:hAnsi="宋体" w:cs="宋体"/>
          <w:b/>
          <w:color w:val="auto"/>
          <w:kern w:val="0"/>
          <w:szCs w:val="21"/>
          <w:highlight w:val="none"/>
        </w:rPr>
        <w:t>；</w:t>
      </w:r>
    </w:p>
    <w:p w14:paraId="0726B383">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s="宋体"/>
          <w:b/>
          <w:bCs/>
          <w:color w:val="auto"/>
          <w:kern w:val="0"/>
          <w:szCs w:val="21"/>
          <w:highlight w:val="none"/>
        </w:rPr>
        <w:t>（8）</w:t>
      </w:r>
      <w:r>
        <w:rPr>
          <w:rFonts w:hint="eastAsia" w:ascii="宋体" w:hAnsi="宋体"/>
          <w:color w:val="auto"/>
          <w:szCs w:val="21"/>
          <w:highlight w:val="none"/>
        </w:rPr>
        <w:t>商务响应表（格式见第六章，</w:t>
      </w:r>
      <w:r>
        <w:rPr>
          <w:rFonts w:hint="eastAsia" w:ascii="宋体" w:hAnsi="宋体"/>
          <w:b/>
          <w:bCs/>
          <w:color w:val="auto"/>
          <w:szCs w:val="21"/>
          <w:highlight w:val="none"/>
        </w:rPr>
        <w:t>必须提供</w:t>
      </w:r>
      <w:r>
        <w:rPr>
          <w:rFonts w:hint="eastAsia" w:ascii="宋体" w:hAnsi="宋体"/>
          <w:color w:val="auto"/>
          <w:szCs w:val="21"/>
          <w:highlight w:val="none"/>
        </w:rPr>
        <w:t>）</w:t>
      </w:r>
      <w:r>
        <w:rPr>
          <w:rFonts w:hint="eastAsia" w:ascii="宋体" w:hAnsi="宋体"/>
          <w:b/>
          <w:color w:val="auto"/>
          <w:szCs w:val="21"/>
          <w:highlight w:val="none"/>
        </w:rPr>
        <w:t>；</w:t>
      </w:r>
    </w:p>
    <w:p w14:paraId="72C15ED6">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color w:val="auto"/>
          <w:highlight w:val="none"/>
        </w:rPr>
        <w:t>▲</w:t>
      </w:r>
      <w:r>
        <w:rPr>
          <w:rFonts w:hint="eastAsia" w:ascii="宋体" w:hAnsi="宋体"/>
          <w:b/>
          <w:bCs/>
          <w:color w:val="auto"/>
          <w:szCs w:val="21"/>
          <w:highlight w:val="none"/>
        </w:rPr>
        <w:t>（9）</w:t>
      </w:r>
      <w:r>
        <w:rPr>
          <w:rFonts w:hint="eastAsia" w:ascii="宋体" w:hAnsi="宋体"/>
          <w:b/>
          <w:color w:val="auto"/>
          <w:szCs w:val="21"/>
          <w:highlight w:val="none"/>
        </w:rPr>
        <w:t>招标项目采购需求中要求必须提供的材料等；</w:t>
      </w:r>
    </w:p>
    <w:p w14:paraId="7F60250F">
      <w:pPr>
        <w:adjustRightInd w:val="0"/>
        <w:snapToGrid w:val="0"/>
        <w:spacing w:line="440" w:lineRule="exact"/>
        <w:ind w:firstLine="411" w:firstLineChars="196"/>
        <w:jc w:val="left"/>
        <w:rPr>
          <w:rFonts w:ascii="宋体" w:hAnsi="宋体"/>
          <w:bCs/>
          <w:color w:val="auto"/>
          <w:szCs w:val="21"/>
          <w:highlight w:val="none"/>
        </w:rPr>
      </w:pPr>
      <w:r>
        <w:rPr>
          <w:rFonts w:hint="eastAsia" w:ascii="宋体" w:hAnsi="宋体"/>
          <w:bCs/>
          <w:color w:val="auto"/>
          <w:szCs w:val="21"/>
          <w:highlight w:val="none"/>
        </w:rPr>
        <w:t>（10）</w:t>
      </w:r>
      <w:r>
        <w:rPr>
          <w:rFonts w:hint="eastAsia" w:ascii="宋体" w:hAnsi="宋体"/>
          <w:color w:val="auto"/>
          <w:szCs w:val="21"/>
          <w:highlight w:val="none"/>
        </w:rPr>
        <w:t>具备法律、行政法规规定的其他条件的证明材料（</w:t>
      </w:r>
      <w:r>
        <w:rPr>
          <w:rFonts w:hint="eastAsia" w:ascii="宋体" w:hAnsi="宋体"/>
          <w:b/>
          <w:color w:val="auto"/>
          <w:szCs w:val="21"/>
          <w:highlight w:val="none"/>
        </w:rPr>
        <w:t>如有规定，则必须提供）。</w:t>
      </w:r>
    </w:p>
    <w:p w14:paraId="267AB141">
      <w:pPr>
        <w:adjustRightInd w:val="0"/>
        <w:snapToGrid w:val="0"/>
        <w:spacing w:line="440" w:lineRule="exact"/>
        <w:ind w:firstLine="411" w:firstLineChars="196"/>
        <w:jc w:val="left"/>
        <w:rPr>
          <w:rFonts w:ascii="宋体" w:hAnsi="宋体"/>
          <w:b/>
          <w:color w:val="auto"/>
          <w:szCs w:val="21"/>
          <w:highlight w:val="none"/>
        </w:rPr>
      </w:pPr>
      <w:r>
        <w:rPr>
          <w:rFonts w:hint="eastAsia" w:ascii="宋体" w:hAnsi="宋体"/>
          <w:b/>
          <w:bCs/>
          <w:color w:val="auto"/>
          <w:szCs w:val="21"/>
          <w:highlight w:val="none"/>
        </w:rPr>
        <w:t xml:space="preserve">可作为投标人资信评分的资质证明材料（可选）  </w:t>
      </w:r>
    </w:p>
    <w:p w14:paraId="4BEEC761">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（11）类似案例成功的业绩（投标人同类项目实施情况一览表、合同</w:t>
      </w:r>
      <w:r>
        <w:rPr>
          <w:rFonts w:hint="eastAsia" w:hAnsi="宋体"/>
          <w:color w:val="auto"/>
          <w:highlight w:val="none"/>
        </w:rPr>
        <w:t>扫描件</w:t>
      </w:r>
      <w:r>
        <w:rPr>
          <w:rFonts w:hint="eastAsia" w:ascii="宋体" w:hAnsi="宋体"/>
          <w:color w:val="auto"/>
          <w:szCs w:val="21"/>
          <w:highlight w:val="none"/>
        </w:rPr>
        <w:t>）；</w:t>
      </w:r>
    </w:p>
    <w:p w14:paraId="2263B9FE">
      <w:pPr>
        <w:adjustRightInd w:val="0"/>
        <w:snapToGrid w:val="0"/>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（12）其他特殊资质证书（如本地化服务能力等）；</w:t>
      </w:r>
    </w:p>
    <w:p w14:paraId="66E3125F">
      <w:pPr>
        <w:adjustRightInd w:val="0"/>
        <w:snapToGrid w:val="0"/>
        <w:spacing w:line="440" w:lineRule="exact"/>
        <w:ind w:firstLine="411" w:firstLineChars="196"/>
        <w:jc w:val="left"/>
        <w:rPr>
          <w:rFonts w:hAnsi="宋体"/>
          <w:color w:val="auto"/>
          <w:szCs w:val="21"/>
          <w:highlight w:val="none"/>
        </w:rPr>
      </w:pPr>
      <w:r>
        <w:rPr>
          <w:rFonts w:hint="eastAsia" w:ascii="宋体" w:hAnsi="宋体"/>
          <w:bCs/>
          <w:color w:val="auto"/>
          <w:szCs w:val="21"/>
          <w:highlight w:val="none"/>
        </w:rPr>
        <w:t>（13）</w:t>
      </w:r>
      <w:r>
        <w:rPr>
          <w:rFonts w:hint="eastAsia" w:hAnsi="宋体"/>
          <w:color w:val="auto"/>
          <w:szCs w:val="21"/>
          <w:highlight w:val="none"/>
        </w:rPr>
        <w:t>节能环保产品或政府强制采购节能产品清单证书；</w:t>
      </w:r>
    </w:p>
    <w:p w14:paraId="3044C332">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（14）投标人质量管理和质量保证体系等方面的认证证书；</w:t>
      </w:r>
    </w:p>
    <w:p w14:paraId="5901123B">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（15）投标人认为可以证明其能力或业绩的其他材料；</w:t>
      </w:r>
    </w:p>
    <w:p w14:paraId="19253CB3">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（16）</w:t>
      </w:r>
      <w:r>
        <w:rPr>
          <w:rFonts w:hint="eastAsia" w:hAnsi="宋体"/>
          <w:color w:val="auto"/>
          <w:szCs w:val="21"/>
          <w:highlight w:val="none"/>
        </w:rPr>
        <w:t>投标人关于产品生产时间、升级或者更新淘汰计划、配件供应以及本单位债务纠纷、违法违规记录等方面的情况（内容见投标声明书）；</w:t>
      </w:r>
    </w:p>
    <w:p w14:paraId="44965BA5">
      <w:pPr>
        <w:adjustRightInd w:val="0"/>
        <w:snapToGrid w:val="0"/>
        <w:spacing w:line="440" w:lineRule="exact"/>
        <w:ind w:firstLine="411" w:firstLineChars="196"/>
        <w:jc w:val="left"/>
        <w:rPr>
          <w:rFonts w:ascii="宋体" w:hAnsi="宋体"/>
          <w:color w:val="auto"/>
          <w:szCs w:val="21"/>
          <w:highlight w:val="none"/>
        </w:rPr>
      </w:pPr>
      <w:r>
        <w:rPr>
          <w:rFonts w:hint="eastAsia" w:ascii="宋体" w:hAnsi="宋体"/>
          <w:color w:val="auto"/>
          <w:szCs w:val="21"/>
          <w:highlight w:val="none"/>
        </w:rPr>
        <w:t>（17）投标人情况介绍；</w:t>
      </w:r>
    </w:p>
    <w:p w14:paraId="5746A0C2">
      <w:pPr>
        <w:adjustRightInd w:val="0"/>
        <w:snapToGrid w:val="0"/>
        <w:spacing w:line="400" w:lineRule="exact"/>
        <w:ind w:firstLine="411" w:firstLineChars="196"/>
        <w:jc w:val="left"/>
        <w:rPr>
          <w:rFonts w:ascii="宋体" w:hAnsi="宋体"/>
          <w:color w:val="auto"/>
          <w:szCs w:val="21"/>
          <w:highlight w:val="none"/>
        </w:rPr>
      </w:pPr>
      <w:r>
        <w:rPr>
          <w:rFonts w:hint="eastAsia" w:ascii="宋体" w:hAnsi="宋体"/>
          <w:color w:val="auto"/>
          <w:szCs w:val="21"/>
          <w:highlight w:val="none"/>
        </w:rPr>
        <w:t>（18）中小企业声明函（格式见第六章，如有请提供）；</w:t>
      </w:r>
    </w:p>
    <w:p w14:paraId="4B9207D2">
      <w:pPr>
        <w:pStyle w:val="71"/>
        <w:spacing w:line="440" w:lineRule="exact"/>
        <w:ind w:firstLine="420" w:firstLineChars="200"/>
        <w:rPr>
          <w:rFonts w:hAnsi="宋体" w:cs="Times New Roman"/>
          <w:color w:val="auto"/>
          <w:kern w:val="2"/>
          <w:sz w:val="21"/>
          <w:szCs w:val="21"/>
          <w:highlight w:val="none"/>
        </w:rPr>
      </w:pPr>
      <w:r>
        <w:rPr>
          <w:rFonts w:hint="eastAsia" w:hAnsi="宋体" w:cs="Times New Roman"/>
          <w:color w:val="auto"/>
          <w:kern w:val="2"/>
          <w:sz w:val="21"/>
          <w:szCs w:val="21"/>
          <w:highlight w:val="none"/>
        </w:rPr>
        <w:t>（19）关于符合本国产品标准的声明函（格式见第六章，如有请提供）。</w:t>
      </w:r>
    </w:p>
    <w:p w14:paraId="3C42D8DC">
      <w:pPr>
        <w:adjustRightInd w:val="0"/>
        <w:snapToGrid w:val="0"/>
        <w:spacing w:line="400" w:lineRule="exact"/>
        <w:ind w:firstLine="411" w:firstLineChars="196"/>
        <w:jc w:val="left"/>
        <w:rPr>
          <w:rFonts w:ascii="宋体" w:hAnsi="宋体"/>
          <w:b/>
          <w:bCs/>
          <w:color w:val="auto"/>
          <w:szCs w:val="21"/>
          <w:highlight w:val="none"/>
        </w:rPr>
      </w:pPr>
      <w:r>
        <w:rPr>
          <w:rFonts w:hint="eastAsia" w:ascii="宋体" w:hAnsi="宋体"/>
          <w:b/>
          <w:bCs/>
          <w:color w:val="auto"/>
          <w:szCs w:val="21"/>
          <w:highlight w:val="none"/>
        </w:rPr>
        <w:t>3.技术文件</w:t>
      </w:r>
    </w:p>
    <w:p w14:paraId="6B863408">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（1）对本项目系统总体要求的理解；</w:t>
      </w:r>
    </w:p>
    <w:p w14:paraId="1686F505">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（2）技术响应表（</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527279B0">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（3）设备配置清单（格式见第六章，</w:t>
      </w:r>
      <w:r>
        <w:rPr>
          <w:rFonts w:hint="eastAsia" w:ascii="宋体" w:hAnsi="宋体"/>
          <w:b/>
          <w:bCs/>
          <w:color w:val="auto"/>
          <w:szCs w:val="21"/>
          <w:highlight w:val="none"/>
        </w:rPr>
        <w:t>必须提供</w:t>
      </w:r>
      <w:r>
        <w:rPr>
          <w:rFonts w:hint="eastAsia" w:ascii="宋体" w:hAnsi="宋体"/>
          <w:color w:val="auto"/>
          <w:szCs w:val="21"/>
          <w:highlight w:val="none"/>
        </w:rPr>
        <w:t>）；</w:t>
      </w:r>
    </w:p>
    <w:p w14:paraId="0CB3299C">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bCs/>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14:paraId="505002E3">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14:paraId="288BA7AA">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14:paraId="10ABFF80">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（7）投标人对本项目的合理化建议和改进措施；</w:t>
      </w:r>
    </w:p>
    <w:p w14:paraId="317583B4">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（8）投标人需要说明的其他文件和说明（格式略）；</w:t>
      </w:r>
    </w:p>
    <w:p w14:paraId="044A5EB2">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▲（9）招标项目采购需求中要求必须提供的材料。</w:t>
      </w:r>
    </w:p>
    <w:p w14:paraId="341F7F06">
      <w:pPr>
        <w:adjustRightInd w:val="0"/>
        <w:snapToGrid w:val="0"/>
        <w:spacing w:line="40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4.报价文件：</w:t>
      </w:r>
    </w:p>
    <w:p w14:paraId="3758D109">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（1）投标函（格式见第六章，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65582786">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（2）投标报价明细表（格式见第六章，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01F1370B">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14:paraId="1DD96209">
      <w:pPr>
        <w:tabs>
          <w:tab w:val="left" w:pos="3870"/>
          <w:tab w:val="left" w:pos="408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（4）开标一览表（格式见第六章，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14:paraId="3792C039">
      <w:pPr>
        <w:pStyle w:val="47"/>
        <w:adjustRightInd w:val="0"/>
        <w:snapToGrid w:val="0"/>
        <w:spacing w:after="0"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注：法定代表人授权委托书、投标声明书、投标函、开标一览表</w:t>
      </w:r>
      <w:r>
        <w:rPr>
          <w:rFonts w:hint="eastAsia" w:ascii="宋体" w:hAnsi="宋体"/>
          <w:b/>
          <w:bCs/>
          <w:color w:val="auto"/>
          <w:szCs w:val="21"/>
          <w:highlight w:val="none"/>
        </w:rPr>
        <w:t>必须按</w:t>
      </w:r>
      <w:r>
        <w:rPr>
          <w:rFonts w:hint="eastAsia" w:ascii="宋体" w:hAnsi="宋体"/>
          <w:b/>
          <w:color w:val="auto"/>
          <w:szCs w:val="21"/>
          <w:highlight w:val="none"/>
        </w:rPr>
        <w:t>招标文件格式要求</w:t>
      </w:r>
      <w:r>
        <w:rPr>
          <w:rFonts w:ascii="宋体" w:hAnsi="宋体"/>
          <w:b/>
          <w:color w:val="auto"/>
          <w:szCs w:val="21"/>
          <w:highlight w:val="none"/>
          <w:lang w:val="en"/>
        </w:rPr>
        <w:t>签字或签章</w:t>
      </w:r>
      <w:r>
        <w:rPr>
          <w:rFonts w:hint="eastAsia" w:ascii="宋体" w:hAnsi="宋体"/>
          <w:b/>
          <w:bCs/>
          <w:color w:val="auto"/>
          <w:szCs w:val="21"/>
          <w:highlight w:val="none"/>
        </w:rPr>
        <w:t>并加盖单位公章</w:t>
      </w:r>
      <w:r>
        <w:rPr>
          <w:rFonts w:hint="eastAsia" w:ascii="宋体" w:hAnsi="宋体"/>
          <w:b/>
          <w:color w:val="auto"/>
          <w:szCs w:val="21"/>
          <w:highlight w:val="none"/>
        </w:rPr>
        <w:t>。</w:t>
      </w:r>
    </w:p>
    <w:p w14:paraId="13E52A18">
      <w:pPr>
        <w:snapToGrid w:val="0"/>
        <w:spacing w:before="50" w:after="156" w:afterLines="50" w:line="360" w:lineRule="exact"/>
        <w:jc w:val="left"/>
        <w:outlineLvl w:val="0"/>
        <w:rPr>
          <w:rFonts w:ascii="宋体" w:hAnsi="宋体"/>
          <w:b/>
          <w:color w:val="auto"/>
          <w:sz w:val="24"/>
          <w:highlight w:val="none"/>
        </w:rPr>
      </w:pPr>
    </w:p>
    <w:p w14:paraId="598C96F6">
      <w:pPr>
        <w:pageBreakBefore/>
        <w:jc w:val="center"/>
        <w:rPr>
          <w:b/>
          <w:color w:val="auto"/>
          <w:sz w:val="28"/>
          <w:szCs w:val="28"/>
          <w:highlight w:val="none"/>
        </w:rPr>
      </w:pPr>
      <w:r>
        <w:rPr>
          <w:rFonts w:hint="eastAsia"/>
          <w:b/>
          <w:color w:val="auto"/>
          <w:sz w:val="28"/>
          <w:szCs w:val="28"/>
          <w:highlight w:val="none"/>
        </w:rPr>
        <w:t>三、投标文件格式</w:t>
      </w:r>
    </w:p>
    <w:p w14:paraId="018836B5">
      <w:pPr>
        <w:rPr>
          <w:b/>
          <w:color w:val="auto"/>
          <w:highlight w:val="none"/>
        </w:rPr>
      </w:pPr>
      <w:r>
        <w:rPr>
          <w:rFonts w:hint="eastAsia"/>
          <w:b/>
          <w:color w:val="auto"/>
          <w:highlight w:val="none"/>
        </w:rPr>
        <w:t>一）资格文件部分（格式）</w:t>
      </w:r>
    </w:p>
    <w:p w14:paraId="61A78156">
      <w:pPr>
        <w:snapToGrid w:val="0"/>
        <w:spacing w:line="360" w:lineRule="exact"/>
        <w:ind w:firstLine="411" w:firstLineChars="196"/>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w:t>
      </w:r>
    </w:p>
    <w:p w14:paraId="7219BA4C">
      <w:pPr>
        <w:pStyle w:val="28"/>
        <w:ind w:firstLine="525" w:firstLineChars="250"/>
        <w:rPr>
          <w:rFonts w:hAnsi="宋体"/>
          <w:b/>
          <w:color w:val="auto"/>
          <w:highlight w:val="none"/>
        </w:rPr>
      </w:pPr>
      <w:r>
        <w:rPr>
          <w:rFonts w:hint="eastAsia" w:hAnsi="宋体"/>
          <w:color w:val="auto"/>
          <w:highlight w:val="none"/>
        </w:rPr>
        <w:t>①投标人有效的营业执照等证明文件扫描件或其他电子文件，同时要加盖单位公章</w:t>
      </w:r>
      <w:r>
        <w:rPr>
          <w:rFonts w:hint="eastAsia" w:hAnsi="宋体"/>
          <w:b/>
          <w:color w:val="auto"/>
          <w:highlight w:val="none"/>
        </w:rPr>
        <w:t>（必须提供）</w:t>
      </w:r>
      <w:r>
        <w:rPr>
          <w:rFonts w:hint="eastAsia" w:hAnsi="宋体"/>
          <w:color w:val="auto"/>
          <w:highlight w:val="none"/>
        </w:rPr>
        <w:t>；</w:t>
      </w:r>
    </w:p>
    <w:p w14:paraId="600CFD27">
      <w:pPr>
        <w:pStyle w:val="28"/>
        <w:spacing w:line="440" w:lineRule="exact"/>
        <w:ind w:firstLine="525" w:firstLineChars="250"/>
        <w:rPr>
          <w:rFonts w:hAnsi="宋体"/>
          <w:b/>
          <w:color w:val="auto"/>
          <w:highlight w:val="none"/>
        </w:rPr>
      </w:pPr>
      <w:r>
        <w:rPr>
          <w:rFonts w:hint="eastAsia" w:hAnsi="宋体"/>
          <w:color w:val="auto"/>
          <w:highlight w:val="none"/>
        </w:rPr>
        <w:t>②对于有经营资质要求的，投标人必须提供有效的经营资质证书副本内页扫描件或其他电子文件，同时要加盖单位公章。</w:t>
      </w:r>
    </w:p>
    <w:p w14:paraId="6D58B1A2">
      <w:pPr>
        <w:snapToGrid w:val="0"/>
        <w:spacing w:line="360" w:lineRule="exact"/>
        <w:ind w:firstLine="411"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14:paraId="7EA38657">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14:paraId="6265A66C">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14:paraId="70AE6FF2">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14:paraId="6F099AA3">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14:paraId="5E7E45A4">
      <w:pPr>
        <w:snapToGrid w:val="0"/>
        <w:spacing w:line="360" w:lineRule="exact"/>
        <w:ind w:firstLine="411" w:firstLineChars="196"/>
        <w:jc w:val="left"/>
        <w:rPr>
          <w:rFonts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2D428A1C">
      <w:pPr>
        <w:snapToGrid w:val="0"/>
        <w:spacing w:before="50" w:after="156" w:afterLines="50" w:line="360" w:lineRule="exact"/>
        <w:jc w:val="left"/>
        <w:outlineLvl w:val="0"/>
        <w:rPr>
          <w:rFonts w:ascii="宋体" w:hAnsi="宋体"/>
          <w:b/>
          <w:color w:val="auto"/>
          <w:szCs w:val="21"/>
          <w:highlight w:val="none"/>
        </w:rPr>
      </w:pPr>
    </w:p>
    <w:p w14:paraId="6CB90C5E">
      <w:pPr>
        <w:snapToGrid w:val="0"/>
        <w:spacing w:before="50" w:after="156" w:afterLines="50" w:line="360" w:lineRule="exact"/>
        <w:jc w:val="left"/>
        <w:outlineLvl w:val="0"/>
        <w:rPr>
          <w:rFonts w:ascii="宋体" w:hAnsi="宋体"/>
          <w:b/>
          <w:color w:val="auto"/>
          <w:szCs w:val="21"/>
          <w:highlight w:val="none"/>
        </w:rPr>
      </w:pPr>
    </w:p>
    <w:p w14:paraId="121C54D5">
      <w:pPr>
        <w:snapToGrid w:val="0"/>
        <w:spacing w:before="50" w:after="156" w:afterLines="50" w:line="360" w:lineRule="exact"/>
        <w:jc w:val="left"/>
        <w:outlineLvl w:val="0"/>
        <w:rPr>
          <w:rFonts w:ascii="宋体" w:hAnsi="宋体"/>
          <w:b/>
          <w:color w:val="auto"/>
          <w:szCs w:val="21"/>
          <w:highlight w:val="none"/>
        </w:rPr>
      </w:pPr>
    </w:p>
    <w:p w14:paraId="63EF2B65">
      <w:pPr>
        <w:snapToGrid w:val="0"/>
        <w:spacing w:before="50" w:after="156" w:afterLines="50" w:line="360" w:lineRule="exact"/>
        <w:jc w:val="left"/>
        <w:outlineLvl w:val="0"/>
        <w:rPr>
          <w:rFonts w:ascii="宋体" w:hAnsi="宋体"/>
          <w:b/>
          <w:color w:val="auto"/>
          <w:szCs w:val="21"/>
          <w:highlight w:val="none"/>
        </w:rPr>
      </w:pPr>
    </w:p>
    <w:p w14:paraId="6960AE7C">
      <w:pPr>
        <w:snapToGrid w:val="0"/>
        <w:spacing w:before="50" w:after="156" w:afterLines="50" w:line="360" w:lineRule="exact"/>
        <w:jc w:val="left"/>
        <w:outlineLvl w:val="0"/>
        <w:rPr>
          <w:rFonts w:ascii="宋体" w:hAnsi="宋体"/>
          <w:b/>
          <w:color w:val="auto"/>
          <w:szCs w:val="21"/>
          <w:highlight w:val="none"/>
        </w:rPr>
      </w:pPr>
    </w:p>
    <w:p w14:paraId="3D12C15C">
      <w:pPr>
        <w:snapToGrid w:val="0"/>
        <w:spacing w:before="50" w:after="156" w:afterLines="50" w:line="360" w:lineRule="exact"/>
        <w:jc w:val="left"/>
        <w:outlineLvl w:val="0"/>
        <w:rPr>
          <w:rFonts w:ascii="宋体" w:hAnsi="宋体"/>
          <w:b/>
          <w:color w:val="auto"/>
          <w:szCs w:val="21"/>
          <w:highlight w:val="none"/>
        </w:rPr>
      </w:pPr>
    </w:p>
    <w:p w14:paraId="1390B8FF">
      <w:pPr>
        <w:snapToGrid w:val="0"/>
        <w:spacing w:before="50" w:after="156" w:afterLines="50" w:line="360" w:lineRule="exact"/>
        <w:jc w:val="left"/>
        <w:outlineLvl w:val="0"/>
        <w:rPr>
          <w:rFonts w:ascii="宋体" w:hAnsi="宋体"/>
          <w:b/>
          <w:color w:val="auto"/>
          <w:szCs w:val="21"/>
          <w:highlight w:val="none"/>
        </w:rPr>
      </w:pPr>
    </w:p>
    <w:p w14:paraId="3215C88F">
      <w:pPr>
        <w:snapToGrid w:val="0"/>
        <w:spacing w:before="50" w:after="156" w:afterLines="50" w:line="360" w:lineRule="exact"/>
        <w:jc w:val="left"/>
        <w:outlineLvl w:val="0"/>
        <w:rPr>
          <w:rFonts w:ascii="宋体" w:hAnsi="宋体"/>
          <w:b/>
          <w:color w:val="auto"/>
          <w:szCs w:val="21"/>
          <w:highlight w:val="none"/>
        </w:rPr>
      </w:pPr>
    </w:p>
    <w:p w14:paraId="08BBD917">
      <w:pPr>
        <w:snapToGrid w:val="0"/>
        <w:spacing w:before="50" w:after="156" w:afterLines="50" w:line="360" w:lineRule="exact"/>
        <w:jc w:val="left"/>
        <w:outlineLvl w:val="0"/>
        <w:rPr>
          <w:rFonts w:ascii="宋体" w:hAnsi="宋体"/>
          <w:b/>
          <w:color w:val="auto"/>
          <w:szCs w:val="21"/>
          <w:highlight w:val="none"/>
        </w:rPr>
      </w:pPr>
    </w:p>
    <w:p w14:paraId="2983F13E">
      <w:pPr>
        <w:snapToGrid w:val="0"/>
        <w:spacing w:before="50" w:after="156" w:afterLines="50" w:line="360" w:lineRule="exact"/>
        <w:jc w:val="left"/>
        <w:outlineLvl w:val="0"/>
        <w:rPr>
          <w:rFonts w:ascii="宋体" w:hAnsi="宋体"/>
          <w:b/>
          <w:color w:val="auto"/>
          <w:szCs w:val="21"/>
          <w:highlight w:val="none"/>
        </w:rPr>
      </w:pPr>
    </w:p>
    <w:p w14:paraId="45CA9F9B">
      <w:pPr>
        <w:pageBreakBefore/>
        <w:snapToGrid w:val="0"/>
        <w:spacing w:before="50" w:after="156" w:afterLines="50" w:line="360" w:lineRule="exact"/>
        <w:jc w:val="left"/>
        <w:outlineLvl w:val="0"/>
        <w:rPr>
          <w:rFonts w:ascii="宋体" w:hAnsi="宋体"/>
          <w:b/>
          <w:color w:val="auto"/>
          <w:szCs w:val="21"/>
          <w:highlight w:val="none"/>
        </w:rPr>
      </w:pPr>
    </w:p>
    <w:p w14:paraId="0959CD1C">
      <w:pPr>
        <w:snapToGrid w:val="0"/>
        <w:spacing w:line="360" w:lineRule="exact"/>
        <w:jc w:val="center"/>
        <w:rPr>
          <w:rFonts w:ascii="宋体" w:hAnsi="宋体" w:cs="宋体"/>
          <w:b/>
          <w:color w:val="auto"/>
          <w:kern w:val="0"/>
          <w:sz w:val="28"/>
          <w:szCs w:val="28"/>
          <w:highlight w:val="none"/>
        </w:rPr>
      </w:pPr>
      <w:r>
        <w:rPr>
          <w:rFonts w:hint="eastAsia" w:ascii="宋体" w:hAnsi="宋体" w:cs="宋体"/>
          <w:color w:val="auto"/>
          <w:kern w:val="0"/>
          <w:sz w:val="28"/>
          <w:szCs w:val="28"/>
          <w:highlight w:val="none"/>
        </w:rPr>
        <w:t>参加政府采购活动前三年内在经营活动中没有</w:t>
      </w:r>
      <w:r>
        <w:rPr>
          <w:rFonts w:hint="eastAsia" w:ascii="宋体" w:hAnsi="宋体" w:cs="宋体"/>
          <w:bCs/>
          <w:color w:val="auto"/>
          <w:kern w:val="0"/>
          <w:sz w:val="28"/>
          <w:szCs w:val="28"/>
          <w:highlight w:val="none"/>
        </w:rPr>
        <w:t>重大违法记录的书面声明</w:t>
      </w:r>
    </w:p>
    <w:p w14:paraId="551E6FCE">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（格式自拟，必须提供）</w:t>
      </w:r>
    </w:p>
    <w:p w14:paraId="0BB41A5D">
      <w:pPr>
        <w:snapToGrid w:val="0"/>
        <w:spacing w:line="360" w:lineRule="exact"/>
        <w:ind w:firstLine="411" w:firstLineChars="196"/>
        <w:jc w:val="center"/>
        <w:rPr>
          <w:rFonts w:ascii="宋体" w:hAnsi="宋体"/>
          <w:color w:val="auto"/>
          <w:szCs w:val="21"/>
          <w:highlight w:val="none"/>
        </w:rPr>
      </w:pPr>
    </w:p>
    <w:p w14:paraId="1764242D">
      <w:pPr>
        <w:pStyle w:val="28"/>
        <w:tabs>
          <w:tab w:val="left" w:pos="5580"/>
        </w:tabs>
        <w:spacing w:line="360" w:lineRule="auto"/>
        <w:ind w:left="1079" w:leftChars="257" w:hanging="540"/>
        <w:rPr>
          <w:rFonts w:ascii="仿宋_GB2312" w:hAnsi="宋体" w:eastAsia="仿宋_GB2312"/>
          <w:color w:val="auto"/>
          <w:sz w:val="24"/>
          <w:highlight w:val="none"/>
        </w:rPr>
      </w:pPr>
    </w:p>
    <w:p w14:paraId="77CC8346">
      <w:pPr>
        <w:pStyle w:val="5"/>
        <w:rPr>
          <w:rFonts w:ascii="仿宋_GB2312" w:hAnsi="宋体" w:eastAsia="仿宋_GB2312"/>
          <w:color w:val="auto"/>
          <w:sz w:val="24"/>
          <w:highlight w:val="none"/>
        </w:rPr>
      </w:pPr>
    </w:p>
    <w:p w14:paraId="7BD505B8">
      <w:pPr>
        <w:rPr>
          <w:color w:val="auto"/>
          <w:highlight w:val="none"/>
        </w:rPr>
      </w:pPr>
    </w:p>
    <w:p w14:paraId="36495643">
      <w:pPr>
        <w:snapToGrid w:val="0"/>
        <w:spacing w:before="156" w:beforeLines="50" w:line="340" w:lineRule="exact"/>
        <w:ind w:firstLine="3509" w:firstLineChars="1671"/>
        <w:rPr>
          <w:rFonts w:ascii="宋体" w:hAnsi="宋体"/>
          <w:color w:val="auto"/>
          <w:szCs w:val="21"/>
          <w:highlight w:val="none"/>
        </w:rPr>
      </w:pPr>
      <w:r>
        <w:rPr>
          <w:rFonts w:hint="eastAsia" w:ascii="宋体" w:hAnsi="宋体"/>
          <w:color w:val="auto"/>
          <w:szCs w:val="21"/>
          <w:highlight w:val="none"/>
        </w:rPr>
        <w:t>法定代表人（或机构负责人）或委托代理人</w:t>
      </w:r>
      <w:r>
        <w:rPr>
          <w:rFonts w:hint="eastAsia" w:ascii="宋体" w:hAnsi="宋体"/>
          <w:color w:val="auto"/>
          <w:sz w:val="24"/>
          <w:highlight w:val="none"/>
        </w:rPr>
        <w:t>签名（或签章）</w:t>
      </w:r>
      <w:r>
        <w:rPr>
          <w:rFonts w:hint="eastAsia" w:ascii="宋体" w:hAnsi="宋体"/>
          <w:color w:val="auto"/>
          <w:szCs w:val="21"/>
          <w:highlight w:val="none"/>
        </w:rPr>
        <w:t xml:space="preserve">：             </w:t>
      </w:r>
    </w:p>
    <w:p w14:paraId="367F09E7">
      <w:pPr>
        <w:snapToGrid w:val="0"/>
        <w:spacing w:before="156" w:beforeLines="50" w:after="50" w:line="340" w:lineRule="exact"/>
        <w:ind w:firstLine="3570" w:firstLineChars="1700"/>
        <w:rPr>
          <w:rFonts w:ascii="宋体" w:hAnsi="宋体"/>
          <w:color w:val="auto"/>
          <w:szCs w:val="21"/>
          <w:highlight w:val="none"/>
        </w:rPr>
      </w:pPr>
      <w:r>
        <w:rPr>
          <w:rFonts w:hint="eastAsia" w:ascii="宋体" w:hAnsi="宋体"/>
          <w:color w:val="auto"/>
          <w:szCs w:val="21"/>
          <w:highlight w:val="none"/>
        </w:rPr>
        <w:t xml:space="preserve">投标人公章：                                    </w:t>
      </w:r>
    </w:p>
    <w:p w14:paraId="42ABBA49">
      <w:pPr>
        <w:pStyle w:val="28"/>
        <w:tabs>
          <w:tab w:val="left" w:pos="5580"/>
        </w:tabs>
        <w:spacing w:line="360" w:lineRule="auto"/>
        <w:ind w:left="1079" w:leftChars="257" w:hanging="540"/>
        <w:rPr>
          <w:rFonts w:ascii="仿宋_GB2312" w:hAnsi="宋体" w:eastAsia="仿宋_GB2312"/>
          <w:b/>
          <w:color w:val="auto"/>
          <w:sz w:val="24"/>
          <w:highlight w:val="none"/>
        </w:rPr>
      </w:pPr>
      <w:r>
        <w:rPr>
          <w:rFonts w:hint="eastAsia" w:hAnsi="宋体"/>
          <w:color w:val="auto"/>
          <w:highlight w:val="none"/>
        </w:rPr>
        <w:t xml:space="preserve">                                          年    月    日</w:t>
      </w:r>
    </w:p>
    <w:p w14:paraId="5116546A">
      <w:pPr>
        <w:pStyle w:val="5"/>
        <w:rPr>
          <w:color w:val="auto"/>
          <w:highlight w:val="none"/>
        </w:rPr>
      </w:pPr>
    </w:p>
    <w:p w14:paraId="60B154CD">
      <w:pPr>
        <w:snapToGrid w:val="0"/>
        <w:spacing w:line="360" w:lineRule="exact"/>
        <w:ind w:firstLine="567" w:firstLineChars="270"/>
        <w:jc w:val="left"/>
        <w:rPr>
          <w:rFonts w:ascii="宋体" w:hAnsi="宋体" w:cs="宋体"/>
          <w:color w:val="auto"/>
          <w:kern w:val="0"/>
          <w:szCs w:val="21"/>
          <w:highlight w:val="none"/>
        </w:rPr>
      </w:pPr>
      <w:r>
        <w:rPr>
          <w:rFonts w:hint="eastAsia" w:ascii="宋体" w:hAnsi="宋体" w:cs="宋体"/>
          <w:color w:val="auto"/>
          <w:kern w:val="0"/>
          <w:szCs w:val="21"/>
          <w:highlight w:val="none"/>
        </w:rPr>
        <w:t>说明：1.投标人应按照相关法规规定如实作出声明。</w:t>
      </w:r>
    </w:p>
    <w:p w14:paraId="0E0F24B4">
      <w:pPr>
        <w:snapToGrid w:val="0"/>
        <w:spacing w:line="360" w:lineRule="exact"/>
        <w:ind w:firstLine="1134" w:firstLineChars="540"/>
        <w:jc w:val="left"/>
        <w:rPr>
          <w:rFonts w:ascii="宋体" w:hAnsi="宋体" w:cs="宋体"/>
          <w:color w:val="auto"/>
          <w:kern w:val="0"/>
          <w:szCs w:val="21"/>
          <w:highlight w:val="none"/>
        </w:rPr>
      </w:pPr>
      <w:r>
        <w:rPr>
          <w:rFonts w:hint="eastAsia" w:ascii="宋体" w:hAnsi="宋体" w:cs="宋体"/>
          <w:color w:val="auto"/>
          <w:kern w:val="0"/>
          <w:szCs w:val="21"/>
          <w:highlight w:val="none"/>
        </w:rPr>
        <w:t>2．按照采购文件的规定盖章（自然人投标的无需盖章，需要签字）。</w:t>
      </w:r>
    </w:p>
    <w:p w14:paraId="75FFB3E7">
      <w:pPr>
        <w:snapToGrid w:val="0"/>
        <w:spacing w:line="360" w:lineRule="exact"/>
        <w:ind w:firstLine="1134" w:firstLineChars="540"/>
        <w:jc w:val="left"/>
        <w:rPr>
          <w:rFonts w:ascii="宋体" w:hAnsi="宋体" w:cs="宋体"/>
          <w:color w:val="auto"/>
          <w:kern w:val="0"/>
          <w:szCs w:val="21"/>
          <w:highlight w:val="none"/>
        </w:rPr>
      </w:pPr>
    </w:p>
    <w:p w14:paraId="6DA58CB1">
      <w:pPr>
        <w:snapToGrid w:val="0"/>
        <w:spacing w:before="50" w:after="156" w:afterLines="50" w:line="360" w:lineRule="exact"/>
        <w:jc w:val="left"/>
        <w:outlineLvl w:val="0"/>
        <w:rPr>
          <w:rFonts w:ascii="宋体" w:hAnsi="宋体"/>
          <w:b/>
          <w:color w:val="auto"/>
          <w:szCs w:val="21"/>
          <w:highlight w:val="none"/>
        </w:rPr>
      </w:pPr>
    </w:p>
    <w:p w14:paraId="0313522C">
      <w:pPr>
        <w:pageBreakBefore/>
        <w:rPr>
          <w:b/>
          <w:color w:val="auto"/>
          <w:highlight w:val="none"/>
        </w:rPr>
      </w:pPr>
      <w:r>
        <w:rPr>
          <w:rFonts w:hint="eastAsia"/>
          <w:b/>
          <w:color w:val="auto"/>
          <w:highlight w:val="none"/>
        </w:rPr>
        <w:t>二）</w:t>
      </w:r>
      <w:r>
        <w:rPr>
          <w:rFonts w:hint="eastAsia" w:ascii="宋体" w:hAnsi="宋体"/>
          <w:b/>
          <w:bCs/>
          <w:color w:val="auto"/>
          <w:szCs w:val="21"/>
          <w:highlight w:val="none"/>
        </w:rPr>
        <w:t>商务文件及资信部分（格式）</w:t>
      </w:r>
    </w:p>
    <w:p w14:paraId="17441CCE">
      <w:pPr>
        <w:snapToGrid w:val="0"/>
        <w:spacing w:before="50" w:after="156" w:afterLines="50" w:line="360" w:lineRule="exact"/>
        <w:ind w:firstLine="203" w:firstLineChars="97"/>
        <w:jc w:val="left"/>
        <w:rPr>
          <w:rFonts w:ascii="宋体" w:hAnsi="宋体"/>
          <w:b/>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投标保证金的相关证明扫描件或其他电子文件</w:t>
      </w:r>
    </w:p>
    <w:p w14:paraId="2B11D4DE">
      <w:pPr>
        <w:snapToGrid w:val="0"/>
        <w:spacing w:before="50" w:after="156" w:afterLines="50" w:line="360" w:lineRule="exact"/>
        <w:ind w:firstLine="203" w:firstLineChars="97"/>
        <w:jc w:val="left"/>
        <w:rPr>
          <w:rFonts w:ascii="宋体" w:hAnsi="宋体"/>
          <w:b/>
          <w:color w:val="auto"/>
          <w:szCs w:val="21"/>
          <w:highlight w:val="none"/>
        </w:rPr>
      </w:pPr>
      <w:r>
        <w:rPr>
          <w:rFonts w:hint="eastAsia" w:ascii="宋体" w:hAnsi="宋体"/>
          <w:b/>
          <w:color w:val="auto"/>
          <w:szCs w:val="21"/>
          <w:highlight w:val="none"/>
        </w:rPr>
        <w:t>（2）投标声明书格式：</w:t>
      </w:r>
    </w:p>
    <w:p w14:paraId="662024CF">
      <w:pPr>
        <w:snapToGrid w:val="0"/>
        <w:spacing w:before="156" w:beforeLines="50" w:after="50" w:line="360" w:lineRule="exact"/>
        <w:jc w:val="center"/>
        <w:rPr>
          <w:rFonts w:ascii="宋体" w:hAnsi="宋体"/>
          <w:b/>
          <w:color w:val="auto"/>
          <w:sz w:val="30"/>
          <w:szCs w:val="30"/>
          <w:highlight w:val="none"/>
        </w:rPr>
      </w:pPr>
      <w:r>
        <w:rPr>
          <w:rFonts w:hint="eastAsia" w:ascii="宋体" w:hAnsi="宋体"/>
          <w:b/>
          <w:color w:val="auto"/>
          <w:sz w:val="30"/>
          <w:szCs w:val="30"/>
          <w:highlight w:val="none"/>
        </w:rPr>
        <w:t>投标声明书</w:t>
      </w:r>
    </w:p>
    <w:p w14:paraId="7A310312">
      <w:pPr>
        <w:snapToGrid w:val="0"/>
        <w:spacing w:before="156" w:beforeLines="50" w:after="50" w:line="34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highlight w:val="none"/>
          <w:u w:val="single"/>
        </w:rPr>
        <w:t>广西壮族自治区公共资源交易中心</w:t>
      </w:r>
      <w:r>
        <w:rPr>
          <w:rFonts w:hint="eastAsia" w:ascii="宋体" w:hAnsi="宋体"/>
          <w:color w:val="auto"/>
          <w:szCs w:val="21"/>
          <w:highlight w:val="none"/>
        </w:rPr>
        <w:t>：</w:t>
      </w:r>
    </w:p>
    <w:p w14:paraId="454FBCA1">
      <w:pPr>
        <w:snapToGrid w:val="0"/>
        <w:spacing w:before="156" w:beforeLines="50" w:after="50" w:line="340" w:lineRule="exact"/>
        <w:ind w:firstLine="630" w:firstLineChars="300"/>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（投标人名称）系中华人民共和国合法企业，经营地址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F044654">
      <w:pPr>
        <w:snapToGrid w:val="0"/>
        <w:spacing w:before="156" w:beforeLines="50" w:after="50" w:line="340" w:lineRule="exact"/>
        <w:ind w:firstLine="645"/>
        <w:rPr>
          <w:rFonts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　　　　　　</w:t>
      </w:r>
      <w:r>
        <w:rPr>
          <w:rFonts w:hint="eastAsia" w:ascii="宋体" w:hAnsi="宋体"/>
          <w:color w:val="auto"/>
          <w:szCs w:val="21"/>
          <w:highlight w:val="none"/>
        </w:rPr>
        <w:t>（姓名）系</w:t>
      </w:r>
      <w:r>
        <w:rPr>
          <w:rFonts w:hint="eastAsia" w:ascii="宋体" w:hAnsi="宋体"/>
          <w:color w:val="auto"/>
          <w:szCs w:val="21"/>
          <w:highlight w:val="none"/>
          <w:u w:val="single"/>
        </w:rPr>
        <w:t>　　　　　　</w:t>
      </w:r>
      <w:r>
        <w:rPr>
          <w:rFonts w:hint="eastAsia" w:ascii="宋体" w:hAnsi="宋体"/>
          <w:color w:val="auto"/>
          <w:szCs w:val="21"/>
          <w:highlight w:val="none"/>
        </w:rPr>
        <w:t>（投标人名称）的法定代表人，我方愿意参加贵方组织的</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项目的投标，为便于贵方公正、择优的确定中标人及其投标产品和服务，我方就本次投标有关事项郑重声明如下：</w:t>
      </w:r>
    </w:p>
    <w:p w14:paraId="020AD631">
      <w:pPr>
        <w:snapToGrid w:val="0"/>
        <w:spacing w:line="340" w:lineRule="exact"/>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1.我方向贵方提交的所有投标文件、资料都是准确的和真实的。</w:t>
      </w:r>
    </w:p>
    <w:p w14:paraId="74C7C8D3">
      <w:pPr>
        <w:snapToGrid w:val="0"/>
        <w:spacing w:before="156"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14:paraId="2F703B3F">
      <w:pPr>
        <w:snapToGrid w:val="0"/>
        <w:spacing w:before="156"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rPr>
        <w:t>3.我方诚意提请贵方关注：近期有关该型号产品的生产、供货、售后服务以及性能等方面的重大决策和事项有：</w:t>
      </w:r>
    </w:p>
    <w:p w14:paraId="7F9D9C5A">
      <w:pPr>
        <w:snapToGrid w:val="0"/>
        <w:spacing w:before="156" w:beforeLines="50" w:line="340" w:lineRule="exact"/>
        <w:ind w:firstLine="420" w:firstLineChars="200"/>
        <w:rPr>
          <w:rFonts w:ascii="宋体" w:hAnsi="宋体"/>
          <w:color w:val="auto"/>
          <w:szCs w:val="21"/>
          <w:highlight w:val="none"/>
          <w:u w:val="single"/>
        </w:rPr>
      </w:pPr>
      <w:r>
        <w:rPr>
          <w:rFonts w:hint="eastAsia" w:ascii="宋体" w:hAnsi="宋体"/>
          <w:color w:val="auto"/>
          <w:szCs w:val="21"/>
          <w:highlight w:val="none"/>
          <w:u w:val="single"/>
        </w:rPr>
        <w:t>　　　　　　　　　　　　　　　　　　　　　　　　　　　</w:t>
      </w:r>
    </w:p>
    <w:p w14:paraId="5C8418F0">
      <w:pPr>
        <w:snapToGrid w:val="0"/>
        <w:spacing w:before="156"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u w:val="single"/>
        </w:rPr>
        <w:t>　　　　　　　　　　　　　　　　　　　　　　　　　　　</w:t>
      </w:r>
    </w:p>
    <w:p w14:paraId="52BD8CEC">
      <w:pPr>
        <w:pStyle w:val="21"/>
        <w:snapToGrid w:val="0"/>
        <w:spacing w:line="340" w:lineRule="exact"/>
        <w:ind w:left="630" w:leftChars="200" w:hanging="210" w:hangingChars="100"/>
        <w:rPr>
          <w:rFonts w:ascii="宋体" w:hAnsi="宋体" w:eastAsia="宋体"/>
          <w:b/>
          <w:color w:val="auto"/>
          <w:sz w:val="21"/>
          <w:szCs w:val="21"/>
          <w:highlight w:val="none"/>
        </w:rPr>
      </w:pPr>
      <w:r>
        <w:rPr>
          <w:rFonts w:hint="eastAsia" w:ascii="宋体" w:hAnsi="宋体" w:eastAsia="宋体"/>
          <w:color w:val="auto"/>
          <w:sz w:val="21"/>
          <w:szCs w:val="21"/>
          <w:highlight w:val="none"/>
        </w:rPr>
        <w:t>4.</w:t>
      </w:r>
      <w:r>
        <w:rPr>
          <w:rFonts w:hint="eastAsia"/>
          <w:color w:val="auto"/>
          <w:highlight w:val="none"/>
        </w:rPr>
        <w:t xml:space="preserve"> </w:t>
      </w:r>
      <w:r>
        <w:rPr>
          <w:rFonts w:hint="eastAsia" w:ascii="宋体" w:hAnsi="宋体" w:eastAsia="宋体"/>
          <w:color w:val="auto"/>
          <w:sz w:val="21"/>
          <w:szCs w:val="21"/>
          <w:highlight w:val="none"/>
        </w:rPr>
        <w:t>我方参加政府采购活动前三年内在经营活动中重大违法记录和不良信用记录情况：</w:t>
      </w:r>
    </w:p>
    <w:p w14:paraId="4CD41C7D">
      <w:pPr>
        <w:snapToGrid w:val="0"/>
        <w:spacing w:before="156" w:beforeLines="50" w:line="340" w:lineRule="exact"/>
        <w:ind w:firstLine="420" w:firstLineChars="200"/>
        <w:rPr>
          <w:rFonts w:ascii="宋体" w:hAnsi="宋体"/>
          <w:color w:val="auto"/>
          <w:szCs w:val="21"/>
          <w:highlight w:val="none"/>
          <w:u w:val="single"/>
        </w:rPr>
      </w:pPr>
      <w:r>
        <w:rPr>
          <w:rFonts w:hint="eastAsia" w:ascii="宋体" w:hAnsi="宋体"/>
          <w:b/>
          <w:color w:val="auto"/>
          <w:szCs w:val="21"/>
          <w:highlight w:val="none"/>
          <w:u w:val="single"/>
        </w:rPr>
        <w:t>　　　　　　</w:t>
      </w:r>
      <w:r>
        <w:rPr>
          <w:rFonts w:hint="eastAsia" w:ascii="宋体" w:hAnsi="宋体"/>
          <w:color w:val="auto"/>
          <w:szCs w:val="21"/>
          <w:highlight w:val="none"/>
          <w:u w:val="single"/>
        </w:rPr>
        <w:t>　　　　　　　　　　　　　　　　　　　　　</w:t>
      </w:r>
    </w:p>
    <w:p w14:paraId="0055D0B0">
      <w:pPr>
        <w:snapToGrid w:val="0"/>
        <w:spacing w:before="156" w:beforeLines="50" w:line="340" w:lineRule="exact"/>
        <w:ind w:firstLine="420" w:firstLineChars="200"/>
        <w:rPr>
          <w:rFonts w:ascii="宋体" w:hAnsi="宋体"/>
          <w:color w:val="auto"/>
          <w:szCs w:val="21"/>
          <w:highlight w:val="none"/>
        </w:rPr>
      </w:pPr>
      <w:r>
        <w:rPr>
          <w:rFonts w:hint="eastAsia" w:ascii="宋体" w:hAnsi="宋体"/>
          <w:color w:val="auto"/>
          <w:szCs w:val="21"/>
          <w:highlight w:val="none"/>
        </w:rPr>
        <w:t>5.以上事项如有虚假或隐瞒，我方愿意承担一切后果。</w:t>
      </w:r>
    </w:p>
    <w:p w14:paraId="7733AB47">
      <w:pPr>
        <w:snapToGrid w:val="0"/>
        <w:spacing w:before="156" w:beforeLines="50" w:line="340" w:lineRule="exact"/>
        <w:ind w:firstLine="3509" w:firstLineChars="1671"/>
        <w:rPr>
          <w:rFonts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olor w:val="auto"/>
          <w:highlight w:val="none"/>
        </w:rPr>
        <w:t>或委托代理人</w:t>
      </w:r>
      <w:r>
        <w:rPr>
          <w:rFonts w:hint="eastAsia" w:ascii="宋体" w:hAnsi="宋体"/>
          <w:color w:val="auto"/>
          <w:szCs w:val="21"/>
          <w:highlight w:val="none"/>
        </w:rPr>
        <w:t>签字：</w:t>
      </w:r>
      <w:r>
        <w:rPr>
          <w:rFonts w:hint="eastAsia" w:ascii="宋体" w:hAnsi="宋体"/>
          <w:color w:val="auto"/>
          <w:szCs w:val="21"/>
          <w:highlight w:val="none"/>
          <w:u w:val="single"/>
        </w:rPr>
        <w:t xml:space="preserve">             </w:t>
      </w:r>
    </w:p>
    <w:p w14:paraId="143EBD9B">
      <w:pPr>
        <w:snapToGrid w:val="0"/>
        <w:spacing w:before="156" w:beforeLines="50" w:after="50" w:line="340" w:lineRule="exact"/>
        <w:ind w:firstLine="3570" w:firstLineChars="1700"/>
        <w:rPr>
          <w:rFonts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5FC9A15">
      <w:pPr>
        <w:snapToGrid w:val="0"/>
        <w:spacing w:before="156" w:beforeLines="50" w:after="50" w:line="340" w:lineRule="exact"/>
        <w:ind w:firstLine="210" w:firstLineChars="100"/>
        <w:rPr>
          <w:rFonts w:ascii="宋体" w:hAnsi="宋体"/>
          <w:color w:val="auto"/>
          <w:szCs w:val="21"/>
          <w:highlight w:val="none"/>
        </w:rPr>
      </w:pPr>
      <w:r>
        <w:rPr>
          <w:rFonts w:hint="eastAsia" w:ascii="宋体" w:hAnsi="宋体"/>
          <w:color w:val="auto"/>
          <w:szCs w:val="21"/>
          <w:highlight w:val="none"/>
        </w:rPr>
        <w:t xml:space="preserve">                                          年    月    日</w:t>
      </w:r>
    </w:p>
    <w:p w14:paraId="06AFE901">
      <w:pPr>
        <w:widowControl/>
        <w:spacing w:before="100" w:beforeAutospacing="1" w:after="100" w:afterAutospacing="1" w:line="432" w:lineRule="auto"/>
        <w:jc w:val="left"/>
        <w:rPr>
          <w:rFonts w:ascii="宋体" w:hAnsi="宋体"/>
          <w:b/>
          <w:color w:val="auto"/>
          <w:szCs w:val="21"/>
          <w:highlight w:val="none"/>
        </w:rPr>
      </w:pPr>
      <w:r>
        <w:rPr>
          <w:rFonts w:hint="eastAsia" w:ascii="宋体" w:hAnsi="宋体"/>
          <w:b/>
          <w:color w:val="auto"/>
          <w:szCs w:val="21"/>
          <w:highlight w:val="none"/>
        </w:rPr>
        <w:t>※重大违法记录，是指供应商因违法经营受到刑事处罚或者责令停产停业、吊销许可证或者执照、较大数额罚款等行政处罚。</w:t>
      </w:r>
    </w:p>
    <w:p w14:paraId="258A88E2">
      <w:pPr>
        <w:widowControl/>
        <w:spacing w:before="100" w:beforeAutospacing="1" w:after="100" w:afterAutospacing="1" w:line="432" w:lineRule="auto"/>
        <w:jc w:val="left"/>
        <w:rPr>
          <w:rFonts w:ascii="宋体" w:hAnsi="宋体"/>
          <w:b/>
          <w:color w:val="auto"/>
          <w:szCs w:val="21"/>
          <w:highlight w:val="none"/>
        </w:rPr>
      </w:pPr>
    </w:p>
    <w:p w14:paraId="1D7B4C09">
      <w:pPr>
        <w:snapToGrid w:val="0"/>
        <w:spacing w:before="50" w:after="156" w:afterLines="50" w:line="340" w:lineRule="exact"/>
        <w:jc w:val="left"/>
        <w:rPr>
          <w:rFonts w:ascii="宋体" w:hAnsi="宋体"/>
          <w:b/>
          <w:color w:val="auto"/>
          <w:szCs w:val="21"/>
          <w:highlight w:val="none"/>
        </w:rPr>
      </w:pPr>
    </w:p>
    <w:p w14:paraId="1E20A8F9">
      <w:pPr>
        <w:pageBreakBefore/>
        <w:snapToGrid w:val="0"/>
        <w:spacing w:before="50" w:after="156" w:afterLines="50" w:line="340" w:lineRule="exact"/>
        <w:jc w:val="left"/>
        <w:rPr>
          <w:rFonts w:ascii="宋体" w:hAnsi="宋体"/>
          <w:b/>
          <w:color w:val="auto"/>
          <w:szCs w:val="21"/>
          <w:highlight w:val="none"/>
        </w:rPr>
      </w:pPr>
      <w:r>
        <w:rPr>
          <w:rFonts w:hint="eastAsia" w:ascii="宋体" w:hAnsi="宋体"/>
          <w:b/>
          <w:color w:val="auto"/>
          <w:szCs w:val="21"/>
          <w:highlight w:val="none"/>
        </w:rPr>
        <w:t>（3）法定代表人授权委托书格式：</w:t>
      </w:r>
    </w:p>
    <w:p w14:paraId="65FF18AB">
      <w:pPr>
        <w:snapToGrid w:val="0"/>
        <w:spacing w:before="50" w:after="156" w:afterLines="50" w:line="340" w:lineRule="exact"/>
        <w:jc w:val="left"/>
        <w:rPr>
          <w:rFonts w:ascii="宋体" w:hAnsi="宋体"/>
          <w:b/>
          <w:color w:val="auto"/>
          <w:szCs w:val="21"/>
          <w:highlight w:val="none"/>
        </w:rPr>
      </w:pPr>
    </w:p>
    <w:p w14:paraId="06624B84">
      <w:pPr>
        <w:snapToGrid w:val="0"/>
        <w:spacing w:before="156" w:beforeLines="50" w:after="50" w:line="34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法定代表人授权委托书</w:t>
      </w:r>
    </w:p>
    <w:p w14:paraId="03F7AFF1">
      <w:pPr>
        <w:snapToGrid w:val="0"/>
        <w:spacing w:before="156" w:beforeLines="50" w:after="50" w:line="340" w:lineRule="exact"/>
        <w:rPr>
          <w:rFonts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rPr>
        <w:t>_</w:t>
      </w:r>
      <w:r>
        <w:rPr>
          <w:rFonts w:hint="eastAsia" w:ascii="宋体" w:hAnsi="宋体"/>
          <w:color w:val="auto"/>
          <w:highlight w:val="none"/>
          <w:u w:val="single"/>
        </w:rPr>
        <w:t>广西壮族自治区公共资源交易中心</w:t>
      </w:r>
      <w:r>
        <w:rPr>
          <w:rFonts w:hint="eastAsia" w:ascii="宋体" w:hAnsi="宋体"/>
          <w:color w:val="auto"/>
          <w:szCs w:val="21"/>
          <w:highlight w:val="none"/>
        </w:rPr>
        <w:t>：</w:t>
      </w:r>
    </w:p>
    <w:p w14:paraId="502571BD">
      <w:pPr>
        <w:snapToGrid w:val="0"/>
        <w:spacing w:before="156" w:beforeLines="50" w:after="50" w:line="340" w:lineRule="exact"/>
        <w:ind w:firstLine="630" w:firstLineChars="300"/>
        <w:rPr>
          <w:rFonts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（投标人名称）的法定代表人，现授权委托本单位在职职工 </w:t>
      </w:r>
      <w:r>
        <w:rPr>
          <w:rFonts w:hint="eastAsia" w:ascii="宋体" w:hAnsi="宋体"/>
          <w:color w:val="auto"/>
          <w:szCs w:val="21"/>
          <w:highlight w:val="none"/>
          <w:u w:val="single"/>
        </w:rPr>
        <w:t xml:space="preserve">              </w:t>
      </w:r>
      <w:r>
        <w:rPr>
          <w:rFonts w:hint="eastAsia" w:ascii="宋体" w:hAnsi="宋体"/>
          <w:color w:val="auto"/>
          <w:szCs w:val="21"/>
          <w:highlight w:val="none"/>
        </w:rPr>
        <w:t>（姓名）以我方的名义参加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项目的投标活动，并代表我方全权办理针对上述项目的投标、开标、评标、签约等具体事务和签署相关文件。</w:t>
      </w:r>
    </w:p>
    <w:p w14:paraId="47893A8C">
      <w:pPr>
        <w:snapToGrid w:val="0"/>
        <w:spacing w:before="156" w:beforeLines="50" w:after="50" w:line="340" w:lineRule="exact"/>
        <w:rPr>
          <w:rFonts w:ascii="宋体" w:hAnsi="宋体"/>
          <w:color w:val="auto"/>
          <w:szCs w:val="21"/>
          <w:highlight w:val="none"/>
        </w:rPr>
      </w:pPr>
      <w:r>
        <w:rPr>
          <w:rFonts w:hint="eastAsia" w:ascii="宋体" w:hAnsi="宋体"/>
          <w:color w:val="auto"/>
          <w:szCs w:val="21"/>
          <w:highlight w:val="none"/>
        </w:rPr>
        <w:t xml:space="preserve">    我方对被授权人的签字事项负全部责任。</w:t>
      </w:r>
    </w:p>
    <w:p w14:paraId="7697F35C">
      <w:pPr>
        <w:snapToGrid w:val="0"/>
        <w:spacing w:before="156" w:beforeLines="50" w:after="50" w:line="340" w:lineRule="exact"/>
        <w:ind w:firstLine="480"/>
        <w:rPr>
          <w:rFonts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14:paraId="3E5FFCD8">
      <w:pPr>
        <w:snapToGrid w:val="0"/>
        <w:spacing w:before="156" w:beforeLines="50" w:after="50" w:line="340" w:lineRule="exact"/>
        <w:ind w:firstLine="480"/>
        <w:rPr>
          <w:rFonts w:ascii="宋体" w:hAnsi="宋体"/>
          <w:color w:val="auto"/>
          <w:szCs w:val="21"/>
          <w:highlight w:val="none"/>
        </w:rPr>
      </w:pPr>
      <w:r>
        <w:rPr>
          <w:rFonts w:hint="eastAsia" w:ascii="宋体" w:hAnsi="宋体"/>
          <w:color w:val="auto"/>
          <w:szCs w:val="21"/>
          <w:highlight w:val="none"/>
        </w:rPr>
        <w:t>被授权人无转委托权，特此委托。</w:t>
      </w:r>
    </w:p>
    <w:p w14:paraId="0373BE05">
      <w:pPr>
        <w:snapToGrid w:val="0"/>
        <w:spacing w:before="156" w:beforeLines="50" w:after="50" w:line="340" w:lineRule="exact"/>
        <w:rPr>
          <w:rFonts w:ascii="宋体" w:hAnsi="宋体"/>
          <w:color w:val="auto"/>
          <w:szCs w:val="21"/>
          <w:highlight w:val="none"/>
          <w:u w:val="single"/>
        </w:rPr>
      </w:pPr>
      <w:r>
        <w:rPr>
          <w:rFonts w:hint="eastAsia" w:ascii="宋体" w:hAnsi="宋体"/>
          <w:color w:val="auto"/>
          <w:szCs w:val="21"/>
          <w:highlight w:val="none"/>
        </w:rPr>
        <w:t>被授权人签字：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法定代表人签字（或签章）：</w:t>
      </w:r>
      <w:r>
        <w:rPr>
          <w:rFonts w:hint="eastAsia" w:ascii="宋体" w:hAnsi="宋体"/>
          <w:color w:val="auto"/>
          <w:szCs w:val="21"/>
          <w:highlight w:val="none"/>
          <w:u w:val="single"/>
        </w:rPr>
        <w:t xml:space="preserve">          </w:t>
      </w:r>
    </w:p>
    <w:p w14:paraId="0A4D673D">
      <w:pPr>
        <w:snapToGrid w:val="0"/>
        <w:spacing w:before="156" w:beforeLines="50" w:after="50" w:line="340" w:lineRule="exact"/>
        <w:rPr>
          <w:rFonts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14:paraId="567E4316">
      <w:pPr>
        <w:snapToGrid w:val="0"/>
        <w:spacing w:before="156" w:beforeLines="50" w:after="50" w:line="340" w:lineRule="exact"/>
        <w:rPr>
          <w:rFonts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bl>
      <w:tblPr>
        <w:tblStyle w:val="54"/>
        <w:tblW w:w="0" w:type="auto"/>
        <w:tblInd w:w="0" w:type="dxa"/>
        <w:tblLayout w:type="fixed"/>
        <w:tblCellMar>
          <w:top w:w="0" w:type="dxa"/>
          <w:left w:w="108" w:type="dxa"/>
          <w:bottom w:w="0" w:type="dxa"/>
          <w:right w:w="108" w:type="dxa"/>
        </w:tblCellMar>
      </w:tblPr>
      <w:tblGrid>
        <w:gridCol w:w="5680"/>
      </w:tblGrid>
      <w:tr w14:paraId="726CB132">
        <w:tblPrEx>
          <w:tblCellMar>
            <w:top w:w="0" w:type="dxa"/>
            <w:left w:w="108" w:type="dxa"/>
            <w:bottom w:w="0" w:type="dxa"/>
            <w:right w:w="108" w:type="dxa"/>
          </w:tblCellMar>
        </w:tblPrEx>
        <w:trPr>
          <w:trHeight w:val="2516" w:hRule="atLeast"/>
        </w:trPr>
        <w:tc>
          <w:tcPr>
            <w:tcW w:w="5680" w:type="dxa"/>
          </w:tcPr>
          <w:p w14:paraId="44E0781C">
            <w:pPr>
              <w:snapToGrid w:val="0"/>
              <w:spacing w:before="156" w:beforeLines="50" w:after="50" w:line="340" w:lineRule="exact"/>
              <w:rPr>
                <w:rFonts w:ascii="宋体" w:hAnsi="宋体"/>
                <w:color w:val="auto"/>
                <w:szCs w:val="21"/>
                <w:highlight w:val="none"/>
              </w:rPr>
            </w:pPr>
            <w:r>
              <w:rPr>
                <w:rFonts w:hint="eastAsia" w:ascii="宋体" w:hAnsi="宋体"/>
                <w:color w:val="auto"/>
                <w:szCs w:val="21"/>
                <w:highlight w:val="none"/>
              </w:rPr>
              <w:t>贴附“</w:t>
            </w:r>
            <w:r>
              <w:rPr>
                <w:rFonts w:hint="eastAsia" w:ascii="宋体" w:hAnsi="宋体"/>
                <w:color w:val="auto"/>
                <w:highlight w:val="none"/>
              </w:rPr>
              <w:t>委托代理人身份证</w:t>
            </w:r>
            <w:r>
              <w:rPr>
                <w:rFonts w:hint="eastAsia" w:hAnsi="宋体"/>
                <w:color w:val="auto"/>
                <w:highlight w:val="none"/>
              </w:rPr>
              <w:t>扫描件</w:t>
            </w:r>
            <w:r>
              <w:rPr>
                <w:rFonts w:hint="eastAsia" w:ascii="宋体" w:hAnsi="宋体"/>
                <w:color w:val="auto"/>
                <w:highlight w:val="none"/>
              </w:rPr>
              <w:t>”（正反两面）</w:t>
            </w:r>
          </w:p>
        </w:tc>
      </w:tr>
    </w:tbl>
    <w:p w14:paraId="4ED6C200">
      <w:pPr>
        <w:snapToGrid w:val="0"/>
        <w:spacing w:before="156" w:beforeLines="50" w:after="50" w:line="340" w:lineRule="exact"/>
        <w:ind w:firstLine="4620" w:firstLineChars="2200"/>
        <w:rPr>
          <w:rFonts w:ascii="宋体" w:hAnsi="宋体"/>
          <w:color w:val="auto"/>
          <w:szCs w:val="21"/>
          <w:highlight w:val="none"/>
        </w:rPr>
      </w:pPr>
      <w:r>
        <w:rPr>
          <w:rFonts w:hint="eastAsia" w:ascii="宋体" w:hAnsi="宋体"/>
          <w:color w:val="auto"/>
          <w:szCs w:val="21"/>
          <w:highlight w:val="none"/>
        </w:rPr>
        <w:t xml:space="preserve"> </w:t>
      </w:r>
    </w:p>
    <w:p w14:paraId="1FDD5723">
      <w:pPr>
        <w:snapToGrid w:val="0"/>
        <w:spacing w:before="156" w:beforeLines="50" w:after="50" w:line="340" w:lineRule="exact"/>
        <w:ind w:firstLine="4620" w:firstLineChars="2200"/>
        <w:rPr>
          <w:rFonts w:ascii="宋体" w:hAnsi="宋体"/>
          <w:color w:val="auto"/>
          <w:szCs w:val="21"/>
          <w:highlight w:val="none"/>
        </w:rPr>
      </w:pPr>
      <w:r>
        <w:rPr>
          <w:rFonts w:hint="eastAsia" w:ascii="宋体" w:hAnsi="宋体"/>
          <w:color w:val="auto"/>
          <w:szCs w:val="21"/>
          <w:highlight w:val="none"/>
        </w:rPr>
        <w:t xml:space="preserve"> 投标人公章：</w:t>
      </w:r>
    </w:p>
    <w:p w14:paraId="76044EDE">
      <w:pPr>
        <w:snapToGrid w:val="0"/>
        <w:spacing w:before="156" w:beforeLines="50" w:after="50" w:line="340" w:lineRule="exact"/>
        <w:jc w:val="center"/>
        <w:rPr>
          <w:rFonts w:ascii="宋体" w:hAnsi="宋体"/>
          <w:color w:val="auto"/>
          <w:szCs w:val="21"/>
          <w:highlight w:val="none"/>
        </w:rPr>
      </w:pPr>
      <w:r>
        <w:rPr>
          <w:rFonts w:hint="eastAsia" w:ascii="宋体" w:hAnsi="宋体"/>
          <w:color w:val="auto"/>
          <w:szCs w:val="21"/>
          <w:highlight w:val="none"/>
        </w:rPr>
        <w:t xml:space="preserve">                                        年    月    日</w:t>
      </w:r>
    </w:p>
    <w:p w14:paraId="1E529FB9">
      <w:pPr>
        <w:snapToGrid w:val="0"/>
        <w:spacing w:before="50" w:after="156" w:afterLines="50" w:line="360" w:lineRule="exact"/>
        <w:ind w:firstLine="203" w:firstLineChars="97"/>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w:t>
      </w:r>
      <w:r>
        <w:rPr>
          <w:rFonts w:hint="eastAsia" w:ascii="宋体" w:hAnsi="宋体"/>
          <w:color w:val="auto"/>
          <w:szCs w:val="21"/>
          <w:highlight w:val="none"/>
        </w:rPr>
        <w:t>依法纳税的依法缴纳税费或依法免缴税费的证明</w:t>
      </w:r>
      <w:r>
        <w:rPr>
          <w:rFonts w:hint="eastAsia" w:ascii="宋体" w:hAnsi="宋体"/>
          <w:b/>
          <w:color w:val="auto"/>
          <w:szCs w:val="21"/>
          <w:highlight w:val="none"/>
        </w:rPr>
        <w:t>（扫描件或其他电子文件，格式自拟）（必须提供）；</w:t>
      </w:r>
      <w:r>
        <w:rPr>
          <w:rFonts w:hint="eastAsia" w:ascii="宋体" w:hAnsi="宋体"/>
          <w:color w:val="auto"/>
          <w:szCs w:val="21"/>
          <w:highlight w:val="none"/>
        </w:rPr>
        <w:t>无纳税记录的，应提供由投标人所在地主管国税或地税部门出具的《依法纳税或依法免税证明》（格式自拟，扫描件或其他电子文件）</w:t>
      </w:r>
      <w:r>
        <w:rPr>
          <w:rFonts w:hint="eastAsia" w:ascii="宋体" w:hAnsi="宋体"/>
          <w:b/>
          <w:color w:val="auto"/>
          <w:szCs w:val="21"/>
          <w:highlight w:val="none"/>
        </w:rPr>
        <w:t>。</w:t>
      </w:r>
    </w:p>
    <w:p w14:paraId="62C64676">
      <w:pPr>
        <w:snapToGrid w:val="0"/>
        <w:spacing w:before="50" w:after="156" w:afterLines="50" w:line="360" w:lineRule="exact"/>
        <w:ind w:firstLine="203" w:firstLineChars="97"/>
        <w:jc w:val="left"/>
        <w:rPr>
          <w:rFonts w:ascii="宋体" w:hAnsi="宋体"/>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投标截止之日前半年内投标人连续三个月的依法缴纳社保费的缴费凭证（</w:t>
      </w:r>
      <w:r>
        <w:rPr>
          <w:rFonts w:hint="eastAsia" w:ascii="宋体" w:hAnsi="宋体"/>
          <w:b/>
          <w:color w:val="auto"/>
          <w:szCs w:val="21"/>
          <w:highlight w:val="none"/>
        </w:rPr>
        <w:t>扫描件或其他电子文件，格式自拟）（必须提供）；</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14:paraId="6B89F6EE">
      <w:pPr>
        <w:snapToGrid w:val="0"/>
        <w:spacing w:before="50" w:after="156" w:afterLines="50" w:line="360" w:lineRule="exact"/>
        <w:jc w:val="left"/>
        <w:rPr>
          <w:rFonts w:ascii="宋体" w:hAnsi="宋体"/>
          <w:b/>
          <w:color w:val="auto"/>
          <w:szCs w:val="21"/>
          <w:highlight w:val="none"/>
        </w:rPr>
      </w:pPr>
      <w:r>
        <w:rPr>
          <w:rFonts w:hint="eastAsia" w:ascii="宋体" w:hAnsi="宋体"/>
          <w:b/>
          <w:color w:val="auto"/>
          <w:szCs w:val="21"/>
          <w:highlight w:val="none"/>
        </w:rPr>
        <w:t xml:space="preserve">  （6）</w:t>
      </w:r>
      <w:r>
        <w:rPr>
          <w:rFonts w:hint="eastAsia" w:ascii="宋体" w:hAnsi="宋体"/>
          <w:color w:val="auto"/>
          <w:szCs w:val="21"/>
          <w:highlight w:val="none"/>
        </w:rPr>
        <w:t>财务状况报告</w:t>
      </w:r>
      <w:r>
        <w:rPr>
          <w:rFonts w:hint="eastAsia" w:ascii="宋体" w:hAnsi="宋体"/>
          <w:b/>
          <w:color w:val="auto"/>
          <w:szCs w:val="21"/>
          <w:highlight w:val="none"/>
        </w:rPr>
        <w:t>（</w:t>
      </w:r>
      <w:r>
        <w:rPr>
          <w:rFonts w:hint="eastAsia" w:hAnsi="宋体"/>
          <w:b/>
          <w:color w:val="auto"/>
          <w:szCs w:val="21"/>
          <w:highlight w:val="none"/>
        </w:rPr>
        <w:t>格式自拟，必须提供</w:t>
      </w:r>
      <w:r>
        <w:rPr>
          <w:rFonts w:hint="eastAsia" w:ascii="宋体" w:hAnsi="宋体"/>
          <w:b/>
          <w:color w:val="auto"/>
          <w:szCs w:val="21"/>
          <w:highlight w:val="none"/>
        </w:rPr>
        <w:t>）；</w:t>
      </w:r>
    </w:p>
    <w:p w14:paraId="26D2EF0A">
      <w:pPr>
        <w:snapToGrid w:val="0"/>
        <w:spacing w:before="50" w:after="156" w:afterLines="50" w:line="360" w:lineRule="exact"/>
        <w:ind w:firstLine="203" w:firstLineChars="97"/>
        <w:jc w:val="left"/>
        <w:rPr>
          <w:rFonts w:ascii="宋体" w:hAnsi="宋体" w:cs="宋体"/>
          <w:b/>
          <w:color w:val="auto"/>
          <w:kern w:val="0"/>
          <w:szCs w:val="21"/>
          <w:highlight w:val="none"/>
        </w:rPr>
      </w:pPr>
      <w:r>
        <w:rPr>
          <w:rFonts w:hint="eastAsia" w:ascii="宋体" w:hAnsi="宋体" w:cs="宋体"/>
          <w:b/>
          <w:color w:val="auto"/>
          <w:kern w:val="0"/>
          <w:szCs w:val="21"/>
          <w:highlight w:val="none"/>
        </w:rPr>
        <w:t>（7）</w:t>
      </w:r>
      <w:r>
        <w:rPr>
          <w:rFonts w:hint="eastAsia" w:ascii="宋体" w:hAnsi="宋体"/>
          <w:color w:val="auto"/>
          <w:szCs w:val="21"/>
          <w:highlight w:val="none"/>
        </w:rPr>
        <w:t>具备履行合同所必需的设备和专业技术能力的证明材料</w:t>
      </w:r>
      <w:r>
        <w:rPr>
          <w:rFonts w:hint="eastAsia" w:ascii="宋体" w:hAnsi="宋体"/>
          <w:b/>
          <w:color w:val="auto"/>
          <w:szCs w:val="21"/>
          <w:highlight w:val="none"/>
        </w:rPr>
        <w:t>（格式自拟，必须提供）</w:t>
      </w:r>
      <w:r>
        <w:rPr>
          <w:rFonts w:hint="eastAsia" w:ascii="宋体" w:hAnsi="宋体" w:cs="宋体"/>
          <w:b/>
          <w:color w:val="auto"/>
          <w:kern w:val="0"/>
          <w:szCs w:val="21"/>
          <w:highlight w:val="none"/>
        </w:rPr>
        <w:t>；</w:t>
      </w:r>
    </w:p>
    <w:p w14:paraId="05291FBD">
      <w:pPr>
        <w:snapToGrid w:val="0"/>
        <w:spacing w:before="50" w:after="156" w:afterLines="50" w:line="360" w:lineRule="exact"/>
        <w:ind w:firstLine="203" w:firstLineChars="97"/>
        <w:jc w:val="left"/>
        <w:rPr>
          <w:rFonts w:ascii="宋体" w:hAnsi="宋体"/>
          <w:b/>
          <w:color w:val="auto"/>
          <w:szCs w:val="21"/>
          <w:highlight w:val="none"/>
        </w:rPr>
      </w:pPr>
      <w:r>
        <w:rPr>
          <w:rFonts w:hint="eastAsia" w:ascii="宋体" w:hAnsi="宋体"/>
          <w:b/>
          <w:color w:val="auto"/>
          <w:szCs w:val="21"/>
          <w:highlight w:val="none"/>
        </w:rPr>
        <w:t>（8）商务响应表格式：</w:t>
      </w:r>
    </w:p>
    <w:p w14:paraId="15B3459E">
      <w:pPr>
        <w:pStyle w:val="20"/>
        <w:rPr>
          <w:color w:val="auto"/>
          <w:sz w:val="21"/>
          <w:szCs w:val="21"/>
          <w:highlight w:val="none"/>
        </w:rPr>
      </w:pPr>
      <w:r>
        <w:rPr>
          <w:rFonts w:hint="eastAsia"/>
          <w:color w:val="auto"/>
          <w:sz w:val="21"/>
          <w:szCs w:val="21"/>
          <w:highlight w:val="none"/>
          <w:u w:val="single"/>
        </w:rPr>
        <w:t xml:space="preserve">  </w:t>
      </w:r>
      <w:r>
        <w:rPr>
          <w:rFonts w:hint="eastAsia"/>
          <w:color w:val="auto"/>
          <w:sz w:val="21"/>
          <w:szCs w:val="21"/>
          <w:highlight w:val="none"/>
        </w:rPr>
        <w:t>分标</w:t>
      </w: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14:paraId="6C101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tcPr>
          <w:p w14:paraId="19827B78">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tcPr>
          <w:p w14:paraId="3DC75F7E">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tcPr>
          <w:p w14:paraId="24A747C1">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tcPr>
          <w:p w14:paraId="40788EEE">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投标人的承诺或说明</w:t>
            </w:r>
          </w:p>
        </w:tc>
      </w:tr>
      <w:tr w14:paraId="378BC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vAlign w:val="center"/>
          </w:tcPr>
          <w:p w14:paraId="40215568">
            <w:pPr>
              <w:snapToGrid w:val="0"/>
              <w:spacing w:before="156" w:beforeLines="50"/>
              <w:jc w:val="center"/>
              <w:rPr>
                <w:rFonts w:ascii="宋体" w:hAnsi="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14:paraId="59D63B0A">
            <w:pPr>
              <w:snapToGrid w:val="0"/>
              <w:spacing w:before="156" w:beforeLines="50" w:line="360" w:lineRule="exac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0AA3DAAF">
            <w:pPr>
              <w:snapToGrid w:val="0"/>
              <w:spacing w:before="156" w:beforeLines="50" w:line="360" w:lineRule="exact"/>
              <w:rPr>
                <w:rFonts w:ascii="宋体" w:hAnsi="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14:paraId="4B091C34">
            <w:pPr>
              <w:snapToGrid w:val="0"/>
              <w:spacing w:before="156" w:beforeLines="50" w:line="360" w:lineRule="exact"/>
              <w:rPr>
                <w:rFonts w:ascii="宋体" w:hAnsi="宋体"/>
                <w:color w:val="auto"/>
                <w:szCs w:val="21"/>
                <w:highlight w:val="none"/>
              </w:rPr>
            </w:pPr>
          </w:p>
        </w:tc>
      </w:tr>
      <w:tr w14:paraId="219E1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vAlign w:val="center"/>
          </w:tcPr>
          <w:p w14:paraId="0929CF3D">
            <w:pPr>
              <w:snapToGrid w:val="0"/>
              <w:spacing w:before="156" w:beforeLines="50"/>
              <w:jc w:val="center"/>
              <w:rPr>
                <w:rFonts w:ascii="宋体" w:hAnsi="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14:paraId="24001727">
            <w:pPr>
              <w:snapToGrid w:val="0"/>
              <w:spacing w:before="156" w:beforeLines="50" w:line="360" w:lineRule="exac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3284EB4A">
            <w:pPr>
              <w:snapToGrid w:val="0"/>
              <w:spacing w:before="156" w:beforeLines="50" w:line="360" w:lineRule="exact"/>
              <w:rPr>
                <w:rFonts w:ascii="宋体" w:hAnsi="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14:paraId="30435199">
            <w:pPr>
              <w:snapToGrid w:val="0"/>
              <w:spacing w:before="156" w:beforeLines="50" w:line="360" w:lineRule="exact"/>
              <w:rPr>
                <w:rFonts w:ascii="宋体" w:hAnsi="宋体"/>
                <w:color w:val="auto"/>
                <w:szCs w:val="21"/>
                <w:highlight w:val="none"/>
              </w:rPr>
            </w:pPr>
          </w:p>
        </w:tc>
      </w:tr>
      <w:tr w14:paraId="6F4FE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vAlign w:val="center"/>
          </w:tcPr>
          <w:p w14:paraId="49711165">
            <w:pPr>
              <w:snapToGrid w:val="0"/>
              <w:spacing w:before="156" w:beforeLines="50"/>
              <w:jc w:val="center"/>
              <w:rPr>
                <w:rFonts w:ascii="宋体" w:hAnsi="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14:paraId="11B52749">
            <w:pPr>
              <w:snapToGrid w:val="0"/>
              <w:spacing w:before="156" w:beforeLines="50" w:line="360" w:lineRule="exac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6DB0DBF5">
            <w:pPr>
              <w:snapToGrid w:val="0"/>
              <w:spacing w:before="156" w:beforeLines="50" w:line="360" w:lineRule="exact"/>
              <w:ind w:left="86"/>
              <w:rPr>
                <w:rFonts w:ascii="宋体" w:hAnsi="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14:paraId="34F327F0">
            <w:pPr>
              <w:snapToGrid w:val="0"/>
              <w:spacing w:before="156" w:beforeLines="50" w:line="360" w:lineRule="exact"/>
              <w:ind w:left="86"/>
              <w:rPr>
                <w:rFonts w:ascii="宋体" w:hAnsi="宋体"/>
                <w:color w:val="auto"/>
                <w:szCs w:val="21"/>
                <w:highlight w:val="none"/>
              </w:rPr>
            </w:pPr>
          </w:p>
        </w:tc>
      </w:tr>
      <w:tr w14:paraId="4868A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vAlign w:val="center"/>
          </w:tcPr>
          <w:p w14:paraId="671A9187">
            <w:pPr>
              <w:snapToGrid w:val="0"/>
              <w:spacing w:before="156" w:beforeLines="50"/>
              <w:jc w:val="center"/>
              <w:rPr>
                <w:rFonts w:ascii="宋体" w:hAnsi="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14:paraId="014DDAC3">
            <w:pPr>
              <w:snapToGrid w:val="0"/>
              <w:spacing w:before="156" w:beforeLines="50" w:line="360" w:lineRule="exact"/>
              <w:ind w:left="105" w:hanging="105" w:hangingChars="50"/>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22CE21D7">
            <w:pPr>
              <w:snapToGrid w:val="0"/>
              <w:spacing w:before="156" w:beforeLines="50" w:line="360" w:lineRule="exact"/>
              <w:rPr>
                <w:rFonts w:ascii="宋体" w:hAnsi="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14:paraId="58F4F505">
            <w:pPr>
              <w:snapToGrid w:val="0"/>
              <w:spacing w:before="156" w:beforeLines="50" w:line="360" w:lineRule="exact"/>
              <w:rPr>
                <w:rFonts w:ascii="宋体" w:hAnsi="宋体"/>
                <w:color w:val="auto"/>
                <w:szCs w:val="21"/>
                <w:highlight w:val="none"/>
              </w:rPr>
            </w:pPr>
          </w:p>
        </w:tc>
      </w:tr>
      <w:tr w14:paraId="0DDB8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14:paraId="716210D2">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w:t>
            </w:r>
          </w:p>
        </w:tc>
        <w:tc>
          <w:tcPr>
            <w:tcW w:w="3600" w:type="dxa"/>
            <w:tcBorders>
              <w:top w:val="single" w:color="auto" w:sz="4" w:space="0"/>
              <w:left w:val="single" w:color="auto" w:sz="4" w:space="0"/>
              <w:bottom w:val="single" w:color="auto" w:sz="4" w:space="0"/>
              <w:right w:val="single" w:color="auto" w:sz="4" w:space="0"/>
            </w:tcBorders>
          </w:tcPr>
          <w:p w14:paraId="5A2C3E73">
            <w:pPr>
              <w:snapToGrid w:val="0"/>
              <w:spacing w:before="156" w:beforeLines="50" w:line="360" w:lineRule="exac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6E64ACD9">
            <w:pPr>
              <w:snapToGrid w:val="0"/>
              <w:spacing w:before="156" w:beforeLines="50" w:line="360" w:lineRule="exact"/>
              <w:rPr>
                <w:rFonts w:ascii="宋体" w:hAnsi="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14:paraId="2747F054">
            <w:pPr>
              <w:snapToGrid w:val="0"/>
              <w:spacing w:before="156" w:beforeLines="50" w:line="360" w:lineRule="exact"/>
              <w:rPr>
                <w:rFonts w:ascii="宋体" w:hAnsi="宋体"/>
                <w:color w:val="auto"/>
                <w:szCs w:val="21"/>
                <w:highlight w:val="none"/>
              </w:rPr>
            </w:pPr>
          </w:p>
        </w:tc>
      </w:tr>
    </w:tbl>
    <w:p w14:paraId="3981C453">
      <w:pPr>
        <w:snapToGrid w:val="0"/>
        <w:spacing w:before="50" w:after="50" w:line="360" w:lineRule="exact"/>
        <w:ind w:firstLine="210" w:firstLineChars="100"/>
        <w:rPr>
          <w:rFonts w:ascii="宋体" w:hAnsi="宋体"/>
          <w:color w:val="auto"/>
          <w:spacing w:val="20"/>
          <w:szCs w:val="21"/>
          <w:highlight w:val="none"/>
          <w:u w:val="single"/>
        </w:rPr>
      </w:pPr>
      <w:r>
        <w:rPr>
          <w:rFonts w:hint="eastAsia" w:ascii="宋体" w:hAnsi="宋体"/>
          <w:color w:val="auto"/>
          <w:szCs w:val="21"/>
          <w:highlight w:val="none"/>
        </w:rPr>
        <w:t>法定代表人或委托代理人签字</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u w:val="single"/>
          <w:lang w:val="en-US" w:eastAsia="zh-CN"/>
        </w:rPr>
        <w:t xml:space="preserve">   </w:t>
      </w:r>
      <w:r>
        <w:rPr>
          <w:rFonts w:hint="eastAsia" w:ascii="宋体" w:hAnsi="宋体"/>
          <w:color w:val="auto"/>
          <w:spacing w:val="20"/>
          <w:szCs w:val="21"/>
          <w:highlight w:val="none"/>
          <w:u w:val="single"/>
        </w:rPr>
        <w:t xml:space="preserve">   </w:t>
      </w:r>
    </w:p>
    <w:p w14:paraId="42556B8F">
      <w:pPr>
        <w:snapToGrid w:val="0"/>
        <w:spacing w:line="360" w:lineRule="exact"/>
        <w:ind w:firstLine="245" w:firstLineChars="98"/>
        <w:jc w:val="left"/>
        <w:rPr>
          <w:rFonts w:ascii="宋体" w:hAnsi="宋体"/>
          <w:b/>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620C2AC2">
      <w:pPr>
        <w:snapToGrid w:val="0"/>
        <w:spacing w:line="360" w:lineRule="exact"/>
        <w:ind w:firstLine="205" w:firstLineChars="98"/>
        <w:jc w:val="left"/>
        <w:rPr>
          <w:rFonts w:ascii="宋体" w:hAnsi="宋体"/>
          <w:b/>
          <w:color w:val="auto"/>
          <w:szCs w:val="21"/>
          <w:highlight w:val="none"/>
        </w:rPr>
      </w:pPr>
    </w:p>
    <w:p w14:paraId="07D13E34">
      <w:pPr>
        <w:snapToGrid w:val="0"/>
        <w:spacing w:line="360" w:lineRule="exact"/>
        <w:ind w:left="840" w:hanging="840" w:hangingChars="400"/>
        <w:jc w:val="left"/>
        <w:rPr>
          <w:rFonts w:ascii="宋体" w:hAnsi="宋体"/>
          <w:b/>
          <w:color w:val="auto"/>
          <w:szCs w:val="21"/>
          <w:highlight w:val="none"/>
        </w:rPr>
      </w:pPr>
      <w:r>
        <w:rPr>
          <w:rFonts w:hint="eastAsia" w:ascii="宋体" w:hAnsi="宋体"/>
          <w:color w:val="auto"/>
          <w:highlight w:val="none"/>
        </w:rPr>
        <w:t>▲</w:t>
      </w:r>
      <w:r>
        <w:rPr>
          <w:rFonts w:hint="eastAsia" w:ascii="宋体" w:hAnsi="宋体"/>
          <w:b/>
          <w:color w:val="auto"/>
          <w:szCs w:val="21"/>
          <w:highlight w:val="none"/>
        </w:rPr>
        <w:t>（9）招标项目采购需求中要求必须提供的材料等；</w:t>
      </w:r>
      <w:r>
        <w:rPr>
          <w:rFonts w:hint="eastAsia" w:ascii="宋体" w:hAnsi="宋体"/>
          <w:color w:val="auto"/>
          <w:szCs w:val="21"/>
          <w:highlight w:val="none"/>
        </w:rPr>
        <w:t>（招标项目采购需求中要求必须提供的材料，据实提供）</w:t>
      </w:r>
    </w:p>
    <w:p w14:paraId="014C0FAF">
      <w:pPr>
        <w:snapToGrid w:val="0"/>
        <w:spacing w:line="360" w:lineRule="exact"/>
        <w:ind w:firstLine="205" w:firstLineChars="98"/>
        <w:jc w:val="left"/>
        <w:rPr>
          <w:rFonts w:ascii="宋体" w:hAnsi="宋体"/>
          <w:b/>
          <w:color w:val="auto"/>
          <w:szCs w:val="21"/>
          <w:highlight w:val="none"/>
        </w:rPr>
      </w:pPr>
      <w:r>
        <w:rPr>
          <w:rFonts w:hint="eastAsia" w:ascii="宋体" w:hAnsi="宋体"/>
          <w:b/>
          <w:color w:val="auto"/>
          <w:szCs w:val="21"/>
          <w:highlight w:val="none"/>
        </w:rPr>
        <w:t>（10）</w:t>
      </w:r>
      <w:r>
        <w:rPr>
          <w:rFonts w:hint="eastAsia" w:ascii="宋体" w:hAnsi="宋体"/>
          <w:color w:val="auto"/>
          <w:szCs w:val="21"/>
          <w:highlight w:val="none"/>
        </w:rPr>
        <w:t>具备法律、行政法规规定的其他条件的证明材料</w:t>
      </w:r>
      <w:r>
        <w:rPr>
          <w:rFonts w:hint="eastAsia" w:ascii="宋体" w:hAnsi="宋体"/>
          <w:b/>
          <w:color w:val="auto"/>
          <w:szCs w:val="21"/>
          <w:highlight w:val="none"/>
        </w:rPr>
        <w:t>；</w:t>
      </w:r>
      <w:r>
        <w:rPr>
          <w:rFonts w:hint="eastAsia" w:ascii="宋体" w:hAnsi="宋体"/>
          <w:color w:val="auto"/>
          <w:szCs w:val="21"/>
          <w:highlight w:val="none"/>
        </w:rPr>
        <w:t>（格式自拟）</w:t>
      </w:r>
    </w:p>
    <w:p w14:paraId="5E02684A">
      <w:pPr>
        <w:snapToGrid w:val="0"/>
        <w:spacing w:before="50" w:after="156" w:afterLines="50" w:line="360" w:lineRule="exact"/>
        <w:ind w:firstLine="205" w:firstLineChars="98"/>
        <w:jc w:val="left"/>
        <w:rPr>
          <w:rFonts w:ascii="宋体" w:hAnsi="宋体"/>
          <w:b/>
          <w:color w:val="auto"/>
          <w:szCs w:val="21"/>
          <w:highlight w:val="none"/>
        </w:rPr>
      </w:pPr>
      <w:r>
        <w:rPr>
          <w:rFonts w:hint="eastAsia" w:ascii="宋体" w:hAnsi="宋体"/>
          <w:b/>
          <w:color w:val="auto"/>
          <w:szCs w:val="21"/>
          <w:highlight w:val="none"/>
        </w:rPr>
        <w:t>（11）</w:t>
      </w:r>
      <w:r>
        <w:rPr>
          <w:rFonts w:hint="eastAsia" w:ascii="宋体" w:hAnsi="宋体"/>
          <w:color w:val="auto"/>
          <w:szCs w:val="21"/>
          <w:highlight w:val="none"/>
        </w:rPr>
        <w:t>投标人的类似成功案例的业绩证明文件：</w:t>
      </w:r>
    </w:p>
    <w:p w14:paraId="1D67D62C">
      <w:pPr>
        <w:pStyle w:val="39"/>
        <w:snapToGrid w:val="0"/>
        <w:spacing w:line="360" w:lineRule="exact"/>
        <w:ind w:left="96" w:leftChars="46" w:firstLine="420" w:firstLineChars="200"/>
        <w:rPr>
          <w:rFonts w:ascii="宋体" w:hAnsi="宋体"/>
          <w:color w:val="auto"/>
          <w:sz w:val="21"/>
          <w:szCs w:val="21"/>
          <w:highlight w:val="none"/>
        </w:rPr>
      </w:pPr>
      <w:r>
        <w:rPr>
          <w:rFonts w:hint="eastAsia" w:ascii="宋体" w:hAnsi="宋体"/>
          <w:color w:val="auto"/>
          <w:sz w:val="21"/>
          <w:szCs w:val="21"/>
          <w:highlight w:val="none"/>
        </w:rPr>
        <w:t>投标人同类项目实施情况一览表格式：（投标人同类项目合同扫描件、用户验收报告、用户评价意见格式自拟）</w:t>
      </w:r>
    </w:p>
    <w:tbl>
      <w:tblPr>
        <w:tblStyle w:val="54"/>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14:paraId="21B19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14:paraId="33901B8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3A7C865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14:paraId="563BC82C">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4E7B1BC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63E541F6">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p w14:paraId="6D205BB2">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金额</w:t>
            </w:r>
          </w:p>
          <w:p w14:paraId="0D6AB9F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14:paraId="526E28B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671C5CA7">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采购单位联系人及</w:t>
            </w:r>
          </w:p>
          <w:p w14:paraId="461B55A6">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联系电话</w:t>
            </w:r>
          </w:p>
        </w:tc>
      </w:tr>
      <w:tr w14:paraId="262FE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354C0F9B">
            <w:pPr>
              <w:widowControl/>
              <w:jc w:val="left"/>
              <w:rPr>
                <w:rFonts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41FF82E0">
            <w:pPr>
              <w:widowControl/>
              <w:jc w:val="left"/>
              <w:rPr>
                <w:rFonts w:ascii="宋体" w:hAnsi="宋体"/>
                <w:color w:val="auto"/>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024CB5DA">
            <w:pPr>
              <w:widowControl/>
              <w:jc w:val="left"/>
              <w:rPr>
                <w:rFonts w:ascii="宋体" w:hAnsi="宋体"/>
                <w:color w:val="auto"/>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3E923F1">
            <w:pPr>
              <w:widowControl/>
              <w:jc w:val="left"/>
              <w:rPr>
                <w:rFonts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3214B3CA">
            <w:pPr>
              <w:widowControl/>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14:paraId="5F4211B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14:paraId="04AD8DD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14:paraId="11264E97">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05A1AB29">
            <w:pPr>
              <w:widowControl/>
              <w:jc w:val="left"/>
              <w:rPr>
                <w:rFonts w:ascii="宋体" w:hAnsi="宋体"/>
                <w:color w:val="auto"/>
                <w:szCs w:val="21"/>
                <w:highlight w:val="none"/>
              </w:rPr>
            </w:pPr>
          </w:p>
        </w:tc>
      </w:tr>
      <w:tr w14:paraId="47DCF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tcPr>
          <w:p w14:paraId="17F5976A">
            <w:pPr>
              <w:snapToGrid w:val="0"/>
              <w:spacing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43BE697E">
            <w:pPr>
              <w:snapToGrid w:val="0"/>
              <w:spacing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7AE1D226">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447F1AB">
            <w:pPr>
              <w:snapToGrid w:val="0"/>
              <w:spacing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170EFC53">
            <w:pPr>
              <w:snapToGrid w:val="0"/>
              <w:spacing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14:paraId="34F2AF68">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5D3FE58C">
            <w:pPr>
              <w:snapToGrid w:val="0"/>
              <w:spacing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7756119C">
            <w:pPr>
              <w:snapToGrid w:val="0"/>
              <w:spacing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3BEE8123">
            <w:pPr>
              <w:snapToGrid w:val="0"/>
              <w:spacing w:line="360" w:lineRule="exact"/>
              <w:jc w:val="left"/>
              <w:rPr>
                <w:rFonts w:ascii="宋体" w:hAnsi="宋体"/>
                <w:color w:val="auto"/>
                <w:szCs w:val="21"/>
                <w:highlight w:val="none"/>
              </w:rPr>
            </w:pPr>
          </w:p>
        </w:tc>
      </w:tr>
      <w:tr w14:paraId="70523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tcPr>
          <w:p w14:paraId="0240E036">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0DE62866">
            <w:pPr>
              <w:snapToGrid w:val="0"/>
              <w:spacing w:before="50" w:after="156" w:afterLines="50"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51A88E0C">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4A5E4DA8">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1ED60412">
            <w:pPr>
              <w:snapToGrid w:val="0"/>
              <w:spacing w:before="50" w:after="156" w:afterLines="50"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14:paraId="1366D872">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B8A3FD7">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31BFFE50">
            <w:pPr>
              <w:snapToGrid w:val="0"/>
              <w:spacing w:before="50" w:after="156" w:afterLines="50"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2D8C096C">
            <w:pPr>
              <w:snapToGrid w:val="0"/>
              <w:spacing w:before="50" w:after="156" w:afterLines="50" w:line="360" w:lineRule="exact"/>
              <w:jc w:val="left"/>
              <w:rPr>
                <w:rFonts w:ascii="宋体" w:hAnsi="宋体"/>
                <w:color w:val="auto"/>
                <w:szCs w:val="21"/>
                <w:highlight w:val="none"/>
              </w:rPr>
            </w:pPr>
          </w:p>
        </w:tc>
      </w:tr>
    </w:tbl>
    <w:p w14:paraId="1E033DAD">
      <w:pPr>
        <w:pStyle w:val="14"/>
        <w:snapToGrid w:val="0"/>
        <w:spacing w:line="360" w:lineRule="exact"/>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法定代表人或委托代理人签字：</w:t>
      </w:r>
      <w:r>
        <w:rPr>
          <w:rFonts w:hint="eastAsia" w:ascii="宋体" w:hAnsi="宋体" w:eastAsia="宋体"/>
          <w:color w:val="auto"/>
          <w:sz w:val="21"/>
          <w:szCs w:val="21"/>
          <w:highlight w:val="none"/>
          <w:u w:val="single"/>
        </w:rPr>
        <w:t>　　　　　</w:t>
      </w:r>
    </w:p>
    <w:p w14:paraId="7D61CF77">
      <w:pPr>
        <w:snapToGrid w:val="0"/>
        <w:spacing w:before="50" w:line="360" w:lineRule="exact"/>
        <w:jc w:val="left"/>
        <w:rPr>
          <w:rFonts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月  日</w:t>
      </w:r>
    </w:p>
    <w:p w14:paraId="2C60FC39">
      <w:pPr>
        <w:numPr>
          <w:ilvl w:val="0"/>
          <w:numId w:val="0"/>
        </w:numPr>
        <w:snapToGrid w:val="0"/>
        <w:spacing w:before="50" w:line="36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2</w:t>
      </w:r>
      <w:r>
        <w:rPr>
          <w:rFonts w:hint="eastAsia" w:ascii="宋体" w:hAnsi="宋体"/>
          <w:bCs/>
          <w:color w:val="auto"/>
          <w:szCs w:val="21"/>
          <w:highlight w:val="none"/>
        </w:rPr>
        <w:t>）</w:t>
      </w:r>
      <w:r>
        <w:rPr>
          <w:rFonts w:hint="eastAsia" w:ascii="宋体" w:hAnsi="宋体"/>
          <w:color w:val="auto"/>
          <w:szCs w:val="21"/>
          <w:highlight w:val="none"/>
        </w:rPr>
        <w:t>其他特殊资质证书（如本地化服务能力等）；（按要求提供）</w:t>
      </w:r>
    </w:p>
    <w:p w14:paraId="1FB8D114">
      <w:pPr>
        <w:numPr>
          <w:ilvl w:val="0"/>
          <w:numId w:val="0"/>
        </w:numPr>
        <w:snapToGrid w:val="0"/>
        <w:spacing w:before="50" w:line="360" w:lineRule="exact"/>
        <w:ind w:firstLine="420" w:firstLineChars="200"/>
        <w:jc w:val="left"/>
        <w:rPr>
          <w:rFonts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3</w:t>
      </w:r>
      <w:r>
        <w:rPr>
          <w:rFonts w:hint="eastAsia" w:ascii="宋体" w:hAnsi="宋体"/>
          <w:bCs/>
          <w:color w:val="auto"/>
          <w:szCs w:val="21"/>
          <w:highlight w:val="none"/>
        </w:rPr>
        <w:t>）</w:t>
      </w:r>
      <w:r>
        <w:rPr>
          <w:rFonts w:hint="eastAsia" w:hAnsi="宋体"/>
          <w:color w:val="auto"/>
          <w:szCs w:val="21"/>
          <w:highlight w:val="none"/>
        </w:rPr>
        <w:t>节能环保产品或政府强制采购节能产品清单证书；</w:t>
      </w:r>
    </w:p>
    <w:p w14:paraId="1039B2DA">
      <w:pPr>
        <w:snapToGrid w:val="0"/>
        <w:spacing w:line="36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（14）</w:t>
      </w:r>
      <w:r>
        <w:rPr>
          <w:rFonts w:hint="eastAsia" w:ascii="宋体" w:hAnsi="宋体"/>
          <w:color w:val="auto"/>
          <w:szCs w:val="21"/>
          <w:highlight w:val="none"/>
        </w:rPr>
        <w:t>投标人质量管理和质量保证体系等方面的认证证书；（按要求提供）</w:t>
      </w:r>
    </w:p>
    <w:p w14:paraId="108F0CB8">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（15）投标人认为可以证明其能力或业绩的其他材料；格式自拟</w:t>
      </w:r>
    </w:p>
    <w:p w14:paraId="5AE7B92C">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w:t>
      </w:r>
      <w:r>
        <w:rPr>
          <w:rFonts w:hint="eastAsia" w:hAnsi="宋体"/>
          <w:color w:val="auto"/>
          <w:szCs w:val="21"/>
          <w:highlight w:val="none"/>
        </w:rPr>
        <w:t>投标人关于产品生产时间、升级或者更新淘汰计划、配件供应以及本单位债务纠纷、违法违规记录等方面的情况（内容见投标声明书）</w:t>
      </w:r>
      <w:r>
        <w:rPr>
          <w:rFonts w:hint="eastAsia" w:ascii="宋体" w:hAnsi="宋体"/>
          <w:color w:val="auto"/>
          <w:szCs w:val="21"/>
          <w:highlight w:val="none"/>
        </w:rPr>
        <w:t>；</w:t>
      </w:r>
    </w:p>
    <w:p w14:paraId="06B7AE05">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（17）投标人情况介绍。（主要服务能力、规模、经营业绩等，格式自拟）；</w:t>
      </w:r>
    </w:p>
    <w:p w14:paraId="4E34119C">
      <w:pPr>
        <w:pStyle w:val="71"/>
        <w:rPr>
          <w:color w:val="auto"/>
          <w:highlight w:val="none"/>
        </w:rPr>
      </w:pPr>
    </w:p>
    <w:p w14:paraId="3E9473E0">
      <w:pPr>
        <w:pStyle w:val="71"/>
        <w:rPr>
          <w:color w:val="auto"/>
          <w:highlight w:val="none"/>
        </w:rPr>
      </w:pPr>
    </w:p>
    <w:p w14:paraId="602E28EC">
      <w:pPr>
        <w:pStyle w:val="71"/>
        <w:rPr>
          <w:color w:val="auto"/>
          <w:highlight w:val="none"/>
        </w:rPr>
      </w:pPr>
    </w:p>
    <w:p w14:paraId="65E4C9B0">
      <w:pPr>
        <w:pStyle w:val="71"/>
        <w:rPr>
          <w:color w:val="auto"/>
          <w:highlight w:val="none"/>
        </w:rPr>
      </w:pPr>
    </w:p>
    <w:p w14:paraId="151A4A9E">
      <w:pPr>
        <w:pStyle w:val="71"/>
        <w:rPr>
          <w:color w:val="auto"/>
          <w:highlight w:val="none"/>
        </w:rPr>
      </w:pPr>
    </w:p>
    <w:p w14:paraId="2CAD5588">
      <w:pPr>
        <w:pStyle w:val="71"/>
        <w:rPr>
          <w:color w:val="auto"/>
          <w:highlight w:val="none"/>
        </w:rPr>
      </w:pPr>
    </w:p>
    <w:p w14:paraId="10B71CD9">
      <w:pPr>
        <w:pStyle w:val="71"/>
        <w:rPr>
          <w:color w:val="auto"/>
          <w:highlight w:val="none"/>
        </w:rPr>
      </w:pPr>
    </w:p>
    <w:p w14:paraId="5BDA6D86">
      <w:pPr>
        <w:pStyle w:val="71"/>
        <w:rPr>
          <w:color w:val="auto"/>
          <w:highlight w:val="none"/>
        </w:rPr>
      </w:pPr>
    </w:p>
    <w:p w14:paraId="65A88C76">
      <w:pPr>
        <w:pStyle w:val="71"/>
        <w:rPr>
          <w:color w:val="auto"/>
          <w:highlight w:val="none"/>
        </w:rPr>
      </w:pPr>
    </w:p>
    <w:p w14:paraId="0E218275">
      <w:pPr>
        <w:pStyle w:val="71"/>
        <w:rPr>
          <w:color w:val="auto"/>
          <w:highlight w:val="none"/>
        </w:rPr>
      </w:pPr>
    </w:p>
    <w:p w14:paraId="36967216">
      <w:pPr>
        <w:pStyle w:val="71"/>
        <w:rPr>
          <w:color w:val="auto"/>
          <w:highlight w:val="none"/>
        </w:rPr>
      </w:pPr>
    </w:p>
    <w:p w14:paraId="44A37695">
      <w:pPr>
        <w:pStyle w:val="71"/>
        <w:rPr>
          <w:color w:val="auto"/>
          <w:highlight w:val="none"/>
        </w:rPr>
      </w:pPr>
    </w:p>
    <w:p w14:paraId="4E08FBA2">
      <w:pPr>
        <w:pStyle w:val="71"/>
        <w:rPr>
          <w:color w:val="auto"/>
          <w:highlight w:val="none"/>
        </w:rPr>
      </w:pPr>
    </w:p>
    <w:p w14:paraId="49AA56F5">
      <w:pPr>
        <w:pStyle w:val="71"/>
        <w:rPr>
          <w:color w:val="auto"/>
          <w:highlight w:val="none"/>
        </w:rPr>
      </w:pPr>
    </w:p>
    <w:p w14:paraId="26D6DE6E">
      <w:pPr>
        <w:pStyle w:val="71"/>
        <w:rPr>
          <w:color w:val="auto"/>
          <w:highlight w:val="none"/>
        </w:rPr>
      </w:pPr>
    </w:p>
    <w:p w14:paraId="1C1FEB3E">
      <w:pPr>
        <w:pStyle w:val="71"/>
        <w:rPr>
          <w:color w:val="auto"/>
          <w:highlight w:val="none"/>
        </w:rPr>
      </w:pPr>
    </w:p>
    <w:p w14:paraId="0F9075BB">
      <w:pPr>
        <w:pStyle w:val="71"/>
        <w:rPr>
          <w:color w:val="auto"/>
          <w:highlight w:val="none"/>
        </w:rPr>
      </w:pPr>
    </w:p>
    <w:p w14:paraId="34012FFF">
      <w:pPr>
        <w:pStyle w:val="71"/>
        <w:rPr>
          <w:color w:val="auto"/>
          <w:highlight w:val="none"/>
        </w:rPr>
      </w:pPr>
    </w:p>
    <w:p w14:paraId="2C9B11CB">
      <w:pPr>
        <w:pStyle w:val="71"/>
        <w:rPr>
          <w:color w:val="auto"/>
          <w:highlight w:val="none"/>
        </w:rPr>
      </w:pPr>
    </w:p>
    <w:p w14:paraId="54066F83">
      <w:pPr>
        <w:pStyle w:val="71"/>
        <w:rPr>
          <w:color w:val="auto"/>
          <w:highlight w:val="none"/>
        </w:rPr>
      </w:pPr>
    </w:p>
    <w:p w14:paraId="4F9BB1E9">
      <w:pPr>
        <w:snapToGrid w:val="0"/>
        <w:spacing w:line="360" w:lineRule="exact"/>
        <w:jc w:val="left"/>
        <w:rPr>
          <w:rFonts w:ascii="宋体" w:hAnsi="宋体"/>
          <w:color w:val="auto"/>
          <w:szCs w:val="21"/>
          <w:highlight w:val="none"/>
        </w:rPr>
      </w:pPr>
      <w:r>
        <w:rPr>
          <w:rFonts w:hint="eastAsia" w:ascii="宋体" w:hAnsi="宋体"/>
          <w:color w:val="auto"/>
          <w:szCs w:val="21"/>
          <w:highlight w:val="none"/>
        </w:rPr>
        <w:t>（18）中小企业声明函：</w:t>
      </w:r>
    </w:p>
    <w:p w14:paraId="2305050C">
      <w:pPr>
        <w:pStyle w:val="138"/>
        <w:spacing w:after="0"/>
        <w:rPr>
          <w:color w:val="auto"/>
          <w:highlight w:val="none"/>
        </w:rPr>
      </w:pPr>
      <w:r>
        <w:rPr>
          <w:color w:val="auto"/>
          <w:highlight w:val="none"/>
        </w:rPr>
        <w:t>中小企业声明函</w:t>
      </w:r>
    </w:p>
    <w:p w14:paraId="129F6931">
      <w:pPr>
        <w:pStyle w:val="138"/>
        <w:spacing w:after="0"/>
        <w:rPr>
          <w:color w:val="auto"/>
          <w:highlight w:val="none"/>
        </w:rPr>
      </w:pPr>
    </w:p>
    <w:p w14:paraId="08932963">
      <w:pPr>
        <w:pStyle w:val="126"/>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rFonts w:hint="eastAsia"/>
          <w:color w:val="auto"/>
          <w:sz w:val="21"/>
          <w:szCs w:val="21"/>
          <w:highlight w:val="none"/>
        </w:rPr>
        <w:t>采购</w:t>
      </w:r>
      <w:r>
        <w:rPr>
          <w:color w:val="auto"/>
          <w:sz w:val="21"/>
          <w:szCs w:val="21"/>
          <w:highlight w:val="none"/>
        </w:rPr>
        <w:t>活动</w:t>
      </w:r>
      <w:r>
        <w:rPr>
          <w:rFonts w:hint="eastAsia"/>
          <w:color w:val="auto"/>
          <w:sz w:val="21"/>
          <w:szCs w:val="21"/>
          <w:highlight w:val="none"/>
        </w:rPr>
        <w:t>，</w:t>
      </w:r>
      <w:r>
        <w:rPr>
          <w:color w:val="auto"/>
          <w:sz w:val="21"/>
          <w:szCs w:val="21"/>
          <w:highlight w:val="none"/>
        </w:rPr>
        <w:t>提供的货物全部由符合政策要求的中小企业制造。相关企业（含联合体中的中小企业、签订分包意向协议的中小企业）的具体情况如下</w:t>
      </w:r>
      <w:bookmarkStart w:id="58" w:name="bookmark1"/>
      <w:bookmarkEnd w:id="58"/>
      <w:r>
        <w:rPr>
          <w:rFonts w:hint="eastAsia"/>
          <w:color w:val="auto"/>
          <w:sz w:val="21"/>
          <w:szCs w:val="21"/>
          <w:highlight w:val="none"/>
        </w:rPr>
        <w:t>：</w:t>
      </w:r>
    </w:p>
    <w:p w14:paraId="10A7715E">
      <w:pPr>
        <w:pStyle w:val="126"/>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w:t>
      </w:r>
      <w:r>
        <w:rPr>
          <w:rFonts w:hint="eastAsia"/>
          <w:color w:val="auto"/>
          <w:sz w:val="21"/>
          <w:szCs w:val="21"/>
          <w:highlight w:val="none"/>
          <w:u w:val="single"/>
        </w:rPr>
        <w:t>采购</w:t>
      </w:r>
      <w:r>
        <w:rPr>
          <w:color w:val="auto"/>
          <w:sz w:val="21"/>
          <w:szCs w:val="21"/>
          <w:highlight w:val="none"/>
          <w:u w:val="single"/>
        </w:rPr>
        <w:t>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人，营业收入为万元，资产总额为万元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p>
    <w:p w14:paraId="02B4D1AF">
      <w:pPr>
        <w:pStyle w:val="126"/>
        <w:spacing w:line="506" w:lineRule="exact"/>
        <w:ind w:firstLine="640"/>
        <w:jc w:val="both"/>
        <w:rPr>
          <w:color w:val="auto"/>
          <w:sz w:val="21"/>
          <w:szCs w:val="21"/>
          <w:highlight w:val="none"/>
        </w:rPr>
      </w:pPr>
      <w:r>
        <w:rPr>
          <w:rFonts w:hint="eastAsia"/>
          <w:color w:val="auto"/>
          <w:sz w:val="21"/>
          <w:szCs w:val="21"/>
          <w:highlight w:val="none"/>
        </w:rPr>
        <w:t>2.</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w:t>
      </w:r>
      <w:r>
        <w:rPr>
          <w:rFonts w:hint="eastAsia"/>
          <w:color w:val="auto"/>
          <w:sz w:val="21"/>
          <w:szCs w:val="21"/>
          <w:highlight w:val="none"/>
          <w:u w:val="single"/>
        </w:rPr>
        <w:t>采购</w:t>
      </w:r>
      <w:r>
        <w:rPr>
          <w:color w:val="auto"/>
          <w:sz w:val="21"/>
          <w:szCs w:val="21"/>
          <w:highlight w:val="none"/>
          <w:u w:val="single"/>
        </w:rPr>
        <w:t>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人，营业收入为万元，资产总额为万元，属于</w:t>
      </w:r>
      <w:r>
        <w:rPr>
          <w:color w:val="auto"/>
          <w:sz w:val="21"/>
          <w:szCs w:val="21"/>
          <w:highlight w:val="none"/>
          <w:u w:val="single"/>
        </w:rPr>
        <w:t>（中型企业、小型 企业、微型企业）</w:t>
      </w:r>
      <w:r>
        <w:rPr>
          <w:rFonts w:hint="eastAsia"/>
          <w:color w:val="auto"/>
          <w:sz w:val="21"/>
          <w:szCs w:val="21"/>
          <w:highlight w:val="none"/>
        </w:rPr>
        <w:t>；</w:t>
      </w:r>
    </w:p>
    <w:p w14:paraId="6DDCD254">
      <w:pPr>
        <w:pStyle w:val="126"/>
        <w:spacing w:line="506" w:lineRule="exact"/>
        <w:ind w:firstLine="640"/>
        <w:jc w:val="both"/>
        <w:rPr>
          <w:color w:val="auto"/>
          <w:sz w:val="21"/>
          <w:szCs w:val="21"/>
          <w:highlight w:val="none"/>
        </w:rPr>
      </w:pPr>
      <w:r>
        <w:rPr>
          <w:rFonts w:hint="eastAsia"/>
          <w:color w:val="auto"/>
          <w:sz w:val="21"/>
          <w:szCs w:val="21"/>
          <w:highlight w:val="none"/>
        </w:rPr>
        <w:t>......</w:t>
      </w:r>
    </w:p>
    <w:p w14:paraId="4B7DE3B8">
      <w:pPr>
        <w:pStyle w:val="126"/>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14:paraId="3795D659">
      <w:pPr>
        <w:pStyle w:val="126"/>
        <w:spacing w:after="40" w:line="499" w:lineRule="exact"/>
        <w:ind w:firstLine="640"/>
        <w:jc w:val="both"/>
        <w:rPr>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14:paraId="0A4CD945">
      <w:pPr>
        <w:pStyle w:val="126"/>
        <w:spacing w:after="40" w:line="499" w:lineRule="exact"/>
        <w:ind w:firstLine="640"/>
        <w:jc w:val="both"/>
        <w:rPr>
          <w:color w:val="auto"/>
          <w:sz w:val="21"/>
          <w:szCs w:val="21"/>
          <w:highlight w:val="none"/>
        </w:rPr>
      </w:pPr>
    </w:p>
    <w:p w14:paraId="4137E3BD">
      <w:pPr>
        <w:pStyle w:val="126"/>
        <w:spacing w:line="506" w:lineRule="exact"/>
        <w:ind w:firstLine="3368" w:firstLineChars="1604"/>
        <w:jc w:val="both"/>
        <w:rPr>
          <w:color w:val="auto"/>
          <w:sz w:val="21"/>
          <w:szCs w:val="21"/>
          <w:highlight w:val="none"/>
        </w:rPr>
      </w:pPr>
      <w:r>
        <w:rPr>
          <w:color w:val="auto"/>
          <w:sz w:val="21"/>
          <w:szCs w:val="21"/>
          <w:highlight w:val="none"/>
        </w:rPr>
        <w:t>企业名称（盖章）：</w:t>
      </w:r>
    </w:p>
    <w:p w14:paraId="1828A1EE">
      <w:pPr>
        <w:pStyle w:val="126"/>
        <w:spacing w:line="506" w:lineRule="exact"/>
        <w:ind w:firstLine="640"/>
        <w:jc w:val="both"/>
        <w:rPr>
          <w:color w:val="auto"/>
          <w:sz w:val="21"/>
          <w:szCs w:val="21"/>
          <w:highlight w:val="none"/>
        </w:rPr>
      </w:pPr>
      <w:r>
        <w:rPr>
          <w:rFonts w:hint="eastAsia"/>
          <w:color w:val="auto"/>
          <w:sz w:val="21"/>
          <w:szCs w:val="21"/>
          <w:highlight w:val="none"/>
        </w:rPr>
        <w:t xml:space="preserve">                          日期：</w:t>
      </w:r>
    </w:p>
    <w:p w14:paraId="69D8D9E3">
      <w:pPr>
        <w:pStyle w:val="138"/>
        <w:spacing w:after="0"/>
        <w:rPr>
          <w:color w:val="auto"/>
          <w:sz w:val="21"/>
          <w:szCs w:val="21"/>
          <w:highlight w:val="none"/>
        </w:rPr>
      </w:pPr>
    </w:p>
    <w:p w14:paraId="3F2BBCAC">
      <w:pPr>
        <w:pStyle w:val="138"/>
        <w:spacing w:after="0"/>
        <w:rPr>
          <w:color w:val="auto"/>
          <w:highlight w:val="none"/>
        </w:rPr>
      </w:pPr>
    </w:p>
    <w:p w14:paraId="0BF1D8D8">
      <w:pPr>
        <w:pStyle w:val="138"/>
        <w:adjustRightInd w:val="0"/>
        <w:snapToGrid w:val="0"/>
        <w:spacing w:after="0" w:line="360" w:lineRule="exact"/>
        <w:jc w:val="left"/>
        <w:rPr>
          <w:color w:val="auto"/>
          <w:sz w:val="21"/>
          <w:szCs w:val="21"/>
          <w:highlight w:val="none"/>
        </w:rPr>
      </w:pPr>
      <w:r>
        <w:rPr>
          <w:color w:val="auto"/>
          <w:sz w:val="21"/>
          <w:szCs w:val="21"/>
          <w:highlight w:val="none"/>
        </w:rPr>
        <w:t>备注：</w:t>
      </w:r>
    </w:p>
    <w:p w14:paraId="58189F73">
      <w:pPr>
        <w:pStyle w:val="138"/>
        <w:adjustRightInd w:val="0"/>
        <w:snapToGrid w:val="0"/>
        <w:spacing w:after="0" w:line="360" w:lineRule="exact"/>
        <w:jc w:val="left"/>
        <w:rPr>
          <w:color w:val="auto"/>
          <w:sz w:val="21"/>
          <w:szCs w:val="21"/>
          <w:highlight w:val="none"/>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p>
    <w:p w14:paraId="43A9D578">
      <w:pPr>
        <w:pStyle w:val="138"/>
        <w:adjustRightInd w:val="0"/>
        <w:snapToGrid w:val="0"/>
        <w:spacing w:after="0" w:line="360" w:lineRule="exact"/>
        <w:jc w:val="left"/>
        <w:rPr>
          <w:color w:val="auto"/>
          <w:sz w:val="21"/>
          <w:szCs w:val="21"/>
          <w:highlight w:val="none"/>
        </w:rPr>
      </w:pPr>
      <w:r>
        <w:rPr>
          <w:rFonts w:hint="eastAsia"/>
          <w:color w:val="auto"/>
          <w:sz w:val="21"/>
          <w:szCs w:val="21"/>
          <w:highlight w:val="none"/>
        </w:rPr>
        <w:t>2.采购文件中明确的所属行业名称是根据《关于印发中小企业划型标准规定的通知》（工信部联企业[2011]300号）规定确定。</w:t>
      </w:r>
    </w:p>
    <w:p w14:paraId="416EBE2C">
      <w:pPr>
        <w:pageBreakBefore/>
        <w:rPr>
          <w:b/>
          <w:color w:val="auto"/>
          <w:highlight w:val="none"/>
        </w:rPr>
        <w:sectPr>
          <w:headerReference r:id="rId8" w:type="first"/>
          <w:footerReference r:id="rId10" w:type="first"/>
          <w:footerReference r:id="rId9" w:type="default"/>
          <w:type w:val="continuous"/>
          <w:pgSz w:w="11906" w:h="16838"/>
          <w:pgMar w:top="1134" w:right="1134" w:bottom="1134" w:left="1134" w:header="851" w:footer="992" w:gutter="0"/>
          <w:cols w:space="720" w:num="1"/>
          <w:titlePg/>
          <w:docGrid w:type="linesAndChars" w:linePitch="312" w:charSpace="0"/>
        </w:sectPr>
      </w:pPr>
    </w:p>
    <w:p w14:paraId="50826457">
      <w:pPr>
        <w:snapToGrid w:val="0"/>
        <w:spacing w:line="360" w:lineRule="exact"/>
        <w:ind w:firstLine="411" w:firstLineChars="196"/>
        <w:jc w:val="left"/>
        <w:rPr>
          <w:rFonts w:ascii="宋体" w:hAnsi="宋体"/>
          <w:color w:val="auto"/>
          <w:szCs w:val="21"/>
          <w:highlight w:val="none"/>
        </w:rPr>
      </w:pPr>
      <w:r>
        <w:rPr>
          <w:rFonts w:hint="eastAsia" w:ascii="宋体" w:hAnsi="宋体"/>
          <w:color w:val="auto"/>
          <w:szCs w:val="21"/>
          <w:highlight w:val="none"/>
        </w:rPr>
        <w:t>（19）关于符合本国产品标准的声明函：</w:t>
      </w:r>
    </w:p>
    <w:p w14:paraId="35504CF3">
      <w:pPr>
        <w:pStyle w:val="138"/>
        <w:spacing w:after="0"/>
        <w:jc w:val="left"/>
        <w:rPr>
          <w:color w:val="auto"/>
          <w:sz w:val="21"/>
          <w:szCs w:val="21"/>
          <w:highlight w:val="none"/>
        </w:rPr>
      </w:pPr>
    </w:p>
    <w:p w14:paraId="64A4DCF8">
      <w:pPr>
        <w:pStyle w:val="138"/>
        <w:spacing w:after="0"/>
        <w:rPr>
          <w:color w:val="auto"/>
          <w:highlight w:val="none"/>
        </w:rPr>
      </w:pPr>
      <w:r>
        <w:rPr>
          <w:color w:val="auto"/>
          <w:highlight w:val="none"/>
        </w:rPr>
        <w:t>关于符合本国产品标准的声明函</w:t>
      </w:r>
    </w:p>
    <w:p w14:paraId="23BDF601">
      <w:pPr>
        <w:pStyle w:val="138"/>
        <w:spacing w:after="0"/>
        <w:rPr>
          <w:color w:val="auto"/>
          <w:sz w:val="21"/>
          <w:szCs w:val="21"/>
          <w:highlight w:val="none"/>
        </w:rPr>
      </w:pPr>
      <w:r>
        <w:rPr>
          <w:rFonts w:hint="eastAsia"/>
          <w:color w:val="auto"/>
          <w:sz w:val="21"/>
          <w:szCs w:val="21"/>
          <w:highlight w:val="none"/>
        </w:rPr>
        <w:t> </w:t>
      </w:r>
    </w:p>
    <w:p w14:paraId="49934B05">
      <w:pPr>
        <w:pStyle w:val="138"/>
        <w:spacing w:after="0"/>
        <w:rPr>
          <w:color w:val="auto"/>
          <w:sz w:val="21"/>
          <w:szCs w:val="21"/>
          <w:highlight w:val="none"/>
        </w:rPr>
      </w:pPr>
    </w:p>
    <w:p w14:paraId="32B1E3AC">
      <w:pPr>
        <w:pStyle w:val="126"/>
        <w:spacing w:line="506" w:lineRule="exact"/>
        <w:ind w:firstLine="420" w:firstLineChars="200"/>
        <w:jc w:val="both"/>
        <w:rPr>
          <w:color w:val="auto"/>
          <w:sz w:val="21"/>
          <w:szCs w:val="21"/>
          <w:highlight w:val="none"/>
        </w:rPr>
      </w:pPr>
      <w:r>
        <w:rPr>
          <w:rFonts w:hint="eastAsia"/>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6D7803B1">
      <w:pPr>
        <w:pStyle w:val="126"/>
        <w:spacing w:line="506" w:lineRule="exact"/>
        <w:ind w:firstLine="420" w:firstLineChars="20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（产品名称1）</w:t>
      </w:r>
      <w:r>
        <w:rPr>
          <w:rFonts w:hint="eastAsia"/>
          <w:color w:val="auto"/>
          <w:sz w:val="21"/>
          <w:szCs w:val="21"/>
          <w:highlight w:val="none"/>
        </w:rPr>
        <w:t>1，生产厂为</w:t>
      </w:r>
      <w:r>
        <w:rPr>
          <w:rFonts w:hint="eastAsia"/>
          <w:color w:val="auto"/>
          <w:sz w:val="21"/>
          <w:szCs w:val="21"/>
          <w:highlight w:val="none"/>
          <w:u w:val="single"/>
        </w:rPr>
        <w:t>（厂名）</w:t>
      </w:r>
      <w:r>
        <w:rPr>
          <w:rFonts w:hint="eastAsia"/>
          <w:color w:val="auto"/>
          <w:sz w:val="21"/>
          <w:szCs w:val="21"/>
          <w:highlight w:val="none"/>
        </w:rPr>
        <w:t>2，厂址为</w:t>
      </w:r>
      <w:r>
        <w:rPr>
          <w:rFonts w:hint="eastAsia"/>
          <w:color w:val="auto"/>
          <w:sz w:val="21"/>
          <w:szCs w:val="21"/>
          <w:highlight w:val="none"/>
          <w:u w:val="single"/>
        </w:rPr>
        <w:t>（生产厂址）</w:t>
      </w:r>
      <w:r>
        <w:rPr>
          <w:rFonts w:hint="eastAsia"/>
          <w:color w:val="auto"/>
          <w:sz w:val="21"/>
          <w:szCs w:val="21"/>
          <w:highlight w:val="none"/>
        </w:rPr>
        <w:t>。</w:t>
      </w:r>
      <w:r>
        <w:rPr>
          <w:rFonts w:hint="eastAsia"/>
          <w:color w:val="auto"/>
          <w:sz w:val="21"/>
          <w:szCs w:val="21"/>
          <w:highlight w:val="none"/>
          <w:u w:val="single"/>
        </w:rPr>
        <w:t>（产品名称1）</w:t>
      </w:r>
      <w:r>
        <w:rPr>
          <w:rFonts w:hint="eastAsia"/>
          <w:color w:val="auto"/>
          <w:sz w:val="21"/>
          <w:szCs w:val="21"/>
          <w:highlight w:val="none"/>
        </w:rPr>
        <w:t>的中国境内生产的组件成本占比≥</w:t>
      </w:r>
      <w:r>
        <w:rPr>
          <w:rFonts w:hint="eastAsia"/>
          <w:color w:val="auto"/>
          <w:sz w:val="21"/>
          <w:szCs w:val="21"/>
          <w:highlight w:val="none"/>
          <w:u w:val="single"/>
        </w:rPr>
        <w:t>（规定比例）</w:t>
      </w:r>
      <w:r>
        <w:rPr>
          <w:rFonts w:hint="eastAsia"/>
          <w:color w:val="auto"/>
          <w:sz w:val="21"/>
          <w:szCs w:val="21"/>
          <w:highlight w:val="none"/>
        </w:rPr>
        <w:t>3。</w:t>
      </w:r>
      <w:r>
        <w:rPr>
          <w:rFonts w:hint="eastAsia"/>
          <w:color w:val="auto"/>
          <w:sz w:val="21"/>
          <w:szCs w:val="21"/>
          <w:highlight w:val="none"/>
          <w:u w:val="single"/>
        </w:rPr>
        <w:t>（产品名称1）</w:t>
      </w:r>
      <w:r>
        <w:rPr>
          <w:rFonts w:hint="eastAsia"/>
          <w:color w:val="auto"/>
          <w:sz w:val="21"/>
          <w:szCs w:val="21"/>
          <w:highlight w:val="none"/>
        </w:rPr>
        <w:t>的</w:t>
      </w:r>
      <w:r>
        <w:rPr>
          <w:rFonts w:hint="eastAsia"/>
          <w:color w:val="auto"/>
          <w:sz w:val="21"/>
          <w:szCs w:val="21"/>
          <w:highlight w:val="none"/>
          <w:u w:val="single"/>
        </w:rPr>
        <w:t>（关键组件）</w:t>
      </w:r>
      <w:r>
        <w:rPr>
          <w:rFonts w:hint="eastAsia"/>
          <w:color w:val="auto"/>
          <w:sz w:val="21"/>
          <w:szCs w:val="21"/>
          <w:highlight w:val="none"/>
        </w:rPr>
        <w:t>4在中国境内生产。</w:t>
      </w:r>
      <w:r>
        <w:rPr>
          <w:rFonts w:hint="eastAsia"/>
          <w:color w:val="auto"/>
          <w:sz w:val="21"/>
          <w:szCs w:val="21"/>
          <w:highlight w:val="none"/>
          <w:u w:val="single"/>
        </w:rPr>
        <w:t>（产品名称1）</w:t>
      </w:r>
      <w:r>
        <w:rPr>
          <w:rFonts w:hint="eastAsia"/>
          <w:color w:val="auto"/>
          <w:sz w:val="21"/>
          <w:szCs w:val="21"/>
          <w:highlight w:val="none"/>
        </w:rPr>
        <w:t>的</w:t>
      </w:r>
      <w:r>
        <w:rPr>
          <w:rFonts w:hint="eastAsia"/>
          <w:color w:val="auto"/>
          <w:sz w:val="21"/>
          <w:szCs w:val="21"/>
          <w:highlight w:val="none"/>
          <w:u w:val="single"/>
        </w:rPr>
        <w:t>（关键工序）</w:t>
      </w:r>
      <w:r>
        <w:rPr>
          <w:rFonts w:hint="eastAsia"/>
          <w:color w:val="auto"/>
          <w:sz w:val="21"/>
          <w:szCs w:val="21"/>
          <w:highlight w:val="none"/>
        </w:rPr>
        <w:t>5在中国境内完成。</w:t>
      </w:r>
    </w:p>
    <w:p w14:paraId="30327EB5">
      <w:pPr>
        <w:pStyle w:val="126"/>
        <w:spacing w:line="506" w:lineRule="exact"/>
        <w:ind w:firstLine="420" w:firstLineChars="20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（产品名称2）</w:t>
      </w:r>
      <w:r>
        <w:rPr>
          <w:rFonts w:hint="eastAsia"/>
          <w:color w:val="auto"/>
          <w:sz w:val="21"/>
          <w:szCs w:val="21"/>
          <w:highlight w:val="none"/>
        </w:rPr>
        <w:t>，生产厂为</w:t>
      </w:r>
      <w:r>
        <w:rPr>
          <w:rFonts w:hint="eastAsia"/>
          <w:color w:val="auto"/>
          <w:sz w:val="21"/>
          <w:szCs w:val="21"/>
          <w:highlight w:val="none"/>
          <w:u w:val="single"/>
        </w:rPr>
        <w:t>（厂名）</w:t>
      </w:r>
      <w:r>
        <w:rPr>
          <w:rFonts w:hint="eastAsia"/>
          <w:color w:val="auto"/>
          <w:sz w:val="21"/>
          <w:szCs w:val="21"/>
          <w:highlight w:val="none"/>
        </w:rPr>
        <w:t>，厂址为</w:t>
      </w:r>
      <w:r>
        <w:rPr>
          <w:rFonts w:hint="eastAsia"/>
          <w:color w:val="auto"/>
          <w:sz w:val="21"/>
          <w:szCs w:val="21"/>
          <w:highlight w:val="none"/>
          <w:u w:val="single"/>
        </w:rPr>
        <w:t>（生产厂址）</w:t>
      </w:r>
      <w:r>
        <w:rPr>
          <w:rFonts w:hint="eastAsia"/>
          <w:color w:val="auto"/>
          <w:sz w:val="21"/>
          <w:szCs w:val="21"/>
          <w:highlight w:val="none"/>
        </w:rPr>
        <w:t>。</w:t>
      </w:r>
      <w:r>
        <w:rPr>
          <w:rFonts w:hint="eastAsia"/>
          <w:color w:val="auto"/>
          <w:sz w:val="21"/>
          <w:szCs w:val="21"/>
          <w:highlight w:val="none"/>
          <w:u w:val="single"/>
        </w:rPr>
        <w:t>（产品名称2）</w:t>
      </w:r>
      <w:r>
        <w:rPr>
          <w:rFonts w:hint="eastAsia"/>
          <w:color w:val="auto"/>
          <w:sz w:val="21"/>
          <w:szCs w:val="21"/>
          <w:highlight w:val="none"/>
        </w:rPr>
        <w:t>的中国境内生产的组件成本占比≥</w:t>
      </w:r>
      <w:r>
        <w:rPr>
          <w:rFonts w:hint="eastAsia"/>
          <w:color w:val="auto"/>
          <w:sz w:val="21"/>
          <w:szCs w:val="21"/>
          <w:highlight w:val="none"/>
          <w:u w:val="single"/>
        </w:rPr>
        <w:t>（规定比例）</w:t>
      </w:r>
      <w:r>
        <w:rPr>
          <w:rFonts w:hint="eastAsia"/>
          <w:color w:val="auto"/>
          <w:sz w:val="21"/>
          <w:szCs w:val="21"/>
          <w:highlight w:val="none"/>
        </w:rPr>
        <w:t>。</w:t>
      </w:r>
      <w:r>
        <w:rPr>
          <w:rFonts w:hint="eastAsia"/>
          <w:color w:val="auto"/>
          <w:sz w:val="21"/>
          <w:szCs w:val="21"/>
          <w:highlight w:val="none"/>
          <w:u w:val="single"/>
        </w:rPr>
        <w:t>（产品名称2）</w:t>
      </w:r>
      <w:r>
        <w:rPr>
          <w:rFonts w:hint="eastAsia"/>
          <w:color w:val="auto"/>
          <w:sz w:val="21"/>
          <w:szCs w:val="21"/>
          <w:highlight w:val="none"/>
        </w:rPr>
        <w:t>的</w:t>
      </w:r>
      <w:r>
        <w:rPr>
          <w:rFonts w:hint="eastAsia"/>
          <w:color w:val="auto"/>
          <w:sz w:val="21"/>
          <w:szCs w:val="21"/>
          <w:highlight w:val="none"/>
          <w:u w:val="single"/>
        </w:rPr>
        <w:t>（关键组件）</w:t>
      </w:r>
      <w:r>
        <w:rPr>
          <w:rFonts w:hint="eastAsia"/>
          <w:color w:val="auto"/>
          <w:sz w:val="21"/>
          <w:szCs w:val="21"/>
          <w:highlight w:val="none"/>
        </w:rPr>
        <w:t>在中国境内生产。</w:t>
      </w:r>
      <w:r>
        <w:rPr>
          <w:rFonts w:hint="eastAsia"/>
          <w:color w:val="auto"/>
          <w:sz w:val="21"/>
          <w:szCs w:val="21"/>
          <w:highlight w:val="none"/>
          <w:u w:val="single"/>
        </w:rPr>
        <w:t>（产品名称2）</w:t>
      </w:r>
      <w:r>
        <w:rPr>
          <w:rFonts w:hint="eastAsia"/>
          <w:color w:val="auto"/>
          <w:sz w:val="21"/>
          <w:szCs w:val="21"/>
          <w:highlight w:val="none"/>
        </w:rPr>
        <w:t>的</w:t>
      </w:r>
      <w:r>
        <w:rPr>
          <w:rFonts w:hint="eastAsia"/>
          <w:color w:val="auto"/>
          <w:sz w:val="21"/>
          <w:szCs w:val="21"/>
          <w:highlight w:val="none"/>
          <w:u w:val="single"/>
        </w:rPr>
        <w:t>（关键工序）</w:t>
      </w:r>
      <w:r>
        <w:rPr>
          <w:rFonts w:hint="eastAsia"/>
          <w:color w:val="auto"/>
          <w:sz w:val="21"/>
          <w:szCs w:val="21"/>
          <w:highlight w:val="none"/>
        </w:rPr>
        <w:t>在中国境内完成。</w:t>
      </w:r>
    </w:p>
    <w:p w14:paraId="1C33C4B1">
      <w:pPr>
        <w:pStyle w:val="126"/>
        <w:spacing w:line="506" w:lineRule="exact"/>
        <w:ind w:firstLine="420" w:firstLineChars="200"/>
        <w:jc w:val="both"/>
        <w:rPr>
          <w:color w:val="auto"/>
          <w:sz w:val="21"/>
          <w:szCs w:val="21"/>
          <w:highlight w:val="none"/>
        </w:rPr>
      </w:pPr>
      <w:r>
        <w:rPr>
          <w:rFonts w:hint="eastAsia"/>
          <w:color w:val="auto"/>
          <w:sz w:val="21"/>
          <w:szCs w:val="21"/>
          <w:highlight w:val="none"/>
        </w:rPr>
        <w:t>……</w:t>
      </w:r>
    </w:p>
    <w:p w14:paraId="090D731A">
      <w:pPr>
        <w:pStyle w:val="126"/>
        <w:spacing w:line="506" w:lineRule="exact"/>
        <w:ind w:firstLine="420" w:firstLineChars="200"/>
        <w:jc w:val="both"/>
        <w:rPr>
          <w:color w:val="auto"/>
          <w:sz w:val="21"/>
          <w:szCs w:val="21"/>
          <w:highlight w:val="none"/>
        </w:rPr>
      </w:pPr>
      <w:r>
        <w:rPr>
          <w:rFonts w:hint="eastAsia"/>
          <w:color w:val="auto"/>
          <w:sz w:val="21"/>
          <w:szCs w:val="21"/>
          <w:highlight w:val="none"/>
        </w:rPr>
        <w:t>本公司（单位）对上述声明内容的真实性负责。如有虚假，愿承担相应法律责任。</w:t>
      </w:r>
    </w:p>
    <w:p w14:paraId="640553C8">
      <w:pPr>
        <w:pStyle w:val="126"/>
        <w:spacing w:line="506" w:lineRule="exact"/>
        <w:ind w:firstLine="420" w:firstLineChars="200"/>
        <w:jc w:val="both"/>
        <w:rPr>
          <w:color w:val="auto"/>
          <w:sz w:val="21"/>
          <w:szCs w:val="21"/>
          <w:highlight w:val="none"/>
        </w:rPr>
      </w:pPr>
      <w:r>
        <w:rPr>
          <w:rFonts w:hint="eastAsia"/>
          <w:color w:val="auto"/>
          <w:sz w:val="21"/>
          <w:szCs w:val="21"/>
          <w:highlight w:val="none"/>
        </w:rPr>
        <w:t> </w:t>
      </w:r>
    </w:p>
    <w:p w14:paraId="3B6C075C">
      <w:pPr>
        <w:pStyle w:val="126"/>
        <w:spacing w:line="506" w:lineRule="exact"/>
        <w:ind w:firstLine="420" w:firstLineChars="200"/>
        <w:jc w:val="both"/>
        <w:rPr>
          <w:color w:val="auto"/>
          <w:sz w:val="21"/>
          <w:szCs w:val="21"/>
          <w:highlight w:val="none"/>
        </w:rPr>
      </w:pPr>
    </w:p>
    <w:p w14:paraId="3A6316E2">
      <w:pPr>
        <w:pStyle w:val="138"/>
        <w:spacing w:after="0"/>
        <w:rPr>
          <w:color w:val="auto"/>
          <w:sz w:val="21"/>
          <w:szCs w:val="21"/>
          <w:highlight w:val="none"/>
        </w:rPr>
      </w:pPr>
      <w:r>
        <w:rPr>
          <w:rFonts w:hint="eastAsia"/>
          <w:color w:val="auto"/>
          <w:sz w:val="21"/>
          <w:szCs w:val="21"/>
          <w:highlight w:val="none"/>
        </w:rPr>
        <w:t xml:space="preserve">                 公司（单位）名称（盖章）：　        </w:t>
      </w:r>
    </w:p>
    <w:p w14:paraId="0671BA5D">
      <w:pPr>
        <w:pStyle w:val="138"/>
        <w:spacing w:after="0"/>
        <w:rPr>
          <w:color w:val="auto"/>
          <w:sz w:val="21"/>
          <w:szCs w:val="21"/>
          <w:highlight w:val="none"/>
        </w:rPr>
      </w:pPr>
      <w:r>
        <w:rPr>
          <w:rFonts w:hint="eastAsia"/>
          <w:color w:val="auto"/>
          <w:sz w:val="21"/>
          <w:szCs w:val="21"/>
          <w:highlight w:val="none"/>
        </w:rPr>
        <w:t xml:space="preserve">                 日期：　     年　  月　  日         </w:t>
      </w:r>
    </w:p>
    <w:p w14:paraId="54074897">
      <w:pPr>
        <w:pStyle w:val="138"/>
        <w:spacing w:after="0"/>
        <w:rPr>
          <w:color w:val="auto"/>
          <w:sz w:val="21"/>
          <w:szCs w:val="21"/>
          <w:highlight w:val="none"/>
        </w:rPr>
      </w:pPr>
    </w:p>
    <w:p w14:paraId="3678BBA6">
      <w:pPr>
        <w:pStyle w:val="138"/>
        <w:spacing w:after="0"/>
        <w:rPr>
          <w:color w:val="auto"/>
          <w:sz w:val="21"/>
          <w:szCs w:val="21"/>
          <w:highlight w:val="none"/>
        </w:rPr>
      </w:pPr>
    </w:p>
    <w:p w14:paraId="50C38D45">
      <w:pPr>
        <w:pStyle w:val="138"/>
        <w:spacing w:after="0"/>
        <w:rPr>
          <w:color w:val="auto"/>
          <w:sz w:val="21"/>
          <w:szCs w:val="21"/>
          <w:highlight w:val="none"/>
        </w:rPr>
      </w:pPr>
    </w:p>
    <w:p w14:paraId="790F7238">
      <w:pPr>
        <w:pStyle w:val="138"/>
        <w:adjustRightInd w:val="0"/>
        <w:snapToGrid w:val="0"/>
        <w:spacing w:after="0" w:line="360" w:lineRule="exact"/>
        <w:jc w:val="left"/>
        <w:rPr>
          <w:color w:val="auto"/>
          <w:sz w:val="21"/>
          <w:szCs w:val="21"/>
          <w:highlight w:val="none"/>
        </w:rPr>
      </w:pPr>
      <w:r>
        <w:rPr>
          <w:color w:val="auto"/>
          <w:sz w:val="21"/>
          <w:szCs w:val="21"/>
          <w:highlight w:val="none"/>
        </w:rPr>
        <w:t>备注：</w:t>
      </w:r>
    </w:p>
    <w:p w14:paraId="609DCC99">
      <w:pPr>
        <w:pStyle w:val="138"/>
        <w:spacing w:after="0" w:line="400" w:lineRule="exact"/>
        <w:jc w:val="left"/>
        <w:rPr>
          <w:color w:val="auto"/>
          <w:sz w:val="21"/>
          <w:szCs w:val="21"/>
          <w:highlight w:val="none"/>
        </w:rPr>
      </w:pPr>
      <w:r>
        <w:rPr>
          <w:rFonts w:hint="eastAsia"/>
          <w:color w:val="auto"/>
          <w:sz w:val="21"/>
          <w:szCs w:val="21"/>
          <w:highlight w:val="none"/>
        </w:rPr>
        <w:t>1.产品如有型号，请在“产品名称”栏一并填写。</w:t>
      </w:r>
    </w:p>
    <w:p w14:paraId="20BEE5F9">
      <w:pPr>
        <w:pStyle w:val="138"/>
        <w:spacing w:after="0" w:line="400" w:lineRule="exact"/>
        <w:jc w:val="left"/>
        <w:rPr>
          <w:color w:val="auto"/>
          <w:sz w:val="21"/>
          <w:szCs w:val="21"/>
          <w:highlight w:val="none"/>
        </w:rPr>
      </w:pPr>
      <w:r>
        <w:rPr>
          <w:rFonts w:hint="eastAsia"/>
          <w:color w:val="auto"/>
          <w:sz w:val="21"/>
          <w:szCs w:val="21"/>
          <w:highlight w:val="none"/>
        </w:rPr>
        <w:t>2.生产厂名与厂址应与生产厂营业执照载明的相关信息保持一致。</w:t>
      </w:r>
    </w:p>
    <w:p w14:paraId="56893382">
      <w:pPr>
        <w:pStyle w:val="138"/>
        <w:spacing w:after="0" w:line="400" w:lineRule="exact"/>
        <w:jc w:val="left"/>
        <w:rPr>
          <w:color w:val="auto"/>
          <w:sz w:val="21"/>
          <w:szCs w:val="21"/>
          <w:highlight w:val="none"/>
        </w:rPr>
      </w:pPr>
      <w:r>
        <w:rPr>
          <w:rFonts w:hint="eastAsia"/>
          <w:color w:val="auto"/>
          <w:sz w:val="21"/>
          <w:szCs w:val="21"/>
          <w:highlight w:val="none"/>
        </w:rPr>
        <w:t>3.该产品的中国境内生产的组件成本占比相关要求实施前，“规定比例”栏可不填，下同。</w:t>
      </w:r>
    </w:p>
    <w:p w14:paraId="6889E8F3">
      <w:pPr>
        <w:pStyle w:val="138"/>
        <w:spacing w:after="0" w:line="400" w:lineRule="exact"/>
        <w:jc w:val="left"/>
        <w:rPr>
          <w:color w:val="auto"/>
          <w:sz w:val="21"/>
          <w:szCs w:val="21"/>
          <w:highlight w:val="none"/>
        </w:rPr>
      </w:pPr>
      <w:r>
        <w:rPr>
          <w:rFonts w:hint="eastAsia"/>
          <w:color w:val="auto"/>
          <w:sz w:val="21"/>
          <w:szCs w:val="21"/>
          <w:highlight w:val="none"/>
        </w:rPr>
        <w:t>4.该产品的关键组件要求实施前，“关键组件”栏可不填，下同。</w:t>
      </w:r>
    </w:p>
    <w:p w14:paraId="0DBAB39B">
      <w:pPr>
        <w:pStyle w:val="138"/>
        <w:spacing w:after="0" w:line="400" w:lineRule="exact"/>
        <w:jc w:val="left"/>
        <w:rPr>
          <w:rFonts w:hint="eastAsia"/>
          <w:color w:val="auto"/>
          <w:sz w:val="21"/>
          <w:szCs w:val="21"/>
          <w:highlight w:val="none"/>
          <w:lang w:eastAsia="zh-CN"/>
        </w:rPr>
      </w:pPr>
      <w:r>
        <w:rPr>
          <w:rFonts w:hint="eastAsia"/>
          <w:color w:val="auto"/>
          <w:sz w:val="21"/>
          <w:szCs w:val="21"/>
          <w:highlight w:val="none"/>
        </w:rPr>
        <w:t>5.该产品的关键工序要求实施前，“关键工序”栏可不填，下同</w:t>
      </w:r>
      <w:r>
        <w:rPr>
          <w:rFonts w:hint="eastAsia"/>
          <w:color w:val="auto"/>
          <w:sz w:val="21"/>
          <w:szCs w:val="21"/>
          <w:highlight w:val="none"/>
          <w:lang w:eastAsia="zh-CN"/>
        </w:rPr>
        <w:t>。</w:t>
      </w:r>
    </w:p>
    <w:p w14:paraId="7EE65DF1">
      <w:pPr>
        <w:pStyle w:val="138"/>
        <w:spacing w:after="0" w:line="400" w:lineRule="exact"/>
        <w:jc w:val="left"/>
        <w:rPr>
          <w:rFonts w:hint="eastAsia"/>
          <w:color w:val="auto"/>
          <w:sz w:val="21"/>
          <w:szCs w:val="21"/>
          <w:highlight w:val="none"/>
          <w:lang w:eastAsia="zh-CN"/>
        </w:rPr>
      </w:pPr>
    </w:p>
    <w:p w14:paraId="75CEBEDF">
      <w:pPr>
        <w:pStyle w:val="71"/>
        <w:rPr>
          <w:rFonts w:hint="eastAsia"/>
          <w:color w:val="auto"/>
          <w:sz w:val="21"/>
          <w:szCs w:val="21"/>
          <w:highlight w:val="none"/>
        </w:rPr>
      </w:pPr>
      <w:r>
        <w:rPr>
          <w:rFonts w:hint="eastAsia"/>
          <w:color w:val="auto"/>
          <w:sz w:val="21"/>
          <w:szCs w:val="21"/>
          <w:highlight w:val="none"/>
        </w:rPr>
        <w:t>器械耗材清单</w:t>
      </w:r>
      <w:r>
        <w:rPr>
          <w:rFonts w:hint="eastAsia"/>
          <w:color w:val="auto"/>
          <w:sz w:val="21"/>
          <w:szCs w:val="21"/>
          <w:highlight w:val="none"/>
          <w:lang w:eastAsia="zh-CN"/>
        </w:rPr>
        <w:t>：</w:t>
      </w:r>
      <w:r>
        <w:rPr>
          <w:rFonts w:hint="eastAsia"/>
          <w:color w:val="auto"/>
          <w:sz w:val="21"/>
          <w:szCs w:val="21"/>
          <w:highlight w:val="none"/>
          <w:lang w:val="en-US" w:eastAsia="zh-CN"/>
        </w:rPr>
        <w:t>投标人应当按照器械耗材清单进行报价，作为后期项目运行保障。</w:t>
      </w:r>
    </w:p>
    <w:p w14:paraId="6DB95972">
      <w:pPr>
        <w:numPr>
          <w:ilvl w:val="-1"/>
          <w:numId w:val="0"/>
        </w:numPr>
        <w:snapToGrid w:val="0"/>
        <w:spacing w:before="50" w:after="156" w:afterLines="50" w:line="360" w:lineRule="exact"/>
        <w:jc w:val="center"/>
        <w:rPr>
          <w:rFonts w:hint="eastAsia" w:ascii="宋体" w:hAnsi="宋体"/>
          <w:b/>
          <w:color w:val="auto"/>
          <w:szCs w:val="21"/>
          <w:highlight w:val="none"/>
        </w:rPr>
      </w:pPr>
      <w:r>
        <w:rPr>
          <w:rFonts w:hint="eastAsia" w:ascii="宋体" w:hAnsi="宋体"/>
          <w:b/>
          <w:bCs w:val="0"/>
          <w:color w:val="auto"/>
          <w:szCs w:val="21"/>
          <w:highlight w:val="none"/>
        </w:rPr>
        <w:t>器械耗材清单</w:t>
      </w:r>
    </w:p>
    <w:p w14:paraId="04108F29">
      <w:pPr>
        <w:pStyle w:val="20"/>
        <w:jc w:val="left"/>
        <w:rPr>
          <w:color w:val="auto"/>
          <w:sz w:val="21"/>
          <w:szCs w:val="21"/>
          <w:highlight w:val="none"/>
        </w:rPr>
      </w:pPr>
      <w:r>
        <w:rPr>
          <w:rFonts w:hint="eastAsia"/>
          <w:color w:val="auto"/>
          <w:sz w:val="21"/>
          <w:szCs w:val="21"/>
          <w:highlight w:val="none"/>
          <w:u w:val="single"/>
        </w:rPr>
        <w:t xml:space="preserve">  </w:t>
      </w:r>
      <w:r>
        <w:rPr>
          <w:rFonts w:hint="eastAsia"/>
          <w:color w:val="auto"/>
          <w:sz w:val="21"/>
          <w:szCs w:val="21"/>
          <w:highlight w:val="none"/>
        </w:rPr>
        <w:t>分标</w:t>
      </w:r>
      <w:r>
        <w:rPr>
          <w:rFonts w:hint="eastAsia"/>
          <w:color w:val="auto"/>
          <w:sz w:val="21"/>
          <w:szCs w:val="21"/>
          <w:highlight w:val="none"/>
          <w:lang w:val="en-US" w:eastAsia="zh"/>
        </w:rPr>
        <w:t xml:space="preserve">                                                             金额单位：人民币（元）</w:t>
      </w:r>
    </w:p>
    <w:tbl>
      <w:tblPr>
        <w:tblStyle w:val="55"/>
        <w:tblpPr w:leftFromText="180" w:rightFromText="180" w:vertAnchor="text" w:horzAnchor="page" w:tblpX="1127" w:tblpY="8"/>
        <w:tblOverlap w:val="never"/>
        <w:tblW w:w="9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630"/>
        <w:gridCol w:w="1843"/>
        <w:gridCol w:w="1438"/>
        <w:gridCol w:w="1698"/>
        <w:gridCol w:w="1643"/>
        <w:gridCol w:w="1883"/>
      </w:tblGrid>
      <w:tr w14:paraId="5138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60" w:type="dxa"/>
            <w:noWrap w:val="0"/>
            <w:vAlign w:val="center"/>
          </w:tcPr>
          <w:p w14:paraId="5755DDC4">
            <w:pPr>
              <w:spacing w:line="460" w:lineRule="exact"/>
              <w:jc w:val="center"/>
              <w:rPr>
                <w:rFonts w:ascii="宋体" w:hAnsi="宋体" w:eastAsia="宋体" w:cs="宋体"/>
                <w:color w:val="auto"/>
                <w:sz w:val="20"/>
                <w:szCs w:val="20"/>
                <w:highlight w:val="none"/>
                <w:vertAlign w:val="baseline"/>
              </w:rPr>
            </w:pPr>
            <w:r>
              <w:rPr>
                <w:rFonts w:ascii="宋体" w:hAnsi="宋体" w:eastAsia="宋体" w:cs="宋体"/>
                <w:color w:val="auto"/>
                <w:sz w:val="20"/>
                <w:szCs w:val="20"/>
                <w:highlight w:val="none"/>
              </w:rPr>
              <w:t>序号</w:t>
            </w:r>
          </w:p>
        </w:tc>
        <w:tc>
          <w:tcPr>
            <w:tcW w:w="630" w:type="dxa"/>
            <w:noWrap w:val="0"/>
            <w:vAlign w:val="center"/>
          </w:tcPr>
          <w:p w14:paraId="2566AA89">
            <w:pPr>
              <w:spacing w:line="460" w:lineRule="exact"/>
              <w:jc w:val="center"/>
              <w:rPr>
                <w:rFonts w:ascii="宋体" w:hAnsi="宋体" w:eastAsia="宋体" w:cs="宋体"/>
                <w:color w:val="auto"/>
                <w:sz w:val="20"/>
                <w:szCs w:val="20"/>
                <w:highlight w:val="none"/>
                <w:vertAlign w:val="baseline"/>
              </w:rPr>
            </w:pPr>
            <w:r>
              <w:rPr>
                <w:rFonts w:ascii="宋体" w:hAnsi="宋体" w:eastAsia="宋体" w:cs="宋体"/>
                <w:color w:val="auto"/>
                <w:sz w:val="20"/>
                <w:szCs w:val="20"/>
                <w:highlight w:val="none"/>
              </w:rPr>
              <w:t>货号</w:t>
            </w:r>
          </w:p>
        </w:tc>
        <w:tc>
          <w:tcPr>
            <w:tcW w:w="1843" w:type="dxa"/>
            <w:noWrap w:val="0"/>
            <w:vAlign w:val="center"/>
          </w:tcPr>
          <w:p w14:paraId="6AE03813">
            <w:pPr>
              <w:spacing w:line="460" w:lineRule="exact"/>
              <w:jc w:val="center"/>
              <w:rPr>
                <w:rFonts w:ascii="宋体" w:hAnsi="宋体" w:eastAsia="宋体" w:cs="宋体"/>
                <w:color w:val="auto"/>
                <w:sz w:val="20"/>
                <w:szCs w:val="20"/>
                <w:highlight w:val="none"/>
                <w:vertAlign w:val="baseline"/>
              </w:rPr>
            </w:pPr>
            <w:r>
              <w:rPr>
                <w:rFonts w:ascii="宋体" w:hAnsi="宋体" w:eastAsia="宋体" w:cs="宋体"/>
                <w:color w:val="auto"/>
                <w:sz w:val="20"/>
                <w:szCs w:val="20"/>
                <w:highlight w:val="none"/>
              </w:rPr>
              <w:t>名称</w:t>
            </w:r>
          </w:p>
        </w:tc>
        <w:tc>
          <w:tcPr>
            <w:tcW w:w="1438" w:type="dxa"/>
            <w:noWrap w:val="0"/>
            <w:vAlign w:val="center"/>
          </w:tcPr>
          <w:p w14:paraId="242208CC">
            <w:pPr>
              <w:spacing w:line="460" w:lineRule="exact"/>
              <w:jc w:val="center"/>
              <w:rPr>
                <w:rFonts w:ascii="宋体" w:hAnsi="宋体" w:eastAsia="宋体" w:cs="宋体"/>
                <w:color w:val="auto"/>
                <w:sz w:val="20"/>
                <w:szCs w:val="20"/>
                <w:highlight w:val="none"/>
                <w:vertAlign w:val="baseline"/>
              </w:rPr>
            </w:pPr>
            <w:r>
              <w:rPr>
                <w:rFonts w:ascii="宋体" w:hAnsi="宋体" w:eastAsia="宋体" w:cs="宋体"/>
                <w:color w:val="auto"/>
                <w:sz w:val="20"/>
                <w:szCs w:val="20"/>
                <w:highlight w:val="none"/>
              </w:rPr>
              <w:t>单个使用次数</w:t>
            </w:r>
          </w:p>
        </w:tc>
        <w:tc>
          <w:tcPr>
            <w:tcW w:w="1698" w:type="dxa"/>
            <w:noWrap w:val="0"/>
            <w:vAlign w:val="center"/>
          </w:tcPr>
          <w:p w14:paraId="420587AA">
            <w:pPr>
              <w:spacing w:line="460" w:lineRule="exact"/>
              <w:jc w:val="center"/>
              <w:rPr>
                <w:rFonts w:ascii="宋体" w:hAnsi="宋体" w:eastAsia="宋体" w:cs="宋体"/>
                <w:color w:val="auto"/>
                <w:sz w:val="20"/>
                <w:szCs w:val="20"/>
                <w:highlight w:val="none"/>
                <w:vertAlign w:val="baseline"/>
              </w:rPr>
            </w:pPr>
            <w:r>
              <w:rPr>
                <w:rFonts w:ascii="宋体" w:hAnsi="宋体" w:eastAsia="宋体" w:cs="宋体"/>
                <w:color w:val="auto"/>
                <w:sz w:val="20"/>
                <w:szCs w:val="20"/>
                <w:highlight w:val="none"/>
              </w:rPr>
              <w:t>用途（一次性耗材、器械等）</w:t>
            </w:r>
          </w:p>
        </w:tc>
        <w:tc>
          <w:tcPr>
            <w:tcW w:w="1643" w:type="dxa"/>
            <w:noWrap w:val="0"/>
            <w:vAlign w:val="center"/>
          </w:tcPr>
          <w:p w14:paraId="0290E1CC">
            <w:pPr>
              <w:spacing w:line="460" w:lineRule="exact"/>
              <w:jc w:val="center"/>
              <w:rPr>
                <w:rFonts w:ascii="宋体" w:hAnsi="宋体" w:eastAsia="宋体" w:cs="宋体"/>
                <w:color w:val="auto"/>
                <w:sz w:val="20"/>
                <w:szCs w:val="20"/>
                <w:highlight w:val="none"/>
                <w:vertAlign w:val="baseline"/>
              </w:rPr>
            </w:pPr>
            <w:r>
              <w:rPr>
                <w:rFonts w:ascii="宋体" w:hAnsi="宋体" w:eastAsia="宋体" w:cs="宋体"/>
                <w:color w:val="auto"/>
                <w:sz w:val="20"/>
                <w:szCs w:val="20"/>
                <w:highlight w:val="none"/>
              </w:rPr>
              <w:t>原产地及制造商名称</w:t>
            </w:r>
          </w:p>
        </w:tc>
        <w:tc>
          <w:tcPr>
            <w:tcW w:w="1883" w:type="dxa"/>
            <w:noWrap w:val="0"/>
            <w:vAlign w:val="center"/>
          </w:tcPr>
          <w:p w14:paraId="359649CC">
            <w:pPr>
              <w:spacing w:line="460" w:lineRule="exact"/>
              <w:jc w:val="center"/>
              <w:rPr>
                <w:rFonts w:hint="eastAsia" w:ascii="宋体" w:hAnsi="宋体" w:eastAsia="宋体" w:cs="宋体"/>
                <w:color w:val="auto"/>
                <w:sz w:val="20"/>
                <w:szCs w:val="20"/>
                <w:highlight w:val="none"/>
                <w:vertAlign w:val="baseline"/>
                <w:lang w:eastAsia="zh-CN"/>
              </w:rPr>
            </w:pPr>
            <w:r>
              <w:rPr>
                <w:rFonts w:ascii="宋体" w:hAnsi="宋体" w:eastAsia="宋体" w:cs="宋体"/>
                <w:color w:val="auto"/>
                <w:sz w:val="20"/>
                <w:szCs w:val="20"/>
                <w:highlight w:val="none"/>
              </w:rPr>
              <w:t>最终用户现场完税单价</w:t>
            </w:r>
            <w:r>
              <w:rPr>
                <w:rFonts w:hint="eastAsia" w:ascii="宋体" w:hAnsi="宋体" w:cs="宋体"/>
                <w:color w:val="auto"/>
                <w:sz w:val="20"/>
                <w:szCs w:val="20"/>
                <w:highlight w:val="none"/>
                <w:lang w:eastAsia="zh-CN"/>
              </w:rPr>
              <w:t>（全国最低价）</w:t>
            </w:r>
          </w:p>
        </w:tc>
      </w:tr>
      <w:tr w14:paraId="4A27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14:paraId="3230ED28">
            <w:pPr>
              <w:spacing w:line="460" w:lineRule="exact"/>
              <w:rPr>
                <w:rFonts w:ascii="宋体" w:hAnsi="宋体" w:eastAsia="宋体" w:cs="宋体"/>
                <w:color w:val="auto"/>
                <w:sz w:val="24"/>
                <w:szCs w:val="24"/>
                <w:highlight w:val="none"/>
                <w:vertAlign w:val="baseline"/>
              </w:rPr>
            </w:pPr>
          </w:p>
        </w:tc>
        <w:tc>
          <w:tcPr>
            <w:tcW w:w="630" w:type="dxa"/>
            <w:noWrap w:val="0"/>
            <w:vAlign w:val="top"/>
          </w:tcPr>
          <w:p w14:paraId="76D122AC">
            <w:pPr>
              <w:spacing w:line="460" w:lineRule="exact"/>
              <w:rPr>
                <w:rFonts w:ascii="宋体" w:hAnsi="宋体" w:eastAsia="宋体" w:cs="宋体"/>
                <w:color w:val="auto"/>
                <w:sz w:val="24"/>
                <w:szCs w:val="24"/>
                <w:highlight w:val="none"/>
                <w:vertAlign w:val="baseline"/>
              </w:rPr>
            </w:pPr>
          </w:p>
        </w:tc>
        <w:tc>
          <w:tcPr>
            <w:tcW w:w="1843" w:type="dxa"/>
            <w:noWrap w:val="0"/>
            <w:vAlign w:val="top"/>
          </w:tcPr>
          <w:p w14:paraId="42E4EFD5">
            <w:pPr>
              <w:spacing w:line="460" w:lineRule="exact"/>
              <w:rPr>
                <w:rFonts w:ascii="宋体" w:hAnsi="宋体" w:eastAsia="宋体" w:cs="宋体"/>
                <w:color w:val="auto"/>
                <w:sz w:val="24"/>
                <w:szCs w:val="24"/>
                <w:highlight w:val="none"/>
                <w:vertAlign w:val="baseline"/>
              </w:rPr>
            </w:pPr>
          </w:p>
        </w:tc>
        <w:tc>
          <w:tcPr>
            <w:tcW w:w="1438" w:type="dxa"/>
            <w:noWrap w:val="0"/>
            <w:vAlign w:val="top"/>
          </w:tcPr>
          <w:p w14:paraId="45F59A7C">
            <w:pPr>
              <w:spacing w:line="460" w:lineRule="exact"/>
              <w:rPr>
                <w:rFonts w:ascii="宋体" w:hAnsi="宋体" w:eastAsia="宋体" w:cs="宋体"/>
                <w:color w:val="auto"/>
                <w:sz w:val="24"/>
                <w:szCs w:val="24"/>
                <w:highlight w:val="none"/>
                <w:vertAlign w:val="baseline"/>
              </w:rPr>
            </w:pPr>
          </w:p>
        </w:tc>
        <w:tc>
          <w:tcPr>
            <w:tcW w:w="1698" w:type="dxa"/>
            <w:noWrap w:val="0"/>
            <w:vAlign w:val="top"/>
          </w:tcPr>
          <w:p w14:paraId="66673ADF">
            <w:pPr>
              <w:spacing w:line="460" w:lineRule="exact"/>
              <w:rPr>
                <w:rFonts w:ascii="宋体" w:hAnsi="宋体" w:eastAsia="宋体" w:cs="宋体"/>
                <w:color w:val="auto"/>
                <w:sz w:val="24"/>
                <w:szCs w:val="24"/>
                <w:highlight w:val="none"/>
                <w:vertAlign w:val="baseline"/>
              </w:rPr>
            </w:pPr>
          </w:p>
        </w:tc>
        <w:tc>
          <w:tcPr>
            <w:tcW w:w="1643" w:type="dxa"/>
            <w:noWrap w:val="0"/>
            <w:vAlign w:val="top"/>
          </w:tcPr>
          <w:p w14:paraId="1BDDA5E2">
            <w:pPr>
              <w:spacing w:line="460" w:lineRule="exact"/>
              <w:rPr>
                <w:rFonts w:ascii="宋体" w:hAnsi="宋体" w:eastAsia="宋体" w:cs="宋体"/>
                <w:color w:val="auto"/>
                <w:sz w:val="24"/>
                <w:szCs w:val="24"/>
                <w:highlight w:val="none"/>
                <w:vertAlign w:val="baseline"/>
              </w:rPr>
            </w:pPr>
          </w:p>
        </w:tc>
        <w:tc>
          <w:tcPr>
            <w:tcW w:w="1883" w:type="dxa"/>
            <w:noWrap w:val="0"/>
            <w:vAlign w:val="top"/>
          </w:tcPr>
          <w:p w14:paraId="480C7CDC">
            <w:pPr>
              <w:spacing w:line="460" w:lineRule="exact"/>
              <w:rPr>
                <w:rFonts w:ascii="宋体" w:hAnsi="宋体" w:eastAsia="宋体" w:cs="宋体"/>
                <w:color w:val="auto"/>
                <w:sz w:val="24"/>
                <w:szCs w:val="24"/>
                <w:highlight w:val="none"/>
                <w:vertAlign w:val="baseline"/>
              </w:rPr>
            </w:pPr>
          </w:p>
        </w:tc>
      </w:tr>
      <w:tr w14:paraId="0784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14:paraId="64DA2928">
            <w:pPr>
              <w:spacing w:line="460" w:lineRule="exact"/>
              <w:rPr>
                <w:rFonts w:ascii="宋体" w:hAnsi="宋体" w:eastAsia="宋体" w:cs="宋体"/>
                <w:color w:val="auto"/>
                <w:sz w:val="24"/>
                <w:szCs w:val="24"/>
                <w:highlight w:val="none"/>
                <w:vertAlign w:val="baseline"/>
              </w:rPr>
            </w:pPr>
          </w:p>
        </w:tc>
        <w:tc>
          <w:tcPr>
            <w:tcW w:w="630" w:type="dxa"/>
            <w:noWrap w:val="0"/>
            <w:vAlign w:val="top"/>
          </w:tcPr>
          <w:p w14:paraId="73F058CD">
            <w:pPr>
              <w:spacing w:line="460" w:lineRule="exact"/>
              <w:rPr>
                <w:rFonts w:ascii="宋体" w:hAnsi="宋体" w:eastAsia="宋体" w:cs="宋体"/>
                <w:color w:val="auto"/>
                <w:sz w:val="24"/>
                <w:szCs w:val="24"/>
                <w:highlight w:val="none"/>
                <w:vertAlign w:val="baseline"/>
              </w:rPr>
            </w:pPr>
          </w:p>
        </w:tc>
        <w:tc>
          <w:tcPr>
            <w:tcW w:w="1843" w:type="dxa"/>
            <w:noWrap w:val="0"/>
            <w:vAlign w:val="top"/>
          </w:tcPr>
          <w:p w14:paraId="19781E03">
            <w:pPr>
              <w:spacing w:line="460" w:lineRule="exact"/>
              <w:rPr>
                <w:rFonts w:ascii="宋体" w:hAnsi="宋体" w:eastAsia="宋体" w:cs="宋体"/>
                <w:color w:val="auto"/>
                <w:sz w:val="24"/>
                <w:szCs w:val="24"/>
                <w:highlight w:val="none"/>
                <w:vertAlign w:val="baseline"/>
              </w:rPr>
            </w:pPr>
          </w:p>
        </w:tc>
        <w:tc>
          <w:tcPr>
            <w:tcW w:w="1438" w:type="dxa"/>
            <w:noWrap w:val="0"/>
            <w:vAlign w:val="top"/>
          </w:tcPr>
          <w:p w14:paraId="69B62A19">
            <w:pPr>
              <w:spacing w:line="460" w:lineRule="exact"/>
              <w:rPr>
                <w:rFonts w:ascii="宋体" w:hAnsi="宋体" w:eastAsia="宋体" w:cs="宋体"/>
                <w:color w:val="auto"/>
                <w:sz w:val="24"/>
                <w:szCs w:val="24"/>
                <w:highlight w:val="none"/>
                <w:vertAlign w:val="baseline"/>
              </w:rPr>
            </w:pPr>
          </w:p>
        </w:tc>
        <w:tc>
          <w:tcPr>
            <w:tcW w:w="1698" w:type="dxa"/>
            <w:noWrap w:val="0"/>
            <w:vAlign w:val="top"/>
          </w:tcPr>
          <w:p w14:paraId="551CDE12">
            <w:pPr>
              <w:spacing w:line="460" w:lineRule="exact"/>
              <w:rPr>
                <w:rFonts w:ascii="宋体" w:hAnsi="宋体" w:eastAsia="宋体" w:cs="宋体"/>
                <w:color w:val="auto"/>
                <w:sz w:val="24"/>
                <w:szCs w:val="24"/>
                <w:highlight w:val="none"/>
                <w:vertAlign w:val="baseline"/>
              </w:rPr>
            </w:pPr>
          </w:p>
        </w:tc>
        <w:tc>
          <w:tcPr>
            <w:tcW w:w="1643" w:type="dxa"/>
            <w:noWrap w:val="0"/>
            <w:vAlign w:val="top"/>
          </w:tcPr>
          <w:p w14:paraId="42934301">
            <w:pPr>
              <w:spacing w:line="460" w:lineRule="exact"/>
              <w:rPr>
                <w:rFonts w:ascii="宋体" w:hAnsi="宋体" w:eastAsia="宋体" w:cs="宋体"/>
                <w:color w:val="auto"/>
                <w:sz w:val="24"/>
                <w:szCs w:val="24"/>
                <w:highlight w:val="none"/>
                <w:vertAlign w:val="baseline"/>
              </w:rPr>
            </w:pPr>
          </w:p>
        </w:tc>
        <w:tc>
          <w:tcPr>
            <w:tcW w:w="1883" w:type="dxa"/>
            <w:noWrap w:val="0"/>
            <w:vAlign w:val="top"/>
          </w:tcPr>
          <w:p w14:paraId="470835DB">
            <w:pPr>
              <w:spacing w:line="460" w:lineRule="exact"/>
              <w:rPr>
                <w:rFonts w:ascii="宋体" w:hAnsi="宋体" w:eastAsia="宋体" w:cs="宋体"/>
                <w:color w:val="auto"/>
                <w:sz w:val="24"/>
                <w:szCs w:val="24"/>
                <w:highlight w:val="none"/>
                <w:vertAlign w:val="baseline"/>
              </w:rPr>
            </w:pPr>
          </w:p>
        </w:tc>
      </w:tr>
      <w:tr w14:paraId="060E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14:paraId="42E4307B">
            <w:pPr>
              <w:spacing w:line="460" w:lineRule="exact"/>
              <w:rPr>
                <w:rFonts w:ascii="宋体" w:hAnsi="宋体" w:eastAsia="宋体" w:cs="宋体"/>
                <w:color w:val="auto"/>
                <w:sz w:val="24"/>
                <w:szCs w:val="24"/>
                <w:highlight w:val="none"/>
                <w:vertAlign w:val="baseline"/>
              </w:rPr>
            </w:pPr>
          </w:p>
        </w:tc>
        <w:tc>
          <w:tcPr>
            <w:tcW w:w="630" w:type="dxa"/>
            <w:noWrap w:val="0"/>
            <w:vAlign w:val="top"/>
          </w:tcPr>
          <w:p w14:paraId="59B9C4C4">
            <w:pPr>
              <w:spacing w:line="460" w:lineRule="exact"/>
              <w:rPr>
                <w:rFonts w:ascii="宋体" w:hAnsi="宋体" w:eastAsia="宋体" w:cs="宋体"/>
                <w:color w:val="auto"/>
                <w:sz w:val="24"/>
                <w:szCs w:val="24"/>
                <w:highlight w:val="none"/>
                <w:vertAlign w:val="baseline"/>
              </w:rPr>
            </w:pPr>
          </w:p>
        </w:tc>
        <w:tc>
          <w:tcPr>
            <w:tcW w:w="1843" w:type="dxa"/>
            <w:noWrap w:val="0"/>
            <w:vAlign w:val="top"/>
          </w:tcPr>
          <w:p w14:paraId="28CE5913">
            <w:pPr>
              <w:spacing w:line="460" w:lineRule="exact"/>
              <w:rPr>
                <w:rFonts w:ascii="宋体" w:hAnsi="宋体" w:eastAsia="宋体" w:cs="宋体"/>
                <w:color w:val="auto"/>
                <w:sz w:val="24"/>
                <w:szCs w:val="24"/>
                <w:highlight w:val="none"/>
                <w:vertAlign w:val="baseline"/>
              </w:rPr>
            </w:pPr>
          </w:p>
        </w:tc>
        <w:tc>
          <w:tcPr>
            <w:tcW w:w="1438" w:type="dxa"/>
            <w:noWrap w:val="0"/>
            <w:vAlign w:val="top"/>
          </w:tcPr>
          <w:p w14:paraId="69639AE0">
            <w:pPr>
              <w:spacing w:line="460" w:lineRule="exact"/>
              <w:rPr>
                <w:rFonts w:ascii="宋体" w:hAnsi="宋体" w:eastAsia="宋体" w:cs="宋体"/>
                <w:color w:val="auto"/>
                <w:sz w:val="24"/>
                <w:szCs w:val="24"/>
                <w:highlight w:val="none"/>
                <w:vertAlign w:val="baseline"/>
              </w:rPr>
            </w:pPr>
          </w:p>
        </w:tc>
        <w:tc>
          <w:tcPr>
            <w:tcW w:w="1698" w:type="dxa"/>
            <w:noWrap w:val="0"/>
            <w:vAlign w:val="top"/>
          </w:tcPr>
          <w:p w14:paraId="6F3A0B47">
            <w:pPr>
              <w:spacing w:line="460" w:lineRule="exact"/>
              <w:rPr>
                <w:rFonts w:ascii="宋体" w:hAnsi="宋体" w:eastAsia="宋体" w:cs="宋体"/>
                <w:color w:val="auto"/>
                <w:sz w:val="24"/>
                <w:szCs w:val="24"/>
                <w:highlight w:val="none"/>
                <w:vertAlign w:val="baseline"/>
              </w:rPr>
            </w:pPr>
          </w:p>
        </w:tc>
        <w:tc>
          <w:tcPr>
            <w:tcW w:w="1643" w:type="dxa"/>
            <w:noWrap w:val="0"/>
            <w:vAlign w:val="top"/>
          </w:tcPr>
          <w:p w14:paraId="5DE4974B">
            <w:pPr>
              <w:spacing w:line="460" w:lineRule="exact"/>
              <w:rPr>
                <w:rFonts w:ascii="宋体" w:hAnsi="宋体" w:eastAsia="宋体" w:cs="宋体"/>
                <w:color w:val="auto"/>
                <w:sz w:val="24"/>
                <w:szCs w:val="24"/>
                <w:highlight w:val="none"/>
                <w:vertAlign w:val="baseline"/>
              </w:rPr>
            </w:pPr>
          </w:p>
        </w:tc>
        <w:tc>
          <w:tcPr>
            <w:tcW w:w="1883" w:type="dxa"/>
            <w:noWrap w:val="0"/>
            <w:vAlign w:val="top"/>
          </w:tcPr>
          <w:p w14:paraId="56E37B26">
            <w:pPr>
              <w:spacing w:line="460" w:lineRule="exact"/>
              <w:rPr>
                <w:rFonts w:ascii="宋体" w:hAnsi="宋体" w:eastAsia="宋体" w:cs="宋体"/>
                <w:color w:val="auto"/>
                <w:sz w:val="24"/>
                <w:szCs w:val="24"/>
                <w:highlight w:val="none"/>
                <w:vertAlign w:val="baseline"/>
              </w:rPr>
            </w:pPr>
          </w:p>
        </w:tc>
      </w:tr>
      <w:tr w14:paraId="6DD7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14:paraId="021657AD">
            <w:pPr>
              <w:spacing w:line="460" w:lineRule="exact"/>
              <w:rPr>
                <w:rFonts w:ascii="宋体" w:hAnsi="宋体" w:eastAsia="宋体" w:cs="宋体"/>
                <w:color w:val="auto"/>
                <w:sz w:val="24"/>
                <w:szCs w:val="24"/>
                <w:highlight w:val="none"/>
                <w:vertAlign w:val="baseline"/>
              </w:rPr>
            </w:pPr>
          </w:p>
        </w:tc>
        <w:tc>
          <w:tcPr>
            <w:tcW w:w="630" w:type="dxa"/>
            <w:noWrap w:val="0"/>
            <w:vAlign w:val="top"/>
          </w:tcPr>
          <w:p w14:paraId="2602A7FC">
            <w:pPr>
              <w:spacing w:line="460" w:lineRule="exact"/>
              <w:rPr>
                <w:rFonts w:ascii="宋体" w:hAnsi="宋体" w:eastAsia="宋体" w:cs="宋体"/>
                <w:color w:val="auto"/>
                <w:sz w:val="24"/>
                <w:szCs w:val="24"/>
                <w:highlight w:val="none"/>
                <w:vertAlign w:val="baseline"/>
              </w:rPr>
            </w:pPr>
          </w:p>
        </w:tc>
        <w:tc>
          <w:tcPr>
            <w:tcW w:w="1843" w:type="dxa"/>
            <w:noWrap w:val="0"/>
            <w:vAlign w:val="top"/>
          </w:tcPr>
          <w:p w14:paraId="2E01AC11">
            <w:pPr>
              <w:spacing w:line="460" w:lineRule="exact"/>
              <w:rPr>
                <w:rFonts w:ascii="宋体" w:hAnsi="宋体" w:eastAsia="宋体" w:cs="宋体"/>
                <w:color w:val="auto"/>
                <w:sz w:val="24"/>
                <w:szCs w:val="24"/>
                <w:highlight w:val="none"/>
                <w:vertAlign w:val="baseline"/>
              </w:rPr>
            </w:pPr>
          </w:p>
        </w:tc>
        <w:tc>
          <w:tcPr>
            <w:tcW w:w="1438" w:type="dxa"/>
            <w:noWrap w:val="0"/>
            <w:vAlign w:val="top"/>
          </w:tcPr>
          <w:p w14:paraId="7D436E4F">
            <w:pPr>
              <w:spacing w:line="460" w:lineRule="exact"/>
              <w:rPr>
                <w:rFonts w:ascii="宋体" w:hAnsi="宋体" w:eastAsia="宋体" w:cs="宋体"/>
                <w:color w:val="auto"/>
                <w:sz w:val="24"/>
                <w:szCs w:val="24"/>
                <w:highlight w:val="none"/>
                <w:vertAlign w:val="baseline"/>
              </w:rPr>
            </w:pPr>
          </w:p>
        </w:tc>
        <w:tc>
          <w:tcPr>
            <w:tcW w:w="1698" w:type="dxa"/>
            <w:noWrap w:val="0"/>
            <w:vAlign w:val="top"/>
          </w:tcPr>
          <w:p w14:paraId="28668567">
            <w:pPr>
              <w:spacing w:line="460" w:lineRule="exact"/>
              <w:rPr>
                <w:rFonts w:ascii="宋体" w:hAnsi="宋体" w:eastAsia="宋体" w:cs="宋体"/>
                <w:color w:val="auto"/>
                <w:sz w:val="24"/>
                <w:szCs w:val="24"/>
                <w:highlight w:val="none"/>
                <w:vertAlign w:val="baseline"/>
              </w:rPr>
            </w:pPr>
          </w:p>
        </w:tc>
        <w:tc>
          <w:tcPr>
            <w:tcW w:w="1643" w:type="dxa"/>
            <w:noWrap w:val="0"/>
            <w:vAlign w:val="top"/>
          </w:tcPr>
          <w:p w14:paraId="3EC61144">
            <w:pPr>
              <w:spacing w:line="460" w:lineRule="exact"/>
              <w:rPr>
                <w:rFonts w:ascii="宋体" w:hAnsi="宋体" w:eastAsia="宋体" w:cs="宋体"/>
                <w:color w:val="auto"/>
                <w:sz w:val="24"/>
                <w:szCs w:val="24"/>
                <w:highlight w:val="none"/>
                <w:vertAlign w:val="baseline"/>
              </w:rPr>
            </w:pPr>
          </w:p>
        </w:tc>
        <w:tc>
          <w:tcPr>
            <w:tcW w:w="1883" w:type="dxa"/>
            <w:noWrap w:val="0"/>
            <w:vAlign w:val="top"/>
          </w:tcPr>
          <w:p w14:paraId="650BC62E">
            <w:pPr>
              <w:spacing w:line="460" w:lineRule="exact"/>
              <w:rPr>
                <w:rFonts w:ascii="宋体" w:hAnsi="宋体" w:eastAsia="宋体" w:cs="宋体"/>
                <w:color w:val="auto"/>
                <w:sz w:val="24"/>
                <w:szCs w:val="24"/>
                <w:highlight w:val="none"/>
                <w:vertAlign w:val="baseline"/>
              </w:rPr>
            </w:pPr>
          </w:p>
        </w:tc>
      </w:tr>
      <w:tr w14:paraId="4D09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60" w:type="dxa"/>
            <w:noWrap w:val="0"/>
            <w:vAlign w:val="top"/>
          </w:tcPr>
          <w:p w14:paraId="3448C924">
            <w:pPr>
              <w:spacing w:line="460" w:lineRule="exact"/>
              <w:rPr>
                <w:rFonts w:ascii="宋体" w:hAnsi="宋体" w:eastAsia="宋体" w:cs="宋体"/>
                <w:color w:val="auto"/>
                <w:sz w:val="24"/>
                <w:szCs w:val="24"/>
                <w:highlight w:val="none"/>
                <w:vertAlign w:val="baseline"/>
              </w:rPr>
            </w:pPr>
          </w:p>
        </w:tc>
        <w:tc>
          <w:tcPr>
            <w:tcW w:w="630" w:type="dxa"/>
            <w:noWrap w:val="0"/>
            <w:vAlign w:val="top"/>
          </w:tcPr>
          <w:p w14:paraId="787E98E7">
            <w:pPr>
              <w:spacing w:line="460" w:lineRule="exact"/>
              <w:rPr>
                <w:rFonts w:ascii="宋体" w:hAnsi="宋体" w:eastAsia="宋体" w:cs="宋体"/>
                <w:color w:val="auto"/>
                <w:sz w:val="24"/>
                <w:szCs w:val="24"/>
                <w:highlight w:val="none"/>
                <w:vertAlign w:val="baseline"/>
              </w:rPr>
            </w:pPr>
          </w:p>
        </w:tc>
        <w:tc>
          <w:tcPr>
            <w:tcW w:w="1843" w:type="dxa"/>
            <w:noWrap w:val="0"/>
            <w:vAlign w:val="top"/>
          </w:tcPr>
          <w:p w14:paraId="5CFD3587">
            <w:pPr>
              <w:spacing w:line="460" w:lineRule="exact"/>
              <w:rPr>
                <w:rFonts w:ascii="宋体" w:hAnsi="宋体" w:eastAsia="宋体" w:cs="宋体"/>
                <w:color w:val="auto"/>
                <w:sz w:val="24"/>
                <w:szCs w:val="24"/>
                <w:highlight w:val="none"/>
                <w:vertAlign w:val="baseline"/>
              </w:rPr>
            </w:pPr>
          </w:p>
        </w:tc>
        <w:tc>
          <w:tcPr>
            <w:tcW w:w="1438" w:type="dxa"/>
            <w:noWrap w:val="0"/>
            <w:vAlign w:val="top"/>
          </w:tcPr>
          <w:p w14:paraId="318B32BA">
            <w:pPr>
              <w:spacing w:line="460" w:lineRule="exact"/>
              <w:rPr>
                <w:rFonts w:ascii="宋体" w:hAnsi="宋体" w:eastAsia="宋体" w:cs="宋体"/>
                <w:color w:val="auto"/>
                <w:sz w:val="24"/>
                <w:szCs w:val="24"/>
                <w:highlight w:val="none"/>
                <w:vertAlign w:val="baseline"/>
              </w:rPr>
            </w:pPr>
          </w:p>
        </w:tc>
        <w:tc>
          <w:tcPr>
            <w:tcW w:w="1698" w:type="dxa"/>
            <w:noWrap w:val="0"/>
            <w:vAlign w:val="top"/>
          </w:tcPr>
          <w:p w14:paraId="016DBB34">
            <w:pPr>
              <w:spacing w:line="460" w:lineRule="exact"/>
              <w:rPr>
                <w:rFonts w:ascii="宋体" w:hAnsi="宋体" w:eastAsia="宋体" w:cs="宋体"/>
                <w:color w:val="auto"/>
                <w:sz w:val="24"/>
                <w:szCs w:val="24"/>
                <w:highlight w:val="none"/>
                <w:vertAlign w:val="baseline"/>
              </w:rPr>
            </w:pPr>
          </w:p>
        </w:tc>
        <w:tc>
          <w:tcPr>
            <w:tcW w:w="1643" w:type="dxa"/>
            <w:noWrap w:val="0"/>
            <w:vAlign w:val="top"/>
          </w:tcPr>
          <w:p w14:paraId="7E15A0E2">
            <w:pPr>
              <w:spacing w:line="460" w:lineRule="exact"/>
              <w:rPr>
                <w:rFonts w:ascii="宋体" w:hAnsi="宋体" w:eastAsia="宋体" w:cs="宋体"/>
                <w:color w:val="auto"/>
                <w:sz w:val="24"/>
                <w:szCs w:val="24"/>
                <w:highlight w:val="none"/>
                <w:vertAlign w:val="baseline"/>
              </w:rPr>
            </w:pPr>
          </w:p>
        </w:tc>
        <w:tc>
          <w:tcPr>
            <w:tcW w:w="1883" w:type="dxa"/>
            <w:noWrap w:val="0"/>
            <w:vAlign w:val="top"/>
          </w:tcPr>
          <w:p w14:paraId="6693BFDB">
            <w:pPr>
              <w:spacing w:line="460" w:lineRule="exact"/>
              <w:rPr>
                <w:rFonts w:ascii="宋体" w:hAnsi="宋体" w:eastAsia="宋体" w:cs="宋体"/>
                <w:color w:val="auto"/>
                <w:sz w:val="24"/>
                <w:szCs w:val="24"/>
                <w:highlight w:val="none"/>
                <w:vertAlign w:val="baseline"/>
              </w:rPr>
            </w:pPr>
          </w:p>
        </w:tc>
      </w:tr>
      <w:tr w14:paraId="5A87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60" w:type="dxa"/>
            <w:noWrap w:val="0"/>
            <w:vAlign w:val="top"/>
          </w:tcPr>
          <w:p w14:paraId="67C7972B">
            <w:pPr>
              <w:spacing w:line="460" w:lineRule="exact"/>
              <w:rPr>
                <w:rFonts w:ascii="宋体" w:hAnsi="宋体" w:eastAsia="宋体" w:cs="宋体"/>
                <w:color w:val="auto"/>
                <w:sz w:val="24"/>
                <w:szCs w:val="24"/>
                <w:highlight w:val="none"/>
                <w:vertAlign w:val="baseline"/>
              </w:rPr>
            </w:pPr>
          </w:p>
        </w:tc>
        <w:tc>
          <w:tcPr>
            <w:tcW w:w="630" w:type="dxa"/>
            <w:noWrap w:val="0"/>
            <w:vAlign w:val="top"/>
          </w:tcPr>
          <w:p w14:paraId="047A1523">
            <w:pPr>
              <w:spacing w:line="460" w:lineRule="exact"/>
              <w:rPr>
                <w:rFonts w:ascii="宋体" w:hAnsi="宋体" w:eastAsia="宋体" w:cs="宋体"/>
                <w:color w:val="auto"/>
                <w:sz w:val="24"/>
                <w:szCs w:val="24"/>
                <w:highlight w:val="none"/>
                <w:vertAlign w:val="baseline"/>
              </w:rPr>
            </w:pPr>
          </w:p>
        </w:tc>
        <w:tc>
          <w:tcPr>
            <w:tcW w:w="1843" w:type="dxa"/>
            <w:noWrap w:val="0"/>
            <w:vAlign w:val="top"/>
          </w:tcPr>
          <w:p w14:paraId="3FFD4FB0">
            <w:pPr>
              <w:spacing w:line="460" w:lineRule="exact"/>
              <w:rPr>
                <w:rFonts w:ascii="宋体" w:hAnsi="宋体" w:eastAsia="宋体" w:cs="宋体"/>
                <w:color w:val="auto"/>
                <w:sz w:val="24"/>
                <w:szCs w:val="24"/>
                <w:highlight w:val="none"/>
                <w:vertAlign w:val="baseline"/>
              </w:rPr>
            </w:pPr>
          </w:p>
        </w:tc>
        <w:tc>
          <w:tcPr>
            <w:tcW w:w="1438" w:type="dxa"/>
            <w:noWrap w:val="0"/>
            <w:vAlign w:val="top"/>
          </w:tcPr>
          <w:p w14:paraId="7B1DF27C">
            <w:pPr>
              <w:spacing w:line="460" w:lineRule="exact"/>
              <w:rPr>
                <w:rFonts w:ascii="宋体" w:hAnsi="宋体" w:eastAsia="宋体" w:cs="宋体"/>
                <w:color w:val="auto"/>
                <w:sz w:val="24"/>
                <w:szCs w:val="24"/>
                <w:highlight w:val="none"/>
                <w:vertAlign w:val="baseline"/>
              </w:rPr>
            </w:pPr>
          </w:p>
        </w:tc>
        <w:tc>
          <w:tcPr>
            <w:tcW w:w="1698" w:type="dxa"/>
            <w:noWrap w:val="0"/>
            <w:vAlign w:val="top"/>
          </w:tcPr>
          <w:p w14:paraId="2A045BE4">
            <w:pPr>
              <w:spacing w:line="460" w:lineRule="exact"/>
              <w:rPr>
                <w:rFonts w:ascii="宋体" w:hAnsi="宋体" w:eastAsia="宋体" w:cs="宋体"/>
                <w:color w:val="auto"/>
                <w:sz w:val="24"/>
                <w:szCs w:val="24"/>
                <w:highlight w:val="none"/>
                <w:vertAlign w:val="baseline"/>
              </w:rPr>
            </w:pPr>
          </w:p>
        </w:tc>
        <w:tc>
          <w:tcPr>
            <w:tcW w:w="1643" w:type="dxa"/>
            <w:noWrap w:val="0"/>
            <w:vAlign w:val="top"/>
          </w:tcPr>
          <w:p w14:paraId="72D91684">
            <w:pPr>
              <w:spacing w:line="460" w:lineRule="exact"/>
              <w:rPr>
                <w:rFonts w:ascii="宋体" w:hAnsi="宋体" w:eastAsia="宋体" w:cs="宋体"/>
                <w:color w:val="auto"/>
                <w:sz w:val="24"/>
                <w:szCs w:val="24"/>
                <w:highlight w:val="none"/>
                <w:vertAlign w:val="baseline"/>
              </w:rPr>
            </w:pPr>
          </w:p>
        </w:tc>
        <w:tc>
          <w:tcPr>
            <w:tcW w:w="1883" w:type="dxa"/>
            <w:noWrap w:val="0"/>
            <w:vAlign w:val="top"/>
          </w:tcPr>
          <w:p w14:paraId="0E238C8D">
            <w:pPr>
              <w:spacing w:line="460" w:lineRule="exact"/>
              <w:rPr>
                <w:rFonts w:ascii="宋体" w:hAnsi="宋体" w:eastAsia="宋体" w:cs="宋体"/>
                <w:color w:val="auto"/>
                <w:sz w:val="24"/>
                <w:szCs w:val="24"/>
                <w:highlight w:val="none"/>
                <w:vertAlign w:val="baseline"/>
              </w:rPr>
            </w:pPr>
          </w:p>
        </w:tc>
      </w:tr>
    </w:tbl>
    <w:p w14:paraId="513E778E">
      <w:pPr>
        <w:snapToGrid w:val="0"/>
        <w:spacing w:before="50" w:after="50" w:line="360" w:lineRule="exact"/>
        <w:rPr>
          <w:rFonts w:ascii="宋体" w:hAnsi="宋体"/>
          <w:color w:val="auto"/>
          <w:spacing w:val="20"/>
          <w:szCs w:val="21"/>
          <w:highlight w:val="none"/>
        </w:rPr>
      </w:pPr>
      <w:r>
        <w:rPr>
          <w:rFonts w:ascii="宋体" w:hAnsi="宋体"/>
          <w:color w:val="auto"/>
          <w:spacing w:val="20"/>
          <w:szCs w:val="21"/>
          <w:highlight w:val="none"/>
        </w:rPr>
        <w:t xml:space="preserve"> </w:t>
      </w:r>
      <w:r>
        <w:rPr>
          <w:rFonts w:ascii="宋体" w:hAnsi="宋体"/>
          <w:b/>
          <w:bCs/>
          <w:color w:val="auto"/>
          <w:spacing w:val="20"/>
          <w:szCs w:val="21"/>
          <w:highlight w:val="none"/>
        </w:rPr>
        <w:t>注：此表要列入所有可使用的器械耗材（包括但不限于训练用器械、手术器械、一次性耗材等），最终用户签订合同时可据此选择。</w:t>
      </w:r>
    </w:p>
    <w:p w14:paraId="578A585C">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123AD244">
      <w:pPr>
        <w:snapToGrid w:val="0"/>
        <w:spacing w:before="50" w:after="50" w:line="360" w:lineRule="exact"/>
        <w:rPr>
          <w:rFonts w:hint="eastAsia" w:ascii="宋体" w:hAnsi="宋体"/>
          <w:color w:val="auto"/>
          <w:spacing w:val="20"/>
          <w:szCs w:val="21"/>
          <w:highlight w:val="none"/>
          <w:u w:val="single"/>
        </w:rPr>
        <w:sectPr>
          <w:pgSz w:w="11906" w:h="16838"/>
          <w:pgMar w:top="1134" w:right="1134" w:bottom="1134" w:left="1134" w:header="851" w:footer="992" w:gutter="0"/>
          <w:pgNumType w:fmt="decimal"/>
          <w:cols w:space="720" w:num="1"/>
          <w:titlePg/>
          <w:docGrid w:type="linesAndChars" w:linePitch="312" w:charSpace="0"/>
        </w:sect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460AA7F9">
      <w:pPr>
        <w:jc w:val="center"/>
        <w:rPr>
          <w:rFonts w:hint="default"/>
          <w:b/>
          <w:bCs/>
          <w:color w:val="auto"/>
          <w:sz w:val="30"/>
          <w:szCs w:val="30"/>
          <w:highlight w:val="none"/>
          <w:lang w:val="en-US" w:eastAsia="zh-CN"/>
        </w:rPr>
      </w:pPr>
      <w:r>
        <w:rPr>
          <w:rFonts w:hint="eastAsia"/>
          <w:b/>
          <w:bCs/>
          <w:color w:val="auto"/>
          <w:sz w:val="30"/>
          <w:szCs w:val="30"/>
          <w:highlight w:val="none"/>
          <w:lang w:val="en-US" w:eastAsia="zh-CN"/>
        </w:rPr>
        <w:t>器械耗材供应承诺函</w:t>
      </w:r>
    </w:p>
    <w:p w14:paraId="284B5BF1">
      <w:pPr>
        <w:keepNext w:val="0"/>
        <w:keepLines w:val="0"/>
        <w:pageBreakBefore w:val="0"/>
        <w:widowControl w:val="0"/>
        <w:kinsoku/>
        <w:wordWrap/>
        <w:overflowPunct/>
        <w:topLinePunct w:val="0"/>
        <w:autoSpaceDE/>
        <w:autoSpaceDN/>
        <w:bidi w:val="0"/>
        <w:adjustRightInd/>
        <w:snapToGrid/>
        <w:spacing w:before="313" w:beforeLines="100"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u w:val="single"/>
          <w:lang w:val="en-US" w:eastAsia="zh-CN"/>
        </w:rPr>
        <w:t>广西壮族自治区公共资源交易中心</w:t>
      </w:r>
      <w:r>
        <w:rPr>
          <w:rFonts w:hint="eastAsia" w:ascii="宋体" w:hAnsi="宋体" w:cs="宋体"/>
          <w:color w:val="auto"/>
          <w:sz w:val="21"/>
          <w:szCs w:val="21"/>
          <w:highlight w:val="none"/>
          <w:u w:val="none"/>
          <w:lang w:val="en-US" w:eastAsia="zh-CN"/>
        </w:rPr>
        <w:t>：</w:t>
      </w:r>
    </w:p>
    <w:p w14:paraId="6FE4FFA4">
      <w:pPr>
        <w:keepNext w:val="0"/>
        <w:keepLines w:val="0"/>
        <w:pageBreakBefore w:val="0"/>
        <w:widowControl w:val="0"/>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sz w:val="21"/>
          <w:szCs w:val="21"/>
          <w:highlight w:val="none"/>
          <w:lang w:val="en-US" w:eastAsia="zh-CN"/>
        </w:rPr>
      </w:pPr>
      <w:r>
        <w:rPr>
          <w:rFonts w:hint="eastAsia"/>
          <w:color w:val="auto"/>
          <w:sz w:val="21"/>
          <w:szCs w:val="21"/>
          <w:highlight w:val="none"/>
          <w:lang w:eastAsia="zh-CN"/>
        </w:rPr>
        <w:t>我</w:t>
      </w:r>
      <w:r>
        <w:rPr>
          <w:rFonts w:hint="eastAsia"/>
          <w:color w:val="auto"/>
          <w:sz w:val="21"/>
          <w:szCs w:val="21"/>
          <w:highlight w:val="none"/>
        </w:rPr>
        <w:t>公司</w:t>
      </w:r>
      <w:r>
        <w:rPr>
          <w:rFonts w:hint="eastAsia" w:ascii="宋体" w:hAnsi="宋体" w:eastAsia="宋体" w:cs="宋体"/>
          <w:color w:val="auto"/>
          <w:sz w:val="21"/>
          <w:szCs w:val="21"/>
          <w:highlight w:val="none"/>
          <w:lang w:val="en-US" w:eastAsia="zh-CN"/>
        </w:rPr>
        <w:t>参加贵方组织的</w:t>
      </w:r>
      <w:r>
        <w:rPr>
          <w:rFonts w:hint="eastAsia" w:ascii="宋体" w:hAnsi="宋体" w:cs="宋体"/>
          <w:color w:val="auto"/>
          <w:sz w:val="21"/>
          <w:szCs w:val="21"/>
          <w:highlight w:val="none"/>
          <w:u w:val="single"/>
          <w:lang w:val="en-US" w:eastAsia="zh-CN"/>
        </w:rPr>
        <w:t xml:space="preserve">  （项目名称及项目编号）  </w:t>
      </w:r>
      <w:r>
        <w:rPr>
          <w:rFonts w:hint="eastAsia" w:ascii="宋体" w:hAnsi="宋体" w:eastAsia="宋体" w:cs="宋体"/>
          <w:color w:val="auto"/>
          <w:sz w:val="21"/>
          <w:szCs w:val="21"/>
          <w:highlight w:val="none"/>
          <w:lang w:val="en-US" w:eastAsia="zh-CN"/>
        </w:rPr>
        <w:t>的投标，为保障采购人的合法权益，</w:t>
      </w:r>
      <w:r>
        <w:rPr>
          <w:rFonts w:hint="eastAsia" w:ascii="宋体" w:hAnsi="宋体" w:cs="宋体"/>
          <w:color w:val="auto"/>
          <w:sz w:val="21"/>
          <w:szCs w:val="21"/>
          <w:highlight w:val="none"/>
          <w:lang w:val="en-US" w:eastAsia="zh-CN"/>
        </w:rPr>
        <w:t>价格合规、</w:t>
      </w:r>
      <w:r>
        <w:rPr>
          <w:rFonts w:hint="default" w:ascii="宋体" w:hAnsi="宋体" w:eastAsia="宋体" w:cs="宋体"/>
          <w:color w:val="auto"/>
          <w:sz w:val="21"/>
          <w:szCs w:val="21"/>
          <w:highlight w:val="none"/>
          <w:lang w:val="en-US" w:eastAsia="zh-CN"/>
        </w:rPr>
        <w:t>透明</w:t>
      </w:r>
      <w:r>
        <w:rPr>
          <w:rFonts w:hint="eastAsia" w:ascii="宋体" w:hAnsi="宋体" w:cs="宋体"/>
          <w:color w:val="auto"/>
          <w:sz w:val="21"/>
          <w:szCs w:val="21"/>
          <w:highlight w:val="none"/>
          <w:lang w:val="en-US" w:eastAsia="zh-CN"/>
        </w:rPr>
        <w:t>、最低</w:t>
      </w:r>
      <w:r>
        <w:rPr>
          <w:rFonts w:hint="eastAsia" w:ascii="宋体" w:hAnsi="宋体" w:eastAsia="宋体" w:cs="宋体"/>
          <w:color w:val="auto"/>
          <w:sz w:val="21"/>
          <w:szCs w:val="21"/>
          <w:highlight w:val="none"/>
          <w:lang w:val="en-US" w:eastAsia="zh-CN"/>
        </w:rPr>
        <w:t>，现就</w:t>
      </w:r>
      <w:r>
        <w:rPr>
          <w:rFonts w:hint="eastAsia" w:ascii="宋体" w:hAnsi="宋体" w:cs="宋体"/>
          <w:color w:val="auto"/>
          <w:sz w:val="21"/>
          <w:szCs w:val="21"/>
          <w:highlight w:val="none"/>
          <w:lang w:val="en-US" w:eastAsia="zh-CN"/>
        </w:rPr>
        <w:t>所投医疗设备</w:t>
      </w:r>
      <w:r>
        <w:rPr>
          <w:rFonts w:hint="eastAsia" w:ascii="宋体" w:hAnsi="宋体" w:eastAsia="宋体" w:cs="宋体"/>
          <w:color w:val="auto"/>
          <w:sz w:val="21"/>
          <w:szCs w:val="21"/>
          <w:highlight w:val="none"/>
          <w:lang w:val="en-US" w:eastAsia="zh-CN"/>
        </w:rPr>
        <w:t>配套器械耗材的</w:t>
      </w:r>
      <w:r>
        <w:rPr>
          <w:rFonts w:hint="eastAsia" w:ascii="宋体" w:hAnsi="宋体" w:cs="宋体"/>
          <w:color w:val="auto"/>
          <w:sz w:val="21"/>
          <w:szCs w:val="21"/>
          <w:highlight w:val="none"/>
          <w:lang w:val="en-US" w:eastAsia="zh-CN"/>
        </w:rPr>
        <w:t>供应与</w:t>
      </w:r>
      <w:r>
        <w:rPr>
          <w:rFonts w:hint="eastAsia" w:ascii="宋体" w:hAnsi="宋体" w:eastAsia="宋体" w:cs="宋体"/>
          <w:color w:val="auto"/>
          <w:sz w:val="21"/>
          <w:szCs w:val="21"/>
          <w:highlight w:val="none"/>
          <w:lang w:val="en-US" w:eastAsia="zh-CN"/>
        </w:rPr>
        <w:t>报价事宜，郑重作出如下</w:t>
      </w:r>
      <w:r>
        <w:rPr>
          <w:rFonts w:hint="eastAsia" w:ascii="宋体" w:hAnsi="宋体" w:cs="宋体"/>
          <w:color w:val="auto"/>
          <w:sz w:val="21"/>
          <w:szCs w:val="21"/>
          <w:highlight w:val="none"/>
          <w:lang w:val="en-US" w:eastAsia="zh-CN"/>
        </w:rPr>
        <w:t>不可撤销</w:t>
      </w:r>
      <w:r>
        <w:rPr>
          <w:rFonts w:hint="eastAsia" w:ascii="宋体" w:hAnsi="宋体" w:eastAsia="宋体" w:cs="宋体"/>
          <w:color w:val="auto"/>
          <w:sz w:val="21"/>
          <w:szCs w:val="21"/>
          <w:highlight w:val="none"/>
          <w:lang w:val="en-US" w:eastAsia="zh-CN"/>
        </w:rPr>
        <w:t>承诺：</w:t>
      </w:r>
    </w:p>
    <w:p w14:paraId="2FD96EBE">
      <w:pPr>
        <w:pStyle w:val="71"/>
        <w:keepNext w:val="0"/>
        <w:keepLines w:val="0"/>
        <w:pageBreakBefore w:val="0"/>
        <w:widowControl w:val="0"/>
        <w:kinsoku/>
        <w:wordWrap/>
        <w:overflowPunct/>
        <w:topLinePunct w:val="0"/>
        <w:bidi w:val="0"/>
        <w:snapToGrid/>
        <w:spacing w:line="500" w:lineRule="exact"/>
        <w:ind w:firstLine="42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一、价格范围与最低承诺</w:t>
      </w:r>
    </w:p>
    <w:p w14:paraId="6E923F8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本次所投</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u w:val="single"/>
          <w:lang w:val="en-US" w:eastAsia="zh-CN"/>
        </w:rPr>
        <w:t>医疗设备名称及</w:t>
      </w:r>
      <w:r>
        <w:rPr>
          <w:rFonts w:hint="eastAsia" w:ascii="宋体" w:hAnsi="宋体" w:cs="宋体"/>
          <w:b w:val="0"/>
          <w:bCs w:val="0"/>
          <w:color w:val="auto"/>
          <w:sz w:val="21"/>
          <w:szCs w:val="21"/>
          <w:highlight w:val="none"/>
          <w:u w:val="single"/>
          <w:lang w:val="en-US" w:eastAsia="zh-CN"/>
        </w:rPr>
        <w:t>品牌</w:t>
      </w:r>
      <w:r>
        <w:rPr>
          <w:rFonts w:hint="eastAsia" w:ascii="宋体" w:hAnsi="宋体" w:eastAsia="宋体" w:cs="宋体"/>
          <w:b w:val="0"/>
          <w:bCs w:val="0"/>
          <w:color w:val="auto"/>
          <w:sz w:val="21"/>
          <w:szCs w:val="21"/>
          <w:highlight w:val="none"/>
          <w:u w:val="single"/>
          <w:lang w:val="en-US" w:eastAsia="zh-CN"/>
        </w:rPr>
        <w:t>型号</w:t>
      </w:r>
      <w:r>
        <w:rPr>
          <w:rFonts w:hint="eastAsia" w:ascii="宋体" w:hAnsi="宋体" w:cs="宋体"/>
          <w:b w:val="0"/>
          <w:bCs w:val="0"/>
          <w:color w:val="auto"/>
          <w:sz w:val="21"/>
          <w:szCs w:val="21"/>
          <w:highlight w:val="none"/>
          <w:u w:val="single"/>
          <w:lang w:val="en-US" w:eastAsia="zh-CN"/>
        </w:rPr>
        <w:t>）</w:t>
      </w:r>
      <w:r>
        <w:rPr>
          <w:rFonts w:hint="eastAsia" w:ascii="宋体" w:hAnsi="宋体" w:eastAsia="宋体" w:cs="宋体"/>
          <w:b w:val="0"/>
          <w:bCs w:val="0"/>
          <w:color w:val="auto"/>
          <w:sz w:val="21"/>
          <w:szCs w:val="21"/>
          <w:highlight w:val="none"/>
          <w:lang w:val="en-US" w:eastAsia="zh-CN"/>
        </w:rPr>
        <w:t>所涉及使用的</w:t>
      </w:r>
      <w:r>
        <w:rPr>
          <w:rFonts w:hint="eastAsia" w:ascii="宋体" w:hAnsi="宋体" w:cs="宋体"/>
          <w:b w:val="0"/>
          <w:bCs w:val="0"/>
          <w:color w:val="auto"/>
          <w:sz w:val="21"/>
          <w:szCs w:val="21"/>
          <w:highlight w:val="none"/>
          <w:lang w:val="en-US" w:eastAsia="zh-CN"/>
        </w:rPr>
        <w:t>全部</w:t>
      </w:r>
      <w:r>
        <w:rPr>
          <w:rFonts w:hint="eastAsia" w:ascii="宋体" w:hAnsi="宋体" w:eastAsia="宋体" w:cs="宋体"/>
          <w:b w:val="0"/>
          <w:bCs w:val="0"/>
          <w:color w:val="auto"/>
          <w:sz w:val="21"/>
          <w:szCs w:val="21"/>
          <w:highlight w:val="none"/>
          <w:lang w:val="en-US" w:eastAsia="zh-CN"/>
        </w:rPr>
        <w:t>配套</w:t>
      </w:r>
      <w:r>
        <w:rPr>
          <w:rFonts w:hint="eastAsia" w:ascii="宋体" w:hAnsi="宋体" w:cs="宋体"/>
          <w:b w:val="0"/>
          <w:bCs w:val="0"/>
          <w:color w:val="auto"/>
          <w:sz w:val="21"/>
          <w:szCs w:val="21"/>
          <w:highlight w:val="none"/>
          <w:lang w:val="en-US" w:eastAsia="zh-CN"/>
        </w:rPr>
        <w:t>器械</w:t>
      </w:r>
      <w:r>
        <w:rPr>
          <w:rFonts w:hint="eastAsia" w:ascii="宋体" w:hAnsi="宋体" w:eastAsia="宋体" w:cs="宋体"/>
          <w:b w:val="0"/>
          <w:bCs w:val="0"/>
          <w:color w:val="auto"/>
          <w:sz w:val="21"/>
          <w:szCs w:val="21"/>
          <w:highlight w:val="none"/>
          <w:lang w:val="en-US" w:eastAsia="zh-CN"/>
        </w:rPr>
        <w:t>耗材均</w:t>
      </w:r>
      <w:r>
        <w:rPr>
          <w:rFonts w:hint="eastAsia" w:ascii="宋体" w:hAnsi="宋体" w:eastAsia="宋体" w:cs="宋体"/>
          <w:b w:val="0"/>
          <w:bCs w:val="0"/>
          <w:color w:val="auto"/>
          <w:sz w:val="21"/>
          <w:szCs w:val="21"/>
          <w:highlight w:val="none"/>
          <w:lang w:val="en-US" w:eastAsia="zh-CN"/>
        </w:rPr>
        <w:t>已</w:t>
      </w:r>
      <w:r>
        <w:rPr>
          <w:rFonts w:hint="eastAsia" w:ascii="宋体" w:hAnsi="宋体" w:cs="宋体"/>
          <w:b w:val="0"/>
          <w:bCs w:val="0"/>
          <w:color w:val="auto"/>
          <w:sz w:val="21"/>
          <w:szCs w:val="21"/>
          <w:highlight w:val="none"/>
          <w:lang w:val="en-US" w:eastAsia="zh-CN"/>
        </w:rPr>
        <w:t>详细列明于</w:t>
      </w:r>
      <w:r>
        <w:rPr>
          <w:rFonts w:hint="eastAsia" w:ascii="宋体" w:hAnsi="宋体" w:eastAsia="宋体" w:cs="宋体"/>
          <w:color w:val="auto"/>
          <w:sz w:val="21"/>
          <w:szCs w:val="21"/>
          <w:highlight w:val="none"/>
          <w:lang w:val="en-US" w:eastAsia="zh-CN"/>
        </w:rPr>
        <w:t>《器械耗材清单》</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我公司承诺，</w:t>
      </w:r>
      <w:r>
        <w:rPr>
          <w:rFonts w:hint="eastAsia" w:ascii="宋体" w:hAnsi="宋体" w:eastAsia="宋体" w:cs="宋体"/>
          <w:color w:val="auto"/>
          <w:sz w:val="21"/>
          <w:szCs w:val="21"/>
          <w:highlight w:val="none"/>
          <w:lang w:val="en-US" w:eastAsia="zh-CN"/>
        </w:rPr>
        <w:t>在合同履行期间内，向</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供应的《器械耗材清单》内产品价格在中华人民共和国大陆地区（不含香港、澳门、台湾地区）</w:t>
      </w:r>
      <w:r>
        <w:rPr>
          <w:rFonts w:hint="eastAsia" w:ascii="宋体" w:hAnsi="宋体" w:cs="宋体"/>
          <w:color w:val="auto"/>
          <w:sz w:val="21"/>
          <w:szCs w:val="21"/>
          <w:highlight w:val="none"/>
          <w:lang w:val="en-US" w:eastAsia="zh-CN"/>
        </w:rPr>
        <w:t>所有</w:t>
      </w:r>
      <w:r>
        <w:rPr>
          <w:rFonts w:hint="eastAsia" w:ascii="宋体" w:hAnsi="宋体" w:eastAsia="宋体" w:cs="宋体"/>
          <w:color w:val="auto"/>
          <w:sz w:val="21"/>
          <w:szCs w:val="21"/>
          <w:highlight w:val="none"/>
          <w:lang w:val="en-US" w:eastAsia="zh-CN"/>
        </w:rPr>
        <w:t>销售</w:t>
      </w:r>
      <w:r>
        <w:rPr>
          <w:rFonts w:hint="eastAsia" w:ascii="宋体" w:hAnsi="宋体" w:cs="宋体"/>
          <w:color w:val="auto"/>
          <w:sz w:val="21"/>
          <w:szCs w:val="21"/>
          <w:highlight w:val="none"/>
          <w:lang w:val="en-US" w:eastAsia="zh-CN"/>
        </w:rPr>
        <w:t>渠道</w:t>
      </w:r>
      <w:r>
        <w:rPr>
          <w:rFonts w:hint="eastAsia" w:ascii="宋体" w:hAnsi="宋体" w:eastAsia="宋体" w:cs="宋体"/>
          <w:color w:val="auto"/>
          <w:sz w:val="21"/>
          <w:szCs w:val="21"/>
          <w:highlight w:val="none"/>
          <w:lang w:val="en-US" w:eastAsia="zh-CN"/>
        </w:rPr>
        <w:t>（包括但不限生产企业、代理商、经销商、电商平台、医疗机构等）的同期实际成交价格中，确为最低</w:t>
      </w:r>
      <w:r>
        <w:rPr>
          <w:rFonts w:hint="eastAsia" w:ascii="宋体" w:hAnsi="宋体" w:cs="宋体"/>
          <w:color w:val="auto"/>
          <w:sz w:val="21"/>
          <w:szCs w:val="21"/>
          <w:highlight w:val="none"/>
          <w:lang w:val="en-US" w:eastAsia="zh-CN"/>
        </w:rPr>
        <w:t>价格。</w:t>
      </w:r>
    </w:p>
    <w:p w14:paraId="6CEBF4A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本承诺所指“同期”，具体为：</w:t>
      </w:r>
      <w:r>
        <w:rPr>
          <w:rFonts w:hint="eastAsia" w:ascii="宋体" w:hAnsi="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lang w:val="en-US" w:eastAsia="zh-CN"/>
        </w:rPr>
        <w:t>每批次采购订单下达之日起，至该批次采购产品全部交付、验收合格之日止的整个周期。</w:t>
      </w:r>
    </w:p>
    <w:p w14:paraId="3A6092E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二、价格监控与同步调整机制</w:t>
      </w:r>
    </w:p>
    <w:p w14:paraId="008E8A8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1.在合同履行期间，通过任何渠道</w:t>
      </w:r>
      <w:r>
        <w:rPr>
          <w:rFonts w:hint="eastAsia" w:ascii="宋体" w:hAnsi="宋体" w:eastAsia="宋体" w:cs="宋体"/>
          <w:color w:val="auto"/>
          <w:sz w:val="21"/>
          <w:szCs w:val="21"/>
          <w:highlight w:val="none"/>
          <w:lang w:val="en-US" w:eastAsia="zh-CN"/>
        </w:rPr>
        <w:t>向采购人销售</w:t>
      </w:r>
      <w:r>
        <w:rPr>
          <w:rFonts w:hint="eastAsia" w:ascii="宋体" w:hAnsi="宋体" w:cs="宋体"/>
          <w:color w:val="auto"/>
          <w:sz w:val="21"/>
          <w:szCs w:val="21"/>
          <w:highlight w:val="none"/>
          <w:lang w:val="en-US" w:eastAsia="zh-CN"/>
        </w:rPr>
        <w:t>同型号</w:t>
      </w:r>
      <w:r>
        <w:rPr>
          <w:rFonts w:hint="eastAsia" w:ascii="宋体" w:hAnsi="宋体" w:eastAsia="宋体" w:cs="宋体"/>
          <w:color w:val="auto"/>
          <w:sz w:val="21"/>
          <w:szCs w:val="21"/>
          <w:highlight w:val="none"/>
          <w:lang w:val="en-US" w:eastAsia="zh-CN"/>
        </w:rPr>
        <w:t>配套器械耗材</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价格，</w:t>
      </w:r>
      <w:r>
        <w:rPr>
          <w:rFonts w:hint="eastAsia" w:ascii="宋体" w:hAnsi="宋体" w:cs="宋体"/>
          <w:color w:val="auto"/>
          <w:sz w:val="21"/>
          <w:szCs w:val="21"/>
          <w:highlight w:val="none"/>
          <w:lang w:val="en-US" w:eastAsia="zh-CN"/>
        </w:rPr>
        <w:t>严格</w:t>
      </w:r>
      <w:r>
        <w:rPr>
          <w:rFonts w:hint="eastAsia" w:ascii="宋体" w:hAnsi="宋体" w:eastAsia="宋体" w:cs="宋体"/>
          <w:color w:val="auto"/>
          <w:sz w:val="21"/>
          <w:szCs w:val="21"/>
          <w:highlight w:val="none"/>
          <w:lang w:val="en-US" w:eastAsia="zh-CN"/>
        </w:rPr>
        <w:t>不得高于本</w:t>
      </w:r>
      <w:r>
        <w:rPr>
          <w:rFonts w:hint="eastAsia" w:ascii="宋体" w:hAnsi="宋体" w:eastAsia="宋体" w:cs="宋体"/>
          <w:color w:val="auto"/>
          <w:sz w:val="21"/>
          <w:szCs w:val="21"/>
          <w:highlight w:val="none"/>
          <w:lang w:val="en-US" w:eastAsia="zh-CN"/>
        </w:rPr>
        <w:t>投标文件中的《器械耗材清单》中的价格。</w:t>
      </w:r>
    </w:p>
    <w:p w14:paraId="18EEF48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本公司有义务监督并</w:t>
      </w:r>
      <w:r>
        <w:rPr>
          <w:rFonts w:hint="eastAsia" w:ascii="宋体" w:hAnsi="宋体" w:eastAsia="宋体" w:cs="宋体"/>
          <w:color w:val="auto"/>
          <w:sz w:val="21"/>
          <w:szCs w:val="21"/>
          <w:highlight w:val="none"/>
          <w:lang w:val="en-US" w:eastAsia="zh-CN"/>
        </w:rPr>
        <w:t>确保所有代理商、经销商（无论层级）</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销售</w:t>
      </w:r>
      <w:r>
        <w:rPr>
          <w:rFonts w:hint="eastAsia" w:ascii="宋体" w:hAnsi="宋体" w:cs="宋体"/>
          <w:color w:val="auto"/>
          <w:sz w:val="21"/>
          <w:szCs w:val="21"/>
          <w:highlight w:val="none"/>
          <w:lang w:val="en-US" w:eastAsia="zh-CN"/>
        </w:rPr>
        <w:t>主体</w:t>
      </w:r>
      <w:r>
        <w:rPr>
          <w:rFonts w:hint="eastAsia" w:ascii="宋体" w:hAnsi="宋体" w:eastAsia="宋体" w:cs="宋体"/>
          <w:color w:val="auto"/>
          <w:sz w:val="21"/>
          <w:szCs w:val="21"/>
          <w:highlight w:val="none"/>
          <w:lang w:val="en-US" w:eastAsia="zh-CN"/>
        </w:rPr>
        <w:t>向</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的</w:t>
      </w:r>
      <w:r>
        <w:rPr>
          <w:rFonts w:hint="eastAsia" w:ascii="宋体" w:hAnsi="宋体" w:cs="宋体"/>
          <w:color w:val="auto"/>
          <w:sz w:val="21"/>
          <w:szCs w:val="21"/>
          <w:highlight w:val="none"/>
          <w:lang w:val="en-US" w:eastAsia="zh-CN"/>
        </w:rPr>
        <w:t>销售</w:t>
      </w:r>
      <w:r>
        <w:rPr>
          <w:rFonts w:hint="eastAsia" w:ascii="宋体" w:hAnsi="宋体" w:eastAsia="宋体" w:cs="宋体"/>
          <w:color w:val="auto"/>
          <w:sz w:val="21"/>
          <w:szCs w:val="21"/>
          <w:highlight w:val="none"/>
          <w:lang w:val="en-US" w:eastAsia="zh-CN"/>
        </w:rPr>
        <w:t>价格均遵守此价格承诺。若后续市场</w:t>
      </w:r>
      <w:r>
        <w:rPr>
          <w:rFonts w:hint="eastAsia" w:ascii="宋体" w:hAnsi="宋体" w:cs="宋体"/>
          <w:color w:val="auto"/>
          <w:sz w:val="21"/>
          <w:szCs w:val="21"/>
          <w:highlight w:val="none"/>
          <w:lang w:val="en-US" w:eastAsia="zh-CN"/>
        </w:rPr>
        <w:t>出现</w:t>
      </w:r>
      <w:r>
        <w:rPr>
          <w:rFonts w:hint="eastAsia" w:ascii="宋体" w:hAnsi="宋体" w:eastAsia="宋体" w:cs="宋体"/>
          <w:color w:val="auto"/>
          <w:sz w:val="21"/>
          <w:szCs w:val="21"/>
          <w:highlight w:val="none"/>
          <w:lang w:val="en-US" w:eastAsia="zh-CN"/>
        </w:rPr>
        <w:t>同型号</w:t>
      </w:r>
      <w:r>
        <w:rPr>
          <w:rFonts w:hint="eastAsia" w:ascii="宋体" w:hAnsi="宋体" w:cs="宋体"/>
          <w:color w:val="auto"/>
          <w:sz w:val="21"/>
          <w:szCs w:val="21"/>
          <w:highlight w:val="none"/>
          <w:lang w:val="en-US" w:eastAsia="zh-CN"/>
        </w:rPr>
        <w:t>、同规格</w:t>
      </w:r>
      <w:r>
        <w:rPr>
          <w:rFonts w:hint="eastAsia" w:ascii="宋体" w:hAnsi="宋体" w:eastAsia="宋体" w:cs="宋体"/>
          <w:color w:val="auto"/>
          <w:sz w:val="21"/>
          <w:szCs w:val="21"/>
          <w:highlight w:val="none"/>
          <w:lang w:val="en-US" w:eastAsia="zh-CN"/>
        </w:rPr>
        <w:t>配套器械耗材在同期范围内的</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val="en-US" w:eastAsia="zh-CN"/>
        </w:rPr>
        <w:t>价格低于本次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报价，我公司</w:t>
      </w:r>
      <w:r>
        <w:rPr>
          <w:rFonts w:hint="eastAsia" w:ascii="宋体" w:hAnsi="宋体" w:cs="宋体"/>
          <w:color w:val="auto"/>
          <w:sz w:val="21"/>
          <w:szCs w:val="21"/>
          <w:highlight w:val="none"/>
          <w:lang w:val="en-US" w:eastAsia="zh-CN"/>
        </w:rPr>
        <w:t>承诺</w:t>
      </w:r>
      <w:r>
        <w:rPr>
          <w:rFonts w:hint="eastAsia" w:ascii="宋体" w:hAnsi="宋体" w:eastAsia="宋体" w:cs="宋体"/>
          <w:color w:val="auto"/>
          <w:sz w:val="21"/>
          <w:szCs w:val="21"/>
          <w:highlight w:val="none"/>
          <w:lang w:val="en-US" w:eastAsia="zh-CN"/>
        </w:rPr>
        <w:t>将及时向采购人通报价格信息，并</w:t>
      </w:r>
      <w:r>
        <w:rPr>
          <w:rFonts w:hint="eastAsia" w:ascii="宋体" w:hAnsi="宋体" w:cs="宋体"/>
          <w:color w:val="auto"/>
          <w:sz w:val="21"/>
          <w:szCs w:val="21"/>
          <w:highlight w:val="none"/>
          <w:lang w:val="en-US" w:eastAsia="zh-CN"/>
        </w:rPr>
        <w:t>主动将对采购人的</w:t>
      </w:r>
      <w:r>
        <w:rPr>
          <w:rFonts w:hint="default" w:ascii="宋体" w:hAnsi="宋体" w:eastAsia="宋体" w:cs="宋体"/>
          <w:color w:val="auto"/>
          <w:sz w:val="21"/>
          <w:szCs w:val="21"/>
          <w:highlight w:val="none"/>
          <w:lang w:val="en-US" w:eastAsia="zh-CN"/>
        </w:rPr>
        <w:t>销售</w:t>
      </w:r>
      <w:r>
        <w:rPr>
          <w:rFonts w:hint="eastAsia" w:ascii="宋体" w:hAnsi="宋体" w:eastAsia="宋体" w:cs="宋体"/>
          <w:color w:val="auto"/>
          <w:sz w:val="21"/>
          <w:szCs w:val="21"/>
          <w:highlight w:val="none"/>
          <w:lang w:val="en-US" w:eastAsia="zh-CN"/>
        </w:rPr>
        <w:t>价格下调至该市场最低水平。</w:t>
      </w:r>
    </w:p>
    <w:p w14:paraId="0F525C2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若采购人在合同履行期间，发现有其他销售</w:t>
      </w:r>
      <w:r>
        <w:rPr>
          <w:rFonts w:hint="eastAsia" w:ascii="宋体" w:hAnsi="宋体" w:cs="宋体"/>
          <w:color w:val="auto"/>
          <w:sz w:val="21"/>
          <w:szCs w:val="21"/>
          <w:highlight w:val="none"/>
          <w:lang w:val="en-US" w:eastAsia="zh-CN"/>
        </w:rPr>
        <w:t>主体</w:t>
      </w:r>
      <w:r>
        <w:rPr>
          <w:rFonts w:hint="eastAsia" w:ascii="宋体" w:hAnsi="宋体" w:eastAsia="宋体" w:cs="宋体"/>
          <w:color w:val="auto"/>
          <w:sz w:val="21"/>
          <w:szCs w:val="21"/>
          <w:highlight w:val="none"/>
          <w:lang w:val="en-US" w:eastAsia="zh-CN"/>
        </w:rPr>
        <w:t>提供</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相同型号医疗器械</w:t>
      </w:r>
      <w:r>
        <w:rPr>
          <w:rFonts w:hint="eastAsia" w:ascii="宋体" w:hAnsi="宋体" w:cs="宋体"/>
          <w:color w:val="auto"/>
          <w:sz w:val="21"/>
          <w:szCs w:val="21"/>
          <w:highlight w:val="none"/>
          <w:lang w:val="en-US" w:eastAsia="zh-CN"/>
        </w:rPr>
        <w:t>耗材</w:t>
      </w:r>
      <w:r>
        <w:rPr>
          <w:rFonts w:hint="eastAsia" w:ascii="宋体" w:hAnsi="宋体" w:eastAsia="宋体" w:cs="宋体"/>
          <w:color w:val="auto"/>
          <w:sz w:val="21"/>
          <w:szCs w:val="21"/>
          <w:highlight w:val="none"/>
          <w:lang w:val="en-US" w:eastAsia="zh-CN"/>
        </w:rPr>
        <w:t>价格低于</w:t>
      </w:r>
      <w:r>
        <w:rPr>
          <w:rFonts w:hint="eastAsia" w:ascii="宋体" w:hAnsi="宋体" w:cs="宋体"/>
          <w:color w:val="auto"/>
          <w:sz w:val="21"/>
          <w:szCs w:val="21"/>
          <w:highlight w:val="none"/>
          <w:lang w:val="en-US" w:eastAsia="zh-CN"/>
        </w:rPr>
        <w:t>我公司给采购人的</w:t>
      </w:r>
      <w:r>
        <w:rPr>
          <w:rFonts w:hint="eastAsia" w:ascii="宋体" w:hAnsi="宋体" w:eastAsia="宋体" w:cs="宋体"/>
          <w:color w:val="auto"/>
          <w:sz w:val="21"/>
          <w:szCs w:val="21"/>
          <w:highlight w:val="none"/>
          <w:lang w:val="en-US" w:eastAsia="zh-CN"/>
        </w:rPr>
        <w:t>同期</w:t>
      </w:r>
      <w:r>
        <w:rPr>
          <w:rFonts w:hint="eastAsia" w:ascii="宋体" w:hAnsi="宋体" w:cs="宋体"/>
          <w:color w:val="auto"/>
          <w:sz w:val="21"/>
          <w:szCs w:val="21"/>
          <w:highlight w:val="none"/>
          <w:lang w:val="en-US" w:eastAsia="zh-CN"/>
        </w:rPr>
        <w:t>销售</w:t>
      </w:r>
      <w:r>
        <w:rPr>
          <w:rFonts w:hint="eastAsia" w:ascii="宋体" w:hAnsi="宋体" w:eastAsia="宋体" w:cs="宋体"/>
          <w:color w:val="auto"/>
          <w:sz w:val="21"/>
          <w:szCs w:val="21"/>
          <w:highlight w:val="none"/>
          <w:lang w:val="en-US" w:eastAsia="zh-CN"/>
        </w:rPr>
        <w:t>价格，我公司将在收到贵方书面通知及有效价格证明后无条件核实</w:t>
      </w:r>
      <w:r>
        <w:rPr>
          <w:rFonts w:hint="eastAsia" w:ascii="宋体" w:hAnsi="宋体" w:cs="宋体"/>
          <w:color w:val="auto"/>
          <w:sz w:val="21"/>
          <w:szCs w:val="21"/>
          <w:highlight w:val="none"/>
          <w:lang w:val="en-US" w:eastAsia="zh-CN"/>
        </w:rPr>
        <w:t>并</w:t>
      </w:r>
      <w:r>
        <w:rPr>
          <w:rFonts w:hint="eastAsia" w:ascii="宋体" w:hAnsi="宋体" w:eastAsia="宋体" w:cs="宋体"/>
          <w:color w:val="auto"/>
          <w:sz w:val="21"/>
          <w:szCs w:val="21"/>
          <w:highlight w:val="none"/>
          <w:lang w:val="en-US" w:eastAsia="zh-CN"/>
        </w:rPr>
        <w:t>在3个工作日内完成调查确认</w:t>
      </w:r>
      <w:r>
        <w:rPr>
          <w:rFonts w:hint="eastAsia" w:ascii="宋体" w:hAnsi="宋体" w:cs="宋体"/>
          <w:color w:val="auto"/>
          <w:sz w:val="21"/>
          <w:szCs w:val="21"/>
          <w:highlight w:val="none"/>
          <w:lang w:val="en-US" w:eastAsia="zh-CN"/>
        </w:rPr>
        <w:t>。按</w:t>
      </w:r>
      <w:r>
        <w:rPr>
          <w:rFonts w:hint="eastAsia" w:ascii="宋体" w:hAnsi="宋体" w:eastAsia="宋体" w:cs="宋体"/>
          <w:color w:val="auto"/>
          <w:sz w:val="21"/>
          <w:szCs w:val="21"/>
          <w:highlight w:val="none"/>
          <w:lang w:val="en-US" w:eastAsia="zh-CN"/>
        </w:rPr>
        <w:t>核实</w:t>
      </w:r>
      <w:r>
        <w:rPr>
          <w:rFonts w:hint="eastAsia" w:ascii="宋体" w:hAnsi="宋体" w:cs="宋体"/>
          <w:color w:val="auto"/>
          <w:sz w:val="21"/>
          <w:szCs w:val="21"/>
          <w:highlight w:val="none"/>
          <w:lang w:val="en-US" w:eastAsia="zh-CN"/>
        </w:rPr>
        <w:t>后的市场最低价重新核算价格</w:t>
      </w:r>
      <w:r>
        <w:rPr>
          <w:rFonts w:hint="eastAsia" w:ascii="宋体" w:hAnsi="宋体" w:eastAsia="宋体" w:cs="宋体"/>
          <w:color w:val="auto"/>
          <w:sz w:val="21"/>
          <w:szCs w:val="21"/>
          <w:highlight w:val="none"/>
          <w:lang w:val="en-US" w:eastAsia="zh-CN"/>
        </w:rPr>
        <w:t>，立即将</w:t>
      </w:r>
      <w:r>
        <w:rPr>
          <w:rFonts w:hint="eastAsia" w:ascii="宋体" w:hAnsi="宋体" w:cs="宋体"/>
          <w:color w:val="auto"/>
          <w:sz w:val="21"/>
          <w:szCs w:val="21"/>
          <w:highlight w:val="none"/>
          <w:lang w:val="en-US" w:eastAsia="zh-CN"/>
        </w:rPr>
        <w:t>对采购人的</w:t>
      </w:r>
      <w:r>
        <w:rPr>
          <w:rFonts w:hint="eastAsia" w:ascii="宋体" w:hAnsi="宋体" w:eastAsia="宋体" w:cs="宋体"/>
          <w:color w:val="auto"/>
          <w:sz w:val="21"/>
          <w:szCs w:val="21"/>
          <w:highlight w:val="none"/>
          <w:lang w:val="en-US" w:eastAsia="zh-CN"/>
        </w:rPr>
        <w:t>销售价格调整至该价格，并</w:t>
      </w:r>
      <w:r>
        <w:rPr>
          <w:rFonts w:hint="eastAsia" w:ascii="宋体" w:hAnsi="宋体" w:cs="宋体"/>
          <w:color w:val="auto"/>
          <w:sz w:val="21"/>
          <w:szCs w:val="21"/>
          <w:highlight w:val="none"/>
          <w:lang w:val="en-US" w:eastAsia="zh-CN"/>
        </w:rPr>
        <w:t>在5个工作日内</w:t>
      </w:r>
      <w:r>
        <w:rPr>
          <w:rFonts w:hint="eastAsia" w:ascii="宋体" w:hAnsi="宋体" w:eastAsia="宋体" w:cs="宋体"/>
          <w:color w:val="auto"/>
          <w:sz w:val="21"/>
          <w:szCs w:val="21"/>
          <w:highlight w:val="none"/>
          <w:lang w:val="en-US" w:eastAsia="zh-CN"/>
        </w:rPr>
        <w:t>退还采购人</w:t>
      </w:r>
      <w:r>
        <w:rPr>
          <w:rFonts w:hint="eastAsia" w:ascii="宋体" w:hAnsi="宋体" w:cs="宋体"/>
          <w:color w:val="auto"/>
          <w:sz w:val="21"/>
          <w:szCs w:val="21"/>
          <w:highlight w:val="none"/>
          <w:lang w:val="en-US" w:eastAsia="zh-CN"/>
        </w:rPr>
        <w:t>已</w:t>
      </w:r>
      <w:r>
        <w:rPr>
          <w:rFonts w:hint="eastAsia" w:ascii="宋体" w:hAnsi="宋体" w:eastAsia="宋体" w:cs="宋体"/>
          <w:color w:val="auto"/>
          <w:sz w:val="21"/>
          <w:szCs w:val="21"/>
          <w:highlight w:val="none"/>
          <w:lang w:val="en-US" w:eastAsia="zh-CN"/>
        </w:rPr>
        <w:t>支付款项中</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价格差额部分。</w:t>
      </w:r>
    </w:p>
    <w:p w14:paraId="645683BB">
      <w:pPr>
        <w:pStyle w:val="138"/>
        <w:spacing w:after="0"/>
        <w:jc w:val="both"/>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5EB1B12A">
      <w:pPr>
        <w:pStyle w:val="138"/>
        <w:spacing w:after="0"/>
        <w:jc w:val="center"/>
        <w:rPr>
          <w:rFonts w:hint="eastAsia"/>
          <w:color w:val="auto"/>
          <w:sz w:val="21"/>
          <w:szCs w:val="21"/>
          <w:highlight w:val="none"/>
        </w:rPr>
      </w:pPr>
      <w:r>
        <w:rPr>
          <w:rFonts w:hint="eastAsia"/>
          <w:color w:val="auto"/>
          <w:sz w:val="21"/>
          <w:szCs w:val="21"/>
          <w:highlight w:val="none"/>
          <w:lang w:val="en-US" w:eastAsia="zh-CN"/>
        </w:rPr>
        <w:t xml:space="preserve">  </w:t>
      </w:r>
      <w:r>
        <w:rPr>
          <w:rFonts w:hint="eastAsia"/>
          <w:color w:val="auto"/>
          <w:sz w:val="21"/>
          <w:szCs w:val="21"/>
          <w:highlight w:val="none"/>
        </w:rPr>
        <w:t>公司名称（盖章）：　        </w:t>
      </w:r>
    </w:p>
    <w:p w14:paraId="7D35D8ED">
      <w:pPr>
        <w:pStyle w:val="71"/>
        <w:keepNext w:val="0"/>
        <w:keepLines w:val="0"/>
        <w:pageBreakBefore w:val="0"/>
        <w:widowControl w:val="0"/>
        <w:kinsoku/>
        <w:wordWrap/>
        <w:overflowPunct/>
        <w:topLinePunct w:val="0"/>
        <w:bidi w:val="0"/>
        <w:snapToGrid/>
        <w:spacing w:line="500" w:lineRule="exact"/>
        <w:textAlignment w:val="auto"/>
        <w:rPr>
          <w:color w:val="auto"/>
          <w:highlight w:val="none"/>
        </w:rPr>
      </w:pPr>
      <w:r>
        <w:rPr>
          <w:rFonts w:hint="eastAsia"/>
          <w:color w:val="auto"/>
          <w:sz w:val="21"/>
          <w:szCs w:val="21"/>
          <w:highlight w:val="none"/>
          <w:lang w:val="en-US" w:eastAsia="zh-CN"/>
        </w:rPr>
        <w:t xml:space="preserve">                                           </w:t>
      </w:r>
      <w:r>
        <w:rPr>
          <w:rFonts w:hint="eastAsia"/>
          <w:color w:val="auto"/>
          <w:sz w:val="21"/>
          <w:szCs w:val="21"/>
          <w:highlight w:val="none"/>
        </w:rPr>
        <w:t>日期：　     年　  月　  日  </w:t>
      </w:r>
    </w:p>
    <w:p w14:paraId="65B06CC8">
      <w:pPr>
        <w:pStyle w:val="138"/>
        <w:spacing w:after="0" w:line="400" w:lineRule="exact"/>
        <w:jc w:val="left"/>
        <w:rPr>
          <w:rFonts w:hint="eastAsia"/>
          <w:color w:val="auto"/>
          <w:sz w:val="21"/>
          <w:szCs w:val="21"/>
          <w:highlight w:val="none"/>
          <w:lang w:eastAsia="zh-CN"/>
        </w:rPr>
        <w:sectPr>
          <w:pgSz w:w="11906" w:h="16838"/>
          <w:pgMar w:top="1134" w:right="1134" w:bottom="1134" w:left="1134" w:header="851" w:footer="992" w:gutter="0"/>
          <w:cols w:space="720" w:num="1"/>
          <w:titlePg/>
          <w:docGrid w:type="linesAndChars" w:linePitch="312" w:charSpace="0"/>
        </w:sectPr>
      </w:pPr>
    </w:p>
    <w:p w14:paraId="4E89086A">
      <w:pPr>
        <w:pageBreakBefore/>
        <w:rPr>
          <w:b/>
          <w:color w:val="auto"/>
          <w:highlight w:val="none"/>
        </w:rPr>
      </w:pPr>
      <w:r>
        <w:rPr>
          <w:rFonts w:hint="eastAsia"/>
          <w:b/>
          <w:color w:val="auto"/>
          <w:highlight w:val="none"/>
        </w:rPr>
        <w:t>三）技术文件部分（格式）：</w:t>
      </w:r>
    </w:p>
    <w:p w14:paraId="7A14B2CE">
      <w:pPr>
        <w:snapToGrid w:val="0"/>
        <w:spacing w:before="50" w:after="156" w:afterLines="50" w:line="360" w:lineRule="exact"/>
        <w:jc w:val="left"/>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对本项目系统总体要求的理解（包括：功能说明、性能指标、设备选型说明以及质量、性能、价格、外观、体积等方面进行比较和选择的理由和过程，格式自拟）</w:t>
      </w:r>
    </w:p>
    <w:p w14:paraId="071C830C">
      <w:pPr>
        <w:snapToGrid w:val="0"/>
        <w:spacing w:before="50" w:after="156" w:afterLines="50" w:line="360" w:lineRule="exact"/>
        <w:jc w:val="left"/>
        <w:rPr>
          <w:rFonts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技术响应表格式：</w:t>
      </w:r>
    </w:p>
    <w:p w14:paraId="6BDC20B9">
      <w:pPr>
        <w:snapToGrid w:val="0"/>
        <w:spacing w:before="50" w:after="156" w:afterLines="50" w:line="360" w:lineRule="exact"/>
        <w:jc w:val="left"/>
        <w:rPr>
          <w:rFonts w:ascii="宋体" w:hAnsi="宋体"/>
          <w:b/>
          <w:color w:val="auto"/>
          <w:szCs w:val="21"/>
          <w:highlight w:val="none"/>
        </w:rPr>
      </w:pPr>
      <w:r>
        <w:rPr>
          <w:rFonts w:hint="eastAsia"/>
          <w:color w:val="auto"/>
          <w:highlight w:val="none"/>
          <w:u w:val="single"/>
        </w:rPr>
        <w:t xml:space="preserve">  </w:t>
      </w:r>
      <w:r>
        <w:rPr>
          <w:rFonts w:hint="eastAsia"/>
          <w:color w:val="auto"/>
          <w:highlight w:val="none"/>
        </w:rPr>
        <w:t>分标</w:t>
      </w:r>
      <w:r>
        <w:rPr>
          <w:rFonts w:hint="eastAsia" w:ascii="宋体" w:hAnsi="宋体"/>
          <w:b/>
          <w:color w:val="auto"/>
          <w:szCs w:val="21"/>
          <w:highlight w:val="none"/>
        </w:rPr>
        <w:t xml:space="preserve"> </w:t>
      </w:r>
    </w:p>
    <w:tbl>
      <w:tblPr>
        <w:tblStyle w:val="5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7DEF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14:paraId="76E05057">
            <w:pPr>
              <w:pStyle w:val="28"/>
              <w:spacing w:line="400" w:lineRule="exact"/>
              <w:jc w:val="center"/>
              <w:rPr>
                <w:rFonts w:hAnsi="宋体"/>
                <w:color w:val="auto"/>
                <w:highlight w:val="none"/>
              </w:rPr>
            </w:pPr>
            <w:r>
              <w:rPr>
                <w:rFonts w:hint="eastAsia" w:hAnsi="宋体"/>
                <w:color w:val="auto"/>
                <w:highlight w:val="none"/>
              </w:rPr>
              <w:t>项号</w:t>
            </w:r>
          </w:p>
        </w:tc>
        <w:tc>
          <w:tcPr>
            <w:tcW w:w="3600" w:type="dxa"/>
            <w:tcBorders>
              <w:top w:val="single" w:color="auto" w:sz="4" w:space="0"/>
              <w:left w:val="single" w:color="auto" w:sz="4" w:space="0"/>
              <w:bottom w:val="single" w:color="auto" w:sz="4" w:space="0"/>
              <w:right w:val="single" w:color="auto" w:sz="4" w:space="0"/>
            </w:tcBorders>
            <w:vAlign w:val="center"/>
          </w:tcPr>
          <w:p w14:paraId="1677129E">
            <w:pPr>
              <w:pStyle w:val="28"/>
              <w:spacing w:line="400" w:lineRule="exact"/>
              <w:jc w:val="center"/>
              <w:rPr>
                <w:rFonts w:ascii="Times New Roman" w:hAnsi="Times New Roman"/>
                <w:color w:val="auto"/>
                <w:highlight w:val="none"/>
              </w:rPr>
            </w:pPr>
            <w:r>
              <w:rPr>
                <w:rFonts w:hint="eastAsia" w:ascii="Times New Roman" w:hAnsi="Times New Roman"/>
                <w:color w:val="auto"/>
                <w:highlight w:val="none"/>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14:paraId="7111F85C">
            <w:pPr>
              <w:pStyle w:val="28"/>
              <w:spacing w:line="400" w:lineRule="exact"/>
              <w:jc w:val="center"/>
              <w:rPr>
                <w:rFonts w:ascii="Times New Roman" w:hAnsi="Times New Roman"/>
                <w:color w:val="auto"/>
                <w:highlight w:val="none"/>
              </w:rPr>
            </w:pPr>
            <w:r>
              <w:rPr>
                <w:rFonts w:hint="eastAsia" w:ascii="Times New Roman" w:hAnsi="Times New Roman"/>
                <w:color w:val="auto"/>
                <w:highlight w:val="none"/>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14:paraId="5971CDC4">
            <w:pPr>
              <w:pStyle w:val="28"/>
              <w:spacing w:line="400" w:lineRule="exact"/>
              <w:jc w:val="center"/>
              <w:rPr>
                <w:rFonts w:ascii="Times New Roman" w:hAnsi="Times New Roman"/>
                <w:color w:val="auto"/>
                <w:highlight w:val="none"/>
              </w:rPr>
            </w:pPr>
            <w:r>
              <w:rPr>
                <w:rFonts w:hint="eastAsia" w:ascii="Times New Roman" w:hAnsi="Times New Roman"/>
                <w:color w:val="auto"/>
                <w:highlight w:val="none"/>
              </w:rPr>
              <w:t>偏离说明</w:t>
            </w:r>
          </w:p>
        </w:tc>
      </w:tr>
      <w:tr w14:paraId="4497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14:paraId="7353F636">
            <w:pPr>
              <w:pStyle w:val="28"/>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14:paraId="771971EC">
            <w:pPr>
              <w:pStyle w:val="28"/>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14:paraId="263451C3">
            <w:pPr>
              <w:pStyle w:val="28"/>
              <w:spacing w:line="600" w:lineRule="exact"/>
              <w:ind w:left="5250"/>
              <w:jc w:val="center"/>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14:paraId="40317663">
            <w:pPr>
              <w:pStyle w:val="28"/>
              <w:spacing w:line="600" w:lineRule="exact"/>
              <w:ind w:left="5250"/>
              <w:jc w:val="center"/>
              <w:rPr>
                <w:rFonts w:ascii="Times New Roman" w:hAnsi="Times New Roman"/>
                <w:color w:val="auto"/>
                <w:highlight w:val="none"/>
              </w:rPr>
            </w:pPr>
          </w:p>
        </w:tc>
      </w:tr>
      <w:tr w14:paraId="07BE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14:paraId="06ABF80D">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0E57D0DC">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59F43BFF">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14:paraId="09AE88B2">
            <w:pPr>
              <w:pStyle w:val="28"/>
              <w:spacing w:line="600" w:lineRule="exact"/>
              <w:ind w:left="5250"/>
              <w:rPr>
                <w:rFonts w:ascii="Times New Roman" w:hAnsi="Times New Roman"/>
                <w:color w:val="auto"/>
                <w:highlight w:val="none"/>
              </w:rPr>
            </w:pPr>
          </w:p>
        </w:tc>
      </w:tr>
      <w:tr w14:paraId="7ACA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14:paraId="3DCE9637">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396591ED">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089BF1B1">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14:paraId="6193B671">
            <w:pPr>
              <w:pStyle w:val="28"/>
              <w:spacing w:line="600" w:lineRule="exact"/>
              <w:ind w:left="5250"/>
              <w:rPr>
                <w:rFonts w:ascii="Times New Roman" w:hAnsi="Times New Roman"/>
                <w:color w:val="auto"/>
                <w:highlight w:val="none"/>
              </w:rPr>
            </w:pPr>
          </w:p>
        </w:tc>
      </w:tr>
      <w:tr w14:paraId="51C6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14:paraId="561F5DF4">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0C64495D">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7E5F2197">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14:paraId="22988F86">
            <w:pPr>
              <w:pStyle w:val="28"/>
              <w:spacing w:line="600" w:lineRule="exact"/>
              <w:ind w:left="5250"/>
              <w:rPr>
                <w:rFonts w:ascii="Times New Roman" w:hAnsi="Times New Roman"/>
                <w:color w:val="auto"/>
                <w:highlight w:val="none"/>
              </w:rPr>
            </w:pPr>
          </w:p>
        </w:tc>
      </w:tr>
      <w:tr w14:paraId="219E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14:paraId="53315ABB">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2772AC73">
            <w:pPr>
              <w:pStyle w:val="28"/>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14:paraId="754E7C8F">
            <w:pPr>
              <w:pStyle w:val="28"/>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14:paraId="5F0D7069">
            <w:pPr>
              <w:pStyle w:val="28"/>
              <w:spacing w:line="600" w:lineRule="exact"/>
              <w:ind w:left="5250"/>
              <w:rPr>
                <w:rFonts w:ascii="Times New Roman" w:hAnsi="Times New Roman"/>
                <w:color w:val="auto"/>
                <w:highlight w:val="none"/>
              </w:rPr>
            </w:pPr>
          </w:p>
        </w:tc>
      </w:tr>
    </w:tbl>
    <w:p w14:paraId="50F25A94">
      <w:pPr>
        <w:pStyle w:val="19"/>
        <w:spacing w:line="360" w:lineRule="exact"/>
        <w:rPr>
          <w:rFonts w:ascii="宋体" w:hAnsi="宋体"/>
          <w:color w:val="auto"/>
          <w:sz w:val="21"/>
          <w:szCs w:val="21"/>
          <w:highlight w:val="none"/>
        </w:rPr>
      </w:pPr>
      <w:r>
        <w:rPr>
          <w:rFonts w:hint="eastAsia" w:ascii="宋体" w:hAnsi="宋体"/>
          <w:color w:val="auto"/>
          <w:sz w:val="21"/>
          <w:szCs w:val="21"/>
          <w:highlight w:val="none"/>
        </w:rPr>
        <w:t>注：投标人应根据投标设备的性能指标、对照招标文件要求在技术响应表中详细列明招标要求及投标设备技术规格的响应情况，并填写“</w:t>
      </w:r>
      <w:r>
        <w:rPr>
          <w:rFonts w:hint="eastAsia"/>
          <w:color w:val="auto"/>
          <w:highlight w:val="none"/>
        </w:rPr>
        <w:t>偏离说明”。</w:t>
      </w:r>
      <w:r>
        <w:rPr>
          <w:rFonts w:hint="eastAsia" w:ascii="宋体" w:hAnsi="宋体"/>
          <w:color w:val="auto"/>
          <w:sz w:val="21"/>
          <w:szCs w:val="21"/>
          <w:highlight w:val="none"/>
        </w:rPr>
        <w:t>“偏离</w:t>
      </w:r>
      <w:r>
        <w:rPr>
          <w:rFonts w:hint="eastAsia"/>
          <w:color w:val="auto"/>
          <w:highlight w:val="none"/>
        </w:rPr>
        <w:t>说明</w:t>
      </w:r>
      <w:r>
        <w:rPr>
          <w:rFonts w:hint="eastAsia" w:ascii="宋体" w:hAnsi="宋体"/>
          <w:color w:val="auto"/>
          <w:sz w:val="21"/>
          <w:szCs w:val="21"/>
          <w:highlight w:val="none"/>
        </w:rPr>
        <w:t>”栏注明“正偏离”、“负偏离”或“无偏离”。投标技术规格与招标要求相同的为无偏离，投标技术规格高于招标要求的为正偏离，低于招标要求的为负偏离。</w:t>
      </w:r>
    </w:p>
    <w:p w14:paraId="7C89C5E4">
      <w:pPr>
        <w:snapToGrid w:val="0"/>
        <w:spacing w:before="50" w:after="50" w:line="360" w:lineRule="exact"/>
        <w:rPr>
          <w:rFonts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4C79ABC5">
      <w:pPr>
        <w:snapToGrid w:val="0"/>
        <w:spacing w:before="50" w:after="50" w:line="360" w:lineRule="exact"/>
        <w:rPr>
          <w:rFonts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72BF8CCA">
      <w:pPr>
        <w:pStyle w:val="28"/>
        <w:jc w:val="center"/>
        <w:rPr>
          <w:color w:val="auto"/>
          <w:highlight w:val="none"/>
        </w:rPr>
      </w:pPr>
    </w:p>
    <w:p w14:paraId="398914A0">
      <w:pPr>
        <w:snapToGrid w:val="0"/>
        <w:spacing w:before="50" w:after="156" w:afterLines="50" w:line="360" w:lineRule="exact"/>
        <w:jc w:val="left"/>
        <w:rPr>
          <w:rFonts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设备配置清单格式：</w:t>
      </w:r>
    </w:p>
    <w:p w14:paraId="5AE8FFB0">
      <w:pPr>
        <w:pStyle w:val="20"/>
        <w:rPr>
          <w:color w:val="auto"/>
          <w:sz w:val="21"/>
          <w:szCs w:val="21"/>
          <w:highlight w:val="none"/>
        </w:rPr>
      </w:pPr>
      <w:r>
        <w:rPr>
          <w:rFonts w:hint="eastAsia"/>
          <w:color w:val="auto"/>
          <w:sz w:val="21"/>
          <w:szCs w:val="21"/>
          <w:highlight w:val="none"/>
          <w:u w:val="single"/>
        </w:rPr>
        <w:t xml:space="preserve">  </w:t>
      </w:r>
      <w:r>
        <w:rPr>
          <w:rFonts w:hint="eastAsia"/>
          <w:color w:val="auto"/>
          <w:sz w:val="21"/>
          <w:szCs w:val="21"/>
          <w:highlight w:val="none"/>
        </w:rPr>
        <w:t>分标</w:t>
      </w:r>
    </w:p>
    <w:tbl>
      <w:tblPr>
        <w:tblStyle w:val="5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14:paraId="2F2768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14:paraId="37A5DA4E">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1443" w:type="dxa"/>
            <w:tcBorders>
              <w:top w:val="single" w:color="auto" w:sz="4" w:space="0"/>
              <w:left w:val="single" w:color="auto" w:sz="4" w:space="0"/>
              <w:bottom w:val="single" w:color="auto" w:sz="4" w:space="0"/>
              <w:right w:val="single" w:color="auto" w:sz="4" w:space="0"/>
            </w:tcBorders>
            <w:vAlign w:val="center"/>
          </w:tcPr>
          <w:p w14:paraId="70B4B43B">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14:paraId="5F7329BA">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w:t>
            </w:r>
          </w:p>
        </w:tc>
        <w:tc>
          <w:tcPr>
            <w:tcW w:w="1498" w:type="dxa"/>
            <w:tcBorders>
              <w:top w:val="single" w:color="auto" w:sz="4" w:space="0"/>
              <w:left w:val="single" w:color="auto" w:sz="4" w:space="0"/>
              <w:bottom w:val="single" w:color="auto" w:sz="4" w:space="0"/>
              <w:right w:val="single" w:color="auto" w:sz="4" w:space="0"/>
            </w:tcBorders>
            <w:vAlign w:val="center"/>
          </w:tcPr>
          <w:p w14:paraId="6014ACCB">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14:paraId="1435DAFD">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14:paraId="711EDD52">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14:paraId="481D8295">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r>
      <w:tr w14:paraId="6437F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14:paraId="15D7E640">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16A8EE28">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69C54441">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vAlign w:val="center"/>
          </w:tcPr>
          <w:p w14:paraId="4FD855A4">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95A613A">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vAlign w:val="center"/>
          </w:tcPr>
          <w:p w14:paraId="5B50B015">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vAlign w:val="center"/>
          </w:tcPr>
          <w:p w14:paraId="417FF071">
            <w:pPr>
              <w:snapToGrid w:val="0"/>
              <w:spacing w:before="50" w:after="50" w:line="360" w:lineRule="exact"/>
              <w:jc w:val="center"/>
              <w:rPr>
                <w:rFonts w:ascii="宋体" w:hAnsi="宋体"/>
                <w:color w:val="auto"/>
                <w:szCs w:val="21"/>
                <w:highlight w:val="none"/>
              </w:rPr>
            </w:pPr>
          </w:p>
        </w:tc>
      </w:tr>
      <w:tr w14:paraId="0E16E4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14:paraId="532E8AAC">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14:paraId="3B8ABB95">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544B0776">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vAlign w:val="center"/>
          </w:tcPr>
          <w:p w14:paraId="5D6A2CE1">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D48ACF9">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vAlign w:val="center"/>
          </w:tcPr>
          <w:p w14:paraId="7820A23F">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vAlign w:val="center"/>
          </w:tcPr>
          <w:p w14:paraId="16FD4A45">
            <w:pPr>
              <w:snapToGrid w:val="0"/>
              <w:spacing w:before="50" w:after="50" w:line="360" w:lineRule="exact"/>
              <w:jc w:val="center"/>
              <w:rPr>
                <w:rFonts w:ascii="宋体" w:hAnsi="宋体"/>
                <w:color w:val="auto"/>
                <w:szCs w:val="21"/>
                <w:highlight w:val="none"/>
              </w:rPr>
            </w:pPr>
          </w:p>
        </w:tc>
      </w:tr>
    </w:tbl>
    <w:p w14:paraId="1F46F023">
      <w:pPr>
        <w:snapToGrid w:val="0"/>
        <w:spacing w:before="50" w:after="50" w:line="360" w:lineRule="exact"/>
        <w:rPr>
          <w:rFonts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7F7738D1">
      <w:pPr>
        <w:snapToGrid w:val="0"/>
        <w:spacing w:before="50" w:after="156" w:afterLines="50" w:line="360" w:lineRule="exact"/>
        <w:jc w:val="left"/>
        <w:rPr>
          <w:rFonts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1BCB9C6B">
      <w:pPr>
        <w:snapToGrid w:val="0"/>
        <w:spacing w:before="50" w:after="156" w:afterLines="50" w:line="360" w:lineRule="exact"/>
        <w:jc w:val="left"/>
        <w:rPr>
          <w:rFonts w:ascii="宋体" w:hAnsi="宋体"/>
          <w:color w:val="auto"/>
          <w:szCs w:val="21"/>
          <w:highlight w:val="none"/>
        </w:rPr>
      </w:pPr>
      <w:r>
        <w:rPr>
          <w:rFonts w:hint="eastAsia" w:ascii="宋体" w:hAnsi="宋体"/>
          <w:color w:val="auto"/>
          <w:szCs w:val="21"/>
          <w:highlight w:val="none"/>
        </w:rPr>
        <w:t>非招标文件必须要求时可附：①原厂出厂配置表及原厂中文使用说明书（格式自拟）</w:t>
      </w:r>
    </w:p>
    <w:p w14:paraId="6D3C7D53">
      <w:pPr>
        <w:snapToGrid w:val="0"/>
        <w:spacing w:before="50" w:after="156" w:afterLines="50" w:line="360" w:lineRule="exact"/>
        <w:ind w:firstLine="2730" w:firstLineChars="1300"/>
        <w:jc w:val="left"/>
        <w:rPr>
          <w:rFonts w:ascii="宋体" w:hAnsi="宋体"/>
          <w:color w:val="auto"/>
          <w:szCs w:val="21"/>
          <w:highlight w:val="none"/>
        </w:rPr>
      </w:pPr>
      <w:r>
        <w:rPr>
          <w:rFonts w:hint="eastAsia" w:ascii="宋体" w:hAnsi="宋体"/>
          <w:color w:val="auto"/>
          <w:szCs w:val="21"/>
          <w:highlight w:val="none"/>
        </w:rPr>
        <w:t>②产品出厂标准、质量检测报告及精度检测报告或数据（格式自拟）</w:t>
      </w:r>
    </w:p>
    <w:p w14:paraId="44A0CBCB">
      <w:pPr>
        <w:snapToGrid w:val="0"/>
        <w:spacing w:before="50" w:after="156" w:afterLines="50" w:line="360" w:lineRule="exact"/>
        <w:ind w:left="517" w:hanging="514" w:hangingChars="245"/>
        <w:jc w:val="left"/>
        <w:rPr>
          <w:rFonts w:ascii="宋体" w:hAnsi="宋体"/>
          <w:color w:val="auto"/>
          <w:szCs w:val="21"/>
          <w:highlight w:val="none"/>
        </w:rPr>
      </w:pPr>
      <w:r>
        <w:rPr>
          <w:rFonts w:hint="eastAsia" w:ascii="宋体" w:hAnsi="宋体"/>
          <w:b/>
          <w:color w:val="auto"/>
          <w:szCs w:val="21"/>
          <w:highlight w:val="none"/>
        </w:rPr>
        <w:t>（4）</w:t>
      </w:r>
      <w:r>
        <w:rPr>
          <w:rFonts w:hint="eastAsia" w:ascii="宋体" w:hAnsi="宋体"/>
          <w:color w:val="auto"/>
          <w:szCs w:val="21"/>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格式自拟，必须提供）</w:t>
      </w:r>
      <w:r>
        <w:rPr>
          <w:rFonts w:hint="eastAsia" w:ascii="宋体" w:hAnsi="宋体"/>
          <w:color w:val="auto"/>
          <w:szCs w:val="21"/>
          <w:highlight w:val="none"/>
        </w:rPr>
        <w:t>；</w:t>
      </w:r>
    </w:p>
    <w:p w14:paraId="67B70149">
      <w:pPr>
        <w:snapToGrid w:val="0"/>
        <w:spacing w:before="50" w:after="156" w:afterLines="50" w:line="360" w:lineRule="exact"/>
        <w:ind w:left="517" w:hanging="514" w:hangingChars="245"/>
        <w:jc w:val="left"/>
        <w:rPr>
          <w:rFonts w:ascii="宋体" w:hAnsi="宋体"/>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投标人拥有主要装备和检测设施的情况和现状（格式自拟）及项目实施人员一览表</w:t>
      </w:r>
    </w:p>
    <w:p w14:paraId="72B945DA">
      <w:pPr>
        <w:snapToGrid w:val="0"/>
        <w:spacing w:before="156" w:beforeLines="50" w:after="50" w:line="360" w:lineRule="exact"/>
        <w:jc w:val="center"/>
        <w:rPr>
          <w:rFonts w:ascii="宋体" w:hAnsi="宋体"/>
          <w:b/>
          <w:color w:val="auto"/>
          <w:szCs w:val="21"/>
          <w:highlight w:val="none"/>
        </w:rPr>
      </w:pPr>
      <w:r>
        <w:rPr>
          <w:rFonts w:hint="eastAsia" w:ascii="宋体" w:hAnsi="宋体"/>
          <w:b/>
          <w:color w:val="auto"/>
          <w:szCs w:val="21"/>
          <w:highlight w:val="none"/>
        </w:rPr>
        <w:t>项目实施人员（主要从业人员及其技术资格）一览表</w:t>
      </w:r>
    </w:p>
    <w:tbl>
      <w:tblPr>
        <w:tblStyle w:val="54"/>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34011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14:paraId="48B9B175">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姓名</w:t>
            </w:r>
          </w:p>
        </w:tc>
        <w:tc>
          <w:tcPr>
            <w:tcW w:w="900" w:type="dxa"/>
            <w:tcBorders>
              <w:top w:val="single" w:color="auto" w:sz="4" w:space="0"/>
              <w:left w:val="single" w:color="auto" w:sz="4" w:space="0"/>
              <w:bottom w:val="single" w:color="auto" w:sz="4" w:space="0"/>
              <w:right w:val="single" w:color="auto" w:sz="4" w:space="0"/>
            </w:tcBorders>
            <w:vAlign w:val="center"/>
          </w:tcPr>
          <w:p w14:paraId="16D9B9B0">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职务</w:t>
            </w:r>
          </w:p>
        </w:tc>
        <w:tc>
          <w:tcPr>
            <w:tcW w:w="2160" w:type="dxa"/>
            <w:tcBorders>
              <w:top w:val="single" w:color="auto" w:sz="4" w:space="0"/>
              <w:left w:val="single" w:color="auto" w:sz="4" w:space="0"/>
              <w:bottom w:val="single" w:color="auto" w:sz="4" w:space="0"/>
              <w:right w:val="single" w:color="auto" w:sz="4" w:space="0"/>
            </w:tcBorders>
            <w:vAlign w:val="center"/>
          </w:tcPr>
          <w:p w14:paraId="39B542CB">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14:paraId="79D045E0">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14:paraId="4615A44D">
            <w:pPr>
              <w:snapToGrid w:val="0"/>
              <w:spacing w:before="156" w:beforeLines="50" w:after="50"/>
              <w:jc w:val="center"/>
              <w:rPr>
                <w:rFonts w:ascii="宋体" w:hAnsi="宋体"/>
                <w:bCs/>
                <w:color w:val="auto"/>
                <w:szCs w:val="21"/>
                <w:highlight w:val="none"/>
              </w:rPr>
            </w:pPr>
            <w:r>
              <w:rPr>
                <w:rFonts w:hint="eastAsia" w:ascii="宋体" w:hAnsi="宋体"/>
                <w:bCs/>
                <w:color w:val="auto"/>
                <w:szCs w:val="21"/>
                <w:highlight w:val="none"/>
              </w:rPr>
              <w:t>参加本单位</w:t>
            </w:r>
          </w:p>
          <w:p w14:paraId="474CF69D">
            <w:pPr>
              <w:snapToGrid w:val="0"/>
              <w:spacing w:before="156" w:beforeLines="50" w:after="50"/>
              <w:jc w:val="center"/>
              <w:rPr>
                <w:rFonts w:ascii="宋体" w:hAnsi="宋体"/>
                <w:bCs/>
                <w:color w:val="auto"/>
                <w:szCs w:val="21"/>
                <w:highlight w:val="none"/>
              </w:rPr>
            </w:pPr>
            <w:r>
              <w:rPr>
                <w:rFonts w:hint="eastAsia" w:ascii="宋体" w:hAnsi="宋体"/>
                <w:bCs/>
                <w:color w:val="auto"/>
                <w:szCs w:val="21"/>
                <w:highlight w:val="none"/>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6E9DBA4D">
            <w:pPr>
              <w:snapToGrid w:val="0"/>
              <w:spacing w:before="156" w:beforeLines="50" w:after="50" w:line="360" w:lineRule="exact"/>
              <w:jc w:val="center"/>
              <w:rPr>
                <w:rFonts w:ascii="宋体" w:hAnsi="宋体"/>
                <w:bCs/>
                <w:color w:val="auto"/>
                <w:szCs w:val="21"/>
                <w:highlight w:val="none"/>
              </w:rPr>
            </w:pPr>
            <w:r>
              <w:rPr>
                <w:rFonts w:hint="eastAsia" w:ascii="宋体" w:hAnsi="宋体"/>
                <w:bCs/>
                <w:color w:val="auto"/>
                <w:szCs w:val="21"/>
                <w:highlight w:val="none"/>
              </w:rPr>
              <w:t>劳动合同编号</w:t>
            </w:r>
          </w:p>
        </w:tc>
      </w:tr>
      <w:tr w14:paraId="4121A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14:paraId="27F38F7F">
            <w:pPr>
              <w:snapToGrid w:val="0"/>
              <w:spacing w:before="156" w:beforeLines="50" w:after="50" w:line="360" w:lineRule="exac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45D4B97A">
            <w:pPr>
              <w:snapToGrid w:val="0"/>
              <w:spacing w:before="156" w:beforeLines="50" w:after="50" w:line="360" w:lineRule="exact"/>
              <w:rPr>
                <w:rFonts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tcPr>
          <w:p w14:paraId="0CDC5BF5">
            <w:pPr>
              <w:snapToGrid w:val="0"/>
              <w:spacing w:before="156" w:beforeLines="50" w:after="50" w:line="360" w:lineRule="exact"/>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7CC08949">
            <w:pPr>
              <w:snapToGrid w:val="0"/>
              <w:spacing w:before="156" w:beforeLines="50" w:after="50" w:line="360" w:lineRule="exact"/>
              <w:rPr>
                <w:rFonts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tcPr>
          <w:p w14:paraId="015FBA12">
            <w:pPr>
              <w:snapToGrid w:val="0"/>
              <w:spacing w:before="156" w:beforeLines="50" w:after="50" w:line="360" w:lineRule="exact"/>
              <w:rPr>
                <w:rFonts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50720474">
            <w:pPr>
              <w:snapToGrid w:val="0"/>
              <w:spacing w:before="156" w:beforeLines="50" w:after="50" w:line="360" w:lineRule="exact"/>
              <w:rPr>
                <w:rFonts w:ascii="宋体" w:hAnsi="宋体"/>
                <w:color w:val="auto"/>
                <w:szCs w:val="21"/>
                <w:highlight w:val="none"/>
              </w:rPr>
            </w:pPr>
          </w:p>
        </w:tc>
      </w:tr>
      <w:tr w14:paraId="4002F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14:paraId="440FF154">
            <w:pPr>
              <w:snapToGrid w:val="0"/>
              <w:spacing w:before="156" w:beforeLines="50" w:after="50" w:line="360" w:lineRule="exac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32AA018D">
            <w:pPr>
              <w:snapToGrid w:val="0"/>
              <w:spacing w:before="156" w:beforeLines="50" w:after="50" w:line="360" w:lineRule="exact"/>
              <w:rPr>
                <w:rFonts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tcPr>
          <w:p w14:paraId="3F0A567D">
            <w:pPr>
              <w:snapToGrid w:val="0"/>
              <w:spacing w:before="156" w:beforeLines="50" w:after="50" w:line="360" w:lineRule="exact"/>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0AA4D234">
            <w:pPr>
              <w:snapToGrid w:val="0"/>
              <w:spacing w:before="156" w:beforeLines="50" w:after="50" w:line="360" w:lineRule="exact"/>
              <w:rPr>
                <w:rFonts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tcPr>
          <w:p w14:paraId="7020D1BB">
            <w:pPr>
              <w:snapToGrid w:val="0"/>
              <w:spacing w:before="156" w:beforeLines="50" w:after="50" w:line="360" w:lineRule="exact"/>
              <w:rPr>
                <w:rFonts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61ADFA8">
            <w:pPr>
              <w:snapToGrid w:val="0"/>
              <w:spacing w:before="156" w:beforeLines="50" w:after="50" w:line="360" w:lineRule="exact"/>
              <w:rPr>
                <w:rFonts w:ascii="宋体" w:hAnsi="宋体"/>
                <w:color w:val="auto"/>
                <w:szCs w:val="21"/>
                <w:highlight w:val="none"/>
              </w:rPr>
            </w:pPr>
          </w:p>
        </w:tc>
      </w:tr>
      <w:tr w14:paraId="03047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14:paraId="4D1A9EA7">
            <w:pPr>
              <w:snapToGrid w:val="0"/>
              <w:spacing w:before="156" w:beforeLines="50" w:after="50" w:line="360" w:lineRule="exac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11454875">
            <w:pPr>
              <w:snapToGrid w:val="0"/>
              <w:spacing w:before="156" w:beforeLines="50" w:after="50" w:line="360" w:lineRule="exact"/>
              <w:rPr>
                <w:rFonts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tcPr>
          <w:p w14:paraId="29F9778A">
            <w:pPr>
              <w:pStyle w:val="30"/>
              <w:snapToGrid w:val="0"/>
              <w:spacing w:before="156" w:beforeLines="50" w:after="50" w:line="360" w:lineRule="exact"/>
              <w:ind w:left="5250"/>
              <w:rPr>
                <w:rFonts w:hAnsi="宋体"/>
                <w:color w:val="auto"/>
                <w:highlight w:val="none"/>
              </w:rPr>
            </w:pPr>
          </w:p>
        </w:tc>
        <w:tc>
          <w:tcPr>
            <w:tcW w:w="1516" w:type="dxa"/>
            <w:tcBorders>
              <w:top w:val="single" w:color="auto" w:sz="4" w:space="0"/>
              <w:left w:val="single" w:color="auto" w:sz="4" w:space="0"/>
              <w:bottom w:val="single" w:color="auto" w:sz="4" w:space="0"/>
              <w:right w:val="single" w:color="auto" w:sz="4" w:space="0"/>
            </w:tcBorders>
          </w:tcPr>
          <w:p w14:paraId="626BA419">
            <w:pPr>
              <w:snapToGrid w:val="0"/>
              <w:spacing w:before="156" w:beforeLines="50" w:after="50" w:line="360" w:lineRule="exact"/>
              <w:rPr>
                <w:rFonts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tcPr>
          <w:p w14:paraId="56835169">
            <w:pPr>
              <w:snapToGrid w:val="0"/>
              <w:spacing w:before="156" w:beforeLines="50" w:after="50" w:line="360" w:lineRule="exact"/>
              <w:rPr>
                <w:rFonts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6D70C6E">
            <w:pPr>
              <w:snapToGrid w:val="0"/>
              <w:spacing w:before="156" w:beforeLines="50" w:after="50" w:line="360" w:lineRule="exact"/>
              <w:rPr>
                <w:rFonts w:ascii="宋体" w:hAnsi="宋体"/>
                <w:color w:val="auto"/>
                <w:szCs w:val="21"/>
                <w:highlight w:val="none"/>
              </w:rPr>
            </w:pPr>
          </w:p>
        </w:tc>
      </w:tr>
    </w:tbl>
    <w:p w14:paraId="5E860EF5">
      <w:pPr>
        <w:snapToGrid w:val="0"/>
        <w:spacing w:before="50" w:after="50" w:line="360" w:lineRule="exact"/>
        <w:rPr>
          <w:rFonts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57F8A412">
      <w:pPr>
        <w:snapToGrid w:val="0"/>
        <w:spacing w:before="50" w:after="50" w:line="360" w:lineRule="exact"/>
        <w:rPr>
          <w:rFonts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78BB39ED">
      <w:pPr>
        <w:snapToGrid w:val="0"/>
        <w:spacing w:before="50" w:after="156" w:afterLines="50" w:line="360" w:lineRule="exact"/>
        <w:jc w:val="left"/>
        <w:rPr>
          <w:rFonts w:ascii="宋体" w:hAnsi="宋体"/>
          <w:b/>
          <w:color w:val="auto"/>
          <w:szCs w:val="21"/>
          <w:highlight w:val="none"/>
        </w:rPr>
      </w:pPr>
    </w:p>
    <w:p w14:paraId="41AA2ECF">
      <w:pPr>
        <w:snapToGrid w:val="0"/>
        <w:spacing w:before="50" w:after="156" w:afterLines="50" w:line="360" w:lineRule="exact"/>
        <w:jc w:val="left"/>
        <w:rPr>
          <w:rFonts w:ascii="宋体" w:hAnsi="宋体"/>
          <w:color w:val="auto"/>
          <w:szCs w:val="21"/>
          <w:highlight w:val="none"/>
        </w:rPr>
      </w:pPr>
      <w:r>
        <w:rPr>
          <w:rFonts w:hint="eastAsia" w:ascii="宋体" w:hAnsi="宋体"/>
          <w:b/>
          <w:color w:val="auto"/>
          <w:szCs w:val="21"/>
          <w:highlight w:val="none"/>
        </w:rPr>
        <w:t>（6）</w:t>
      </w:r>
      <w:r>
        <w:rPr>
          <w:rFonts w:hint="eastAsia" w:ascii="宋体" w:hAnsi="宋体"/>
          <w:color w:val="auto"/>
          <w:szCs w:val="21"/>
          <w:highlight w:val="none"/>
        </w:rPr>
        <w:t>优惠条件：投标人承诺给予招标人的各种优惠条件，包括备品备件、专用耗材、售后服务等方面的优惠；</w:t>
      </w:r>
    </w:p>
    <w:p w14:paraId="38D2A2D3">
      <w:pPr>
        <w:snapToGrid w:val="0"/>
        <w:spacing w:before="50" w:after="156" w:afterLines="50" w:line="360" w:lineRule="exact"/>
        <w:jc w:val="left"/>
        <w:rPr>
          <w:rFonts w:ascii="宋体" w:hAnsi="宋体"/>
          <w:color w:val="auto"/>
          <w:szCs w:val="21"/>
          <w:highlight w:val="none"/>
        </w:rPr>
      </w:pPr>
      <w:r>
        <w:rPr>
          <w:rFonts w:hint="eastAsia" w:ascii="宋体" w:hAnsi="宋体"/>
          <w:color w:val="auto"/>
          <w:szCs w:val="21"/>
          <w:highlight w:val="none"/>
        </w:rPr>
        <w:t>备品备件、专用耗材、售后服务优惠表格式：</w:t>
      </w: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14:paraId="1178C7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3BD5A83">
            <w:pPr>
              <w:pStyle w:val="28"/>
              <w:snapToGrid w:val="0"/>
              <w:spacing w:before="295" w:after="295" w:line="360" w:lineRule="exact"/>
              <w:jc w:val="center"/>
              <w:rPr>
                <w:rFonts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12460F9C">
            <w:pPr>
              <w:pStyle w:val="28"/>
              <w:snapToGrid w:val="0"/>
              <w:spacing w:before="295" w:after="295" w:line="360" w:lineRule="exact"/>
              <w:jc w:val="center"/>
              <w:rPr>
                <w:rFonts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24D19A1B">
            <w:pPr>
              <w:pStyle w:val="28"/>
              <w:snapToGrid w:val="0"/>
              <w:spacing w:before="295" w:after="295" w:line="360" w:lineRule="exact"/>
              <w:jc w:val="center"/>
              <w:rPr>
                <w:rFonts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811CDC3">
            <w:pPr>
              <w:pStyle w:val="28"/>
              <w:snapToGrid w:val="0"/>
              <w:spacing w:before="295" w:after="295" w:line="360" w:lineRule="exact"/>
              <w:jc w:val="center"/>
              <w:rPr>
                <w:rFonts w:hAnsi="宋体"/>
                <w:color w:val="auto"/>
                <w:highlight w:val="none"/>
              </w:rPr>
            </w:pPr>
            <w:r>
              <w:rPr>
                <w:rFonts w:hint="eastAsia" w:hAnsi="宋体"/>
                <w:color w:val="auto"/>
                <w:highlight w:val="none"/>
              </w:rPr>
              <w:t>单价</w:t>
            </w:r>
          </w:p>
        </w:tc>
        <w:tc>
          <w:tcPr>
            <w:tcW w:w="1530" w:type="dxa"/>
            <w:tcBorders>
              <w:top w:val="single" w:color="auto" w:sz="4" w:space="0"/>
              <w:left w:val="single" w:color="auto" w:sz="4" w:space="0"/>
              <w:bottom w:val="single" w:color="auto" w:sz="2" w:space="0"/>
              <w:right w:val="single" w:color="auto" w:sz="4" w:space="0"/>
            </w:tcBorders>
            <w:vAlign w:val="center"/>
          </w:tcPr>
          <w:p w14:paraId="7E0F5E0B">
            <w:pPr>
              <w:pStyle w:val="28"/>
              <w:snapToGrid w:val="0"/>
              <w:spacing w:before="295" w:after="295" w:line="360" w:lineRule="exact"/>
              <w:jc w:val="center"/>
              <w:rPr>
                <w:rFonts w:hAnsi="宋体"/>
                <w:color w:val="auto"/>
                <w:highlight w:val="none"/>
              </w:rPr>
            </w:pPr>
            <w:r>
              <w:rPr>
                <w:rFonts w:hint="eastAsia" w:hAnsi="宋体"/>
                <w:color w:val="auto"/>
                <w:highlight w:val="none"/>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14:paraId="2E97D2A5">
            <w:pPr>
              <w:pStyle w:val="28"/>
              <w:snapToGrid w:val="0"/>
              <w:spacing w:before="295" w:after="295" w:line="360" w:lineRule="exact"/>
              <w:jc w:val="center"/>
              <w:rPr>
                <w:rFonts w:hAnsi="宋体"/>
                <w:color w:val="auto"/>
                <w:highlight w:val="none"/>
              </w:rPr>
            </w:pPr>
            <w:r>
              <w:rPr>
                <w:rFonts w:hint="eastAsia" w:hAnsi="宋体"/>
                <w:color w:val="auto"/>
                <w:highlight w:val="none"/>
              </w:rPr>
              <w:t>比招标要求提供更优售后服务</w:t>
            </w:r>
          </w:p>
        </w:tc>
      </w:tr>
      <w:tr w14:paraId="74CD1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17CFA62">
            <w:pPr>
              <w:pStyle w:val="28"/>
              <w:snapToGrid w:val="0"/>
              <w:spacing w:before="295" w:after="295" w:line="360" w:lineRule="exact"/>
              <w:jc w:val="center"/>
              <w:rPr>
                <w:rFonts w:hAnsi="宋体"/>
                <w:color w:val="auto"/>
                <w:highlight w:val="none"/>
              </w:rPr>
            </w:pPr>
          </w:p>
        </w:tc>
        <w:tc>
          <w:tcPr>
            <w:tcW w:w="2700" w:type="dxa"/>
            <w:tcBorders>
              <w:top w:val="single" w:color="auto" w:sz="2" w:space="0"/>
              <w:left w:val="single" w:color="auto" w:sz="2" w:space="0"/>
              <w:bottom w:val="single" w:color="auto" w:sz="6" w:space="0"/>
              <w:right w:val="single" w:color="auto" w:sz="4" w:space="0"/>
            </w:tcBorders>
            <w:vAlign w:val="center"/>
          </w:tcPr>
          <w:p w14:paraId="129E6BEE">
            <w:pPr>
              <w:pStyle w:val="28"/>
              <w:snapToGrid w:val="0"/>
              <w:spacing w:before="295" w:after="295" w:line="360" w:lineRule="exact"/>
              <w:jc w:val="center"/>
              <w:rPr>
                <w:rFonts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14:paraId="629F3345">
            <w:pPr>
              <w:pStyle w:val="28"/>
              <w:snapToGrid w:val="0"/>
              <w:spacing w:before="295" w:after="295" w:line="360" w:lineRule="exact"/>
              <w:jc w:val="center"/>
              <w:rPr>
                <w:rFonts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107EC58C">
            <w:pPr>
              <w:pStyle w:val="28"/>
              <w:snapToGrid w:val="0"/>
              <w:spacing w:before="295" w:after="295" w:line="360" w:lineRule="exact"/>
              <w:jc w:val="center"/>
              <w:rPr>
                <w:rFonts w:hAnsi="宋体"/>
                <w:color w:val="auto"/>
                <w:highlight w:val="none"/>
              </w:rPr>
            </w:pPr>
          </w:p>
        </w:tc>
        <w:tc>
          <w:tcPr>
            <w:tcW w:w="1530" w:type="dxa"/>
            <w:tcBorders>
              <w:top w:val="single" w:color="auto" w:sz="2" w:space="0"/>
              <w:left w:val="single" w:color="auto" w:sz="6" w:space="0"/>
              <w:bottom w:val="single" w:color="auto" w:sz="6" w:space="0"/>
              <w:right w:val="single" w:color="auto" w:sz="2" w:space="0"/>
            </w:tcBorders>
            <w:vAlign w:val="center"/>
          </w:tcPr>
          <w:p w14:paraId="6A6D396A">
            <w:pPr>
              <w:pStyle w:val="28"/>
              <w:snapToGrid w:val="0"/>
              <w:spacing w:before="295" w:after="295" w:line="360" w:lineRule="exact"/>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2" w:space="0"/>
              <w:left w:val="single" w:color="auto" w:sz="6" w:space="0"/>
              <w:bottom w:val="single" w:color="auto" w:sz="6" w:space="0"/>
              <w:right w:val="single" w:color="auto" w:sz="2" w:space="0"/>
            </w:tcBorders>
            <w:vAlign w:val="center"/>
          </w:tcPr>
          <w:p w14:paraId="7B408221">
            <w:pPr>
              <w:pStyle w:val="28"/>
              <w:snapToGrid w:val="0"/>
              <w:spacing w:before="295" w:after="295" w:line="360" w:lineRule="exact"/>
              <w:jc w:val="center"/>
              <w:rPr>
                <w:rFonts w:hAnsi="宋体"/>
                <w:color w:val="auto"/>
                <w:highlight w:val="none"/>
              </w:rPr>
            </w:pPr>
          </w:p>
        </w:tc>
      </w:tr>
      <w:tr w14:paraId="169FD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7B1FE868">
            <w:pPr>
              <w:pStyle w:val="28"/>
              <w:snapToGrid w:val="0"/>
              <w:spacing w:before="295" w:after="295" w:line="360" w:lineRule="exact"/>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vAlign w:val="center"/>
          </w:tcPr>
          <w:p w14:paraId="1223E794">
            <w:pPr>
              <w:pStyle w:val="28"/>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0677CDBE">
            <w:pPr>
              <w:pStyle w:val="28"/>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3D1CB59C">
            <w:pPr>
              <w:pStyle w:val="28"/>
              <w:snapToGrid w:val="0"/>
              <w:spacing w:before="295" w:after="295" w:line="360" w:lineRule="exact"/>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vAlign w:val="center"/>
          </w:tcPr>
          <w:p w14:paraId="116FF55F">
            <w:pPr>
              <w:pStyle w:val="28"/>
              <w:snapToGrid w:val="0"/>
              <w:spacing w:before="295" w:after="295" w:line="360" w:lineRule="exact"/>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vAlign w:val="center"/>
          </w:tcPr>
          <w:p w14:paraId="0F24ECDF">
            <w:pPr>
              <w:pStyle w:val="28"/>
              <w:snapToGrid w:val="0"/>
              <w:spacing w:before="295" w:after="295" w:line="360" w:lineRule="exact"/>
              <w:jc w:val="center"/>
              <w:rPr>
                <w:rFonts w:hAnsi="宋体"/>
                <w:color w:val="auto"/>
                <w:highlight w:val="none"/>
              </w:rPr>
            </w:pPr>
          </w:p>
        </w:tc>
      </w:tr>
      <w:tr w14:paraId="4EA12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C62CC89">
            <w:pPr>
              <w:pStyle w:val="28"/>
              <w:snapToGrid w:val="0"/>
              <w:spacing w:before="295" w:after="295" w:line="360" w:lineRule="exact"/>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vAlign w:val="center"/>
          </w:tcPr>
          <w:p w14:paraId="454D5D64">
            <w:pPr>
              <w:pStyle w:val="28"/>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440492F4">
            <w:pPr>
              <w:pStyle w:val="28"/>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7E867B5F">
            <w:pPr>
              <w:pStyle w:val="28"/>
              <w:snapToGrid w:val="0"/>
              <w:spacing w:before="295" w:after="295" w:line="360" w:lineRule="exact"/>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vAlign w:val="center"/>
          </w:tcPr>
          <w:p w14:paraId="0837D876">
            <w:pPr>
              <w:pStyle w:val="28"/>
              <w:snapToGrid w:val="0"/>
              <w:spacing w:before="295" w:after="295" w:line="360" w:lineRule="exact"/>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vAlign w:val="center"/>
          </w:tcPr>
          <w:p w14:paraId="6177DE8A">
            <w:pPr>
              <w:pStyle w:val="28"/>
              <w:snapToGrid w:val="0"/>
              <w:spacing w:before="295" w:after="295" w:line="360" w:lineRule="exact"/>
              <w:jc w:val="center"/>
              <w:rPr>
                <w:rFonts w:hAnsi="宋体"/>
                <w:color w:val="auto"/>
                <w:highlight w:val="none"/>
              </w:rPr>
            </w:pPr>
          </w:p>
        </w:tc>
      </w:tr>
    </w:tbl>
    <w:p w14:paraId="18311DD9">
      <w:pPr>
        <w:snapToGrid w:val="0"/>
        <w:spacing w:before="50" w:after="50" w:line="360" w:lineRule="exact"/>
        <w:rPr>
          <w:rFonts w:ascii="宋体" w:hAnsi="宋体"/>
          <w:color w:val="auto"/>
          <w:spacing w:val="20"/>
          <w:szCs w:val="21"/>
          <w:highlight w:val="none"/>
        </w:rPr>
      </w:pPr>
    </w:p>
    <w:p w14:paraId="2F52CAAD">
      <w:pPr>
        <w:snapToGrid w:val="0"/>
        <w:spacing w:before="50" w:after="50" w:line="360" w:lineRule="exact"/>
        <w:rPr>
          <w:rFonts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16361535">
      <w:pPr>
        <w:snapToGrid w:val="0"/>
        <w:spacing w:before="50" w:after="50" w:line="360" w:lineRule="exact"/>
        <w:rPr>
          <w:rFonts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14:paraId="33D85B3C">
      <w:pPr>
        <w:snapToGrid w:val="0"/>
        <w:spacing w:before="50" w:after="156" w:afterLines="50" w:line="360" w:lineRule="exact"/>
        <w:jc w:val="left"/>
        <w:rPr>
          <w:rFonts w:ascii="宋体" w:hAnsi="宋体"/>
          <w:color w:val="auto"/>
          <w:szCs w:val="21"/>
          <w:highlight w:val="none"/>
        </w:rPr>
      </w:pPr>
    </w:p>
    <w:p w14:paraId="0E30E37E">
      <w:pPr>
        <w:snapToGrid w:val="0"/>
        <w:spacing w:before="50" w:after="156" w:afterLines="50" w:line="360" w:lineRule="exact"/>
        <w:jc w:val="left"/>
        <w:rPr>
          <w:rFonts w:ascii="宋体" w:hAnsi="宋体"/>
          <w:color w:val="auto"/>
          <w:szCs w:val="21"/>
          <w:highlight w:val="none"/>
        </w:rPr>
      </w:pPr>
      <w:r>
        <w:rPr>
          <w:rFonts w:hint="eastAsia" w:ascii="宋体" w:hAnsi="宋体"/>
          <w:b/>
          <w:bCs/>
          <w:color w:val="auto"/>
          <w:szCs w:val="21"/>
          <w:highlight w:val="none"/>
        </w:rPr>
        <w:t>（7）</w:t>
      </w:r>
      <w:r>
        <w:rPr>
          <w:rFonts w:hint="eastAsia" w:ascii="宋体" w:hAnsi="宋体"/>
          <w:color w:val="auto"/>
          <w:szCs w:val="21"/>
          <w:highlight w:val="none"/>
        </w:rPr>
        <w:t>投标人对本项目的合理化建议和改进措施（格式自拟）</w:t>
      </w:r>
    </w:p>
    <w:p w14:paraId="04941253">
      <w:pPr>
        <w:snapToGrid w:val="0"/>
        <w:spacing w:before="50" w:after="156" w:afterLines="50" w:line="360" w:lineRule="exact"/>
        <w:jc w:val="left"/>
        <w:rPr>
          <w:rFonts w:ascii="宋体" w:hAnsi="宋体"/>
          <w:color w:val="auto"/>
          <w:szCs w:val="21"/>
          <w:highlight w:val="none"/>
        </w:rPr>
      </w:pPr>
      <w:r>
        <w:rPr>
          <w:rFonts w:hint="eastAsia" w:ascii="宋体" w:hAnsi="宋体"/>
          <w:b/>
          <w:color w:val="auto"/>
          <w:szCs w:val="21"/>
          <w:highlight w:val="none"/>
        </w:rPr>
        <w:t>（8）</w:t>
      </w:r>
      <w:r>
        <w:rPr>
          <w:rFonts w:hint="eastAsia" w:ascii="宋体" w:hAnsi="宋体"/>
          <w:color w:val="auto"/>
          <w:szCs w:val="21"/>
          <w:highlight w:val="none"/>
        </w:rPr>
        <w:t>投标人需要说明的其他文件和说明（格式自拟）</w:t>
      </w:r>
    </w:p>
    <w:p w14:paraId="3F8F9A72">
      <w:pPr>
        <w:snapToGrid w:val="0"/>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▲（9）招标项目采购需求中要求必须提供的材料。（招标项目采购需求中要求必须提供的材料，据实提供）</w:t>
      </w:r>
    </w:p>
    <w:p w14:paraId="0324EC46">
      <w:pPr>
        <w:pStyle w:val="71"/>
        <w:rPr>
          <w:color w:val="auto"/>
          <w:sz w:val="21"/>
          <w:szCs w:val="21"/>
          <w:highlight w:val="none"/>
        </w:rPr>
      </w:pPr>
    </w:p>
    <w:p w14:paraId="3A88D946">
      <w:pPr>
        <w:pageBreakBefore/>
        <w:rPr>
          <w:b/>
          <w:color w:val="auto"/>
          <w:highlight w:val="none"/>
        </w:rPr>
        <w:sectPr>
          <w:pgSz w:w="11906" w:h="16838"/>
          <w:pgMar w:top="1134" w:right="1134" w:bottom="1134" w:left="1134" w:header="851" w:footer="992" w:gutter="0"/>
          <w:cols w:space="720" w:num="1"/>
          <w:titlePg/>
          <w:docGrid w:type="linesAndChars" w:linePitch="312" w:charSpace="0"/>
        </w:sectPr>
      </w:pPr>
    </w:p>
    <w:p w14:paraId="2F0433D7">
      <w:pPr>
        <w:pageBreakBefore/>
        <w:rPr>
          <w:b/>
          <w:color w:val="auto"/>
          <w:highlight w:val="none"/>
        </w:rPr>
      </w:pPr>
      <w:r>
        <w:rPr>
          <w:rFonts w:hint="eastAsia"/>
          <w:b/>
          <w:color w:val="auto"/>
          <w:highlight w:val="none"/>
        </w:rPr>
        <w:t>四）报价文件部分 （格式）</w:t>
      </w:r>
    </w:p>
    <w:p w14:paraId="4F458EAE">
      <w:pPr>
        <w:snapToGrid w:val="0"/>
        <w:spacing w:before="156" w:beforeLines="50" w:after="50" w:line="360" w:lineRule="exact"/>
        <w:rPr>
          <w:rFonts w:ascii="宋体" w:hAnsi="宋体"/>
          <w:b/>
          <w:color w:val="auto"/>
          <w:szCs w:val="21"/>
          <w:highlight w:val="none"/>
        </w:rPr>
      </w:pPr>
      <w:r>
        <w:rPr>
          <w:rFonts w:hint="eastAsia" w:ascii="宋体" w:hAnsi="宋体"/>
          <w:b/>
          <w:color w:val="auto"/>
          <w:szCs w:val="21"/>
          <w:highlight w:val="none"/>
        </w:rPr>
        <w:t>（1）投标函格式：</w:t>
      </w:r>
    </w:p>
    <w:p w14:paraId="3A7F7F4E">
      <w:pPr>
        <w:snapToGrid w:val="0"/>
        <w:spacing w:before="156" w:beforeLines="50" w:after="50" w:line="360" w:lineRule="exact"/>
        <w:jc w:val="center"/>
        <w:rPr>
          <w:rFonts w:ascii="宋体" w:hAnsi="宋体"/>
          <w:b/>
          <w:color w:val="auto"/>
          <w:szCs w:val="21"/>
          <w:highlight w:val="none"/>
        </w:rPr>
      </w:pPr>
      <w:r>
        <w:rPr>
          <w:rFonts w:hint="eastAsia" w:ascii="宋体" w:hAnsi="宋体"/>
          <w:b/>
          <w:color w:val="auto"/>
          <w:szCs w:val="21"/>
          <w:highlight w:val="none"/>
        </w:rPr>
        <w:t>投 标 函</w:t>
      </w:r>
    </w:p>
    <w:p w14:paraId="4843A1DC">
      <w:pPr>
        <w:snapToGrid w:val="0"/>
        <w:spacing w:line="36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highlight w:val="none"/>
          <w:u w:val="single"/>
        </w:rPr>
        <w:t>广西壮族自治区公共资源交易中心</w:t>
      </w:r>
      <w:r>
        <w:rPr>
          <w:rFonts w:hint="eastAsia" w:ascii="宋体" w:hAnsi="宋体"/>
          <w:color w:val="auto"/>
          <w:szCs w:val="21"/>
          <w:highlight w:val="none"/>
        </w:rPr>
        <w:t>：</w:t>
      </w:r>
    </w:p>
    <w:p w14:paraId="65A55C8C">
      <w:pPr>
        <w:snapToGrid w:val="0"/>
        <w:spacing w:line="360" w:lineRule="exact"/>
        <w:ind w:firstLine="48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w:t>
      </w:r>
      <w:r>
        <w:rPr>
          <w:rFonts w:hint="eastAsia" w:ascii="宋体" w:hAnsi="宋体"/>
          <w:color w:val="auto"/>
          <w:szCs w:val="21"/>
          <w:highlight w:val="none"/>
          <w:u w:val="single"/>
        </w:rPr>
        <w:t xml:space="preserve">             _</w:t>
      </w:r>
      <w:r>
        <w:rPr>
          <w:rFonts w:hint="eastAsia" w:ascii="宋体" w:hAnsi="宋体"/>
          <w:color w:val="auto"/>
          <w:szCs w:val="21"/>
          <w:highlight w:val="none"/>
        </w:rPr>
        <w:t>_），签字代表</w:t>
      </w:r>
      <w:r>
        <w:rPr>
          <w:rFonts w:hint="eastAsia" w:ascii="宋体" w:hAnsi="宋体"/>
          <w:color w:val="auto"/>
          <w:szCs w:val="21"/>
          <w:highlight w:val="none"/>
          <w:u w:val="single"/>
        </w:rPr>
        <w:t xml:space="preserve">            </w:t>
      </w:r>
      <w:r>
        <w:rPr>
          <w:rFonts w:hint="eastAsia" w:ascii="宋体" w:hAnsi="宋体"/>
          <w:color w:val="auto"/>
          <w:szCs w:val="21"/>
          <w:highlight w:val="none"/>
        </w:rPr>
        <w:t>（全名）经正式授权并代表投标人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（投标人名称）上传并提交加密的电子投标文件一份。</w:t>
      </w:r>
    </w:p>
    <w:p w14:paraId="13DC48B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据此函，签字代表宣布同意如下：</w:t>
      </w:r>
    </w:p>
    <w:p w14:paraId="04DE76DE">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6582C2B7">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2.投标人在投标之前已经与贵方进行了充分的沟通，完全理解并接受招标文件的各项规定和要求，对招标文件的合理性、合法性不再有异议。</w:t>
      </w:r>
    </w:p>
    <w:p w14:paraId="6474DCCA">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3.本投标有效期自开标日起 </w:t>
      </w:r>
      <w:r>
        <w:rPr>
          <w:rFonts w:hint="eastAsia" w:ascii="宋体" w:hAnsi="宋体"/>
          <w:color w:val="auto"/>
          <w:szCs w:val="21"/>
          <w:highlight w:val="none"/>
          <w:u w:val="single"/>
        </w:rPr>
        <w:t xml:space="preserve">     </w:t>
      </w:r>
      <w:r>
        <w:rPr>
          <w:rFonts w:hint="eastAsia" w:ascii="宋体" w:hAnsi="宋体"/>
          <w:color w:val="auto"/>
          <w:szCs w:val="21"/>
          <w:highlight w:val="none"/>
        </w:rPr>
        <w:t>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14:paraId="72472A5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4.如中标，本投标文件至本项目合同履行完毕止均保持有效，本投标人将按“招标文件”及政府采购法律、法规的规定履行合同责任和义务。</w:t>
      </w:r>
    </w:p>
    <w:p w14:paraId="2F2F45B6">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5.投标人同意按照贵方要求提供与投标有关的一切数据或资料。</w:t>
      </w:r>
    </w:p>
    <w:p w14:paraId="43921A5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5708DFBB">
      <w:pPr>
        <w:snapToGrid w:val="0"/>
        <w:spacing w:line="360" w:lineRule="exac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w:t>
      </w:r>
      <w:r>
        <w:rPr>
          <w:rFonts w:hint="eastAsia" w:ascii="宋体" w:hAnsi="宋体"/>
          <w:color w:val="auto"/>
          <w:szCs w:val="21"/>
          <w:highlight w:val="none"/>
          <w:u w:val="single"/>
        </w:rPr>
        <w:t xml:space="preserve">                    </w:t>
      </w:r>
    </w:p>
    <w:p w14:paraId="0A7BF343">
      <w:pPr>
        <w:snapToGrid w:val="0"/>
        <w:spacing w:line="360" w:lineRule="exact"/>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投标人代表姓名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14:paraId="502FFB26">
      <w:pPr>
        <w:snapToGrid w:val="0"/>
        <w:spacing w:line="360" w:lineRule="exact"/>
        <w:rPr>
          <w:rFonts w:ascii="宋体" w:hAnsi="宋体"/>
          <w:color w:val="auto"/>
          <w:szCs w:val="21"/>
          <w:highlight w:val="none"/>
        </w:rPr>
      </w:pPr>
      <w:r>
        <w:rPr>
          <w:rFonts w:hint="eastAsia" w:ascii="宋体" w:hAnsi="宋体"/>
          <w:color w:val="auto"/>
          <w:szCs w:val="21"/>
          <w:highlight w:val="none"/>
        </w:rPr>
        <w:t>投标人名称（公章）:</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5BC2C847">
      <w:pPr>
        <w:snapToGrid w:val="0"/>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A8A4613">
      <w:pPr>
        <w:snapToGrid w:val="0"/>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日期：</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5AF3187">
      <w:pPr>
        <w:pStyle w:val="28"/>
        <w:snapToGrid w:val="0"/>
        <w:spacing w:before="295" w:after="295" w:line="360" w:lineRule="exact"/>
        <w:ind w:firstLine="5670" w:firstLineChars="2700"/>
        <w:rPr>
          <w:rFonts w:hAnsi="宋体"/>
          <w:color w:val="auto"/>
          <w:highlight w:val="none"/>
        </w:rPr>
      </w:pPr>
      <w:r>
        <w:rPr>
          <w:rFonts w:hint="eastAsia" w:hAnsi="宋体"/>
          <w:color w:val="auto"/>
          <w:highlight w:val="none"/>
        </w:rPr>
        <w:t>（公章）</w:t>
      </w:r>
    </w:p>
    <w:p w14:paraId="2D0BCDBA">
      <w:pPr>
        <w:pStyle w:val="28"/>
        <w:snapToGrid w:val="0"/>
        <w:spacing w:before="295" w:after="295" w:line="360" w:lineRule="exact"/>
        <w:ind w:firstLine="5250" w:firstLineChars="2500"/>
        <w:rPr>
          <w:rFonts w:hAnsi="宋体"/>
          <w:color w:val="auto"/>
          <w:highlight w:val="none"/>
        </w:rPr>
      </w:pPr>
      <w:r>
        <w:rPr>
          <w:rFonts w:hint="eastAsia" w:ascii="宋体"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hAnsi="宋体"/>
          <w:color w:val="auto"/>
          <w:highlight w:val="none"/>
        </w:rPr>
        <w:t>年</w:t>
      </w:r>
      <w:r>
        <w:rPr>
          <w:rFonts w:hint="eastAsia" w:ascii="宋体"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hAnsi="宋体"/>
          <w:color w:val="auto"/>
          <w:highlight w:val="none"/>
        </w:rPr>
        <w:t>月</w:t>
      </w:r>
      <w:r>
        <w:rPr>
          <w:rFonts w:hint="eastAsia" w:ascii="宋体"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hAnsi="宋体"/>
          <w:color w:val="auto"/>
          <w:highlight w:val="none"/>
        </w:rPr>
        <w:t>日</w:t>
      </w:r>
    </w:p>
    <w:p w14:paraId="38E02F90">
      <w:pPr>
        <w:snapToGrid w:val="0"/>
        <w:spacing w:before="156" w:beforeLines="50" w:after="50" w:line="360" w:lineRule="exact"/>
        <w:rPr>
          <w:rFonts w:ascii="宋体" w:hAnsi="宋体"/>
          <w:b/>
          <w:color w:val="auto"/>
          <w:szCs w:val="21"/>
          <w:highlight w:val="none"/>
        </w:rPr>
      </w:pPr>
    </w:p>
    <w:p w14:paraId="0B8D7CBC">
      <w:pPr>
        <w:snapToGrid w:val="0"/>
        <w:spacing w:before="156" w:beforeLines="50" w:after="50" w:line="360" w:lineRule="exact"/>
        <w:rPr>
          <w:rFonts w:ascii="宋体" w:hAnsi="宋体"/>
          <w:b/>
          <w:color w:val="auto"/>
          <w:szCs w:val="21"/>
          <w:highlight w:val="none"/>
        </w:rPr>
      </w:pPr>
    </w:p>
    <w:p w14:paraId="7D49F44A">
      <w:pPr>
        <w:snapToGrid w:val="0"/>
        <w:spacing w:before="50" w:after="50" w:line="360" w:lineRule="exact"/>
        <w:rPr>
          <w:rFonts w:ascii="宋体" w:hAnsi="宋体"/>
          <w:b/>
          <w:color w:val="auto"/>
          <w:szCs w:val="21"/>
          <w:highlight w:val="none"/>
        </w:rPr>
      </w:pPr>
    </w:p>
    <w:p w14:paraId="192DAFA0">
      <w:pPr>
        <w:pageBreakBefore/>
        <w:snapToGrid w:val="0"/>
        <w:spacing w:before="156" w:beforeLines="50" w:after="50" w:line="360" w:lineRule="exact"/>
        <w:rPr>
          <w:rFonts w:ascii="宋体" w:hAnsi="宋体"/>
          <w:b/>
          <w:color w:val="auto"/>
          <w:szCs w:val="21"/>
          <w:highlight w:val="none"/>
        </w:rPr>
      </w:pPr>
      <w:r>
        <w:rPr>
          <w:rFonts w:hint="eastAsia" w:ascii="宋体" w:hAnsi="宋体"/>
          <w:b/>
          <w:color w:val="auto"/>
          <w:szCs w:val="21"/>
          <w:highlight w:val="none"/>
        </w:rPr>
        <w:t>（2）投标报价明细表格式</w:t>
      </w:r>
    </w:p>
    <w:p w14:paraId="08B7409B">
      <w:pPr>
        <w:snapToGrid w:val="0"/>
        <w:spacing w:before="156" w:beforeLines="50" w:after="50" w:line="360" w:lineRule="exact"/>
        <w:rPr>
          <w:rFonts w:ascii="宋体" w:hAnsi="宋体"/>
          <w:b/>
          <w:color w:val="auto"/>
          <w:szCs w:val="21"/>
          <w:highlight w:val="none"/>
        </w:rPr>
      </w:pPr>
      <w:r>
        <w:rPr>
          <w:rFonts w:hint="eastAsia" w:ascii="宋体" w:hAnsi="宋体"/>
          <w:b/>
          <w:color w:val="auto"/>
          <w:szCs w:val="21"/>
          <w:highlight w:val="none"/>
        </w:rPr>
        <w:t>投标报价明细表格式</w:t>
      </w:r>
    </w:p>
    <w:p w14:paraId="7936259D">
      <w:pPr>
        <w:pStyle w:val="28"/>
        <w:snapToGrid w:val="0"/>
        <w:spacing w:before="295" w:after="295" w:line="360" w:lineRule="exact"/>
        <w:ind w:firstLine="105" w:firstLineChars="50"/>
        <w:rPr>
          <w:rFonts w:hAnsi="宋体"/>
          <w:color w:val="auto"/>
          <w:highlight w:val="none"/>
        </w:rPr>
      </w:pPr>
      <w:r>
        <w:rPr>
          <w:rFonts w:hint="eastAsia"/>
          <w:color w:val="auto"/>
          <w:highlight w:val="none"/>
          <w:u w:val="single"/>
        </w:rPr>
        <w:t xml:space="preserve">  </w:t>
      </w:r>
      <w:r>
        <w:rPr>
          <w:rFonts w:hint="eastAsia"/>
          <w:color w:val="auto"/>
          <w:highlight w:val="none"/>
        </w:rPr>
        <w:t>分标</w:t>
      </w:r>
      <w:r>
        <w:rPr>
          <w:rFonts w:hint="eastAsia" w:hAnsi="宋体"/>
          <w:color w:val="auto"/>
          <w:highlight w:val="none"/>
        </w:rPr>
        <w:t xml:space="preserve">                                                金额单位：人民币（元）</w:t>
      </w:r>
    </w:p>
    <w:tbl>
      <w:tblPr>
        <w:tblStyle w:val="54"/>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14:paraId="25374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14:paraId="2D4DF7CA">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zCs w:val="21"/>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2327CEAF">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14:paraId="4930E24B">
            <w:pPr>
              <w:pStyle w:val="599"/>
              <w:jc w:val="center"/>
              <w:rPr>
                <w:color w:val="auto"/>
                <w:highlight w:val="none"/>
              </w:rPr>
            </w:pPr>
            <w:r>
              <w:rPr>
                <w:rFonts w:hint="eastAsia"/>
                <w:color w:val="auto"/>
                <w:highlight w:val="none"/>
              </w:rPr>
              <w:t>品牌</w:t>
            </w:r>
          </w:p>
        </w:tc>
        <w:tc>
          <w:tcPr>
            <w:tcW w:w="1080" w:type="dxa"/>
            <w:tcBorders>
              <w:top w:val="single" w:color="auto" w:sz="4" w:space="0"/>
              <w:left w:val="single" w:color="auto" w:sz="4" w:space="0"/>
              <w:bottom w:val="single" w:color="auto" w:sz="4" w:space="0"/>
              <w:right w:val="single" w:color="auto" w:sz="4" w:space="0"/>
            </w:tcBorders>
            <w:vAlign w:val="center"/>
          </w:tcPr>
          <w:p w14:paraId="73664576">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14:paraId="3583C77D">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生产厂家</w:t>
            </w:r>
          </w:p>
        </w:tc>
        <w:tc>
          <w:tcPr>
            <w:tcW w:w="1620" w:type="dxa"/>
            <w:tcBorders>
              <w:top w:val="single" w:color="auto" w:sz="4" w:space="0"/>
              <w:left w:val="single" w:color="auto" w:sz="4" w:space="0"/>
              <w:bottom w:val="single" w:color="auto" w:sz="4" w:space="0"/>
              <w:right w:val="single" w:color="auto" w:sz="4" w:space="0"/>
            </w:tcBorders>
            <w:vAlign w:val="center"/>
          </w:tcPr>
          <w:p w14:paraId="1B88D78F">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14:paraId="6BC257EC">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1620" w:type="dxa"/>
            <w:tcBorders>
              <w:top w:val="single" w:color="auto" w:sz="4" w:space="0"/>
              <w:left w:val="single" w:color="auto" w:sz="4" w:space="0"/>
              <w:bottom w:val="single" w:color="auto" w:sz="4" w:space="0"/>
              <w:right w:val="single" w:color="auto" w:sz="4" w:space="0"/>
            </w:tcBorders>
            <w:vAlign w:val="center"/>
          </w:tcPr>
          <w:p w14:paraId="19B3E3CF">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金额</w:t>
            </w:r>
          </w:p>
        </w:tc>
      </w:tr>
      <w:tr w14:paraId="108BF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tcPr>
          <w:p w14:paraId="546E6C04">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B32A900">
            <w:pPr>
              <w:snapToGrid w:val="0"/>
              <w:spacing w:before="50" w:after="50" w:line="360" w:lineRule="exact"/>
              <w:jc w:val="left"/>
              <w:rPr>
                <w:rFonts w:ascii="宋体" w:hAnsi="宋体"/>
                <w:bCs/>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518A2CC8">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3CE4CEF2">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30E3EF09">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355ECEF">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026F5D4D">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055B0999">
            <w:pPr>
              <w:tabs>
                <w:tab w:val="left" w:pos="1418"/>
              </w:tabs>
              <w:snapToGrid w:val="0"/>
              <w:spacing w:before="50" w:after="50" w:line="360" w:lineRule="exact"/>
              <w:jc w:val="center"/>
              <w:rPr>
                <w:rFonts w:ascii="宋体" w:hAnsi="宋体"/>
                <w:color w:val="auto"/>
                <w:spacing w:val="20"/>
                <w:szCs w:val="21"/>
                <w:highlight w:val="none"/>
              </w:rPr>
            </w:pPr>
          </w:p>
        </w:tc>
      </w:tr>
      <w:tr w14:paraId="3FB97C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900" w:type="dxa"/>
            <w:tcBorders>
              <w:top w:val="single" w:color="auto" w:sz="4" w:space="0"/>
              <w:left w:val="single" w:color="auto" w:sz="4" w:space="0"/>
              <w:bottom w:val="single" w:color="auto" w:sz="4" w:space="0"/>
              <w:right w:val="single" w:color="auto" w:sz="4" w:space="0"/>
            </w:tcBorders>
          </w:tcPr>
          <w:p w14:paraId="6469FA91">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0BE78AF">
            <w:pPr>
              <w:snapToGrid w:val="0"/>
              <w:spacing w:before="50" w:after="50" w:line="360" w:lineRule="exact"/>
              <w:jc w:val="left"/>
              <w:rPr>
                <w:rFonts w:ascii="宋体" w:hAnsi="宋体"/>
                <w:bCs/>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3628B83A">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53305D10">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16F2068">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1F3AF759">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342FC256">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73F3AA4">
            <w:pPr>
              <w:tabs>
                <w:tab w:val="left" w:pos="1418"/>
              </w:tabs>
              <w:snapToGrid w:val="0"/>
              <w:spacing w:before="50" w:after="50" w:line="360" w:lineRule="exact"/>
              <w:jc w:val="center"/>
              <w:rPr>
                <w:rFonts w:ascii="宋体" w:hAnsi="宋体"/>
                <w:color w:val="auto"/>
                <w:spacing w:val="20"/>
                <w:szCs w:val="21"/>
                <w:highlight w:val="none"/>
              </w:rPr>
            </w:pPr>
          </w:p>
        </w:tc>
      </w:tr>
      <w:tr w14:paraId="59E0A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tcPr>
          <w:p w14:paraId="49DCF32B">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3C6998AE">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pacing w:val="20"/>
                <w:szCs w:val="21"/>
                <w:highlight w:val="none"/>
              </w:rPr>
              <w:t>……</w:t>
            </w:r>
          </w:p>
        </w:tc>
        <w:tc>
          <w:tcPr>
            <w:tcW w:w="1260" w:type="dxa"/>
            <w:tcBorders>
              <w:top w:val="single" w:color="auto" w:sz="4" w:space="0"/>
              <w:left w:val="single" w:color="auto" w:sz="4" w:space="0"/>
              <w:bottom w:val="single" w:color="auto" w:sz="4" w:space="0"/>
              <w:right w:val="single" w:color="auto" w:sz="4" w:space="0"/>
            </w:tcBorders>
          </w:tcPr>
          <w:p w14:paraId="3A131FCE">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AB7FE73">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FA948BC">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C582EA9">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tcPr>
          <w:p w14:paraId="4E02E57B">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602A8296">
            <w:pPr>
              <w:tabs>
                <w:tab w:val="left" w:pos="1418"/>
              </w:tabs>
              <w:snapToGrid w:val="0"/>
              <w:spacing w:before="50" w:after="50" w:line="360" w:lineRule="exact"/>
              <w:jc w:val="center"/>
              <w:rPr>
                <w:rFonts w:ascii="宋体" w:hAnsi="宋体"/>
                <w:color w:val="auto"/>
                <w:spacing w:val="20"/>
                <w:szCs w:val="21"/>
                <w:highlight w:val="none"/>
              </w:rPr>
            </w:pPr>
          </w:p>
        </w:tc>
      </w:tr>
      <w:tr w14:paraId="5FAC3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tcPr>
          <w:p w14:paraId="1B27F1DC">
            <w:pPr>
              <w:tabs>
                <w:tab w:val="left" w:pos="1418"/>
              </w:tabs>
              <w:snapToGrid w:val="0"/>
              <w:spacing w:before="50" w:after="50" w:line="360" w:lineRule="exact"/>
              <w:rPr>
                <w:rFonts w:ascii="宋体" w:hAnsi="宋体"/>
                <w:color w:val="auto"/>
                <w:spacing w:val="20"/>
                <w:szCs w:val="21"/>
                <w:highlight w:val="none"/>
              </w:rPr>
            </w:pPr>
            <w:r>
              <w:rPr>
                <w:rFonts w:hint="eastAsia" w:hAnsi="宋体"/>
                <w:color w:val="auto"/>
                <w:highlight w:val="none"/>
              </w:rPr>
              <w:t>本项目</w:t>
            </w:r>
            <w:r>
              <w:rPr>
                <w:rFonts w:hint="eastAsia" w:ascii="宋体" w:hAnsi="宋体"/>
                <w:color w:val="auto"/>
                <w:szCs w:val="21"/>
                <w:highlight w:val="none"/>
              </w:rPr>
              <w:t xml:space="preserve">合计金额大写：                                             </w:t>
            </w:r>
          </w:p>
        </w:tc>
        <w:tc>
          <w:tcPr>
            <w:tcW w:w="1620" w:type="dxa"/>
            <w:tcBorders>
              <w:top w:val="single" w:color="auto" w:sz="4" w:space="0"/>
              <w:left w:val="single" w:color="auto" w:sz="4" w:space="0"/>
              <w:bottom w:val="single" w:color="auto" w:sz="4" w:space="0"/>
              <w:right w:val="single" w:color="auto" w:sz="4" w:space="0"/>
            </w:tcBorders>
          </w:tcPr>
          <w:p w14:paraId="667633C0">
            <w:pPr>
              <w:tabs>
                <w:tab w:val="left" w:pos="1418"/>
              </w:tabs>
              <w:snapToGrid w:val="0"/>
              <w:spacing w:before="50" w:after="50" w:line="360" w:lineRule="exact"/>
              <w:rPr>
                <w:rFonts w:ascii="宋体" w:hAnsi="宋体"/>
                <w:color w:val="auto"/>
                <w:spacing w:val="20"/>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p>
        </w:tc>
      </w:tr>
    </w:tbl>
    <w:p w14:paraId="6D567DBC">
      <w:pPr>
        <w:tabs>
          <w:tab w:val="left" w:pos="1418"/>
        </w:tabs>
        <w:snapToGrid w:val="0"/>
        <w:spacing w:before="50" w:after="50" w:line="360" w:lineRule="exact"/>
        <w:ind w:left="1418" w:hanging="567"/>
        <w:jc w:val="center"/>
        <w:rPr>
          <w:rFonts w:ascii="宋体" w:hAnsi="宋体"/>
          <w:color w:val="auto"/>
          <w:spacing w:val="20"/>
          <w:szCs w:val="21"/>
          <w:highlight w:val="none"/>
          <w:u w:val="single"/>
        </w:rPr>
      </w:pPr>
    </w:p>
    <w:p w14:paraId="2A229906">
      <w:pPr>
        <w:snapToGrid w:val="0"/>
        <w:spacing w:before="50" w:after="50" w:line="360" w:lineRule="exact"/>
        <w:rPr>
          <w:rFonts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14:paraId="0C553B3F">
      <w:pPr>
        <w:snapToGrid w:val="0"/>
        <w:spacing w:before="50" w:after="50" w:line="360" w:lineRule="exact"/>
        <w:rPr>
          <w:rFonts w:ascii="宋体" w:hAnsi="宋体"/>
          <w:color w:val="auto"/>
          <w:szCs w:val="21"/>
          <w:highlight w:val="none"/>
        </w:rPr>
      </w:pPr>
      <w:r>
        <w:rPr>
          <w:rFonts w:hint="eastAsia" w:ascii="宋体" w:hAnsi="宋体"/>
          <w:color w:val="auto"/>
          <w:szCs w:val="21"/>
          <w:highlight w:val="none"/>
        </w:rPr>
        <w:t xml:space="preserve">投标人盖章：                               日  期：         </w:t>
      </w:r>
    </w:p>
    <w:p w14:paraId="180CDB61">
      <w:pPr>
        <w:snapToGrid w:val="0"/>
        <w:spacing w:before="156" w:beforeLines="50" w:after="50" w:line="360" w:lineRule="exact"/>
        <w:rPr>
          <w:rFonts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投标人针对报价需要说明的其他文件和说明（格式自拟）</w:t>
      </w:r>
    </w:p>
    <w:p w14:paraId="4048C5A5">
      <w:pPr>
        <w:snapToGrid w:val="0"/>
        <w:spacing w:before="50" w:after="50" w:line="360" w:lineRule="exact"/>
        <w:rPr>
          <w:rFonts w:ascii="宋体" w:hAnsi="宋体"/>
          <w:b/>
          <w:color w:val="auto"/>
          <w:szCs w:val="21"/>
          <w:highlight w:val="none"/>
        </w:rPr>
      </w:pPr>
    </w:p>
    <w:p w14:paraId="167C6E70">
      <w:pPr>
        <w:pStyle w:val="71"/>
        <w:rPr>
          <w:rFonts w:ascii="宋体" w:hAnsi="宋体"/>
          <w:b/>
          <w:color w:val="auto"/>
          <w:szCs w:val="21"/>
          <w:highlight w:val="none"/>
        </w:rPr>
      </w:pPr>
    </w:p>
    <w:p w14:paraId="5BBFDC79">
      <w:pPr>
        <w:pStyle w:val="71"/>
        <w:rPr>
          <w:rFonts w:ascii="宋体" w:hAnsi="宋体"/>
          <w:b/>
          <w:color w:val="auto"/>
          <w:szCs w:val="21"/>
          <w:highlight w:val="none"/>
        </w:rPr>
      </w:pPr>
    </w:p>
    <w:p w14:paraId="79DE4311">
      <w:pPr>
        <w:pStyle w:val="71"/>
        <w:rPr>
          <w:rFonts w:ascii="宋体" w:hAnsi="宋体"/>
          <w:b/>
          <w:color w:val="auto"/>
          <w:szCs w:val="21"/>
          <w:highlight w:val="none"/>
        </w:rPr>
      </w:pPr>
    </w:p>
    <w:p w14:paraId="30882EB2">
      <w:pPr>
        <w:pStyle w:val="71"/>
        <w:rPr>
          <w:rFonts w:ascii="宋体" w:hAnsi="宋体"/>
          <w:b/>
          <w:color w:val="auto"/>
          <w:szCs w:val="21"/>
          <w:highlight w:val="none"/>
        </w:rPr>
      </w:pPr>
    </w:p>
    <w:p w14:paraId="1CAA57F4">
      <w:pPr>
        <w:pStyle w:val="71"/>
        <w:rPr>
          <w:rFonts w:ascii="宋体" w:hAnsi="宋体"/>
          <w:b/>
          <w:color w:val="auto"/>
          <w:szCs w:val="21"/>
          <w:highlight w:val="none"/>
        </w:rPr>
      </w:pPr>
    </w:p>
    <w:p w14:paraId="44CB8751">
      <w:pPr>
        <w:pStyle w:val="71"/>
        <w:rPr>
          <w:rFonts w:ascii="宋体" w:hAnsi="宋体"/>
          <w:b/>
          <w:color w:val="auto"/>
          <w:szCs w:val="21"/>
          <w:highlight w:val="none"/>
        </w:rPr>
      </w:pPr>
    </w:p>
    <w:p w14:paraId="06945DBB">
      <w:pPr>
        <w:pStyle w:val="71"/>
        <w:rPr>
          <w:rFonts w:ascii="宋体" w:hAnsi="宋体"/>
          <w:b/>
          <w:color w:val="auto"/>
          <w:szCs w:val="21"/>
          <w:highlight w:val="none"/>
        </w:rPr>
      </w:pPr>
    </w:p>
    <w:p w14:paraId="3D982E01">
      <w:pPr>
        <w:pStyle w:val="71"/>
        <w:rPr>
          <w:rFonts w:ascii="宋体" w:hAnsi="宋体"/>
          <w:b/>
          <w:color w:val="auto"/>
          <w:szCs w:val="21"/>
          <w:highlight w:val="none"/>
        </w:rPr>
      </w:pPr>
    </w:p>
    <w:p w14:paraId="79376A94">
      <w:pPr>
        <w:pStyle w:val="71"/>
        <w:rPr>
          <w:rFonts w:ascii="宋体" w:hAnsi="宋体"/>
          <w:b/>
          <w:color w:val="auto"/>
          <w:szCs w:val="21"/>
          <w:highlight w:val="none"/>
        </w:rPr>
      </w:pPr>
    </w:p>
    <w:p w14:paraId="70C78C3A">
      <w:pPr>
        <w:pStyle w:val="71"/>
        <w:rPr>
          <w:rFonts w:ascii="宋体" w:hAnsi="宋体"/>
          <w:b/>
          <w:color w:val="auto"/>
          <w:szCs w:val="21"/>
          <w:highlight w:val="none"/>
        </w:rPr>
      </w:pPr>
    </w:p>
    <w:p w14:paraId="78CC973A">
      <w:pPr>
        <w:pStyle w:val="71"/>
        <w:rPr>
          <w:rFonts w:ascii="宋体" w:hAnsi="宋体"/>
          <w:b/>
          <w:color w:val="auto"/>
          <w:szCs w:val="21"/>
          <w:highlight w:val="none"/>
        </w:rPr>
      </w:pPr>
    </w:p>
    <w:p w14:paraId="622A49C0">
      <w:pPr>
        <w:pStyle w:val="71"/>
        <w:rPr>
          <w:rFonts w:ascii="宋体" w:hAnsi="宋体"/>
          <w:b/>
          <w:color w:val="auto"/>
          <w:szCs w:val="21"/>
          <w:highlight w:val="none"/>
        </w:rPr>
      </w:pPr>
    </w:p>
    <w:p w14:paraId="1BEABB80">
      <w:pPr>
        <w:pStyle w:val="71"/>
        <w:rPr>
          <w:rFonts w:ascii="宋体" w:hAnsi="宋体"/>
          <w:b/>
          <w:color w:val="auto"/>
          <w:szCs w:val="21"/>
          <w:highlight w:val="none"/>
        </w:rPr>
      </w:pPr>
    </w:p>
    <w:p w14:paraId="5A0FBE07">
      <w:pPr>
        <w:pStyle w:val="71"/>
        <w:rPr>
          <w:rFonts w:ascii="宋体" w:hAnsi="宋体"/>
          <w:b/>
          <w:color w:val="auto"/>
          <w:szCs w:val="21"/>
          <w:highlight w:val="none"/>
        </w:rPr>
      </w:pPr>
    </w:p>
    <w:p w14:paraId="42D327A1">
      <w:pPr>
        <w:snapToGrid w:val="0"/>
        <w:spacing w:before="50" w:after="50" w:line="360" w:lineRule="exact"/>
        <w:rPr>
          <w:rFonts w:ascii="宋体" w:hAnsi="宋体"/>
          <w:b/>
          <w:color w:val="auto"/>
          <w:szCs w:val="21"/>
          <w:highlight w:val="none"/>
        </w:rPr>
      </w:pPr>
      <w:r>
        <w:rPr>
          <w:rFonts w:hint="eastAsia" w:ascii="宋体" w:hAnsi="宋体"/>
          <w:b/>
          <w:color w:val="auto"/>
          <w:szCs w:val="21"/>
          <w:highlight w:val="none"/>
        </w:rPr>
        <w:t>（4）开标一览表</w:t>
      </w:r>
    </w:p>
    <w:p w14:paraId="39A4196A">
      <w:pPr>
        <w:snapToGrid w:val="0"/>
        <w:spacing w:before="50" w:after="50" w:line="360" w:lineRule="exact"/>
        <w:jc w:val="center"/>
        <w:rPr>
          <w:rFonts w:ascii="宋体" w:hAnsi="宋体"/>
          <w:b/>
          <w:color w:val="auto"/>
          <w:szCs w:val="21"/>
          <w:highlight w:val="none"/>
        </w:rPr>
      </w:pPr>
      <w:r>
        <w:rPr>
          <w:rFonts w:hint="eastAsia" w:ascii="宋体" w:hAnsi="宋体"/>
          <w:b/>
          <w:color w:val="auto"/>
          <w:szCs w:val="21"/>
          <w:highlight w:val="none"/>
        </w:rPr>
        <w:t>开标一览表</w:t>
      </w:r>
    </w:p>
    <w:p w14:paraId="676FCDC0">
      <w:pPr>
        <w:snapToGrid w:val="0"/>
        <w:spacing w:before="50" w:after="156" w:afterLines="50" w:line="360" w:lineRule="exact"/>
        <w:jc w:val="left"/>
        <w:rPr>
          <w:color w:val="auto"/>
          <w:highlight w:val="none"/>
        </w:rPr>
      </w:pPr>
      <w:r>
        <w:rPr>
          <w:rFonts w:hint="eastAsia" w:hAnsi="宋体"/>
          <w:color w:val="auto"/>
          <w:highlight w:val="none"/>
        </w:rPr>
        <w:t>项目名称：</w:t>
      </w:r>
    </w:p>
    <w:p w14:paraId="47351B36">
      <w:pPr>
        <w:snapToGrid w:val="0"/>
        <w:spacing w:before="50" w:after="156" w:afterLines="50" w:line="360" w:lineRule="exact"/>
        <w:jc w:val="left"/>
        <w:rPr>
          <w:rFonts w:ascii="宋体" w:hAnsi="宋体"/>
          <w:b/>
          <w:color w:val="auto"/>
          <w:szCs w:val="21"/>
          <w:highlight w:val="none"/>
        </w:rPr>
      </w:pPr>
      <w:r>
        <w:rPr>
          <w:rFonts w:hint="eastAsia"/>
          <w:color w:val="auto"/>
          <w:highlight w:val="none"/>
        </w:rPr>
        <w:t>项目编号：</w:t>
      </w:r>
      <w:r>
        <w:rPr>
          <w:color w:val="auto"/>
          <w:highlight w:val="none"/>
        </w:rPr>
        <w:t xml:space="preserve">                                        </w:t>
      </w:r>
    </w:p>
    <w:p w14:paraId="5B61C600">
      <w:pPr>
        <w:snapToGrid w:val="0"/>
        <w:spacing w:before="50" w:after="156" w:afterLines="50" w:line="360" w:lineRule="exact"/>
        <w:ind w:firstLine="102" w:firstLineChars="49"/>
        <w:jc w:val="left"/>
        <w:rPr>
          <w:rFonts w:ascii="宋体" w:hAnsi="宋体"/>
          <w:b/>
          <w:color w:val="auto"/>
          <w:szCs w:val="21"/>
          <w:highlight w:val="none"/>
        </w:rPr>
      </w:pPr>
      <w:r>
        <w:rPr>
          <w:rFonts w:hint="eastAsia"/>
          <w:color w:val="auto"/>
          <w:highlight w:val="none"/>
          <w:u w:val="single"/>
        </w:rPr>
        <w:t xml:space="preserve">  </w:t>
      </w:r>
      <w:r>
        <w:rPr>
          <w:rFonts w:hint="eastAsia"/>
          <w:color w:val="auto"/>
          <w:highlight w:val="none"/>
        </w:rPr>
        <w:t>分标</w:t>
      </w:r>
      <w:r>
        <w:rPr>
          <w:color w:val="auto"/>
          <w:highlight w:val="none"/>
        </w:rPr>
        <w:t xml:space="preserve">                                                </w:t>
      </w:r>
      <w:r>
        <w:rPr>
          <w:rFonts w:hint="eastAsia"/>
          <w:color w:val="auto"/>
          <w:highlight w:val="none"/>
        </w:rPr>
        <w:t>金额单位：人民币（元）</w:t>
      </w:r>
    </w:p>
    <w:tbl>
      <w:tblPr>
        <w:tblStyle w:val="5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14:paraId="1639D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50F5D09B">
            <w:pPr>
              <w:snapToGrid w:val="0"/>
              <w:spacing w:before="50" w:after="50" w:line="360" w:lineRule="exact"/>
              <w:rPr>
                <w:rFonts w:ascii="宋体" w:hAnsi="宋体"/>
                <w:color w:val="auto"/>
                <w:szCs w:val="21"/>
                <w:highlight w:val="none"/>
              </w:rPr>
            </w:pPr>
            <w:r>
              <w:rPr>
                <w:rFonts w:hint="eastAsia" w:ascii="宋体" w:hAnsi="宋体"/>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vAlign w:val="center"/>
          </w:tcPr>
          <w:p w14:paraId="0150A5A6">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14:paraId="0DEF94E5">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vAlign w:val="center"/>
          </w:tcPr>
          <w:p w14:paraId="3B2FC286">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c>
          <w:tcPr>
            <w:tcW w:w="1855" w:type="dxa"/>
            <w:tcBorders>
              <w:top w:val="single" w:color="auto" w:sz="4" w:space="0"/>
              <w:left w:val="single" w:color="auto" w:sz="4" w:space="0"/>
              <w:bottom w:val="single" w:color="auto" w:sz="4" w:space="0"/>
              <w:right w:val="single" w:color="auto" w:sz="4" w:space="0"/>
            </w:tcBorders>
            <w:vAlign w:val="center"/>
          </w:tcPr>
          <w:p w14:paraId="32466FE6">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14:paraId="533FAB36">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14:paraId="4C981C98">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28DD53B">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投标报价</w:t>
            </w:r>
          </w:p>
        </w:tc>
      </w:tr>
      <w:tr w14:paraId="3102E8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14:paraId="44BAB6BC">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14:paraId="4A0131FF">
            <w:pPr>
              <w:snapToGrid w:val="0"/>
              <w:spacing w:before="50" w:after="50" w:line="360" w:lineRule="exact"/>
              <w:jc w:val="left"/>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2AE7EC77">
            <w:pPr>
              <w:snapToGrid w:val="0"/>
              <w:spacing w:before="50" w:after="50" w:line="360" w:lineRule="exact"/>
              <w:jc w:val="left"/>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vAlign w:val="center"/>
          </w:tcPr>
          <w:p w14:paraId="1E674921">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vAlign w:val="center"/>
          </w:tcPr>
          <w:p w14:paraId="7B6D3DCB">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28E8878A">
            <w:pPr>
              <w:snapToGrid w:val="0"/>
              <w:spacing w:before="50" w:after="50" w:line="360" w:lineRule="exact"/>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7BA47718">
            <w:pPr>
              <w:snapToGrid w:val="0"/>
              <w:spacing w:before="50" w:after="50" w:line="360" w:lineRule="exact"/>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6F79DC3C">
            <w:pPr>
              <w:snapToGrid w:val="0"/>
              <w:spacing w:before="50" w:after="50" w:line="360" w:lineRule="exact"/>
              <w:rPr>
                <w:rFonts w:ascii="宋体" w:hAnsi="宋体"/>
                <w:color w:val="auto"/>
                <w:szCs w:val="21"/>
                <w:highlight w:val="none"/>
              </w:rPr>
            </w:pPr>
          </w:p>
        </w:tc>
      </w:tr>
      <w:tr w14:paraId="2488A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14:paraId="5792D6D9">
            <w:pPr>
              <w:widowControl/>
              <w:jc w:val="left"/>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14:paraId="3749395F">
            <w:pPr>
              <w:snapToGrid w:val="0"/>
              <w:spacing w:before="50" w:after="50" w:line="360" w:lineRule="exact"/>
              <w:jc w:val="left"/>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F2AB2A1">
            <w:pPr>
              <w:snapToGrid w:val="0"/>
              <w:spacing w:before="50" w:after="50" w:line="360" w:lineRule="exact"/>
              <w:jc w:val="left"/>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vAlign w:val="center"/>
          </w:tcPr>
          <w:p w14:paraId="7413780B">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vAlign w:val="center"/>
          </w:tcPr>
          <w:p w14:paraId="29F1289F">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23B02186">
            <w:pPr>
              <w:snapToGrid w:val="0"/>
              <w:spacing w:before="50" w:after="50" w:line="360" w:lineRule="exact"/>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3702C947">
            <w:pPr>
              <w:snapToGrid w:val="0"/>
              <w:spacing w:before="50" w:after="50" w:line="360" w:lineRule="exact"/>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00F07A18">
            <w:pPr>
              <w:snapToGrid w:val="0"/>
              <w:spacing w:before="50" w:after="50" w:line="360" w:lineRule="exact"/>
              <w:rPr>
                <w:rFonts w:ascii="宋体" w:hAnsi="宋体"/>
                <w:color w:val="auto"/>
                <w:szCs w:val="21"/>
                <w:highlight w:val="none"/>
              </w:rPr>
            </w:pPr>
          </w:p>
        </w:tc>
      </w:tr>
      <w:tr w14:paraId="36858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14:paraId="289F9089">
            <w:pPr>
              <w:widowControl/>
              <w:jc w:val="left"/>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14:paraId="0C78AD27">
            <w:pPr>
              <w:snapToGrid w:val="0"/>
              <w:spacing w:before="50" w:after="50" w:line="360" w:lineRule="exact"/>
              <w:jc w:val="left"/>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C97770B">
            <w:pPr>
              <w:snapToGrid w:val="0"/>
              <w:spacing w:before="50" w:after="50" w:line="360" w:lineRule="exact"/>
              <w:jc w:val="left"/>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vAlign w:val="center"/>
          </w:tcPr>
          <w:p w14:paraId="29BE8FDE">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vAlign w:val="center"/>
          </w:tcPr>
          <w:p w14:paraId="0EA1EF96">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14:paraId="75710499">
            <w:pPr>
              <w:snapToGrid w:val="0"/>
              <w:spacing w:before="50" w:after="50" w:line="360" w:lineRule="exact"/>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14:paraId="0BCA657F">
            <w:pPr>
              <w:snapToGrid w:val="0"/>
              <w:spacing w:before="50" w:after="50" w:line="360" w:lineRule="exact"/>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vAlign w:val="center"/>
          </w:tcPr>
          <w:p w14:paraId="6EA47766">
            <w:pPr>
              <w:snapToGrid w:val="0"/>
              <w:spacing w:before="50" w:after="50" w:line="360" w:lineRule="exact"/>
              <w:rPr>
                <w:rFonts w:ascii="宋体" w:hAnsi="宋体"/>
                <w:color w:val="auto"/>
                <w:szCs w:val="21"/>
                <w:highlight w:val="none"/>
              </w:rPr>
            </w:pPr>
          </w:p>
        </w:tc>
      </w:tr>
      <w:tr w14:paraId="3097D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vAlign w:val="center"/>
          </w:tcPr>
          <w:p w14:paraId="3ADC4D8D">
            <w:pPr>
              <w:snapToGrid w:val="0"/>
              <w:spacing w:before="50" w:after="50" w:line="360" w:lineRule="exact"/>
              <w:rPr>
                <w:rFonts w:ascii="宋体" w:hAnsi="宋体"/>
                <w:color w:val="auto"/>
                <w:szCs w:val="21"/>
                <w:highlight w:val="none"/>
                <w:u w:val="single"/>
              </w:rPr>
            </w:pPr>
            <w:r>
              <w:rPr>
                <w:rFonts w:hint="eastAsia" w:hAnsi="宋体"/>
                <w:color w:val="auto"/>
                <w:highlight w:val="none"/>
              </w:rPr>
              <w:t>本项目</w:t>
            </w:r>
            <w:r>
              <w:rPr>
                <w:rFonts w:hint="eastAsia" w:ascii="宋体" w:hAnsi="宋体"/>
                <w:color w:val="auto"/>
                <w:szCs w:val="21"/>
                <w:highlight w:val="none"/>
              </w:rPr>
              <w:t>合计金额大写：                                              ¥</w:t>
            </w:r>
            <w:r>
              <w:rPr>
                <w:rFonts w:hint="eastAsia" w:ascii="宋体" w:hAnsi="宋体"/>
                <w:color w:val="auto"/>
                <w:szCs w:val="21"/>
                <w:highlight w:val="none"/>
                <w:u w:val="single"/>
              </w:rPr>
              <w:t xml:space="preserve">            </w:t>
            </w:r>
          </w:p>
        </w:tc>
      </w:tr>
    </w:tbl>
    <w:p w14:paraId="4D6A1ECA">
      <w:pPr>
        <w:snapToGrid w:val="0"/>
        <w:spacing w:before="50" w:after="50"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注： 1、报价一经涂改，应在涂改处加盖单位公章或者由法定代表人或授权委托人签字或盖章，否则其投标作无效标处理。</w:t>
      </w:r>
    </w:p>
    <w:p w14:paraId="7B2C1148">
      <w:pPr>
        <w:snapToGrid w:val="0"/>
        <w:spacing w:before="50" w:after="50"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2、投标费用包括项目实施所需的人工费、服务费、购买及制作标书费、税费及其他一切费用。</w:t>
      </w:r>
    </w:p>
    <w:p w14:paraId="649FF88E">
      <w:pPr>
        <w:snapToGrid w:val="0"/>
        <w:spacing w:before="50" w:after="50"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3、以上报价应与“投标报价明细表”中的“投标总价”相一致。</w:t>
      </w:r>
    </w:p>
    <w:p w14:paraId="680F5419">
      <w:pPr>
        <w:snapToGrid w:val="0"/>
        <w:spacing w:before="50" w:after="50"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4、联合体投标时，开标一览表中投标人名称必须注明联合体并加盖联合体各方公章，同时须提供联合投标协议书。</w:t>
      </w:r>
    </w:p>
    <w:p w14:paraId="2F1A2E3B">
      <w:pPr>
        <w:snapToGrid w:val="0"/>
        <w:spacing w:before="50" w:after="50"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5、项目中有多个分标的，每一分标的开标一览表必须分别按格式要求填写并签字、盖章。</w:t>
      </w:r>
    </w:p>
    <w:p w14:paraId="1A6C5D89">
      <w:pPr>
        <w:snapToGrid w:val="0"/>
        <w:spacing w:before="50" w:after="50" w:line="360" w:lineRule="exact"/>
        <w:ind w:left="-2" w:leftChars="-1" w:right="-816" w:rightChars="-389" w:firstLine="420" w:firstLineChars="200"/>
        <w:rPr>
          <w:rFonts w:ascii="宋体" w:hAnsi="宋体"/>
          <w:color w:val="auto"/>
          <w:szCs w:val="21"/>
          <w:highlight w:val="none"/>
        </w:rPr>
      </w:pPr>
      <w:r>
        <w:rPr>
          <w:rFonts w:hint="eastAsia" w:ascii="宋体" w:hAnsi="宋体"/>
          <w:color w:val="auto"/>
          <w:szCs w:val="21"/>
          <w:highlight w:val="none"/>
        </w:rPr>
        <w:t xml:space="preserve">法定代表人或委托代理人签字（或签章）：                    </w:t>
      </w:r>
    </w:p>
    <w:p w14:paraId="4A4D0AEA">
      <w:pPr>
        <w:snapToGrid w:val="0"/>
        <w:spacing w:before="50" w:after="50" w:line="360" w:lineRule="exact"/>
        <w:ind w:right="-816" w:rightChars="-389" w:firstLine="420" w:firstLineChars="200"/>
        <w:rPr>
          <w:rFonts w:ascii="宋体" w:hAnsi="宋体"/>
          <w:color w:val="auto"/>
          <w:szCs w:val="21"/>
          <w:highlight w:val="none"/>
        </w:rPr>
      </w:pPr>
      <w:r>
        <w:rPr>
          <w:rFonts w:hint="eastAsia" w:ascii="宋体" w:hAnsi="宋体"/>
          <w:color w:val="auto"/>
          <w:szCs w:val="21"/>
          <w:highlight w:val="none"/>
        </w:rPr>
        <w:t xml:space="preserve">投标人名称（盖章）：                               </w:t>
      </w:r>
    </w:p>
    <w:p w14:paraId="0B7E43C3">
      <w:pPr>
        <w:jc w:val="right"/>
        <w:rPr>
          <w:color w:val="auto"/>
          <w:highlight w:val="none"/>
        </w:rPr>
      </w:pPr>
      <w:r>
        <w:rPr>
          <w:rFonts w:hint="eastAsia"/>
          <w:color w:val="auto"/>
          <w:highlight w:val="none"/>
        </w:rPr>
        <w:t>日期：    年   月   日</w:t>
      </w:r>
    </w:p>
    <w:sectPr>
      <w:pgSz w:w="11906" w:h="16838"/>
      <w:pgMar w:top="1134" w:right="1134" w:bottom="1134" w:left="1134"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Ђ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创艺简黑体">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51510006">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09B88">
    <w:pPr>
      <w:pStyle w:val="34"/>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6213D">
    <w:pPr>
      <w:pStyle w:val="3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7CF58C6">
                          <w:pPr>
                            <w:pStyle w:val="34"/>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oEI1sQsCAAABBAAADgAAAAAAAAABACAAAAAfAQAA&#10;ZHJzL2Uyb0RvYy54bWxQSwUGAAAAAAYABgBZAQAAnAUAAAAA&#10;">
              <v:fill on="f" focussize="0,0"/>
              <v:stroke on="f"/>
              <v:imagedata o:title=""/>
              <o:lock v:ext="edit" aspectratio="f"/>
              <v:textbox inset="0mm,0mm,0mm,0mm" style="mso-fit-shape-to-text:t;">
                <w:txbxContent>
                  <w:p w14:paraId="07CF58C6">
                    <w:pPr>
                      <w:pStyle w:val="34"/>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077B5">
    <w:pPr>
      <w:pStyle w:val="34"/>
      <w:tabs>
        <w:tab w:val="left" w:pos="5169"/>
        <w:tab w:val="clear" w:pos="8306"/>
      </w:tabs>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3810" b="3810"/>
              <wp:wrapNone/>
              <wp:docPr id="4"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2167A211">
                          <w:pPr>
                            <w:pStyle w:val="34"/>
                          </w:pPr>
                          <w:r>
                            <w:rPr>
                              <w:rFonts w:hint="eastAsia"/>
                            </w:rPr>
                            <w:fldChar w:fldCharType="begin"/>
                          </w:r>
                          <w:r>
                            <w:rPr>
                              <w:rFonts w:hint="eastAsia"/>
                            </w:rPr>
                            <w:instrText xml:space="preserve"> PAGE  \* MERGEFORMAT </w:instrText>
                          </w:r>
                          <w:r>
                            <w:rPr>
                              <w:rFonts w:hint="eastAsia"/>
                            </w:rPr>
                            <w:fldChar w:fldCharType="separate"/>
                          </w:r>
                          <w:r>
                            <w:t>131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CfITUdCgIAAAEEAAAOAAAAAAAAAAEAIAAAAB8BAABk&#10;cnMvZTJvRG9jLnhtbFBLBQYAAAAABgAGAFkBAACbBQAAAAA=&#10;">
              <v:fill on="f" focussize="0,0"/>
              <v:stroke on="f"/>
              <v:imagedata o:title=""/>
              <o:lock v:ext="edit" aspectratio="f"/>
              <v:textbox inset="0mm,0mm,0mm,0mm" style="mso-fit-shape-to-text:t;">
                <w:txbxContent>
                  <w:p w14:paraId="2167A211">
                    <w:pPr>
                      <w:pStyle w:val="34"/>
                    </w:pPr>
                    <w:r>
                      <w:rPr>
                        <w:rFonts w:hint="eastAsia"/>
                      </w:rPr>
                      <w:fldChar w:fldCharType="begin"/>
                    </w:r>
                    <w:r>
                      <w:rPr>
                        <w:rFonts w:hint="eastAsia"/>
                      </w:rPr>
                      <w:instrText xml:space="preserve"> PAGE  \* MERGEFORMAT </w:instrText>
                    </w:r>
                    <w:r>
                      <w:rPr>
                        <w:rFonts w:hint="eastAsia"/>
                      </w:rPr>
                      <w:fldChar w:fldCharType="separate"/>
                    </w:r>
                    <w:r>
                      <w:t>131</w:t>
                    </w:r>
                    <w:r>
                      <w:rPr>
                        <w:rFonts w:hint="eastAsia"/>
                      </w:rPr>
                      <w:fldChar w:fldCharType="end"/>
                    </w:r>
                  </w:p>
                </w:txbxContent>
              </v:textbox>
            </v:shape>
          </w:pict>
        </mc:Fallback>
      </mc:AlternateContent>
    </w:r>
    <w:r>
      <w:rPr>
        <w:rFonts w:hint="eastAsia"/>
      </w:rPr>
      <w:t xml:space="preserve">                                              </w: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B1693">
    <w:pPr>
      <w:pStyle w:val="35"/>
      <w:jc w:val="right"/>
    </w:pPr>
    <w:r>
      <w:rPr>
        <w:rFonts w:ascii="宋体" w:hAnsi="宋体" w:cs="宋体"/>
        <w:lang w:val="en"/>
      </w:rPr>
      <w:t>202</w:t>
    </w:r>
    <w:r>
      <w:rPr>
        <w:rFonts w:hint="eastAsia" w:ascii="宋体" w:hAnsi="宋体" w:cs="宋体"/>
        <w:lang w:val="en"/>
      </w:rPr>
      <w:t>6</w:t>
    </w:r>
    <w:r>
      <w:rPr>
        <w:rFonts w:ascii="宋体" w:hAnsi="宋体" w:cs="宋体"/>
        <w:lang w:val="en"/>
      </w:rPr>
      <w:t>年广西大型医用设备(</w:t>
    </w:r>
    <w:r>
      <w:rPr>
        <w:rFonts w:hint="eastAsia" w:ascii="宋体" w:hAnsi="宋体" w:cs="宋体"/>
        <w:lang w:val="en" w:eastAsia="zh-CN"/>
      </w:rPr>
      <w:t>飞秒激光手术系统</w:t>
    </w:r>
    <w:r>
      <w:rPr>
        <w:rFonts w:ascii="宋体" w:hAnsi="宋体" w:cs="宋体"/>
        <w:lang w:val="en"/>
      </w:rPr>
      <w:t>)集中采购</w:t>
    </w:r>
    <w:r>
      <w:rPr>
        <w:rFonts w:hint="eastAsia"/>
      </w:rPr>
      <w:t>（</w:t>
    </w:r>
    <w:r>
      <w:rPr>
        <w:rFonts w:hint="eastAsia"/>
        <w:lang w:val="en"/>
      </w:rPr>
      <w:t>GXZC2026-G1-</w:t>
    </w:r>
    <w:r>
      <w:rPr>
        <w:rFonts w:hint="eastAsia"/>
        <w:lang w:val="en-US" w:eastAsia="zh-CN"/>
      </w:rPr>
      <w:t>000301</w:t>
    </w:r>
    <w:r>
      <w:rPr>
        <w:rFonts w:hint="eastAsia"/>
        <w:lang w:val="en"/>
      </w:rPr>
      <w:t>-JYZX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2957C">
    <w:pPr>
      <w:pStyle w:val="3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90902">
    <w:pPr>
      <w:pStyle w:val="35"/>
      <w:jc w:val="right"/>
    </w:pPr>
    <w:r>
      <w:rPr>
        <w:rFonts w:ascii="宋体" w:hAnsi="宋体" w:cs="宋体"/>
        <w:lang w:val="en"/>
      </w:rPr>
      <w:t>202</w:t>
    </w:r>
    <w:r>
      <w:rPr>
        <w:rFonts w:hint="eastAsia" w:ascii="宋体" w:hAnsi="宋体" w:cs="宋体"/>
        <w:lang w:val="en"/>
      </w:rPr>
      <w:t>6</w:t>
    </w:r>
    <w:r>
      <w:rPr>
        <w:rFonts w:ascii="宋体" w:hAnsi="宋体" w:cs="宋体"/>
        <w:lang w:val="en"/>
      </w:rPr>
      <w:t>年广西大型医用设备(</w:t>
    </w:r>
    <w:r>
      <w:rPr>
        <w:rFonts w:hint="eastAsia" w:ascii="宋体" w:hAnsi="宋体" w:cs="宋体"/>
        <w:lang w:val="en" w:eastAsia="zh-CN"/>
      </w:rPr>
      <w:t>飞秒激光手术系统</w:t>
    </w:r>
    <w:r>
      <w:rPr>
        <w:rFonts w:ascii="宋体" w:hAnsi="宋体" w:cs="宋体"/>
        <w:lang w:val="en"/>
      </w:rPr>
      <w:t>)集中采购</w:t>
    </w:r>
    <w:r>
      <w:rPr>
        <w:rFonts w:hint="eastAsia"/>
      </w:rPr>
      <w:t>（</w:t>
    </w:r>
    <w:r>
      <w:rPr>
        <w:rFonts w:hint="eastAsia"/>
        <w:lang w:val="en"/>
      </w:rPr>
      <w:t>GXZC2026-G1-001356-JYZX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31"/>
      <w:suff w:val="nothing"/>
      <w:lvlText w:val="（%1）"/>
      <w:lvlJc w:val="left"/>
      <w:rPr>
        <w:rFonts w:cs="Times New Roman"/>
      </w:rPr>
    </w:lvl>
  </w:abstractNum>
  <w:abstractNum w:abstractNumId="1">
    <w:nsid w:val="6B17B54F"/>
    <w:multiLevelType w:val="singleLevel"/>
    <w:tmpl w:val="6B17B54F"/>
    <w:lvl w:ilvl="0" w:tentative="0">
      <w:start w:val="2"/>
      <w:numFmt w:val="decimal"/>
      <w:suff w:val="nothing"/>
      <w:lvlText w:val="（%1）"/>
      <w:lvlJc w:val="left"/>
    </w:lvl>
  </w:abstractNum>
  <w:abstractNum w:abstractNumId="2">
    <w:nsid w:val="773BA245"/>
    <w:multiLevelType w:val="singleLevel"/>
    <w:tmpl w:val="773BA245"/>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0MWI0MDAyMzc1MmZmZThiMDFlMTBlODNlMGIzY2EifQ=="/>
  </w:docVars>
  <w:rsids>
    <w:rsidRoot w:val="009127AD"/>
    <w:rsid w:val="0000001E"/>
    <w:rsid w:val="0000521B"/>
    <w:rsid w:val="00005A4C"/>
    <w:rsid w:val="000060FA"/>
    <w:rsid w:val="000113BF"/>
    <w:rsid w:val="000116BC"/>
    <w:rsid w:val="00012DF9"/>
    <w:rsid w:val="0001300E"/>
    <w:rsid w:val="00013EE6"/>
    <w:rsid w:val="00014BE7"/>
    <w:rsid w:val="00014FD7"/>
    <w:rsid w:val="0001668C"/>
    <w:rsid w:val="0001798C"/>
    <w:rsid w:val="00017BDF"/>
    <w:rsid w:val="00017F8F"/>
    <w:rsid w:val="000212F4"/>
    <w:rsid w:val="0002132A"/>
    <w:rsid w:val="00021AC3"/>
    <w:rsid w:val="000232CD"/>
    <w:rsid w:val="0002335A"/>
    <w:rsid w:val="0002500D"/>
    <w:rsid w:val="0002529C"/>
    <w:rsid w:val="00025483"/>
    <w:rsid w:val="00026EA5"/>
    <w:rsid w:val="00027F5B"/>
    <w:rsid w:val="000306D9"/>
    <w:rsid w:val="0003377D"/>
    <w:rsid w:val="00033B0D"/>
    <w:rsid w:val="00035CD3"/>
    <w:rsid w:val="00040C12"/>
    <w:rsid w:val="00040F2B"/>
    <w:rsid w:val="000418A8"/>
    <w:rsid w:val="0004190B"/>
    <w:rsid w:val="0004335C"/>
    <w:rsid w:val="00043DA5"/>
    <w:rsid w:val="00045447"/>
    <w:rsid w:val="00045B0A"/>
    <w:rsid w:val="00045C79"/>
    <w:rsid w:val="0004655C"/>
    <w:rsid w:val="0005026B"/>
    <w:rsid w:val="00050346"/>
    <w:rsid w:val="000525D2"/>
    <w:rsid w:val="00052DBE"/>
    <w:rsid w:val="00054285"/>
    <w:rsid w:val="0005661C"/>
    <w:rsid w:val="0005735B"/>
    <w:rsid w:val="000578D8"/>
    <w:rsid w:val="000600DC"/>
    <w:rsid w:val="00060845"/>
    <w:rsid w:val="00060FC9"/>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6EC"/>
    <w:rsid w:val="00077894"/>
    <w:rsid w:val="00080616"/>
    <w:rsid w:val="00080CDF"/>
    <w:rsid w:val="0008260D"/>
    <w:rsid w:val="00083719"/>
    <w:rsid w:val="00084614"/>
    <w:rsid w:val="00084779"/>
    <w:rsid w:val="00084E7D"/>
    <w:rsid w:val="0008617B"/>
    <w:rsid w:val="00086C02"/>
    <w:rsid w:val="00087B8B"/>
    <w:rsid w:val="00090208"/>
    <w:rsid w:val="000911ED"/>
    <w:rsid w:val="0009244E"/>
    <w:rsid w:val="000927EE"/>
    <w:rsid w:val="0009568D"/>
    <w:rsid w:val="00096455"/>
    <w:rsid w:val="000A0226"/>
    <w:rsid w:val="000A12F5"/>
    <w:rsid w:val="000A256A"/>
    <w:rsid w:val="000A2C0B"/>
    <w:rsid w:val="000A3511"/>
    <w:rsid w:val="000A4565"/>
    <w:rsid w:val="000A5106"/>
    <w:rsid w:val="000A5119"/>
    <w:rsid w:val="000A67B7"/>
    <w:rsid w:val="000A7F22"/>
    <w:rsid w:val="000B307A"/>
    <w:rsid w:val="000B3996"/>
    <w:rsid w:val="000B4390"/>
    <w:rsid w:val="000B51E9"/>
    <w:rsid w:val="000B58C4"/>
    <w:rsid w:val="000B58EF"/>
    <w:rsid w:val="000B68C7"/>
    <w:rsid w:val="000B7AF2"/>
    <w:rsid w:val="000C050B"/>
    <w:rsid w:val="000C1FD7"/>
    <w:rsid w:val="000C4E1D"/>
    <w:rsid w:val="000C5857"/>
    <w:rsid w:val="000C5C65"/>
    <w:rsid w:val="000C6D04"/>
    <w:rsid w:val="000C7728"/>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DC7"/>
    <w:rsid w:val="000F2ABF"/>
    <w:rsid w:val="000F3498"/>
    <w:rsid w:val="000F4406"/>
    <w:rsid w:val="000F460A"/>
    <w:rsid w:val="000F5622"/>
    <w:rsid w:val="000F684A"/>
    <w:rsid w:val="0010099D"/>
    <w:rsid w:val="00101B63"/>
    <w:rsid w:val="00102038"/>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445B"/>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4839"/>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67EC0"/>
    <w:rsid w:val="001701B3"/>
    <w:rsid w:val="00170E28"/>
    <w:rsid w:val="00171436"/>
    <w:rsid w:val="00172716"/>
    <w:rsid w:val="0017379B"/>
    <w:rsid w:val="0017470E"/>
    <w:rsid w:val="00175941"/>
    <w:rsid w:val="00176559"/>
    <w:rsid w:val="00177014"/>
    <w:rsid w:val="001801A0"/>
    <w:rsid w:val="0018081A"/>
    <w:rsid w:val="00180A2C"/>
    <w:rsid w:val="00180E5E"/>
    <w:rsid w:val="0018229B"/>
    <w:rsid w:val="0018313E"/>
    <w:rsid w:val="0018427B"/>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C4F8F"/>
    <w:rsid w:val="001D06F7"/>
    <w:rsid w:val="001D06F8"/>
    <w:rsid w:val="001D0A23"/>
    <w:rsid w:val="001D0F88"/>
    <w:rsid w:val="001D17E8"/>
    <w:rsid w:val="001D211D"/>
    <w:rsid w:val="001D2486"/>
    <w:rsid w:val="001D54B7"/>
    <w:rsid w:val="001D7891"/>
    <w:rsid w:val="001E2965"/>
    <w:rsid w:val="001E2A76"/>
    <w:rsid w:val="001E55A5"/>
    <w:rsid w:val="001E5991"/>
    <w:rsid w:val="001E5ECD"/>
    <w:rsid w:val="001E66FF"/>
    <w:rsid w:val="001E72BC"/>
    <w:rsid w:val="001E7E59"/>
    <w:rsid w:val="001F144A"/>
    <w:rsid w:val="001F3B13"/>
    <w:rsid w:val="001F3C4E"/>
    <w:rsid w:val="001F562C"/>
    <w:rsid w:val="001F5AFB"/>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26581"/>
    <w:rsid w:val="00230814"/>
    <w:rsid w:val="00230B8F"/>
    <w:rsid w:val="00231041"/>
    <w:rsid w:val="002317F5"/>
    <w:rsid w:val="0023313F"/>
    <w:rsid w:val="002367F1"/>
    <w:rsid w:val="00236E30"/>
    <w:rsid w:val="00237C21"/>
    <w:rsid w:val="00240868"/>
    <w:rsid w:val="00243113"/>
    <w:rsid w:val="0024416F"/>
    <w:rsid w:val="002445E5"/>
    <w:rsid w:val="00244780"/>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580"/>
    <w:rsid w:val="002579D2"/>
    <w:rsid w:val="00257D27"/>
    <w:rsid w:val="00260307"/>
    <w:rsid w:val="0026054F"/>
    <w:rsid w:val="00260F59"/>
    <w:rsid w:val="002643B6"/>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35A"/>
    <w:rsid w:val="002928E1"/>
    <w:rsid w:val="00294556"/>
    <w:rsid w:val="00297E7F"/>
    <w:rsid w:val="002A0674"/>
    <w:rsid w:val="002A14FE"/>
    <w:rsid w:val="002A1E9F"/>
    <w:rsid w:val="002A21A4"/>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60F1"/>
    <w:rsid w:val="002B7B0E"/>
    <w:rsid w:val="002B7BA9"/>
    <w:rsid w:val="002C07B2"/>
    <w:rsid w:val="002C14AD"/>
    <w:rsid w:val="002C1ED4"/>
    <w:rsid w:val="002C246F"/>
    <w:rsid w:val="002C278B"/>
    <w:rsid w:val="002C2C59"/>
    <w:rsid w:val="002C334D"/>
    <w:rsid w:val="002C38FC"/>
    <w:rsid w:val="002C39F9"/>
    <w:rsid w:val="002C3D33"/>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0BF"/>
    <w:rsid w:val="002F2F27"/>
    <w:rsid w:val="002F30F9"/>
    <w:rsid w:val="002F31F6"/>
    <w:rsid w:val="002F3EBE"/>
    <w:rsid w:val="002F54C9"/>
    <w:rsid w:val="002F575F"/>
    <w:rsid w:val="002F7883"/>
    <w:rsid w:val="00300096"/>
    <w:rsid w:val="00300BBE"/>
    <w:rsid w:val="00301FA6"/>
    <w:rsid w:val="0030375C"/>
    <w:rsid w:val="00307923"/>
    <w:rsid w:val="00310BDC"/>
    <w:rsid w:val="00311429"/>
    <w:rsid w:val="003124B0"/>
    <w:rsid w:val="00313064"/>
    <w:rsid w:val="00313919"/>
    <w:rsid w:val="00313CD8"/>
    <w:rsid w:val="00314B7F"/>
    <w:rsid w:val="003164A0"/>
    <w:rsid w:val="003174D9"/>
    <w:rsid w:val="003178CB"/>
    <w:rsid w:val="00317E8E"/>
    <w:rsid w:val="00320318"/>
    <w:rsid w:val="00320B69"/>
    <w:rsid w:val="00320C8F"/>
    <w:rsid w:val="003216C0"/>
    <w:rsid w:val="0032309B"/>
    <w:rsid w:val="00323E98"/>
    <w:rsid w:val="003244F9"/>
    <w:rsid w:val="00325AF4"/>
    <w:rsid w:val="003262AB"/>
    <w:rsid w:val="00326F5F"/>
    <w:rsid w:val="003315D7"/>
    <w:rsid w:val="00334041"/>
    <w:rsid w:val="003341E4"/>
    <w:rsid w:val="00334427"/>
    <w:rsid w:val="00337396"/>
    <w:rsid w:val="00337A4F"/>
    <w:rsid w:val="00340596"/>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6801"/>
    <w:rsid w:val="003676B4"/>
    <w:rsid w:val="00367B68"/>
    <w:rsid w:val="00367C7C"/>
    <w:rsid w:val="00367D5E"/>
    <w:rsid w:val="00367F67"/>
    <w:rsid w:val="003714B9"/>
    <w:rsid w:val="003718B2"/>
    <w:rsid w:val="00371EC3"/>
    <w:rsid w:val="00372538"/>
    <w:rsid w:val="0037262C"/>
    <w:rsid w:val="003729F3"/>
    <w:rsid w:val="00376016"/>
    <w:rsid w:val="00380A30"/>
    <w:rsid w:val="00382BDD"/>
    <w:rsid w:val="003845C7"/>
    <w:rsid w:val="003846A2"/>
    <w:rsid w:val="00384DD7"/>
    <w:rsid w:val="00386C6A"/>
    <w:rsid w:val="00387C4F"/>
    <w:rsid w:val="00391BD8"/>
    <w:rsid w:val="0039219E"/>
    <w:rsid w:val="00393D3B"/>
    <w:rsid w:val="003940B1"/>
    <w:rsid w:val="00395893"/>
    <w:rsid w:val="00396559"/>
    <w:rsid w:val="00396F21"/>
    <w:rsid w:val="003A089A"/>
    <w:rsid w:val="003A2571"/>
    <w:rsid w:val="003A3B4A"/>
    <w:rsid w:val="003A3DEE"/>
    <w:rsid w:val="003A5111"/>
    <w:rsid w:val="003A76C3"/>
    <w:rsid w:val="003B00F1"/>
    <w:rsid w:val="003B13C0"/>
    <w:rsid w:val="003B18F4"/>
    <w:rsid w:val="003B1DF6"/>
    <w:rsid w:val="003B2F8E"/>
    <w:rsid w:val="003B51D6"/>
    <w:rsid w:val="003C0C58"/>
    <w:rsid w:val="003C0D34"/>
    <w:rsid w:val="003C1C76"/>
    <w:rsid w:val="003C2CD9"/>
    <w:rsid w:val="003C5351"/>
    <w:rsid w:val="003C7D12"/>
    <w:rsid w:val="003D059A"/>
    <w:rsid w:val="003D084F"/>
    <w:rsid w:val="003D0F18"/>
    <w:rsid w:val="003D1ED4"/>
    <w:rsid w:val="003D2709"/>
    <w:rsid w:val="003D3866"/>
    <w:rsid w:val="003D3A1D"/>
    <w:rsid w:val="003D53CD"/>
    <w:rsid w:val="003D5A1F"/>
    <w:rsid w:val="003D6176"/>
    <w:rsid w:val="003D68F8"/>
    <w:rsid w:val="003D73A3"/>
    <w:rsid w:val="003E0D88"/>
    <w:rsid w:val="003E1169"/>
    <w:rsid w:val="003E2B4A"/>
    <w:rsid w:val="003E3006"/>
    <w:rsid w:val="003E486C"/>
    <w:rsid w:val="003E4A15"/>
    <w:rsid w:val="003E5569"/>
    <w:rsid w:val="003E72E2"/>
    <w:rsid w:val="003E7990"/>
    <w:rsid w:val="003F282C"/>
    <w:rsid w:val="003F3BB0"/>
    <w:rsid w:val="003F44F5"/>
    <w:rsid w:val="003F46D1"/>
    <w:rsid w:val="003F4DAD"/>
    <w:rsid w:val="003F6DB0"/>
    <w:rsid w:val="00401DEF"/>
    <w:rsid w:val="00401E49"/>
    <w:rsid w:val="00403B81"/>
    <w:rsid w:val="00403DCA"/>
    <w:rsid w:val="004043E6"/>
    <w:rsid w:val="00405639"/>
    <w:rsid w:val="00407FBD"/>
    <w:rsid w:val="0041003A"/>
    <w:rsid w:val="00410071"/>
    <w:rsid w:val="00415152"/>
    <w:rsid w:val="004167F2"/>
    <w:rsid w:val="0041712D"/>
    <w:rsid w:val="00420F19"/>
    <w:rsid w:val="00420F72"/>
    <w:rsid w:val="004216B1"/>
    <w:rsid w:val="004217DC"/>
    <w:rsid w:val="004224FA"/>
    <w:rsid w:val="00422EE4"/>
    <w:rsid w:val="00423395"/>
    <w:rsid w:val="00423521"/>
    <w:rsid w:val="00425488"/>
    <w:rsid w:val="00425A21"/>
    <w:rsid w:val="004261D0"/>
    <w:rsid w:val="00430143"/>
    <w:rsid w:val="00430D10"/>
    <w:rsid w:val="00431FA8"/>
    <w:rsid w:val="004325C8"/>
    <w:rsid w:val="00432B81"/>
    <w:rsid w:val="00433407"/>
    <w:rsid w:val="004338CD"/>
    <w:rsid w:val="004339A2"/>
    <w:rsid w:val="0043610B"/>
    <w:rsid w:val="004365EE"/>
    <w:rsid w:val="00436805"/>
    <w:rsid w:val="00436824"/>
    <w:rsid w:val="00437A30"/>
    <w:rsid w:val="00437B07"/>
    <w:rsid w:val="004403EA"/>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4DDB"/>
    <w:rsid w:val="004752DA"/>
    <w:rsid w:val="004758B9"/>
    <w:rsid w:val="004806A0"/>
    <w:rsid w:val="0048263A"/>
    <w:rsid w:val="004855F1"/>
    <w:rsid w:val="004859E0"/>
    <w:rsid w:val="00485B11"/>
    <w:rsid w:val="004876B5"/>
    <w:rsid w:val="00487B3A"/>
    <w:rsid w:val="00487BC5"/>
    <w:rsid w:val="00487C35"/>
    <w:rsid w:val="00490BCE"/>
    <w:rsid w:val="00490DCF"/>
    <w:rsid w:val="0049150E"/>
    <w:rsid w:val="004939AA"/>
    <w:rsid w:val="00493BE0"/>
    <w:rsid w:val="0049434F"/>
    <w:rsid w:val="00495D69"/>
    <w:rsid w:val="004A049E"/>
    <w:rsid w:val="004A0834"/>
    <w:rsid w:val="004A0CD4"/>
    <w:rsid w:val="004A0E6A"/>
    <w:rsid w:val="004A1D42"/>
    <w:rsid w:val="004A2F27"/>
    <w:rsid w:val="004A3F5E"/>
    <w:rsid w:val="004A4A37"/>
    <w:rsid w:val="004A4BDD"/>
    <w:rsid w:val="004A4F77"/>
    <w:rsid w:val="004A667D"/>
    <w:rsid w:val="004A6747"/>
    <w:rsid w:val="004A67AF"/>
    <w:rsid w:val="004A73F9"/>
    <w:rsid w:val="004A75E7"/>
    <w:rsid w:val="004B08A7"/>
    <w:rsid w:val="004B1987"/>
    <w:rsid w:val="004B1E3E"/>
    <w:rsid w:val="004B26A1"/>
    <w:rsid w:val="004B313A"/>
    <w:rsid w:val="004B31D5"/>
    <w:rsid w:val="004B4B1D"/>
    <w:rsid w:val="004B5DB4"/>
    <w:rsid w:val="004B6BE0"/>
    <w:rsid w:val="004B6C43"/>
    <w:rsid w:val="004B7945"/>
    <w:rsid w:val="004B7B3C"/>
    <w:rsid w:val="004C2AF7"/>
    <w:rsid w:val="004C3A88"/>
    <w:rsid w:val="004C3F74"/>
    <w:rsid w:val="004C4247"/>
    <w:rsid w:val="004C53DC"/>
    <w:rsid w:val="004C6ED3"/>
    <w:rsid w:val="004D07B0"/>
    <w:rsid w:val="004D1823"/>
    <w:rsid w:val="004D3E12"/>
    <w:rsid w:val="004D5556"/>
    <w:rsid w:val="004E0261"/>
    <w:rsid w:val="004E387E"/>
    <w:rsid w:val="004E5EED"/>
    <w:rsid w:val="004E6EE3"/>
    <w:rsid w:val="004E7C27"/>
    <w:rsid w:val="004F22BC"/>
    <w:rsid w:val="004F2693"/>
    <w:rsid w:val="004F43E8"/>
    <w:rsid w:val="004F52B0"/>
    <w:rsid w:val="004F55F8"/>
    <w:rsid w:val="004F577D"/>
    <w:rsid w:val="004F5992"/>
    <w:rsid w:val="004F6FD3"/>
    <w:rsid w:val="004F768C"/>
    <w:rsid w:val="004F7A3D"/>
    <w:rsid w:val="00501DA8"/>
    <w:rsid w:val="00502B96"/>
    <w:rsid w:val="00502E65"/>
    <w:rsid w:val="00503CED"/>
    <w:rsid w:val="00504A68"/>
    <w:rsid w:val="0050553A"/>
    <w:rsid w:val="00510288"/>
    <w:rsid w:val="00511BCE"/>
    <w:rsid w:val="00512D1E"/>
    <w:rsid w:val="0051327C"/>
    <w:rsid w:val="005153FD"/>
    <w:rsid w:val="00516E97"/>
    <w:rsid w:val="005171CD"/>
    <w:rsid w:val="00522DDC"/>
    <w:rsid w:val="005232FD"/>
    <w:rsid w:val="005243A7"/>
    <w:rsid w:val="00527607"/>
    <w:rsid w:val="005303A9"/>
    <w:rsid w:val="005308F5"/>
    <w:rsid w:val="005309FE"/>
    <w:rsid w:val="00530C41"/>
    <w:rsid w:val="00530F8B"/>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4C8E"/>
    <w:rsid w:val="005570B9"/>
    <w:rsid w:val="005574CC"/>
    <w:rsid w:val="005615D0"/>
    <w:rsid w:val="00561DA7"/>
    <w:rsid w:val="005624D6"/>
    <w:rsid w:val="005655D5"/>
    <w:rsid w:val="00566F6D"/>
    <w:rsid w:val="00574143"/>
    <w:rsid w:val="0057570C"/>
    <w:rsid w:val="00575E17"/>
    <w:rsid w:val="00577EBC"/>
    <w:rsid w:val="00577F28"/>
    <w:rsid w:val="00580BDD"/>
    <w:rsid w:val="00581949"/>
    <w:rsid w:val="00584461"/>
    <w:rsid w:val="00585053"/>
    <w:rsid w:val="005872D2"/>
    <w:rsid w:val="00587670"/>
    <w:rsid w:val="00590749"/>
    <w:rsid w:val="005918C8"/>
    <w:rsid w:val="00592139"/>
    <w:rsid w:val="00593306"/>
    <w:rsid w:val="00593D97"/>
    <w:rsid w:val="0059472F"/>
    <w:rsid w:val="00594B8A"/>
    <w:rsid w:val="00595BC0"/>
    <w:rsid w:val="00595DCE"/>
    <w:rsid w:val="0059761C"/>
    <w:rsid w:val="005A059C"/>
    <w:rsid w:val="005A1A4B"/>
    <w:rsid w:val="005A3679"/>
    <w:rsid w:val="005A47C3"/>
    <w:rsid w:val="005A5837"/>
    <w:rsid w:val="005A61F2"/>
    <w:rsid w:val="005A7E2E"/>
    <w:rsid w:val="005B06CE"/>
    <w:rsid w:val="005B0E68"/>
    <w:rsid w:val="005B1D95"/>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512D"/>
    <w:rsid w:val="005D6433"/>
    <w:rsid w:val="005D789B"/>
    <w:rsid w:val="005D7ECF"/>
    <w:rsid w:val="005E1BEF"/>
    <w:rsid w:val="005E3CA0"/>
    <w:rsid w:val="005E481C"/>
    <w:rsid w:val="005E730A"/>
    <w:rsid w:val="005E7A08"/>
    <w:rsid w:val="005E7E2F"/>
    <w:rsid w:val="005F0646"/>
    <w:rsid w:val="005F1AF1"/>
    <w:rsid w:val="005F1FA9"/>
    <w:rsid w:val="005F2330"/>
    <w:rsid w:val="005F252D"/>
    <w:rsid w:val="005F28FA"/>
    <w:rsid w:val="005F5D90"/>
    <w:rsid w:val="006026CF"/>
    <w:rsid w:val="0060545D"/>
    <w:rsid w:val="0060616B"/>
    <w:rsid w:val="00607F1C"/>
    <w:rsid w:val="006107EF"/>
    <w:rsid w:val="00611636"/>
    <w:rsid w:val="00612E9E"/>
    <w:rsid w:val="00614564"/>
    <w:rsid w:val="00616B4A"/>
    <w:rsid w:val="00617571"/>
    <w:rsid w:val="006200D6"/>
    <w:rsid w:val="006201F3"/>
    <w:rsid w:val="00621068"/>
    <w:rsid w:val="0062195C"/>
    <w:rsid w:val="00621A97"/>
    <w:rsid w:val="00624CE9"/>
    <w:rsid w:val="00625456"/>
    <w:rsid w:val="00625799"/>
    <w:rsid w:val="0062593B"/>
    <w:rsid w:val="0062596E"/>
    <w:rsid w:val="00627618"/>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26"/>
    <w:rsid w:val="00646AB9"/>
    <w:rsid w:val="0064780B"/>
    <w:rsid w:val="0065166B"/>
    <w:rsid w:val="0065225B"/>
    <w:rsid w:val="00655ADD"/>
    <w:rsid w:val="00655F5E"/>
    <w:rsid w:val="00656181"/>
    <w:rsid w:val="006569F4"/>
    <w:rsid w:val="00657047"/>
    <w:rsid w:val="00657368"/>
    <w:rsid w:val="00657859"/>
    <w:rsid w:val="006616B1"/>
    <w:rsid w:val="00662120"/>
    <w:rsid w:val="00662BD1"/>
    <w:rsid w:val="006643FB"/>
    <w:rsid w:val="00665342"/>
    <w:rsid w:val="00665796"/>
    <w:rsid w:val="00667C5B"/>
    <w:rsid w:val="00672266"/>
    <w:rsid w:val="0067392D"/>
    <w:rsid w:val="006753E7"/>
    <w:rsid w:val="00676914"/>
    <w:rsid w:val="00683086"/>
    <w:rsid w:val="00687C36"/>
    <w:rsid w:val="006922D2"/>
    <w:rsid w:val="00693079"/>
    <w:rsid w:val="00693494"/>
    <w:rsid w:val="006943F7"/>
    <w:rsid w:val="00695CC4"/>
    <w:rsid w:val="006979EF"/>
    <w:rsid w:val="006A0836"/>
    <w:rsid w:val="006A4DB4"/>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1B1E"/>
    <w:rsid w:val="006E2FC9"/>
    <w:rsid w:val="006E3485"/>
    <w:rsid w:val="006E59A4"/>
    <w:rsid w:val="006E71D3"/>
    <w:rsid w:val="006F012B"/>
    <w:rsid w:val="006F0AB0"/>
    <w:rsid w:val="006F314F"/>
    <w:rsid w:val="006F52B1"/>
    <w:rsid w:val="006F67D4"/>
    <w:rsid w:val="006F6FD7"/>
    <w:rsid w:val="006F79B9"/>
    <w:rsid w:val="00701EF2"/>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27F0E"/>
    <w:rsid w:val="00730882"/>
    <w:rsid w:val="0073122E"/>
    <w:rsid w:val="0073276C"/>
    <w:rsid w:val="0073370F"/>
    <w:rsid w:val="007338AF"/>
    <w:rsid w:val="007339EE"/>
    <w:rsid w:val="00733D07"/>
    <w:rsid w:val="0073436A"/>
    <w:rsid w:val="00735E61"/>
    <w:rsid w:val="0073649A"/>
    <w:rsid w:val="00736D96"/>
    <w:rsid w:val="007375F5"/>
    <w:rsid w:val="00741A8D"/>
    <w:rsid w:val="00742701"/>
    <w:rsid w:val="00746814"/>
    <w:rsid w:val="00750EFA"/>
    <w:rsid w:val="007523B8"/>
    <w:rsid w:val="00752B97"/>
    <w:rsid w:val="0075311B"/>
    <w:rsid w:val="00753123"/>
    <w:rsid w:val="00755FC4"/>
    <w:rsid w:val="007567F5"/>
    <w:rsid w:val="0076011A"/>
    <w:rsid w:val="00760192"/>
    <w:rsid w:val="00760F86"/>
    <w:rsid w:val="00762A71"/>
    <w:rsid w:val="00762EB3"/>
    <w:rsid w:val="00762FD1"/>
    <w:rsid w:val="0076342A"/>
    <w:rsid w:val="00763D2A"/>
    <w:rsid w:val="0076406B"/>
    <w:rsid w:val="0076657B"/>
    <w:rsid w:val="007677C7"/>
    <w:rsid w:val="00767C6D"/>
    <w:rsid w:val="0077053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081"/>
    <w:rsid w:val="007A36EB"/>
    <w:rsid w:val="007A4C53"/>
    <w:rsid w:val="007A5062"/>
    <w:rsid w:val="007A5C7F"/>
    <w:rsid w:val="007B042D"/>
    <w:rsid w:val="007B1F52"/>
    <w:rsid w:val="007B37F1"/>
    <w:rsid w:val="007B3A1D"/>
    <w:rsid w:val="007B65D4"/>
    <w:rsid w:val="007B6891"/>
    <w:rsid w:val="007B6E25"/>
    <w:rsid w:val="007B773E"/>
    <w:rsid w:val="007C09F4"/>
    <w:rsid w:val="007C1489"/>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0F3F"/>
    <w:rsid w:val="007E13C2"/>
    <w:rsid w:val="007E185C"/>
    <w:rsid w:val="007E2519"/>
    <w:rsid w:val="007E779D"/>
    <w:rsid w:val="007F1C64"/>
    <w:rsid w:val="007F43B5"/>
    <w:rsid w:val="007F43D2"/>
    <w:rsid w:val="007F4828"/>
    <w:rsid w:val="007F493B"/>
    <w:rsid w:val="007F4F42"/>
    <w:rsid w:val="007F4F59"/>
    <w:rsid w:val="007F555A"/>
    <w:rsid w:val="008005AF"/>
    <w:rsid w:val="00800DA5"/>
    <w:rsid w:val="00802035"/>
    <w:rsid w:val="0080286F"/>
    <w:rsid w:val="00802FE1"/>
    <w:rsid w:val="00803EC7"/>
    <w:rsid w:val="008041C1"/>
    <w:rsid w:val="0080420D"/>
    <w:rsid w:val="0080537E"/>
    <w:rsid w:val="008053DE"/>
    <w:rsid w:val="008067CC"/>
    <w:rsid w:val="008067F9"/>
    <w:rsid w:val="0080767F"/>
    <w:rsid w:val="00810B57"/>
    <w:rsid w:val="008115E8"/>
    <w:rsid w:val="008118C0"/>
    <w:rsid w:val="00812AF7"/>
    <w:rsid w:val="00812E89"/>
    <w:rsid w:val="00812ECF"/>
    <w:rsid w:val="00812F3E"/>
    <w:rsid w:val="00814FD3"/>
    <w:rsid w:val="008163CD"/>
    <w:rsid w:val="0081723C"/>
    <w:rsid w:val="00821C6E"/>
    <w:rsid w:val="0082527F"/>
    <w:rsid w:val="008258CB"/>
    <w:rsid w:val="00825BB1"/>
    <w:rsid w:val="0082767A"/>
    <w:rsid w:val="00827CF7"/>
    <w:rsid w:val="008340E0"/>
    <w:rsid w:val="00834CD0"/>
    <w:rsid w:val="00834D24"/>
    <w:rsid w:val="00835457"/>
    <w:rsid w:val="0083731D"/>
    <w:rsid w:val="008378B7"/>
    <w:rsid w:val="0084078C"/>
    <w:rsid w:val="008422A2"/>
    <w:rsid w:val="008433C8"/>
    <w:rsid w:val="008442D7"/>
    <w:rsid w:val="00844BF4"/>
    <w:rsid w:val="00844F27"/>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3A0"/>
    <w:rsid w:val="00866F59"/>
    <w:rsid w:val="00871DA7"/>
    <w:rsid w:val="0087412F"/>
    <w:rsid w:val="0087443F"/>
    <w:rsid w:val="0087450C"/>
    <w:rsid w:val="00875B78"/>
    <w:rsid w:val="0087646A"/>
    <w:rsid w:val="0087754D"/>
    <w:rsid w:val="00877EC6"/>
    <w:rsid w:val="0088022C"/>
    <w:rsid w:val="00881DF3"/>
    <w:rsid w:val="008826DD"/>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96B07"/>
    <w:rsid w:val="00897099"/>
    <w:rsid w:val="008A2611"/>
    <w:rsid w:val="008A3863"/>
    <w:rsid w:val="008A4FDE"/>
    <w:rsid w:val="008A6414"/>
    <w:rsid w:val="008A67AA"/>
    <w:rsid w:val="008B0A1C"/>
    <w:rsid w:val="008B3E5E"/>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778"/>
    <w:rsid w:val="008D19A2"/>
    <w:rsid w:val="008D1A2F"/>
    <w:rsid w:val="008D3B9C"/>
    <w:rsid w:val="008D460E"/>
    <w:rsid w:val="008D512A"/>
    <w:rsid w:val="008D750B"/>
    <w:rsid w:val="008D781A"/>
    <w:rsid w:val="008E0F17"/>
    <w:rsid w:val="008E12CA"/>
    <w:rsid w:val="008E29EE"/>
    <w:rsid w:val="008E475C"/>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37AD"/>
    <w:rsid w:val="009069B9"/>
    <w:rsid w:val="00907D43"/>
    <w:rsid w:val="009119F1"/>
    <w:rsid w:val="00911CE6"/>
    <w:rsid w:val="00912282"/>
    <w:rsid w:val="009127AD"/>
    <w:rsid w:val="00912FCC"/>
    <w:rsid w:val="00913B4C"/>
    <w:rsid w:val="00913C25"/>
    <w:rsid w:val="009144EB"/>
    <w:rsid w:val="0091469D"/>
    <w:rsid w:val="009148B3"/>
    <w:rsid w:val="009149B1"/>
    <w:rsid w:val="00914A88"/>
    <w:rsid w:val="009150D6"/>
    <w:rsid w:val="0091530C"/>
    <w:rsid w:val="00915B6C"/>
    <w:rsid w:val="00915F0B"/>
    <w:rsid w:val="00920457"/>
    <w:rsid w:val="00920C66"/>
    <w:rsid w:val="00921538"/>
    <w:rsid w:val="00921E3A"/>
    <w:rsid w:val="0092291F"/>
    <w:rsid w:val="0092319D"/>
    <w:rsid w:val="00924036"/>
    <w:rsid w:val="00925DCB"/>
    <w:rsid w:val="0092629B"/>
    <w:rsid w:val="009276EE"/>
    <w:rsid w:val="009320FB"/>
    <w:rsid w:val="00932D60"/>
    <w:rsid w:val="00934715"/>
    <w:rsid w:val="009347FA"/>
    <w:rsid w:val="00935B26"/>
    <w:rsid w:val="009368EB"/>
    <w:rsid w:val="00936ADD"/>
    <w:rsid w:val="0094202C"/>
    <w:rsid w:val="00942B6D"/>
    <w:rsid w:val="009431E2"/>
    <w:rsid w:val="00943BFA"/>
    <w:rsid w:val="00944B15"/>
    <w:rsid w:val="00946E26"/>
    <w:rsid w:val="00950CF1"/>
    <w:rsid w:val="00950F49"/>
    <w:rsid w:val="009529E0"/>
    <w:rsid w:val="00952EEE"/>
    <w:rsid w:val="00953666"/>
    <w:rsid w:val="009543FD"/>
    <w:rsid w:val="00955DFE"/>
    <w:rsid w:val="00960061"/>
    <w:rsid w:val="00960384"/>
    <w:rsid w:val="0096057E"/>
    <w:rsid w:val="009608D3"/>
    <w:rsid w:val="00961911"/>
    <w:rsid w:val="00961C79"/>
    <w:rsid w:val="00964063"/>
    <w:rsid w:val="00964E1D"/>
    <w:rsid w:val="00965931"/>
    <w:rsid w:val="009660DA"/>
    <w:rsid w:val="0096751D"/>
    <w:rsid w:val="00967A56"/>
    <w:rsid w:val="00970523"/>
    <w:rsid w:val="009719E9"/>
    <w:rsid w:val="009726F5"/>
    <w:rsid w:val="0097351D"/>
    <w:rsid w:val="00973998"/>
    <w:rsid w:val="00973DEE"/>
    <w:rsid w:val="00975260"/>
    <w:rsid w:val="00975356"/>
    <w:rsid w:val="00975D25"/>
    <w:rsid w:val="0097606E"/>
    <w:rsid w:val="009778A2"/>
    <w:rsid w:val="00977F17"/>
    <w:rsid w:val="00980918"/>
    <w:rsid w:val="00980CC8"/>
    <w:rsid w:val="009820EA"/>
    <w:rsid w:val="00982646"/>
    <w:rsid w:val="009833F7"/>
    <w:rsid w:val="00984096"/>
    <w:rsid w:val="00984471"/>
    <w:rsid w:val="00984D53"/>
    <w:rsid w:val="009860F2"/>
    <w:rsid w:val="00986792"/>
    <w:rsid w:val="009915E1"/>
    <w:rsid w:val="00991FFD"/>
    <w:rsid w:val="00992C6E"/>
    <w:rsid w:val="00993680"/>
    <w:rsid w:val="00993986"/>
    <w:rsid w:val="00994AB0"/>
    <w:rsid w:val="00995BC2"/>
    <w:rsid w:val="00996A53"/>
    <w:rsid w:val="009A0477"/>
    <w:rsid w:val="009A14FD"/>
    <w:rsid w:val="009A1996"/>
    <w:rsid w:val="009A2298"/>
    <w:rsid w:val="009A2BAD"/>
    <w:rsid w:val="009A2DB5"/>
    <w:rsid w:val="009A44D3"/>
    <w:rsid w:val="009A52F2"/>
    <w:rsid w:val="009A591B"/>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6EDB"/>
    <w:rsid w:val="009C7372"/>
    <w:rsid w:val="009C7726"/>
    <w:rsid w:val="009D151D"/>
    <w:rsid w:val="009D1E2E"/>
    <w:rsid w:val="009D20AB"/>
    <w:rsid w:val="009D2CB3"/>
    <w:rsid w:val="009D3D10"/>
    <w:rsid w:val="009D4FDD"/>
    <w:rsid w:val="009D51A3"/>
    <w:rsid w:val="009D69EE"/>
    <w:rsid w:val="009D6D52"/>
    <w:rsid w:val="009D7520"/>
    <w:rsid w:val="009D7759"/>
    <w:rsid w:val="009D77B4"/>
    <w:rsid w:val="009E0265"/>
    <w:rsid w:val="009E2237"/>
    <w:rsid w:val="009E39BA"/>
    <w:rsid w:val="009E42D1"/>
    <w:rsid w:val="009E6390"/>
    <w:rsid w:val="009E7179"/>
    <w:rsid w:val="009E7C24"/>
    <w:rsid w:val="009F0CA2"/>
    <w:rsid w:val="009F155E"/>
    <w:rsid w:val="009F1C84"/>
    <w:rsid w:val="009F2D73"/>
    <w:rsid w:val="009F3476"/>
    <w:rsid w:val="009F35C4"/>
    <w:rsid w:val="009F4AF9"/>
    <w:rsid w:val="009F54E2"/>
    <w:rsid w:val="00A02934"/>
    <w:rsid w:val="00A03B82"/>
    <w:rsid w:val="00A05AC5"/>
    <w:rsid w:val="00A06FAC"/>
    <w:rsid w:val="00A07277"/>
    <w:rsid w:val="00A07F5B"/>
    <w:rsid w:val="00A10C44"/>
    <w:rsid w:val="00A11AF9"/>
    <w:rsid w:val="00A1564B"/>
    <w:rsid w:val="00A15A99"/>
    <w:rsid w:val="00A1627F"/>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19C5"/>
    <w:rsid w:val="00A42759"/>
    <w:rsid w:val="00A434CD"/>
    <w:rsid w:val="00A449CF"/>
    <w:rsid w:val="00A44ABC"/>
    <w:rsid w:val="00A45F3B"/>
    <w:rsid w:val="00A47BDE"/>
    <w:rsid w:val="00A51EF0"/>
    <w:rsid w:val="00A5332A"/>
    <w:rsid w:val="00A550C3"/>
    <w:rsid w:val="00A5656E"/>
    <w:rsid w:val="00A56F16"/>
    <w:rsid w:val="00A60AF4"/>
    <w:rsid w:val="00A61181"/>
    <w:rsid w:val="00A629AF"/>
    <w:rsid w:val="00A65313"/>
    <w:rsid w:val="00A65496"/>
    <w:rsid w:val="00A65FDD"/>
    <w:rsid w:val="00A66DBF"/>
    <w:rsid w:val="00A70631"/>
    <w:rsid w:val="00A70E9A"/>
    <w:rsid w:val="00A70FD1"/>
    <w:rsid w:val="00A764C3"/>
    <w:rsid w:val="00A804B1"/>
    <w:rsid w:val="00A804E9"/>
    <w:rsid w:val="00A81038"/>
    <w:rsid w:val="00A83D00"/>
    <w:rsid w:val="00A83EA5"/>
    <w:rsid w:val="00A84A5C"/>
    <w:rsid w:val="00A85597"/>
    <w:rsid w:val="00A86B85"/>
    <w:rsid w:val="00A87477"/>
    <w:rsid w:val="00A87D2A"/>
    <w:rsid w:val="00A87EB1"/>
    <w:rsid w:val="00A91635"/>
    <w:rsid w:val="00A91B8B"/>
    <w:rsid w:val="00A95025"/>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AF72B6"/>
    <w:rsid w:val="00B003BA"/>
    <w:rsid w:val="00B006D5"/>
    <w:rsid w:val="00B01249"/>
    <w:rsid w:val="00B0233C"/>
    <w:rsid w:val="00B02D56"/>
    <w:rsid w:val="00B0409E"/>
    <w:rsid w:val="00B045A2"/>
    <w:rsid w:val="00B0629D"/>
    <w:rsid w:val="00B07B62"/>
    <w:rsid w:val="00B07C17"/>
    <w:rsid w:val="00B1006D"/>
    <w:rsid w:val="00B10AD4"/>
    <w:rsid w:val="00B124DA"/>
    <w:rsid w:val="00B12605"/>
    <w:rsid w:val="00B16A43"/>
    <w:rsid w:val="00B207EE"/>
    <w:rsid w:val="00B224B0"/>
    <w:rsid w:val="00B2349C"/>
    <w:rsid w:val="00B24186"/>
    <w:rsid w:val="00B2461D"/>
    <w:rsid w:val="00B25561"/>
    <w:rsid w:val="00B2650B"/>
    <w:rsid w:val="00B26D6C"/>
    <w:rsid w:val="00B30693"/>
    <w:rsid w:val="00B30B0F"/>
    <w:rsid w:val="00B31101"/>
    <w:rsid w:val="00B32B4A"/>
    <w:rsid w:val="00B3409F"/>
    <w:rsid w:val="00B346EA"/>
    <w:rsid w:val="00B34C83"/>
    <w:rsid w:val="00B353AA"/>
    <w:rsid w:val="00B35EA0"/>
    <w:rsid w:val="00B3726D"/>
    <w:rsid w:val="00B37621"/>
    <w:rsid w:val="00B40200"/>
    <w:rsid w:val="00B411C7"/>
    <w:rsid w:val="00B415F0"/>
    <w:rsid w:val="00B426DA"/>
    <w:rsid w:val="00B42C0F"/>
    <w:rsid w:val="00B43FD3"/>
    <w:rsid w:val="00B44548"/>
    <w:rsid w:val="00B447F0"/>
    <w:rsid w:val="00B46C9B"/>
    <w:rsid w:val="00B46E62"/>
    <w:rsid w:val="00B501EF"/>
    <w:rsid w:val="00B50268"/>
    <w:rsid w:val="00B504A6"/>
    <w:rsid w:val="00B518C3"/>
    <w:rsid w:val="00B51EF0"/>
    <w:rsid w:val="00B52EFE"/>
    <w:rsid w:val="00B5422A"/>
    <w:rsid w:val="00B57727"/>
    <w:rsid w:val="00B5779F"/>
    <w:rsid w:val="00B600AA"/>
    <w:rsid w:val="00B60AB1"/>
    <w:rsid w:val="00B618F7"/>
    <w:rsid w:val="00B62AF9"/>
    <w:rsid w:val="00B64420"/>
    <w:rsid w:val="00B64959"/>
    <w:rsid w:val="00B70E5B"/>
    <w:rsid w:val="00B73A8B"/>
    <w:rsid w:val="00B74128"/>
    <w:rsid w:val="00B747BD"/>
    <w:rsid w:val="00B7485B"/>
    <w:rsid w:val="00B80BEE"/>
    <w:rsid w:val="00B81867"/>
    <w:rsid w:val="00B81886"/>
    <w:rsid w:val="00B82346"/>
    <w:rsid w:val="00B86BD0"/>
    <w:rsid w:val="00B91576"/>
    <w:rsid w:val="00B9164B"/>
    <w:rsid w:val="00B971EE"/>
    <w:rsid w:val="00B97AFF"/>
    <w:rsid w:val="00BA09F0"/>
    <w:rsid w:val="00BA128B"/>
    <w:rsid w:val="00BA45F3"/>
    <w:rsid w:val="00BA7007"/>
    <w:rsid w:val="00BB07E5"/>
    <w:rsid w:val="00BB16FC"/>
    <w:rsid w:val="00BB23DE"/>
    <w:rsid w:val="00BB2549"/>
    <w:rsid w:val="00BB2F42"/>
    <w:rsid w:val="00BB4538"/>
    <w:rsid w:val="00BB46C9"/>
    <w:rsid w:val="00BB4C7A"/>
    <w:rsid w:val="00BB5875"/>
    <w:rsid w:val="00BB6D1D"/>
    <w:rsid w:val="00BB7133"/>
    <w:rsid w:val="00BC15B0"/>
    <w:rsid w:val="00BC349B"/>
    <w:rsid w:val="00BC35C6"/>
    <w:rsid w:val="00BC38CD"/>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3E5B"/>
    <w:rsid w:val="00BF4FCB"/>
    <w:rsid w:val="00BF6115"/>
    <w:rsid w:val="00BF71C7"/>
    <w:rsid w:val="00BF7A7C"/>
    <w:rsid w:val="00C01B6D"/>
    <w:rsid w:val="00C02998"/>
    <w:rsid w:val="00C03BBF"/>
    <w:rsid w:val="00C03D6A"/>
    <w:rsid w:val="00C05218"/>
    <w:rsid w:val="00C054A1"/>
    <w:rsid w:val="00C1002F"/>
    <w:rsid w:val="00C10CC5"/>
    <w:rsid w:val="00C12D10"/>
    <w:rsid w:val="00C1505C"/>
    <w:rsid w:val="00C15561"/>
    <w:rsid w:val="00C160AB"/>
    <w:rsid w:val="00C17111"/>
    <w:rsid w:val="00C17C25"/>
    <w:rsid w:val="00C17C89"/>
    <w:rsid w:val="00C219C0"/>
    <w:rsid w:val="00C21D3A"/>
    <w:rsid w:val="00C23A74"/>
    <w:rsid w:val="00C23A87"/>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01A"/>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180C"/>
    <w:rsid w:val="00C62460"/>
    <w:rsid w:val="00C625EB"/>
    <w:rsid w:val="00C62D8D"/>
    <w:rsid w:val="00C632CC"/>
    <w:rsid w:val="00C66332"/>
    <w:rsid w:val="00C663DF"/>
    <w:rsid w:val="00C67A7E"/>
    <w:rsid w:val="00C67D8A"/>
    <w:rsid w:val="00C7134C"/>
    <w:rsid w:val="00C7215E"/>
    <w:rsid w:val="00C72DAE"/>
    <w:rsid w:val="00C751A2"/>
    <w:rsid w:val="00C75292"/>
    <w:rsid w:val="00C75381"/>
    <w:rsid w:val="00C75CB9"/>
    <w:rsid w:val="00C77016"/>
    <w:rsid w:val="00C7770B"/>
    <w:rsid w:val="00C779D3"/>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97F5E"/>
    <w:rsid w:val="00CA17DA"/>
    <w:rsid w:val="00CA17F6"/>
    <w:rsid w:val="00CA18C1"/>
    <w:rsid w:val="00CA1F9A"/>
    <w:rsid w:val="00CA226E"/>
    <w:rsid w:val="00CA22FA"/>
    <w:rsid w:val="00CA695F"/>
    <w:rsid w:val="00CB0438"/>
    <w:rsid w:val="00CB08D6"/>
    <w:rsid w:val="00CB1F80"/>
    <w:rsid w:val="00CB339F"/>
    <w:rsid w:val="00CB5463"/>
    <w:rsid w:val="00CB5E93"/>
    <w:rsid w:val="00CB673D"/>
    <w:rsid w:val="00CB7DCC"/>
    <w:rsid w:val="00CC0777"/>
    <w:rsid w:val="00CC104E"/>
    <w:rsid w:val="00CC3495"/>
    <w:rsid w:val="00CC38AE"/>
    <w:rsid w:val="00CC3EEA"/>
    <w:rsid w:val="00CC4A54"/>
    <w:rsid w:val="00CC4EFE"/>
    <w:rsid w:val="00CC6665"/>
    <w:rsid w:val="00CC6B04"/>
    <w:rsid w:val="00CC7387"/>
    <w:rsid w:val="00CD02D6"/>
    <w:rsid w:val="00CD1096"/>
    <w:rsid w:val="00CD1926"/>
    <w:rsid w:val="00CD312D"/>
    <w:rsid w:val="00CD5C60"/>
    <w:rsid w:val="00CD6414"/>
    <w:rsid w:val="00CD71BC"/>
    <w:rsid w:val="00CE0867"/>
    <w:rsid w:val="00CE0F52"/>
    <w:rsid w:val="00CE1093"/>
    <w:rsid w:val="00CE14DB"/>
    <w:rsid w:val="00CE24F4"/>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5E57"/>
    <w:rsid w:val="00D27CC7"/>
    <w:rsid w:val="00D31861"/>
    <w:rsid w:val="00D32D70"/>
    <w:rsid w:val="00D34367"/>
    <w:rsid w:val="00D35A47"/>
    <w:rsid w:val="00D36EFF"/>
    <w:rsid w:val="00D40FB3"/>
    <w:rsid w:val="00D41CAB"/>
    <w:rsid w:val="00D41DF7"/>
    <w:rsid w:val="00D41F9B"/>
    <w:rsid w:val="00D43372"/>
    <w:rsid w:val="00D447CF"/>
    <w:rsid w:val="00D44823"/>
    <w:rsid w:val="00D472DD"/>
    <w:rsid w:val="00D47DA8"/>
    <w:rsid w:val="00D47E4C"/>
    <w:rsid w:val="00D51C99"/>
    <w:rsid w:val="00D52CED"/>
    <w:rsid w:val="00D52E66"/>
    <w:rsid w:val="00D535C8"/>
    <w:rsid w:val="00D53654"/>
    <w:rsid w:val="00D53A26"/>
    <w:rsid w:val="00D54AC5"/>
    <w:rsid w:val="00D55573"/>
    <w:rsid w:val="00D57820"/>
    <w:rsid w:val="00D612D2"/>
    <w:rsid w:val="00D61B61"/>
    <w:rsid w:val="00D61D70"/>
    <w:rsid w:val="00D63DD5"/>
    <w:rsid w:val="00D6473D"/>
    <w:rsid w:val="00D651A9"/>
    <w:rsid w:val="00D70801"/>
    <w:rsid w:val="00D70F57"/>
    <w:rsid w:val="00D7111F"/>
    <w:rsid w:val="00D7114D"/>
    <w:rsid w:val="00D71477"/>
    <w:rsid w:val="00D74223"/>
    <w:rsid w:val="00D74DF5"/>
    <w:rsid w:val="00D76D56"/>
    <w:rsid w:val="00D76F14"/>
    <w:rsid w:val="00D81365"/>
    <w:rsid w:val="00D838E6"/>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542"/>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2BE5"/>
    <w:rsid w:val="00DE3450"/>
    <w:rsid w:val="00DE4A5E"/>
    <w:rsid w:val="00DE4F7E"/>
    <w:rsid w:val="00DE6A22"/>
    <w:rsid w:val="00DE6AD5"/>
    <w:rsid w:val="00DE7317"/>
    <w:rsid w:val="00DE779A"/>
    <w:rsid w:val="00DF01A7"/>
    <w:rsid w:val="00DF504E"/>
    <w:rsid w:val="00DF592C"/>
    <w:rsid w:val="00DF681A"/>
    <w:rsid w:val="00DF7700"/>
    <w:rsid w:val="00DF7E2D"/>
    <w:rsid w:val="00E01837"/>
    <w:rsid w:val="00E02E33"/>
    <w:rsid w:val="00E02FF5"/>
    <w:rsid w:val="00E0412E"/>
    <w:rsid w:val="00E0518F"/>
    <w:rsid w:val="00E061EF"/>
    <w:rsid w:val="00E07666"/>
    <w:rsid w:val="00E10398"/>
    <w:rsid w:val="00E11B32"/>
    <w:rsid w:val="00E130A4"/>
    <w:rsid w:val="00E146B4"/>
    <w:rsid w:val="00E206DA"/>
    <w:rsid w:val="00E20764"/>
    <w:rsid w:val="00E2120F"/>
    <w:rsid w:val="00E23BD9"/>
    <w:rsid w:val="00E25CAD"/>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73C"/>
    <w:rsid w:val="00E508E1"/>
    <w:rsid w:val="00E52AD1"/>
    <w:rsid w:val="00E5489F"/>
    <w:rsid w:val="00E5513C"/>
    <w:rsid w:val="00E55232"/>
    <w:rsid w:val="00E552AE"/>
    <w:rsid w:val="00E56417"/>
    <w:rsid w:val="00E57C07"/>
    <w:rsid w:val="00E57F24"/>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842EE"/>
    <w:rsid w:val="00E90C93"/>
    <w:rsid w:val="00E91AA0"/>
    <w:rsid w:val="00E92853"/>
    <w:rsid w:val="00E93EAA"/>
    <w:rsid w:val="00E95097"/>
    <w:rsid w:val="00E95103"/>
    <w:rsid w:val="00E95BE6"/>
    <w:rsid w:val="00E96A8E"/>
    <w:rsid w:val="00EA023B"/>
    <w:rsid w:val="00EA0893"/>
    <w:rsid w:val="00EA18BC"/>
    <w:rsid w:val="00EA2285"/>
    <w:rsid w:val="00EA25B3"/>
    <w:rsid w:val="00EA369D"/>
    <w:rsid w:val="00EA3DC4"/>
    <w:rsid w:val="00EA4EDB"/>
    <w:rsid w:val="00EA68C1"/>
    <w:rsid w:val="00EA709B"/>
    <w:rsid w:val="00EB0517"/>
    <w:rsid w:val="00EB0CFC"/>
    <w:rsid w:val="00EB1CAF"/>
    <w:rsid w:val="00EB42DD"/>
    <w:rsid w:val="00EB5AA4"/>
    <w:rsid w:val="00EB6E2C"/>
    <w:rsid w:val="00EB76CC"/>
    <w:rsid w:val="00EC0E30"/>
    <w:rsid w:val="00EC146A"/>
    <w:rsid w:val="00EC2045"/>
    <w:rsid w:val="00EC2DCB"/>
    <w:rsid w:val="00EC3866"/>
    <w:rsid w:val="00EC3F2E"/>
    <w:rsid w:val="00EC48C4"/>
    <w:rsid w:val="00EC4AED"/>
    <w:rsid w:val="00EC5F77"/>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4E12"/>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0CB9"/>
    <w:rsid w:val="00F01135"/>
    <w:rsid w:val="00F0140B"/>
    <w:rsid w:val="00F01C25"/>
    <w:rsid w:val="00F02ED8"/>
    <w:rsid w:val="00F04FAD"/>
    <w:rsid w:val="00F06708"/>
    <w:rsid w:val="00F07E28"/>
    <w:rsid w:val="00F100D9"/>
    <w:rsid w:val="00F10D7F"/>
    <w:rsid w:val="00F114E4"/>
    <w:rsid w:val="00F13611"/>
    <w:rsid w:val="00F13A60"/>
    <w:rsid w:val="00F1417F"/>
    <w:rsid w:val="00F1465D"/>
    <w:rsid w:val="00F151FF"/>
    <w:rsid w:val="00F152BE"/>
    <w:rsid w:val="00F16696"/>
    <w:rsid w:val="00F16A06"/>
    <w:rsid w:val="00F16D56"/>
    <w:rsid w:val="00F17BEE"/>
    <w:rsid w:val="00F17C1E"/>
    <w:rsid w:val="00F17F25"/>
    <w:rsid w:val="00F21E2F"/>
    <w:rsid w:val="00F225FD"/>
    <w:rsid w:val="00F23DC8"/>
    <w:rsid w:val="00F244E4"/>
    <w:rsid w:val="00F2498F"/>
    <w:rsid w:val="00F24F0D"/>
    <w:rsid w:val="00F25A9F"/>
    <w:rsid w:val="00F25BE7"/>
    <w:rsid w:val="00F260E1"/>
    <w:rsid w:val="00F26AF4"/>
    <w:rsid w:val="00F278A5"/>
    <w:rsid w:val="00F316A7"/>
    <w:rsid w:val="00F31DCF"/>
    <w:rsid w:val="00F338E9"/>
    <w:rsid w:val="00F40A85"/>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A7989"/>
    <w:rsid w:val="00FB385F"/>
    <w:rsid w:val="00FB3A4F"/>
    <w:rsid w:val="00FB4283"/>
    <w:rsid w:val="00FB48D4"/>
    <w:rsid w:val="00FB4B63"/>
    <w:rsid w:val="00FB5AEE"/>
    <w:rsid w:val="00FB5D96"/>
    <w:rsid w:val="00FB659E"/>
    <w:rsid w:val="00FC0200"/>
    <w:rsid w:val="00FC063F"/>
    <w:rsid w:val="00FC2002"/>
    <w:rsid w:val="00FC2C6E"/>
    <w:rsid w:val="00FC2D5F"/>
    <w:rsid w:val="00FC2D84"/>
    <w:rsid w:val="00FC2FD5"/>
    <w:rsid w:val="00FC3ABD"/>
    <w:rsid w:val="00FC50F6"/>
    <w:rsid w:val="00FD03A4"/>
    <w:rsid w:val="00FD1161"/>
    <w:rsid w:val="00FD11B4"/>
    <w:rsid w:val="00FD13F0"/>
    <w:rsid w:val="00FD2059"/>
    <w:rsid w:val="00FD20AC"/>
    <w:rsid w:val="00FD2340"/>
    <w:rsid w:val="00FD36D6"/>
    <w:rsid w:val="00FD4150"/>
    <w:rsid w:val="00FD49D3"/>
    <w:rsid w:val="00FD62CE"/>
    <w:rsid w:val="00FD76A0"/>
    <w:rsid w:val="00FE0D54"/>
    <w:rsid w:val="00FE1A46"/>
    <w:rsid w:val="00FE22B9"/>
    <w:rsid w:val="00FE3361"/>
    <w:rsid w:val="00FF0207"/>
    <w:rsid w:val="00FF13EE"/>
    <w:rsid w:val="00FF6005"/>
    <w:rsid w:val="00FF69FA"/>
    <w:rsid w:val="013A235D"/>
    <w:rsid w:val="0240636C"/>
    <w:rsid w:val="029506B1"/>
    <w:rsid w:val="02B51750"/>
    <w:rsid w:val="02E5679B"/>
    <w:rsid w:val="03237D85"/>
    <w:rsid w:val="034701FE"/>
    <w:rsid w:val="03B4136A"/>
    <w:rsid w:val="03D702E8"/>
    <w:rsid w:val="03E63D5B"/>
    <w:rsid w:val="03FD2384"/>
    <w:rsid w:val="047B8BE2"/>
    <w:rsid w:val="05A401A4"/>
    <w:rsid w:val="05BD7E53"/>
    <w:rsid w:val="05C15C52"/>
    <w:rsid w:val="05D90988"/>
    <w:rsid w:val="0600615C"/>
    <w:rsid w:val="06300518"/>
    <w:rsid w:val="06E95875"/>
    <w:rsid w:val="0739256A"/>
    <w:rsid w:val="075D1849"/>
    <w:rsid w:val="07630750"/>
    <w:rsid w:val="07EB5654"/>
    <w:rsid w:val="07EF7F71"/>
    <w:rsid w:val="086A3D60"/>
    <w:rsid w:val="08DE171A"/>
    <w:rsid w:val="099B379E"/>
    <w:rsid w:val="09A6367E"/>
    <w:rsid w:val="09AA9F9A"/>
    <w:rsid w:val="09CD3B14"/>
    <w:rsid w:val="0A36027E"/>
    <w:rsid w:val="0A8C5119"/>
    <w:rsid w:val="0AA7129C"/>
    <w:rsid w:val="0ADF2E0E"/>
    <w:rsid w:val="0AE43B71"/>
    <w:rsid w:val="0B7D3DAB"/>
    <w:rsid w:val="0BD31B7B"/>
    <w:rsid w:val="0BE5CBCD"/>
    <w:rsid w:val="0C080FC2"/>
    <w:rsid w:val="0C1E3E07"/>
    <w:rsid w:val="0C440B6E"/>
    <w:rsid w:val="0C7565A8"/>
    <w:rsid w:val="0C865C16"/>
    <w:rsid w:val="0CE75980"/>
    <w:rsid w:val="0D2FADB6"/>
    <w:rsid w:val="0DA1068C"/>
    <w:rsid w:val="0DBA3094"/>
    <w:rsid w:val="0DC42165"/>
    <w:rsid w:val="0DDB94AA"/>
    <w:rsid w:val="0DEA67B6"/>
    <w:rsid w:val="0E390906"/>
    <w:rsid w:val="0EE759A1"/>
    <w:rsid w:val="0F195338"/>
    <w:rsid w:val="0F7384D1"/>
    <w:rsid w:val="0F8F26C6"/>
    <w:rsid w:val="0F940BBB"/>
    <w:rsid w:val="0FEF5D2E"/>
    <w:rsid w:val="0FEFCF2C"/>
    <w:rsid w:val="0FFB07E5"/>
    <w:rsid w:val="0FFFD5B9"/>
    <w:rsid w:val="1084098E"/>
    <w:rsid w:val="10D114E2"/>
    <w:rsid w:val="116E08FD"/>
    <w:rsid w:val="11B4723D"/>
    <w:rsid w:val="12071CCC"/>
    <w:rsid w:val="12810624"/>
    <w:rsid w:val="12D27590"/>
    <w:rsid w:val="12EB3CF0"/>
    <w:rsid w:val="13023513"/>
    <w:rsid w:val="13464C43"/>
    <w:rsid w:val="136E6DFB"/>
    <w:rsid w:val="13A42E00"/>
    <w:rsid w:val="13B55D14"/>
    <w:rsid w:val="13E77162"/>
    <w:rsid w:val="13FF02CE"/>
    <w:rsid w:val="13FF6337"/>
    <w:rsid w:val="14684239"/>
    <w:rsid w:val="149363ED"/>
    <w:rsid w:val="14996A51"/>
    <w:rsid w:val="149A59CD"/>
    <w:rsid w:val="14DE1D5E"/>
    <w:rsid w:val="157D50D3"/>
    <w:rsid w:val="1589A108"/>
    <w:rsid w:val="15DFA56A"/>
    <w:rsid w:val="167FFD9E"/>
    <w:rsid w:val="16BF9899"/>
    <w:rsid w:val="16E77900"/>
    <w:rsid w:val="173F2747"/>
    <w:rsid w:val="179F1141"/>
    <w:rsid w:val="17AA14A0"/>
    <w:rsid w:val="17B06C4E"/>
    <w:rsid w:val="17DF568D"/>
    <w:rsid w:val="17EF498B"/>
    <w:rsid w:val="184D6DCC"/>
    <w:rsid w:val="18887223"/>
    <w:rsid w:val="188E635B"/>
    <w:rsid w:val="18A726B1"/>
    <w:rsid w:val="18AB16F5"/>
    <w:rsid w:val="18AE18D6"/>
    <w:rsid w:val="18B417D8"/>
    <w:rsid w:val="18CC2CDE"/>
    <w:rsid w:val="18DB7093"/>
    <w:rsid w:val="19236D1A"/>
    <w:rsid w:val="193130F9"/>
    <w:rsid w:val="196046FB"/>
    <w:rsid w:val="197DE5B9"/>
    <w:rsid w:val="19C72DC1"/>
    <w:rsid w:val="1AF73531"/>
    <w:rsid w:val="1BB39839"/>
    <w:rsid w:val="1BF5263B"/>
    <w:rsid w:val="1BFB9A89"/>
    <w:rsid w:val="1BFFA145"/>
    <w:rsid w:val="1C0C5B91"/>
    <w:rsid w:val="1C163F7C"/>
    <w:rsid w:val="1C6B1587"/>
    <w:rsid w:val="1C7F7848"/>
    <w:rsid w:val="1CAC2755"/>
    <w:rsid w:val="1CEA3410"/>
    <w:rsid w:val="1CF77DC9"/>
    <w:rsid w:val="1CFFB938"/>
    <w:rsid w:val="1D203BBB"/>
    <w:rsid w:val="1D5F2157"/>
    <w:rsid w:val="1D7F0C90"/>
    <w:rsid w:val="1DAF891A"/>
    <w:rsid w:val="1DEF04EC"/>
    <w:rsid w:val="1DF4B453"/>
    <w:rsid w:val="1DF9FDB1"/>
    <w:rsid w:val="1ED8781E"/>
    <w:rsid w:val="1EDA2118"/>
    <w:rsid w:val="1EF40152"/>
    <w:rsid w:val="1EFBB41D"/>
    <w:rsid w:val="1EFECD63"/>
    <w:rsid w:val="1F7F67C6"/>
    <w:rsid w:val="1F8C20E4"/>
    <w:rsid w:val="1F9BB5B2"/>
    <w:rsid w:val="1FA00B49"/>
    <w:rsid w:val="1FBF0352"/>
    <w:rsid w:val="1FD61A06"/>
    <w:rsid w:val="1FDF2D85"/>
    <w:rsid w:val="1FED5EEE"/>
    <w:rsid w:val="1FF53B50"/>
    <w:rsid w:val="1FFF4C1D"/>
    <w:rsid w:val="1FFF52BC"/>
    <w:rsid w:val="1FFF63E3"/>
    <w:rsid w:val="1FFFEC08"/>
    <w:rsid w:val="208C266E"/>
    <w:rsid w:val="20915FDC"/>
    <w:rsid w:val="20CC50A8"/>
    <w:rsid w:val="20FF8A2E"/>
    <w:rsid w:val="210B22AC"/>
    <w:rsid w:val="214271D1"/>
    <w:rsid w:val="215BA186"/>
    <w:rsid w:val="21701B3E"/>
    <w:rsid w:val="21EA4D52"/>
    <w:rsid w:val="22031056"/>
    <w:rsid w:val="22627005"/>
    <w:rsid w:val="22D22E9A"/>
    <w:rsid w:val="23790901"/>
    <w:rsid w:val="237FB731"/>
    <w:rsid w:val="23B835E7"/>
    <w:rsid w:val="23BF0929"/>
    <w:rsid w:val="23FEA105"/>
    <w:rsid w:val="246430E5"/>
    <w:rsid w:val="24646193"/>
    <w:rsid w:val="24D32F62"/>
    <w:rsid w:val="24D86479"/>
    <w:rsid w:val="256AEECB"/>
    <w:rsid w:val="25BC0EAB"/>
    <w:rsid w:val="25DC4E14"/>
    <w:rsid w:val="25FE780A"/>
    <w:rsid w:val="260767E0"/>
    <w:rsid w:val="2635FC9C"/>
    <w:rsid w:val="266D38A3"/>
    <w:rsid w:val="267C0C54"/>
    <w:rsid w:val="26924756"/>
    <w:rsid w:val="26F14514"/>
    <w:rsid w:val="26FCD3F9"/>
    <w:rsid w:val="26FE6946"/>
    <w:rsid w:val="27723B5D"/>
    <w:rsid w:val="27A54CE8"/>
    <w:rsid w:val="27B96E8B"/>
    <w:rsid w:val="27BF411D"/>
    <w:rsid w:val="27F7604A"/>
    <w:rsid w:val="27FED097"/>
    <w:rsid w:val="28084732"/>
    <w:rsid w:val="28135B26"/>
    <w:rsid w:val="287AB881"/>
    <w:rsid w:val="28837859"/>
    <w:rsid w:val="28B17509"/>
    <w:rsid w:val="28CF13D5"/>
    <w:rsid w:val="28E771D3"/>
    <w:rsid w:val="28F65471"/>
    <w:rsid w:val="291E22D1"/>
    <w:rsid w:val="292A4865"/>
    <w:rsid w:val="295A2878"/>
    <w:rsid w:val="29774816"/>
    <w:rsid w:val="2A176D4F"/>
    <w:rsid w:val="2A506E02"/>
    <w:rsid w:val="2A7F1496"/>
    <w:rsid w:val="2AD7057D"/>
    <w:rsid w:val="2AF98169"/>
    <w:rsid w:val="2AFF58BB"/>
    <w:rsid w:val="2B173CE2"/>
    <w:rsid w:val="2B37FAF5"/>
    <w:rsid w:val="2B9B5E5B"/>
    <w:rsid w:val="2B9ECB5A"/>
    <w:rsid w:val="2CBDA9A4"/>
    <w:rsid w:val="2CBDB223"/>
    <w:rsid w:val="2CCD3F69"/>
    <w:rsid w:val="2CE31E86"/>
    <w:rsid w:val="2CEB238A"/>
    <w:rsid w:val="2CEFD60D"/>
    <w:rsid w:val="2CFC0B7C"/>
    <w:rsid w:val="2D0C5FD7"/>
    <w:rsid w:val="2D145C50"/>
    <w:rsid w:val="2D3B3FB1"/>
    <w:rsid w:val="2D497B3B"/>
    <w:rsid w:val="2D783A19"/>
    <w:rsid w:val="2DB274E9"/>
    <w:rsid w:val="2DBF3D97"/>
    <w:rsid w:val="2DE81100"/>
    <w:rsid w:val="2DEC75AA"/>
    <w:rsid w:val="2DF4E28E"/>
    <w:rsid w:val="2DFDECDE"/>
    <w:rsid w:val="2E666BF4"/>
    <w:rsid w:val="2E7C6373"/>
    <w:rsid w:val="2E9302D0"/>
    <w:rsid w:val="2EA15E7F"/>
    <w:rsid w:val="2EB60BCE"/>
    <w:rsid w:val="2EB6807E"/>
    <w:rsid w:val="2ED346AB"/>
    <w:rsid w:val="2EEF454B"/>
    <w:rsid w:val="2EF7A352"/>
    <w:rsid w:val="2F057303"/>
    <w:rsid w:val="2F326AD7"/>
    <w:rsid w:val="2F5BD637"/>
    <w:rsid w:val="2F7C5615"/>
    <w:rsid w:val="2F7D1DAE"/>
    <w:rsid w:val="2F9130C3"/>
    <w:rsid w:val="2F9D1559"/>
    <w:rsid w:val="2FDBC191"/>
    <w:rsid w:val="2FDE80AA"/>
    <w:rsid w:val="2FDF41E0"/>
    <w:rsid w:val="2FDF854B"/>
    <w:rsid w:val="2FE513EE"/>
    <w:rsid w:val="2FE51D81"/>
    <w:rsid w:val="2FEF61AC"/>
    <w:rsid w:val="2FEFA5AB"/>
    <w:rsid w:val="2FF91F46"/>
    <w:rsid w:val="2FFD4134"/>
    <w:rsid w:val="2FFE0C1B"/>
    <w:rsid w:val="2FFF75FC"/>
    <w:rsid w:val="30077C66"/>
    <w:rsid w:val="3013041F"/>
    <w:rsid w:val="301A0E6A"/>
    <w:rsid w:val="303F090D"/>
    <w:rsid w:val="31CFE6AB"/>
    <w:rsid w:val="31F9436D"/>
    <w:rsid w:val="32BE5BC9"/>
    <w:rsid w:val="32F347CF"/>
    <w:rsid w:val="33576316"/>
    <w:rsid w:val="33EC7B9C"/>
    <w:rsid w:val="33F7688B"/>
    <w:rsid w:val="33FE82DA"/>
    <w:rsid w:val="33FF0E7A"/>
    <w:rsid w:val="34372196"/>
    <w:rsid w:val="34565170"/>
    <w:rsid w:val="34684D49"/>
    <w:rsid w:val="350C40FB"/>
    <w:rsid w:val="351D423D"/>
    <w:rsid w:val="353D4043"/>
    <w:rsid w:val="3564138C"/>
    <w:rsid w:val="35BBCA2B"/>
    <w:rsid w:val="35BF6AFC"/>
    <w:rsid w:val="35D7B9E1"/>
    <w:rsid w:val="35FE59B8"/>
    <w:rsid w:val="364F4412"/>
    <w:rsid w:val="36621224"/>
    <w:rsid w:val="36740672"/>
    <w:rsid w:val="369B75DB"/>
    <w:rsid w:val="36B72081"/>
    <w:rsid w:val="36DD3EED"/>
    <w:rsid w:val="36DE6220"/>
    <w:rsid w:val="36F318B2"/>
    <w:rsid w:val="36F6DF41"/>
    <w:rsid w:val="37275EDE"/>
    <w:rsid w:val="37377380"/>
    <w:rsid w:val="375B2B07"/>
    <w:rsid w:val="375F9984"/>
    <w:rsid w:val="376C6118"/>
    <w:rsid w:val="377D27C9"/>
    <w:rsid w:val="37A56AD0"/>
    <w:rsid w:val="37AB6719"/>
    <w:rsid w:val="37AE703A"/>
    <w:rsid w:val="37CC3E75"/>
    <w:rsid w:val="37DFAC27"/>
    <w:rsid w:val="37F7F37A"/>
    <w:rsid w:val="37F7FC57"/>
    <w:rsid w:val="37F960C4"/>
    <w:rsid w:val="37FBE143"/>
    <w:rsid w:val="37FD0515"/>
    <w:rsid w:val="37FF7988"/>
    <w:rsid w:val="37FFBB11"/>
    <w:rsid w:val="389E24D1"/>
    <w:rsid w:val="38E369BE"/>
    <w:rsid w:val="38FF9528"/>
    <w:rsid w:val="39062BB4"/>
    <w:rsid w:val="39087851"/>
    <w:rsid w:val="393609BF"/>
    <w:rsid w:val="396F13CB"/>
    <w:rsid w:val="397EB1A3"/>
    <w:rsid w:val="39CD4409"/>
    <w:rsid w:val="39DA2245"/>
    <w:rsid w:val="39E7A8F8"/>
    <w:rsid w:val="39F76B62"/>
    <w:rsid w:val="39FFEFD7"/>
    <w:rsid w:val="3A356BDC"/>
    <w:rsid w:val="3A771B79"/>
    <w:rsid w:val="3AC919C4"/>
    <w:rsid w:val="3AFA7670"/>
    <w:rsid w:val="3AFFA19C"/>
    <w:rsid w:val="3AFFE85A"/>
    <w:rsid w:val="3B38B2BC"/>
    <w:rsid w:val="3B731E2E"/>
    <w:rsid w:val="3B7D55EF"/>
    <w:rsid w:val="3B7FA7AD"/>
    <w:rsid w:val="3B7FB13A"/>
    <w:rsid w:val="3B7FE854"/>
    <w:rsid w:val="3BB63F71"/>
    <w:rsid w:val="3BBF6DA0"/>
    <w:rsid w:val="3BCD4F54"/>
    <w:rsid w:val="3BD34687"/>
    <w:rsid w:val="3BD519B0"/>
    <w:rsid w:val="3BDFAE1F"/>
    <w:rsid w:val="3BE92C13"/>
    <w:rsid w:val="3BEF3C8A"/>
    <w:rsid w:val="3BF43544"/>
    <w:rsid w:val="3BF68F27"/>
    <w:rsid w:val="3BF90170"/>
    <w:rsid w:val="3BFB73C7"/>
    <w:rsid w:val="3BFDDE1C"/>
    <w:rsid w:val="3BFE0E90"/>
    <w:rsid w:val="3BFECDD7"/>
    <w:rsid w:val="3BFF6313"/>
    <w:rsid w:val="3BFF69AF"/>
    <w:rsid w:val="3BFF90E8"/>
    <w:rsid w:val="3C147DE0"/>
    <w:rsid w:val="3C207E34"/>
    <w:rsid w:val="3C634E75"/>
    <w:rsid w:val="3C6D114E"/>
    <w:rsid w:val="3C6D6DE8"/>
    <w:rsid w:val="3C7F891F"/>
    <w:rsid w:val="3CB25F10"/>
    <w:rsid w:val="3CBB93CE"/>
    <w:rsid w:val="3CC96797"/>
    <w:rsid w:val="3CDFE697"/>
    <w:rsid w:val="3CFD53A7"/>
    <w:rsid w:val="3CFF2D2E"/>
    <w:rsid w:val="3CFF3D35"/>
    <w:rsid w:val="3D1D4B3C"/>
    <w:rsid w:val="3D29F109"/>
    <w:rsid w:val="3D2EAAA4"/>
    <w:rsid w:val="3D7F9DF7"/>
    <w:rsid w:val="3D99ACC7"/>
    <w:rsid w:val="3DA3E919"/>
    <w:rsid w:val="3DAA67E8"/>
    <w:rsid w:val="3DB740FD"/>
    <w:rsid w:val="3DDB0697"/>
    <w:rsid w:val="3DDE2CEA"/>
    <w:rsid w:val="3DDE6699"/>
    <w:rsid w:val="3DDE7DB7"/>
    <w:rsid w:val="3DE764FA"/>
    <w:rsid w:val="3DE76E8D"/>
    <w:rsid w:val="3DE90CA8"/>
    <w:rsid w:val="3DED2F6D"/>
    <w:rsid w:val="3DF31102"/>
    <w:rsid w:val="3DF52AB8"/>
    <w:rsid w:val="3DFD2AFE"/>
    <w:rsid w:val="3DFF64E3"/>
    <w:rsid w:val="3DFF7A6B"/>
    <w:rsid w:val="3E5720DE"/>
    <w:rsid w:val="3E6B1B28"/>
    <w:rsid w:val="3E7B72C4"/>
    <w:rsid w:val="3E7F6C39"/>
    <w:rsid w:val="3E8FC2DE"/>
    <w:rsid w:val="3E95439E"/>
    <w:rsid w:val="3E9EE038"/>
    <w:rsid w:val="3EBC1971"/>
    <w:rsid w:val="3EBD68EC"/>
    <w:rsid w:val="3EC90660"/>
    <w:rsid w:val="3EDE5B66"/>
    <w:rsid w:val="3EEAA6DC"/>
    <w:rsid w:val="3EEBCEDF"/>
    <w:rsid w:val="3EFA2E48"/>
    <w:rsid w:val="3EFE0303"/>
    <w:rsid w:val="3EFF5B12"/>
    <w:rsid w:val="3F073F01"/>
    <w:rsid w:val="3F184181"/>
    <w:rsid w:val="3F23E1B4"/>
    <w:rsid w:val="3F2B2AD0"/>
    <w:rsid w:val="3F47D3B4"/>
    <w:rsid w:val="3F5A88B5"/>
    <w:rsid w:val="3F5B5343"/>
    <w:rsid w:val="3F73C8D4"/>
    <w:rsid w:val="3F764185"/>
    <w:rsid w:val="3F7772C4"/>
    <w:rsid w:val="3F777CE3"/>
    <w:rsid w:val="3F7A3A16"/>
    <w:rsid w:val="3F7BCBF6"/>
    <w:rsid w:val="3F7BEBC8"/>
    <w:rsid w:val="3F7FBC98"/>
    <w:rsid w:val="3F93536F"/>
    <w:rsid w:val="3FA94376"/>
    <w:rsid w:val="3FB9DB63"/>
    <w:rsid w:val="3FBB4D67"/>
    <w:rsid w:val="3FBB9005"/>
    <w:rsid w:val="3FBEF935"/>
    <w:rsid w:val="3FBF78D9"/>
    <w:rsid w:val="3FBF92B2"/>
    <w:rsid w:val="3FBFD907"/>
    <w:rsid w:val="3FBFFC7F"/>
    <w:rsid w:val="3FDA7C7E"/>
    <w:rsid w:val="3FDF7788"/>
    <w:rsid w:val="3FDFDA10"/>
    <w:rsid w:val="3FE65D79"/>
    <w:rsid w:val="3FE67B39"/>
    <w:rsid w:val="3FE7ACDC"/>
    <w:rsid w:val="3FE9435B"/>
    <w:rsid w:val="3FEA4921"/>
    <w:rsid w:val="3FED5EF2"/>
    <w:rsid w:val="3FED9ED5"/>
    <w:rsid w:val="3FEF4D1A"/>
    <w:rsid w:val="3FF33BD7"/>
    <w:rsid w:val="3FF3A1F6"/>
    <w:rsid w:val="3FF5DE90"/>
    <w:rsid w:val="3FF6BFE1"/>
    <w:rsid w:val="3FF7C8C8"/>
    <w:rsid w:val="3FF7F6EA"/>
    <w:rsid w:val="3FFAFBA8"/>
    <w:rsid w:val="3FFB416B"/>
    <w:rsid w:val="3FFD7CE2"/>
    <w:rsid w:val="3FFE4971"/>
    <w:rsid w:val="3FFE82FB"/>
    <w:rsid w:val="3FFF017B"/>
    <w:rsid w:val="3FFF7349"/>
    <w:rsid w:val="3FFFFD52"/>
    <w:rsid w:val="40832EB3"/>
    <w:rsid w:val="40E73EE4"/>
    <w:rsid w:val="41313092"/>
    <w:rsid w:val="420C519F"/>
    <w:rsid w:val="425B25EF"/>
    <w:rsid w:val="427A38AA"/>
    <w:rsid w:val="42A1293C"/>
    <w:rsid w:val="42A16BFA"/>
    <w:rsid w:val="42A52948"/>
    <w:rsid w:val="42AF4FFE"/>
    <w:rsid w:val="42EB54C2"/>
    <w:rsid w:val="42FF43AB"/>
    <w:rsid w:val="431C6B0D"/>
    <w:rsid w:val="43BF8B09"/>
    <w:rsid w:val="43CE2DA7"/>
    <w:rsid w:val="448A4586"/>
    <w:rsid w:val="449300EF"/>
    <w:rsid w:val="44B91BB1"/>
    <w:rsid w:val="44BF5660"/>
    <w:rsid w:val="44DC66A1"/>
    <w:rsid w:val="45D51325"/>
    <w:rsid w:val="45DA1F71"/>
    <w:rsid w:val="45F44265"/>
    <w:rsid w:val="46157D2B"/>
    <w:rsid w:val="46581CF1"/>
    <w:rsid w:val="467865FD"/>
    <w:rsid w:val="46B02CAB"/>
    <w:rsid w:val="46DC3EA3"/>
    <w:rsid w:val="475A2C17"/>
    <w:rsid w:val="4767D6AB"/>
    <w:rsid w:val="476E5A69"/>
    <w:rsid w:val="477F5943"/>
    <w:rsid w:val="479E7BD2"/>
    <w:rsid w:val="47BE6982"/>
    <w:rsid w:val="47DB2840"/>
    <w:rsid w:val="47F35980"/>
    <w:rsid w:val="48384622"/>
    <w:rsid w:val="48FC0DFD"/>
    <w:rsid w:val="491F70FA"/>
    <w:rsid w:val="493B2EB0"/>
    <w:rsid w:val="49E656E9"/>
    <w:rsid w:val="4A194261"/>
    <w:rsid w:val="4AA76173"/>
    <w:rsid w:val="4AD6D732"/>
    <w:rsid w:val="4B284CD2"/>
    <w:rsid w:val="4B306168"/>
    <w:rsid w:val="4B5F7387"/>
    <w:rsid w:val="4BC9AD9C"/>
    <w:rsid w:val="4BCBA875"/>
    <w:rsid w:val="4BCF6E76"/>
    <w:rsid w:val="4BDCDBA7"/>
    <w:rsid w:val="4BE2515D"/>
    <w:rsid w:val="4BE90E3B"/>
    <w:rsid w:val="4BEF5CE0"/>
    <w:rsid w:val="4C032FAE"/>
    <w:rsid w:val="4CBDAE1F"/>
    <w:rsid w:val="4CD42418"/>
    <w:rsid w:val="4CDBAAB5"/>
    <w:rsid w:val="4CED3A14"/>
    <w:rsid w:val="4D257337"/>
    <w:rsid w:val="4D3ADD57"/>
    <w:rsid w:val="4D40385F"/>
    <w:rsid w:val="4D470EE5"/>
    <w:rsid w:val="4D4B15F9"/>
    <w:rsid w:val="4D4D213E"/>
    <w:rsid w:val="4D7F9D94"/>
    <w:rsid w:val="4D84661B"/>
    <w:rsid w:val="4D890390"/>
    <w:rsid w:val="4D891FDA"/>
    <w:rsid w:val="4D9407A7"/>
    <w:rsid w:val="4D99C30F"/>
    <w:rsid w:val="4DB82445"/>
    <w:rsid w:val="4DD30CC7"/>
    <w:rsid w:val="4DFDDCC8"/>
    <w:rsid w:val="4E075A5A"/>
    <w:rsid w:val="4E3A3764"/>
    <w:rsid w:val="4E3B3813"/>
    <w:rsid w:val="4E7F92CB"/>
    <w:rsid w:val="4E9BB7DE"/>
    <w:rsid w:val="4EA7482D"/>
    <w:rsid w:val="4EBD78B5"/>
    <w:rsid w:val="4EBE9F53"/>
    <w:rsid w:val="4EBEB2F0"/>
    <w:rsid w:val="4EBF8859"/>
    <w:rsid w:val="4ED732C6"/>
    <w:rsid w:val="4ED87EC3"/>
    <w:rsid w:val="4EDFE6ED"/>
    <w:rsid w:val="4EFA3227"/>
    <w:rsid w:val="4F4366CF"/>
    <w:rsid w:val="4F724781"/>
    <w:rsid w:val="4F75683B"/>
    <w:rsid w:val="4F765944"/>
    <w:rsid w:val="4F7B89B7"/>
    <w:rsid w:val="4F7FE44D"/>
    <w:rsid w:val="4F8B1BBF"/>
    <w:rsid w:val="4F8C61C8"/>
    <w:rsid w:val="4FAFA803"/>
    <w:rsid w:val="4FB11E15"/>
    <w:rsid w:val="4FCE5993"/>
    <w:rsid w:val="4FDCC181"/>
    <w:rsid w:val="4FF4BA0B"/>
    <w:rsid w:val="4FF89153"/>
    <w:rsid w:val="4FFB9710"/>
    <w:rsid w:val="505ECDAC"/>
    <w:rsid w:val="50AA2519"/>
    <w:rsid w:val="51185BA5"/>
    <w:rsid w:val="516F605B"/>
    <w:rsid w:val="516F72BF"/>
    <w:rsid w:val="51975C59"/>
    <w:rsid w:val="51A25CF2"/>
    <w:rsid w:val="51B055F1"/>
    <w:rsid w:val="51B44032"/>
    <w:rsid w:val="51E15EBF"/>
    <w:rsid w:val="521F2F1B"/>
    <w:rsid w:val="524316A6"/>
    <w:rsid w:val="524C3BDA"/>
    <w:rsid w:val="52624F05"/>
    <w:rsid w:val="52D2383C"/>
    <w:rsid w:val="530B42C2"/>
    <w:rsid w:val="537E9791"/>
    <w:rsid w:val="53A37B3E"/>
    <w:rsid w:val="53DF0EA3"/>
    <w:rsid w:val="53F6DAF9"/>
    <w:rsid w:val="53F876A5"/>
    <w:rsid w:val="53FE0D54"/>
    <w:rsid w:val="53FF392A"/>
    <w:rsid w:val="53FF8C90"/>
    <w:rsid w:val="545D5CF0"/>
    <w:rsid w:val="54CFDA31"/>
    <w:rsid w:val="54E54BA8"/>
    <w:rsid w:val="54F57839"/>
    <w:rsid w:val="55631913"/>
    <w:rsid w:val="55A01FB9"/>
    <w:rsid w:val="55C93B3C"/>
    <w:rsid w:val="567E6A7C"/>
    <w:rsid w:val="56BF1C44"/>
    <w:rsid w:val="56DEE560"/>
    <w:rsid w:val="56F6DFCA"/>
    <w:rsid w:val="56F9FE68"/>
    <w:rsid w:val="56FC15F5"/>
    <w:rsid w:val="570F2DED"/>
    <w:rsid w:val="5718C784"/>
    <w:rsid w:val="577F1982"/>
    <w:rsid w:val="57887F8F"/>
    <w:rsid w:val="57A37CC2"/>
    <w:rsid w:val="57ADFC77"/>
    <w:rsid w:val="57AF2B0B"/>
    <w:rsid w:val="57AF770B"/>
    <w:rsid w:val="57B43952"/>
    <w:rsid w:val="57BADDED"/>
    <w:rsid w:val="57CF87DD"/>
    <w:rsid w:val="57DC8E08"/>
    <w:rsid w:val="57DCBB98"/>
    <w:rsid w:val="57DF8E87"/>
    <w:rsid w:val="57E0FD13"/>
    <w:rsid w:val="57E700C3"/>
    <w:rsid w:val="57E92985"/>
    <w:rsid w:val="57E9A77E"/>
    <w:rsid w:val="57EF17AE"/>
    <w:rsid w:val="57F7593A"/>
    <w:rsid w:val="57F769AC"/>
    <w:rsid w:val="57FA78DD"/>
    <w:rsid w:val="57FADCF1"/>
    <w:rsid w:val="57FF1BF1"/>
    <w:rsid w:val="580E5A83"/>
    <w:rsid w:val="5818245E"/>
    <w:rsid w:val="5874668E"/>
    <w:rsid w:val="593A2D34"/>
    <w:rsid w:val="593FFEBE"/>
    <w:rsid w:val="594D5B7D"/>
    <w:rsid w:val="597D0F51"/>
    <w:rsid w:val="599B0EFC"/>
    <w:rsid w:val="59C55412"/>
    <w:rsid w:val="59CF682E"/>
    <w:rsid w:val="59DF121C"/>
    <w:rsid w:val="59FED8D0"/>
    <w:rsid w:val="5A170152"/>
    <w:rsid w:val="5A3FA7DE"/>
    <w:rsid w:val="5A6DBC2E"/>
    <w:rsid w:val="5AB51522"/>
    <w:rsid w:val="5ADB2FC7"/>
    <w:rsid w:val="5AFE8CCA"/>
    <w:rsid w:val="5B4FACEE"/>
    <w:rsid w:val="5B693AA4"/>
    <w:rsid w:val="5B7D2F90"/>
    <w:rsid w:val="5B9FB915"/>
    <w:rsid w:val="5BB74C3B"/>
    <w:rsid w:val="5BC8419B"/>
    <w:rsid w:val="5BCF21EC"/>
    <w:rsid w:val="5BDBAD50"/>
    <w:rsid w:val="5BDDBA6A"/>
    <w:rsid w:val="5BE373B9"/>
    <w:rsid w:val="5BE6741F"/>
    <w:rsid w:val="5BED0BA5"/>
    <w:rsid w:val="5BED428F"/>
    <w:rsid w:val="5BEDF2DC"/>
    <w:rsid w:val="5BF42238"/>
    <w:rsid w:val="5BFFA924"/>
    <w:rsid w:val="5C4409AA"/>
    <w:rsid w:val="5CC5AA5A"/>
    <w:rsid w:val="5CF7F1CF"/>
    <w:rsid w:val="5CFF6120"/>
    <w:rsid w:val="5CFF80C6"/>
    <w:rsid w:val="5CFF8A29"/>
    <w:rsid w:val="5CFFBD57"/>
    <w:rsid w:val="5D7D2A52"/>
    <w:rsid w:val="5D912E1C"/>
    <w:rsid w:val="5DBE8EE8"/>
    <w:rsid w:val="5DE445C6"/>
    <w:rsid w:val="5DEE3B02"/>
    <w:rsid w:val="5DF1244D"/>
    <w:rsid w:val="5DF7AE63"/>
    <w:rsid w:val="5DF7BDD0"/>
    <w:rsid w:val="5DFF46BD"/>
    <w:rsid w:val="5DFFB9CA"/>
    <w:rsid w:val="5DFFC2B3"/>
    <w:rsid w:val="5E3FE386"/>
    <w:rsid w:val="5E6D0E37"/>
    <w:rsid w:val="5E7E2B8A"/>
    <w:rsid w:val="5EA83F26"/>
    <w:rsid w:val="5EA984FB"/>
    <w:rsid w:val="5EBFD553"/>
    <w:rsid w:val="5EBFDA86"/>
    <w:rsid w:val="5EE5E5BD"/>
    <w:rsid w:val="5EEA5341"/>
    <w:rsid w:val="5EEB6D2C"/>
    <w:rsid w:val="5EEB977C"/>
    <w:rsid w:val="5EED77EE"/>
    <w:rsid w:val="5EEF6BC3"/>
    <w:rsid w:val="5EFD1C1B"/>
    <w:rsid w:val="5EFE63D5"/>
    <w:rsid w:val="5EFE7016"/>
    <w:rsid w:val="5F32BCA4"/>
    <w:rsid w:val="5F35E7DE"/>
    <w:rsid w:val="5F39E4B6"/>
    <w:rsid w:val="5F3C2C3A"/>
    <w:rsid w:val="5F3E56C0"/>
    <w:rsid w:val="5F658591"/>
    <w:rsid w:val="5F6F10FC"/>
    <w:rsid w:val="5F77CF2F"/>
    <w:rsid w:val="5F9B0961"/>
    <w:rsid w:val="5FAA59F7"/>
    <w:rsid w:val="5FAA6342"/>
    <w:rsid w:val="5FADABA7"/>
    <w:rsid w:val="5FB39C12"/>
    <w:rsid w:val="5FBB3D08"/>
    <w:rsid w:val="5FBF1FC3"/>
    <w:rsid w:val="5FBF55C6"/>
    <w:rsid w:val="5FBFE1D8"/>
    <w:rsid w:val="5FCE562F"/>
    <w:rsid w:val="5FCFFBB0"/>
    <w:rsid w:val="5FD3A251"/>
    <w:rsid w:val="5FD56FC2"/>
    <w:rsid w:val="5FDBA3BF"/>
    <w:rsid w:val="5FDE8D79"/>
    <w:rsid w:val="5FDEBD5C"/>
    <w:rsid w:val="5FDF76B6"/>
    <w:rsid w:val="5FDF8298"/>
    <w:rsid w:val="5FDFBE79"/>
    <w:rsid w:val="5FE77738"/>
    <w:rsid w:val="5FEDE379"/>
    <w:rsid w:val="5FEF12BF"/>
    <w:rsid w:val="5FEF6660"/>
    <w:rsid w:val="5FF40D00"/>
    <w:rsid w:val="5FF665A2"/>
    <w:rsid w:val="5FF93A98"/>
    <w:rsid w:val="5FFA91C6"/>
    <w:rsid w:val="5FFAE591"/>
    <w:rsid w:val="5FFBCAAC"/>
    <w:rsid w:val="5FFBEFA0"/>
    <w:rsid w:val="5FFE3626"/>
    <w:rsid w:val="5FFE6990"/>
    <w:rsid w:val="5FFED919"/>
    <w:rsid w:val="5FFF3D62"/>
    <w:rsid w:val="5FFFAA4F"/>
    <w:rsid w:val="5FFFC984"/>
    <w:rsid w:val="5FFFD6C4"/>
    <w:rsid w:val="6007172D"/>
    <w:rsid w:val="601077B3"/>
    <w:rsid w:val="60254689"/>
    <w:rsid w:val="6054424F"/>
    <w:rsid w:val="608F2ABA"/>
    <w:rsid w:val="60DA0BF8"/>
    <w:rsid w:val="60EB054B"/>
    <w:rsid w:val="61174778"/>
    <w:rsid w:val="612FE800"/>
    <w:rsid w:val="613025B5"/>
    <w:rsid w:val="61610C60"/>
    <w:rsid w:val="61C947C9"/>
    <w:rsid w:val="61DBA294"/>
    <w:rsid w:val="621E675C"/>
    <w:rsid w:val="6252450F"/>
    <w:rsid w:val="62ABCF58"/>
    <w:rsid w:val="62D32124"/>
    <w:rsid w:val="633412F9"/>
    <w:rsid w:val="633F8ADB"/>
    <w:rsid w:val="636C6D28"/>
    <w:rsid w:val="6394407B"/>
    <w:rsid w:val="63D45786"/>
    <w:rsid w:val="63EF7EA8"/>
    <w:rsid w:val="63FECE54"/>
    <w:rsid w:val="63FFB7CF"/>
    <w:rsid w:val="63FFEAA0"/>
    <w:rsid w:val="642C604E"/>
    <w:rsid w:val="644EACB3"/>
    <w:rsid w:val="64601C26"/>
    <w:rsid w:val="64897A15"/>
    <w:rsid w:val="64DC31AC"/>
    <w:rsid w:val="64EE0638"/>
    <w:rsid w:val="64F8D80D"/>
    <w:rsid w:val="64FF5833"/>
    <w:rsid w:val="6526613A"/>
    <w:rsid w:val="657724DC"/>
    <w:rsid w:val="65B974BF"/>
    <w:rsid w:val="65E83282"/>
    <w:rsid w:val="65EEE270"/>
    <w:rsid w:val="65FDF064"/>
    <w:rsid w:val="661221A0"/>
    <w:rsid w:val="662B748D"/>
    <w:rsid w:val="669F29C1"/>
    <w:rsid w:val="66AEF7D2"/>
    <w:rsid w:val="66AF4824"/>
    <w:rsid w:val="66C978D5"/>
    <w:rsid w:val="66EF5FE3"/>
    <w:rsid w:val="66F72AE4"/>
    <w:rsid w:val="66FCF06E"/>
    <w:rsid w:val="6707BF6B"/>
    <w:rsid w:val="670A2826"/>
    <w:rsid w:val="671F73A2"/>
    <w:rsid w:val="673D3DA9"/>
    <w:rsid w:val="677102D7"/>
    <w:rsid w:val="67754F8F"/>
    <w:rsid w:val="67AF63DE"/>
    <w:rsid w:val="67B60B8C"/>
    <w:rsid w:val="67E20FB7"/>
    <w:rsid w:val="67EF9B0E"/>
    <w:rsid w:val="67EFEB09"/>
    <w:rsid w:val="67F500C6"/>
    <w:rsid w:val="67F7671F"/>
    <w:rsid w:val="67F98D16"/>
    <w:rsid w:val="67FB42EF"/>
    <w:rsid w:val="67FB4387"/>
    <w:rsid w:val="67FC7E8C"/>
    <w:rsid w:val="67FE7DB4"/>
    <w:rsid w:val="67FF6D1F"/>
    <w:rsid w:val="683D381B"/>
    <w:rsid w:val="68AA7332"/>
    <w:rsid w:val="68FF1501"/>
    <w:rsid w:val="69086C9F"/>
    <w:rsid w:val="691427CE"/>
    <w:rsid w:val="697328C6"/>
    <w:rsid w:val="6988A73E"/>
    <w:rsid w:val="69EFB287"/>
    <w:rsid w:val="69F7B1C7"/>
    <w:rsid w:val="6A3F619A"/>
    <w:rsid w:val="6A421CB9"/>
    <w:rsid w:val="6A783458"/>
    <w:rsid w:val="6AC6443E"/>
    <w:rsid w:val="6AC6D2D0"/>
    <w:rsid w:val="6ADFC75A"/>
    <w:rsid w:val="6AFB07E7"/>
    <w:rsid w:val="6B1A32DB"/>
    <w:rsid w:val="6B2333AE"/>
    <w:rsid w:val="6B7FC646"/>
    <w:rsid w:val="6B8317E6"/>
    <w:rsid w:val="6B9F6C77"/>
    <w:rsid w:val="6BA6EFFB"/>
    <w:rsid w:val="6BB6F1F0"/>
    <w:rsid w:val="6BBB934F"/>
    <w:rsid w:val="6BD68D5A"/>
    <w:rsid w:val="6BDB5118"/>
    <w:rsid w:val="6BDB835E"/>
    <w:rsid w:val="6BEB7BA8"/>
    <w:rsid w:val="6BEF0584"/>
    <w:rsid w:val="6BF4B972"/>
    <w:rsid w:val="6BF533D7"/>
    <w:rsid w:val="6BFB6A7A"/>
    <w:rsid w:val="6BFF8DD8"/>
    <w:rsid w:val="6BFFE5DD"/>
    <w:rsid w:val="6C1B3E73"/>
    <w:rsid w:val="6C7F65E4"/>
    <w:rsid w:val="6CBF39FF"/>
    <w:rsid w:val="6CEB7557"/>
    <w:rsid w:val="6CEC99ED"/>
    <w:rsid w:val="6D390CAA"/>
    <w:rsid w:val="6D435430"/>
    <w:rsid w:val="6D6B1C3F"/>
    <w:rsid w:val="6D6DD7DB"/>
    <w:rsid w:val="6D7D3F04"/>
    <w:rsid w:val="6D8D1129"/>
    <w:rsid w:val="6D9A2F78"/>
    <w:rsid w:val="6DA97D7C"/>
    <w:rsid w:val="6DA98AF5"/>
    <w:rsid w:val="6DB36F55"/>
    <w:rsid w:val="6DDA835B"/>
    <w:rsid w:val="6DDDFC86"/>
    <w:rsid w:val="6DF7B3AA"/>
    <w:rsid w:val="6DF7CE73"/>
    <w:rsid w:val="6DFB1288"/>
    <w:rsid w:val="6DFCF019"/>
    <w:rsid w:val="6DFD932B"/>
    <w:rsid w:val="6E67021F"/>
    <w:rsid w:val="6E6BF30B"/>
    <w:rsid w:val="6E6DFDA3"/>
    <w:rsid w:val="6E7F3370"/>
    <w:rsid w:val="6EAE5A2D"/>
    <w:rsid w:val="6EBDF6BB"/>
    <w:rsid w:val="6EC90E50"/>
    <w:rsid w:val="6ECB7934"/>
    <w:rsid w:val="6ED24CBD"/>
    <w:rsid w:val="6EDB55DF"/>
    <w:rsid w:val="6EDC4EAC"/>
    <w:rsid w:val="6EDF59D6"/>
    <w:rsid w:val="6EE1EFBA"/>
    <w:rsid w:val="6EE69842"/>
    <w:rsid w:val="6EF24A3C"/>
    <w:rsid w:val="6EF76AFD"/>
    <w:rsid w:val="6EF76E47"/>
    <w:rsid w:val="6EF7E048"/>
    <w:rsid w:val="6EF916AB"/>
    <w:rsid w:val="6F1F1883"/>
    <w:rsid w:val="6F2F75DD"/>
    <w:rsid w:val="6F3A33BB"/>
    <w:rsid w:val="6F3F8B99"/>
    <w:rsid w:val="6F4FC376"/>
    <w:rsid w:val="6F5F9428"/>
    <w:rsid w:val="6F5FD34E"/>
    <w:rsid w:val="6F691BDC"/>
    <w:rsid w:val="6F6A670D"/>
    <w:rsid w:val="6F6FE56F"/>
    <w:rsid w:val="6F7373C2"/>
    <w:rsid w:val="6F753DE4"/>
    <w:rsid w:val="6F7B7837"/>
    <w:rsid w:val="6F7CAE54"/>
    <w:rsid w:val="6F7E8E01"/>
    <w:rsid w:val="6F7E9247"/>
    <w:rsid w:val="6F7F4C48"/>
    <w:rsid w:val="6F7F8B94"/>
    <w:rsid w:val="6FA76A28"/>
    <w:rsid w:val="6FAF6C41"/>
    <w:rsid w:val="6FBE9D11"/>
    <w:rsid w:val="6FBEC420"/>
    <w:rsid w:val="6FBFAF67"/>
    <w:rsid w:val="6FBFC606"/>
    <w:rsid w:val="6FC4269D"/>
    <w:rsid w:val="6FC4676F"/>
    <w:rsid w:val="6FCE7B7A"/>
    <w:rsid w:val="6FD70911"/>
    <w:rsid w:val="6FDF6937"/>
    <w:rsid w:val="6FEB0884"/>
    <w:rsid w:val="6FEB1E42"/>
    <w:rsid w:val="6FEF0BA7"/>
    <w:rsid w:val="6FF34867"/>
    <w:rsid w:val="6FF457D7"/>
    <w:rsid w:val="6FF7AC9B"/>
    <w:rsid w:val="6FFAD816"/>
    <w:rsid w:val="6FFB24E1"/>
    <w:rsid w:val="6FFD1314"/>
    <w:rsid w:val="6FFDB840"/>
    <w:rsid w:val="6FFE1E54"/>
    <w:rsid w:val="6FFE2339"/>
    <w:rsid w:val="6FFF2848"/>
    <w:rsid w:val="6FFF5EF7"/>
    <w:rsid w:val="6FFF7354"/>
    <w:rsid w:val="6FFF932A"/>
    <w:rsid w:val="6FFFB2D7"/>
    <w:rsid w:val="6FFFC54C"/>
    <w:rsid w:val="70955095"/>
    <w:rsid w:val="70C26FB3"/>
    <w:rsid w:val="70FFE6DA"/>
    <w:rsid w:val="711C6EDD"/>
    <w:rsid w:val="712FCBBB"/>
    <w:rsid w:val="713BCF43"/>
    <w:rsid w:val="71800327"/>
    <w:rsid w:val="71B79E4A"/>
    <w:rsid w:val="71DDD243"/>
    <w:rsid w:val="71FDED23"/>
    <w:rsid w:val="71FF41DF"/>
    <w:rsid w:val="71FF81E1"/>
    <w:rsid w:val="72007D93"/>
    <w:rsid w:val="72598B51"/>
    <w:rsid w:val="727E6F0A"/>
    <w:rsid w:val="72BA1048"/>
    <w:rsid w:val="72BB3CBA"/>
    <w:rsid w:val="72F5FCE4"/>
    <w:rsid w:val="72FC8C81"/>
    <w:rsid w:val="73002C03"/>
    <w:rsid w:val="731B7A69"/>
    <w:rsid w:val="732A7497"/>
    <w:rsid w:val="73638FCC"/>
    <w:rsid w:val="737BC746"/>
    <w:rsid w:val="737D11B6"/>
    <w:rsid w:val="73C03E29"/>
    <w:rsid w:val="73C3940C"/>
    <w:rsid w:val="73CD7685"/>
    <w:rsid w:val="73DD07B7"/>
    <w:rsid w:val="73E399CA"/>
    <w:rsid w:val="73EF234B"/>
    <w:rsid w:val="73FF2DD7"/>
    <w:rsid w:val="73FF383C"/>
    <w:rsid w:val="73FF5E4A"/>
    <w:rsid w:val="74435624"/>
    <w:rsid w:val="74936C9D"/>
    <w:rsid w:val="74B530B7"/>
    <w:rsid w:val="74B794FC"/>
    <w:rsid w:val="74D3BC64"/>
    <w:rsid w:val="74FB6737"/>
    <w:rsid w:val="74FF0369"/>
    <w:rsid w:val="74FF5181"/>
    <w:rsid w:val="752B69B3"/>
    <w:rsid w:val="755F8934"/>
    <w:rsid w:val="75B72F48"/>
    <w:rsid w:val="75CA04E2"/>
    <w:rsid w:val="75CB4B5C"/>
    <w:rsid w:val="75CF592C"/>
    <w:rsid w:val="75DD35F0"/>
    <w:rsid w:val="75E74381"/>
    <w:rsid w:val="75EB0995"/>
    <w:rsid w:val="75F71D64"/>
    <w:rsid w:val="75FA40D0"/>
    <w:rsid w:val="75FD558B"/>
    <w:rsid w:val="75FDC643"/>
    <w:rsid w:val="760B4200"/>
    <w:rsid w:val="76641462"/>
    <w:rsid w:val="767B2FFF"/>
    <w:rsid w:val="767C7C44"/>
    <w:rsid w:val="767F825F"/>
    <w:rsid w:val="769170E4"/>
    <w:rsid w:val="769B6D97"/>
    <w:rsid w:val="76B685FD"/>
    <w:rsid w:val="76B8216E"/>
    <w:rsid w:val="76BAE47C"/>
    <w:rsid w:val="76DF4E24"/>
    <w:rsid w:val="76EE7486"/>
    <w:rsid w:val="76F117DC"/>
    <w:rsid w:val="76F3DE5F"/>
    <w:rsid w:val="76F3E80B"/>
    <w:rsid w:val="76F529F6"/>
    <w:rsid w:val="76F619EF"/>
    <w:rsid w:val="76FB8950"/>
    <w:rsid w:val="76FF1690"/>
    <w:rsid w:val="76FF6392"/>
    <w:rsid w:val="771F90B3"/>
    <w:rsid w:val="7721C25B"/>
    <w:rsid w:val="77373B09"/>
    <w:rsid w:val="773E129D"/>
    <w:rsid w:val="773F851F"/>
    <w:rsid w:val="7768B19D"/>
    <w:rsid w:val="776E874B"/>
    <w:rsid w:val="777B935B"/>
    <w:rsid w:val="777DA521"/>
    <w:rsid w:val="777E8BF0"/>
    <w:rsid w:val="777FB5BD"/>
    <w:rsid w:val="77AC72C6"/>
    <w:rsid w:val="77AF18F9"/>
    <w:rsid w:val="77AFB97E"/>
    <w:rsid w:val="77BD714C"/>
    <w:rsid w:val="77BDD427"/>
    <w:rsid w:val="77BF6FA7"/>
    <w:rsid w:val="77BFE5AE"/>
    <w:rsid w:val="77CD112A"/>
    <w:rsid w:val="77CD572E"/>
    <w:rsid w:val="77D77C5C"/>
    <w:rsid w:val="77DB1B69"/>
    <w:rsid w:val="77DD2B40"/>
    <w:rsid w:val="77DD634A"/>
    <w:rsid w:val="77DEB928"/>
    <w:rsid w:val="77EB6D6A"/>
    <w:rsid w:val="77EEAB48"/>
    <w:rsid w:val="77F308AA"/>
    <w:rsid w:val="77F446D0"/>
    <w:rsid w:val="77F62696"/>
    <w:rsid w:val="77F73563"/>
    <w:rsid w:val="77F9213F"/>
    <w:rsid w:val="77FB2C44"/>
    <w:rsid w:val="77FBA1AB"/>
    <w:rsid w:val="77FBEBA1"/>
    <w:rsid w:val="77FBF74F"/>
    <w:rsid w:val="77FC5C23"/>
    <w:rsid w:val="77FD1CF0"/>
    <w:rsid w:val="77FEE524"/>
    <w:rsid w:val="77FEE6F2"/>
    <w:rsid w:val="77FF6F0E"/>
    <w:rsid w:val="77FF8F7D"/>
    <w:rsid w:val="77FFA52A"/>
    <w:rsid w:val="77FFDBF8"/>
    <w:rsid w:val="780F0E93"/>
    <w:rsid w:val="78197E01"/>
    <w:rsid w:val="78482494"/>
    <w:rsid w:val="787B4E37"/>
    <w:rsid w:val="78886D34"/>
    <w:rsid w:val="788D60F9"/>
    <w:rsid w:val="78949781"/>
    <w:rsid w:val="78B94796"/>
    <w:rsid w:val="78CF0F78"/>
    <w:rsid w:val="78D30A93"/>
    <w:rsid w:val="78F7527B"/>
    <w:rsid w:val="78FFE17E"/>
    <w:rsid w:val="79278D9D"/>
    <w:rsid w:val="793BBAC6"/>
    <w:rsid w:val="794DFC2D"/>
    <w:rsid w:val="796D40C9"/>
    <w:rsid w:val="796F9E6C"/>
    <w:rsid w:val="797F6EEC"/>
    <w:rsid w:val="797F8AFF"/>
    <w:rsid w:val="79A67277"/>
    <w:rsid w:val="79AF57E3"/>
    <w:rsid w:val="79C6CEA0"/>
    <w:rsid w:val="79DF2AB8"/>
    <w:rsid w:val="79F45E3B"/>
    <w:rsid w:val="79FB9A10"/>
    <w:rsid w:val="79FE1B39"/>
    <w:rsid w:val="79FE4C38"/>
    <w:rsid w:val="79FEEF1E"/>
    <w:rsid w:val="79FF0C44"/>
    <w:rsid w:val="79FFAE0C"/>
    <w:rsid w:val="7A225F63"/>
    <w:rsid w:val="7A27FCBF"/>
    <w:rsid w:val="7A346202"/>
    <w:rsid w:val="7A36307F"/>
    <w:rsid w:val="7A3A6673"/>
    <w:rsid w:val="7A4FC83D"/>
    <w:rsid w:val="7A5BF884"/>
    <w:rsid w:val="7AAD65DE"/>
    <w:rsid w:val="7ADE1FC0"/>
    <w:rsid w:val="7ADF1DE4"/>
    <w:rsid w:val="7AE1E31A"/>
    <w:rsid w:val="7AE4A00D"/>
    <w:rsid w:val="7AEB21F1"/>
    <w:rsid w:val="7AF327FD"/>
    <w:rsid w:val="7AF724DA"/>
    <w:rsid w:val="7AF73CE0"/>
    <w:rsid w:val="7AFB2350"/>
    <w:rsid w:val="7AFDE448"/>
    <w:rsid w:val="7AFFC860"/>
    <w:rsid w:val="7AFFF6F6"/>
    <w:rsid w:val="7B0E0EDC"/>
    <w:rsid w:val="7B244D77"/>
    <w:rsid w:val="7B37EDB9"/>
    <w:rsid w:val="7B3C2E18"/>
    <w:rsid w:val="7B4126CD"/>
    <w:rsid w:val="7B773CF7"/>
    <w:rsid w:val="7B775EB7"/>
    <w:rsid w:val="7B7B6F0C"/>
    <w:rsid w:val="7B7E283D"/>
    <w:rsid w:val="7B7F273F"/>
    <w:rsid w:val="7B81CC0B"/>
    <w:rsid w:val="7B96CDAC"/>
    <w:rsid w:val="7B9F27D1"/>
    <w:rsid w:val="7B9FE57E"/>
    <w:rsid w:val="7BBE9B84"/>
    <w:rsid w:val="7BCB508C"/>
    <w:rsid w:val="7BDBDDFF"/>
    <w:rsid w:val="7BDF426D"/>
    <w:rsid w:val="7BDFC547"/>
    <w:rsid w:val="7BE2675B"/>
    <w:rsid w:val="7BE78946"/>
    <w:rsid w:val="7BED2811"/>
    <w:rsid w:val="7BEDCDDE"/>
    <w:rsid w:val="7BEF8EB8"/>
    <w:rsid w:val="7BFDABCD"/>
    <w:rsid w:val="7BFDF3A9"/>
    <w:rsid w:val="7BFE88E5"/>
    <w:rsid w:val="7BFEEB68"/>
    <w:rsid w:val="7BFF327F"/>
    <w:rsid w:val="7BFF6ED9"/>
    <w:rsid w:val="7BFFCB6B"/>
    <w:rsid w:val="7BFFD915"/>
    <w:rsid w:val="7BFFDB15"/>
    <w:rsid w:val="7BFFE185"/>
    <w:rsid w:val="7BFFED39"/>
    <w:rsid w:val="7C074744"/>
    <w:rsid w:val="7C2A6510"/>
    <w:rsid w:val="7C5F06EC"/>
    <w:rsid w:val="7C63BB62"/>
    <w:rsid w:val="7C679821"/>
    <w:rsid w:val="7C7DFE56"/>
    <w:rsid w:val="7C83F53C"/>
    <w:rsid w:val="7CB8D5D9"/>
    <w:rsid w:val="7CD01E69"/>
    <w:rsid w:val="7CDAA655"/>
    <w:rsid w:val="7CDFF0CB"/>
    <w:rsid w:val="7CE31A6D"/>
    <w:rsid w:val="7CE363C6"/>
    <w:rsid w:val="7CEEE028"/>
    <w:rsid w:val="7CF33831"/>
    <w:rsid w:val="7CF5FA64"/>
    <w:rsid w:val="7D0E7C23"/>
    <w:rsid w:val="7D31E725"/>
    <w:rsid w:val="7D3B7DCB"/>
    <w:rsid w:val="7D3BB8B0"/>
    <w:rsid w:val="7D5176F5"/>
    <w:rsid w:val="7D53F000"/>
    <w:rsid w:val="7D65D22D"/>
    <w:rsid w:val="7D6F2E15"/>
    <w:rsid w:val="7D7BCE0D"/>
    <w:rsid w:val="7D7BFA0C"/>
    <w:rsid w:val="7D7F2E67"/>
    <w:rsid w:val="7D898CA2"/>
    <w:rsid w:val="7D8E1283"/>
    <w:rsid w:val="7DA939D5"/>
    <w:rsid w:val="7DAB5EFB"/>
    <w:rsid w:val="7DAF33B1"/>
    <w:rsid w:val="7DB72548"/>
    <w:rsid w:val="7DB776DD"/>
    <w:rsid w:val="7DBBF6CD"/>
    <w:rsid w:val="7DBF7D8F"/>
    <w:rsid w:val="7DC78571"/>
    <w:rsid w:val="7DCC92B9"/>
    <w:rsid w:val="7DCCFDE7"/>
    <w:rsid w:val="7DCE4D70"/>
    <w:rsid w:val="7DD38CE6"/>
    <w:rsid w:val="7DD7105B"/>
    <w:rsid w:val="7DD74437"/>
    <w:rsid w:val="7DDF68E0"/>
    <w:rsid w:val="7DE8AD6B"/>
    <w:rsid w:val="7DEF5D8A"/>
    <w:rsid w:val="7DF29B0C"/>
    <w:rsid w:val="7DF373AD"/>
    <w:rsid w:val="7DF73CCC"/>
    <w:rsid w:val="7DF7901D"/>
    <w:rsid w:val="7DF8D08E"/>
    <w:rsid w:val="7DF901B7"/>
    <w:rsid w:val="7DFB1A72"/>
    <w:rsid w:val="7DFD341D"/>
    <w:rsid w:val="7DFD7367"/>
    <w:rsid w:val="7DFE2812"/>
    <w:rsid w:val="7DFF09E3"/>
    <w:rsid w:val="7DFF1B85"/>
    <w:rsid w:val="7DFF36D1"/>
    <w:rsid w:val="7DFF5646"/>
    <w:rsid w:val="7DFF9C73"/>
    <w:rsid w:val="7DFFB2F3"/>
    <w:rsid w:val="7DFFCB79"/>
    <w:rsid w:val="7E1A042F"/>
    <w:rsid w:val="7E1F9415"/>
    <w:rsid w:val="7E2F178B"/>
    <w:rsid w:val="7E3DF215"/>
    <w:rsid w:val="7E5F82E7"/>
    <w:rsid w:val="7E73E898"/>
    <w:rsid w:val="7E77D9C5"/>
    <w:rsid w:val="7E7B1C68"/>
    <w:rsid w:val="7E7BF797"/>
    <w:rsid w:val="7E7D590B"/>
    <w:rsid w:val="7E7F5279"/>
    <w:rsid w:val="7E8FD573"/>
    <w:rsid w:val="7E9DE841"/>
    <w:rsid w:val="7E9F10D4"/>
    <w:rsid w:val="7E9F8843"/>
    <w:rsid w:val="7EB38EC1"/>
    <w:rsid w:val="7EBEB2E2"/>
    <w:rsid w:val="7ED7E8F2"/>
    <w:rsid w:val="7ED9113A"/>
    <w:rsid w:val="7EDAA570"/>
    <w:rsid w:val="7EDC9E0C"/>
    <w:rsid w:val="7EDF3CD0"/>
    <w:rsid w:val="7EDF8303"/>
    <w:rsid w:val="7EE3B93E"/>
    <w:rsid w:val="7EE8A469"/>
    <w:rsid w:val="7EE9C4D6"/>
    <w:rsid w:val="7EEB7067"/>
    <w:rsid w:val="7EED6B9D"/>
    <w:rsid w:val="7EEF4C85"/>
    <w:rsid w:val="7EF332B5"/>
    <w:rsid w:val="7EF3A179"/>
    <w:rsid w:val="7EF724D1"/>
    <w:rsid w:val="7EF9943D"/>
    <w:rsid w:val="7EFB5294"/>
    <w:rsid w:val="7EFB9BE7"/>
    <w:rsid w:val="7EFBC61D"/>
    <w:rsid w:val="7EFC70CD"/>
    <w:rsid w:val="7EFE155B"/>
    <w:rsid w:val="7EFEB038"/>
    <w:rsid w:val="7EFF6F97"/>
    <w:rsid w:val="7F06B3A4"/>
    <w:rsid w:val="7F0F5076"/>
    <w:rsid w:val="7F18E5B6"/>
    <w:rsid w:val="7F1ED372"/>
    <w:rsid w:val="7F2FF76B"/>
    <w:rsid w:val="7F3F90DF"/>
    <w:rsid w:val="7F3FDB7C"/>
    <w:rsid w:val="7F486710"/>
    <w:rsid w:val="7F5606D5"/>
    <w:rsid w:val="7F5A19ED"/>
    <w:rsid w:val="7F5BC3AB"/>
    <w:rsid w:val="7F5D2495"/>
    <w:rsid w:val="7F5EC913"/>
    <w:rsid w:val="7F663E29"/>
    <w:rsid w:val="7F67518E"/>
    <w:rsid w:val="7F68DD81"/>
    <w:rsid w:val="7F6FD104"/>
    <w:rsid w:val="7F76DF1F"/>
    <w:rsid w:val="7F7781F8"/>
    <w:rsid w:val="7F7B4A8E"/>
    <w:rsid w:val="7F7E57A7"/>
    <w:rsid w:val="7F7F39F9"/>
    <w:rsid w:val="7F7F7070"/>
    <w:rsid w:val="7F7F8D25"/>
    <w:rsid w:val="7F7FB8EC"/>
    <w:rsid w:val="7F7FB9D9"/>
    <w:rsid w:val="7F8F4422"/>
    <w:rsid w:val="7F8FE272"/>
    <w:rsid w:val="7F935ED4"/>
    <w:rsid w:val="7F9D72F6"/>
    <w:rsid w:val="7F9E98D6"/>
    <w:rsid w:val="7F9EFB8F"/>
    <w:rsid w:val="7F9F878E"/>
    <w:rsid w:val="7F9FA57E"/>
    <w:rsid w:val="7F9FC9A0"/>
    <w:rsid w:val="7F9FCECA"/>
    <w:rsid w:val="7F9FECC3"/>
    <w:rsid w:val="7FA5B2D6"/>
    <w:rsid w:val="7FA6C57D"/>
    <w:rsid w:val="7FAB34E5"/>
    <w:rsid w:val="7FADBA50"/>
    <w:rsid w:val="7FAE541E"/>
    <w:rsid w:val="7FB17729"/>
    <w:rsid w:val="7FBA0A21"/>
    <w:rsid w:val="7FBBB864"/>
    <w:rsid w:val="7FBBDFEE"/>
    <w:rsid w:val="7FBBFA41"/>
    <w:rsid w:val="7FBC9C9C"/>
    <w:rsid w:val="7FBDD98F"/>
    <w:rsid w:val="7FBDE930"/>
    <w:rsid w:val="7FBE0E5C"/>
    <w:rsid w:val="7FBE5456"/>
    <w:rsid w:val="7FBEAF11"/>
    <w:rsid w:val="7FBF21A9"/>
    <w:rsid w:val="7FBF4F5A"/>
    <w:rsid w:val="7FBF7987"/>
    <w:rsid w:val="7FBF7A1D"/>
    <w:rsid w:val="7FBF9E44"/>
    <w:rsid w:val="7FBFB0D5"/>
    <w:rsid w:val="7FBFDF95"/>
    <w:rsid w:val="7FC7787F"/>
    <w:rsid w:val="7FC7A542"/>
    <w:rsid w:val="7FCBCD9B"/>
    <w:rsid w:val="7FCCBB4D"/>
    <w:rsid w:val="7FCE03C9"/>
    <w:rsid w:val="7FCEBB52"/>
    <w:rsid w:val="7FCF614D"/>
    <w:rsid w:val="7FCFB6AE"/>
    <w:rsid w:val="7FD5C49F"/>
    <w:rsid w:val="7FD6FC25"/>
    <w:rsid w:val="7FD78681"/>
    <w:rsid w:val="7FD7D9F6"/>
    <w:rsid w:val="7FD9565F"/>
    <w:rsid w:val="7FDAECE2"/>
    <w:rsid w:val="7FDB0B46"/>
    <w:rsid w:val="7FDC16B8"/>
    <w:rsid w:val="7FDCF8A1"/>
    <w:rsid w:val="7FDDE68A"/>
    <w:rsid w:val="7FDE9634"/>
    <w:rsid w:val="7FDF09FF"/>
    <w:rsid w:val="7FDF374A"/>
    <w:rsid w:val="7FDF4963"/>
    <w:rsid w:val="7FDF4B61"/>
    <w:rsid w:val="7FDF5963"/>
    <w:rsid w:val="7FDF777E"/>
    <w:rsid w:val="7FDF95F9"/>
    <w:rsid w:val="7FDFC1BE"/>
    <w:rsid w:val="7FDFF359"/>
    <w:rsid w:val="7FE38AFD"/>
    <w:rsid w:val="7FE3CF2E"/>
    <w:rsid w:val="7FE6DCE2"/>
    <w:rsid w:val="7FEB3500"/>
    <w:rsid w:val="7FEBBC33"/>
    <w:rsid w:val="7FEC07DA"/>
    <w:rsid w:val="7FEC7409"/>
    <w:rsid w:val="7FECBC19"/>
    <w:rsid w:val="7FEF01D6"/>
    <w:rsid w:val="7FEF4820"/>
    <w:rsid w:val="7FEF72C1"/>
    <w:rsid w:val="7FF330C7"/>
    <w:rsid w:val="7FF3CF94"/>
    <w:rsid w:val="7FF417E7"/>
    <w:rsid w:val="7FF70D7C"/>
    <w:rsid w:val="7FF760FA"/>
    <w:rsid w:val="7FF761BD"/>
    <w:rsid w:val="7FF7E88C"/>
    <w:rsid w:val="7FF94B2A"/>
    <w:rsid w:val="7FFB3C43"/>
    <w:rsid w:val="7FFBC034"/>
    <w:rsid w:val="7FFC21A6"/>
    <w:rsid w:val="7FFC41C5"/>
    <w:rsid w:val="7FFCCCBA"/>
    <w:rsid w:val="7FFD23B9"/>
    <w:rsid w:val="7FFD3CE5"/>
    <w:rsid w:val="7FFD6383"/>
    <w:rsid w:val="7FFD8345"/>
    <w:rsid w:val="7FFDA1F7"/>
    <w:rsid w:val="7FFDB102"/>
    <w:rsid w:val="7FFDC51B"/>
    <w:rsid w:val="7FFDDF02"/>
    <w:rsid w:val="7FFDEBA7"/>
    <w:rsid w:val="7FFE199C"/>
    <w:rsid w:val="7FFE23AF"/>
    <w:rsid w:val="7FFE3053"/>
    <w:rsid w:val="7FFE69C7"/>
    <w:rsid w:val="7FFF2484"/>
    <w:rsid w:val="7FFF3C5E"/>
    <w:rsid w:val="7FFF3E78"/>
    <w:rsid w:val="7FFF7CD6"/>
    <w:rsid w:val="7FFFAFA0"/>
    <w:rsid w:val="7FFFB9D2"/>
    <w:rsid w:val="7FFFBA5E"/>
    <w:rsid w:val="7FFFC5CF"/>
    <w:rsid w:val="7FFFCFB7"/>
    <w:rsid w:val="7FFFE7DF"/>
    <w:rsid w:val="7FFFFF3E"/>
    <w:rsid w:val="81FCBAD0"/>
    <w:rsid w:val="837F45C6"/>
    <w:rsid w:val="8B37568F"/>
    <w:rsid w:val="8BAE4E57"/>
    <w:rsid w:val="8BDA14DC"/>
    <w:rsid w:val="8CDE2851"/>
    <w:rsid w:val="8EB50656"/>
    <w:rsid w:val="8EBD16D9"/>
    <w:rsid w:val="8FB66178"/>
    <w:rsid w:val="8FFD7C7D"/>
    <w:rsid w:val="9377CC2C"/>
    <w:rsid w:val="93DD552E"/>
    <w:rsid w:val="94BB80E9"/>
    <w:rsid w:val="953FDA6D"/>
    <w:rsid w:val="954D4C9F"/>
    <w:rsid w:val="95F7625E"/>
    <w:rsid w:val="95FA88DA"/>
    <w:rsid w:val="96FE935E"/>
    <w:rsid w:val="973F9CEC"/>
    <w:rsid w:val="97593E28"/>
    <w:rsid w:val="976FEB94"/>
    <w:rsid w:val="979A5A5F"/>
    <w:rsid w:val="979F08FC"/>
    <w:rsid w:val="97BBCC64"/>
    <w:rsid w:val="97E5B836"/>
    <w:rsid w:val="97FDC0C3"/>
    <w:rsid w:val="97FDD0BB"/>
    <w:rsid w:val="9A9FA673"/>
    <w:rsid w:val="9AA919E8"/>
    <w:rsid w:val="9AFAC3D2"/>
    <w:rsid w:val="9AFE1EDB"/>
    <w:rsid w:val="9BBF6A98"/>
    <w:rsid w:val="9C5A9EC8"/>
    <w:rsid w:val="9CFEC663"/>
    <w:rsid w:val="9DD9F774"/>
    <w:rsid w:val="9DEB3B94"/>
    <w:rsid w:val="9DF798B6"/>
    <w:rsid w:val="9E6D5FBB"/>
    <w:rsid w:val="9E9A0C44"/>
    <w:rsid w:val="9EAB74FA"/>
    <w:rsid w:val="9EF9F737"/>
    <w:rsid w:val="9EFFAFE7"/>
    <w:rsid w:val="9EFFE525"/>
    <w:rsid w:val="9F2F0961"/>
    <w:rsid w:val="9F3FAA82"/>
    <w:rsid w:val="9F4F4951"/>
    <w:rsid w:val="9F677271"/>
    <w:rsid w:val="9F77B6EC"/>
    <w:rsid w:val="9F7BB38C"/>
    <w:rsid w:val="9F7F071C"/>
    <w:rsid w:val="9F9BE958"/>
    <w:rsid w:val="9FAF180F"/>
    <w:rsid w:val="9FD6D02C"/>
    <w:rsid w:val="9FDA34F9"/>
    <w:rsid w:val="9FDF465E"/>
    <w:rsid w:val="9FFB0EA0"/>
    <w:rsid w:val="9FFDB206"/>
    <w:rsid w:val="9FFF52D4"/>
    <w:rsid w:val="9FFF76BF"/>
    <w:rsid w:val="9FFFE655"/>
    <w:rsid w:val="9FFFE74A"/>
    <w:rsid w:val="A3BF9C67"/>
    <w:rsid w:val="A3F75D17"/>
    <w:rsid w:val="A55FEEA4"/>
    <w:rsid w:val="A5ED64C5"/>
    <w:rsid w:val="A9EDE295"/>
    <w:rsid w:val="A9FBEDDF"/>
    <w:rsid w:val="AAF7CA0C"/>
    <w:rsid w:val="AB17573C"/>
    <w:rsid w:val="AB6F4FCE"/>
    <w:rsid w:val="AB7DC1DB"/>
    <w:rsid w:val="ABCBFE57"/>
    <w:rsid w:val="ABDE487E"/>
    <w:rsid w:val="ABFCC586"/>
    <w:rsid w:val="ABFFBC66"/>
    <w:rsid w:val="AC3E0BA4"/>
    <w:rsid w:val="AC7FF54D"/>
    <w:rsid w:val="AD3F987B"/>
    <w:rsid w:val="ADADFC7A"/>
    <w:rsid w:val="ADCF353F"/>
    <w:rsid w:val="ADD63B27"/>
    <w:rsid w:val="ADDCA3A7"/>
    <w:rsid w:val="ADE7E214"/>
    <w:rsid w:val="ADEC47CB"/>
    <w:rsid w:val="ADF5515D"/>
    <w:rsid w:val="ADFD9279"/>
    <w:rsid w:val="AE63DD91"/>
    <w:rsid w:val="AE7DAB34"/>
    <w:rsid w:val="AEBE11C5"/>
    <w:rsid w:val="AED6125E"/>
    <w:rsid w:val="AEDC5EB2"/>
    <w:rsid w:val="AEDDF35B"/>
    <w:rsid w:val="AF165592"/>
    <w:rsid w:val="AF3F65C7"/>
    <w:rsid w:val="AF6B16F1"/>
    <w:rsid w:val="AF7F01F9"/>
    <w:rsid w:val="AFBDB14C"/>
    <w:rsid w:val="AFCE2221"/>
    <w:rsid w:val="AFCF1C38"/>
    <w:rsid w:val="AFD927D9"/>
    <w:rsid w:val="AFDE69E6"/>
    <w:rsid w:val="AFDF0ED4"/>
    <w:rsid w:val="AFDF1581"/>
    <w:rsid w:val="AFDF705E"/>
    <w:rsid w:val="AFF17670"/>
    <w:rsid w:val="AFF5174B"/>
    <w:rsid w:val="AFFDCBC5"/>
    <w:rsid w:val="AFFF71C2"/>
    <w:rsid w:val="AFFF79B3"/>
    <w:rsid w:val="B1BFED84"/>
    <w:rsid w:val="B1E70424"/>
    <w:rsid w:val="B1F8982C"/>
    <w:rsid w:val="B1FF33C2"/>
    <w:rsid w:val="B32F8540"/>
    <w:rsid w:val="B3C77740"/>
    <w:rsid w:val="B3EE97E2"/>
    <w:rsid w:val="B3EF9A37"/>
    <w:rsid w:val="B3F78D45"/>
    <w:rsid w:val="B3FFA69C"/>
    <w:rsid w:val="B477B65D"/>
    <w:rsid w:val="B4D50BAA"/>
    <w:rsid w:val="B4E38AA2"/>
    <w:rsid w:val="B4E777C6"/>
    <w:rsid w:val="B4F54038"/>
    <w:rsid w:val="B5E96A6E"/>
    <w:rsid w:val="B5FE89F7"/>
    <w:rsid w:val="B6545662"/>
    <w:rsid w:val="B66B0060"/>
    <w:rsid w:val="B6CABF8E"/>
    <w:rsid w:val="B6F61C32"/>
    <w:rsid w:val="B6FDF4F8"/>
    <w:rsid w:val="B77B0C15"/>
    <w:rsid w:val="B77D1AA3"/>
    <w:rsid w:val="B77DEA5E"/>
    <w:rsid w:val="B77F7CF6"/>
    <w:rsid w:val="B79F6E54"/>
    <w:rsid w:val="B7B83075"/>
    <w:rsid w:val="B7B95C92"/>
    <w:rsid w:val="B7D76E40"/>
    <w:rsid w:val="B7EFB7EF"/>
    <w:rsid w:val="B7F7672D"/>
    <w:rsid w:val="B7FF6F49"/>
    <w:rsid w:val="B896E16A"/>
    <w:rsid w:val="B8B7BA94"/>
    <w:rsid w:val="B8FAB0B1"/>
    <w:rsid w:val="B927B65C"/>
    <w:rsid w:val="B9BF61A1"/>
    <w:rsid w:val="B9FE24C8"/>
    <w:rsid w:val="B9FF2EE5"/>
    <w:rsid w:val="B9FFA45E"/>
    <w:rsid w:val="B9FFD2A4"/>
    <w:rsid w:val="BA7FDCF0"/>
    <w:rsid w:val="BA9DB8BB"/>
    <w:rsid w:val="BA9EDB9F"/>
    <w:rsid w:val="BABF02E1"/>
    <w:rsid w:val="BABF303D"/>
    <w:rsid w:val="BAF4E3FB"/>
    <w:rsid w:val="BAF7C0D0"/>
    <w:rsid w:val="BB3F5010"/>
    <w:rsid w:val="BB3FECF2"/>
    <w:rsid w:val="BB7AB0B6"/>
    <w:rsid w:val="BBAD90CF"/>
    <w:rsid w:val="BBAE1AAE"/>
    <w:rsid w:val="BBC5DB9C"/>
    <w:rsid w:val="BBDA42F4"/>
    <w:rsid w:val="BBDBDD81"/>
    <w:rsid w:val="BBEF7661"/>
    <w:rsid w:val="BBFD8E77"/>
    <w:rsid w:val="BBFFE1B3"/>
    <w:rsid w:val="BC5F6A8A"/>
    <w:rsid w:val="BC7E9575"/>
    <w:rsid w:val="BC9DDB51"/>
    <w:rsid w:val="BCDE0D29"/>
    <w:rsid w:val="BCED89AB"/>
    <w:rsid w:val="BCFA7541"/>
    <w:rsid w:val="BD1F0A08"/>
    <w:rsid w:val="BD460129"/>
    <w:rsid w:val="BD6F4AA0"/>
    <w:rsid w:val="BD7DC114"/>
    <w:rsid w:val="BD7F64D3"/>
    <w:rsid w:val="BDBC4BBE"/>
    <w:rsid w:val="BDC7E89B"/>
    <w:rsid w:val="BDD7B6BF"/>
    <w:rsid w:val="BDDF4FEC"/>
    <w:rsid w:val="BDE90AA5"/>
    <w:rsid w:val="BDFB10CE"/>
    <w:rsid w:val="BE1FD50B"/>
    <w:rsid w:val="BE4606CA"/>
    <w:rsid w:val="BE6D70F4"/>
    <w:rsid w:val="BE7B2F47"/>
    <w:rsid w:val="BE7BE88B"/>
    <w:rsid w:val="BE7D2B53"/>
    <w:rsid w:val="BE7F6A4E"/>
    <w:rsid w:val="BE7FFE46"/>
    <w:rsid w:val="BE953F5E"/>
    <w:rsid w:val="BE986B32"/>
    <w:rsid w:val="BEB7466A"/>
    <w:rsid w:val="BEBBA6BC"/>
    <w:rsid w:val="BEDE6223"/>
    <w:rsid w:val="BEE796AC"/>
    <w:rsid w:val="BEE7C145"/>
    <w:rsid w:val="BEE88AA3"/>
    <w:rsid w:val="BEEB1F15"/>
    <w:rsid w:val="BEEBD5A5"/>
    <w:rsid w:val="BEFABD4D"/>
    <w:rsid w:val="BEFAEC46"/>
    <w:rsid w:val="BEFC47BD"/>
    <w:rsid w:val="BEFE2391"/>
    <w:rsid w:val="BEFE539A"/>
    <w:rsid w:val="BEFF8F91"/>
    <w:rsid w:val="BF2FFD2F"/>
    <w:rsid w:val="BF419FA2"/>
    <w:rsid w:val="BF4C6A68"/>
    <w:rsid w:val="BF5B6411"/>
    <w:rsid w:val="BF6E4E05"/>
    <w:rsid w:val="BF72305B"/>
    <w:rsid w:val="BF73E507"/>
    <w:rsid w:val="BF7A4C99"/>
    <w:rsid w:val="BF7AA841"/>
    <w:rsid w:val="BF7F3198"/>
    <w:rsid w:val="BF7F43B3"/>
    <w:rsid w:val="BF8E1636"/>
    <w:rsid w:val="BF8F374A"/>
    <w:rsid w:val="BF9B9393"/>
    <w:rsid w:val="BF9D40EC"/>
    <w:rsid w:val="BFAB6491"/>
    <w:rsid w:val="BFAB726B"/>
    <w:rsid w:val="BFADF729"/>
    <w:rsid w:val="BFB188A3"/>
    <w:rsid w:val="BFB29E75"/>
    <w:rsid w:val="BFB4B46F"/>
    <w:rsid w:val="BFBA161E"/>
    <w:rsid w:val="BFBBE1B2"/>
    <w:rsid w:val="BFBDB8B3"/>
    <w:rsid w:val="BFBDEEC8"/>
    <w:rsid w:val="BFCEC1DB"/>
    <w:rsid w:val="BFD66288"/>
    <w:rsid w:val="BFD669FC"/>
    <w:rsid w:val="BFDA27EC"/>
    <w:rsid w:val="BFDD9D11"/>
    <w:rsid w:val="BFDF340F"/>
    <w:rsid w:val="BFDF40B4"/>
    <w:rsid w:val="BFDF4DC7"/>
    <w:rsid w:val="BFDF508D"/>
    <w:rsid w:val="BFDFB257"/>
    <w:rsid w:val="BFE24BE8"/>
    <w:rsid w:val="BFE7CD7D"/>
    <w:rsid w:val="BFEB7123"/>
    <w:rsid w:val="BFEC6B8D"/>
    <w:rsid w:val="BFF3B82E"/>
    <w:rsid w:val="BFF666E6"/>
    <w:rsid w:val="BFFA522F"/>
    <w:rsid w:val="BFFB7152"/>
    <w:rsid w:val="BFFD6F3B"/>
    <w:rsid w:val="BFFE3654"/>
    <w:rsid w:val="BFFE89C6"/>
    <w:rsid w:val="BFFF2B63"/>
    <w:rsid w:val="BFFF4B6E"/>
    <w:rsid w:val="BFFF925B"/>
    <w:rsid w:val="BFFFD570"/>
    <w:rsid w:val="BFFFF1AE"/>
    <w:rsid w:val="C2AC753A"/>
    <w:rsid w:val="C2DB5D73"/>
    <w:rsid w:val="C3BEA96F"/>
    <w:rsid w:val="C3F6DC97"/>
    <w:rsid w:val="C4F76FB5"/>
    <w:rsid w:val="C5E941E4"/>
    <w:rsid w:val="C5EBF734"/>
    <w:rsid w:val="C6BB9CDD"/>
    <w:rsid w:val="C7B2D523"/>
    <w:rsid w:val="C7BA287B"/>
    <w:rsid w:val="C95FAAB8"/>
    <w:rsid w:val="C9918F33"/>
    <w:rsid w:val="C9FB75B3"/>
    <w:rsid w:val="CAF7A20A"/>
    <w:rsid w:val="CAFF9922"/>
    <w:rsid w:val="CB5DF977"/>
    <w:rsid w:val="CB6F9832"/>
    <w:rsid w:val="CB728C37"/>
    <w:rsid w:val="CBB5E375"/>
    <w:rsid w:val="CBED8B2F"/>
    <w:rsid w:val="CC492B29"/>
    <w:rsid w:val="CDB69808"/>
    <w:rsid w:val="CDBC19F8"/>
    <w:rsid w:val="CDCE809C"/>
    <w:rsid w:val="CDEFB85F"/>
    <w:rsid w:val="CDF307DB"/>
    <w:rsid w:val="CEEB956D"/>
    <w:rsid w:val="CEF38C2C"/>
    <w:rsid w:val="CF6F03D0"/>
    <w:rsid w:val="CF7A19AD"/>
    <w:rsid w:val="CF7F7419"/>
    <w:rsid w:val="CF7F94F4"/>
    <w:rsid w:val="CF7FD505"/>
    <w:rsid w:val="CFAF19E3"/>
    <w:rsid w:val="CFC7FE93"/>
    <w:rsid w:val="CFD7F7A8"/>
    <w:rsid w:val="CFEF60AD"/>
    <w:rsid w:val="CFFAAE1D"/>
    <w:rsid w:val="CFFEE8E3"/>
    <w:rsid w:val="CFFF9B09"/>
    <w:rsid w:val="D2BF689D"/>
    <w:rsid w:val="D2D60BF8"/>
    <w:rsid w:val="D2DFEE51"/>
    <w:rsid w:val="D3337D5E"/>
    <w:rsid w:val="D3A519F2"/>
    <w:rsid w:val="D3BF21D5"/>
    <w:rsid w:val="D3DFB024"/>
    <w:rsid w:val="D3EB0297"/>
    <w:rsid w:val="D43F104C"/>
    <w:rsid w:val="D53B494D"/>
    <w:rsid w:val="D57FF159"/>
    <w:rsid w:val="D59F33A4"/>
    <w:rsid w:val="D5B8CCC3"/>
    <w:rsid w:val="D5D95E5A"/>
    <w:rsid w:val="D5FF48B9"/>
    <w:rsid w:val="D5FF6542"/>
    <w:rsid w:val="D5FFD5FC"/>
    <w:rsid w:val="D67FDDDB"/>
    <w:rsid w:val="D6D7AF82"/>
    <w:rsid w:val="D6F7E010"/>
    <w:rsid w:val="D6FD25C4"/>
    <w:rsid w:val="D73DE22A"/>
    <w:rsid w:val="D767DD10"/>
    <w:rsid w:val="D77215E6"/>
    <w:rsid w:val="D774610B"/>
    <w:rsid w:val="D77A5953"/>
    <w:rsid w:val="D783577D"/>
    <w:rsid w:val="D79F178F"/>
    <w:rsid w:val="D7AF7720"/>
    <w:rsid w:val="D7BF7303"/>
    <w:rsid w:val="D7BF7664"/>
    <w:rsid w:val="D7D7CC61"/>
    <w:rsid w:val="D7D7F5C4"/>
    <w:rsid w:val="D7E8E021"/>
    <w:rsid w:val="D7EBB2B2"/>
    <w:rsid w:val="D7FC5AC0"/>
    <w:rsid w:val="D7FE60B3"/>
    <w:rsid w:val="D7FE681C"/>
    <w:rsid w:val="D7FE825C"/>
    <w:rsid w:val="D7FEBAD8"/>
    <w:rsid w:val="D8434AEE"/>
    <w:rsid w:val="D87F249D"/>
    <w:rsid w:val="D8D696F8"/>
    <w:rsid w:val="D9BFC47F"/>
    <w:rsid w:val="D9BFDA02"/>
    <w:rsid w:val="D9EC676C"/>
    <w:rsid w:val="D9F6320C"/>
    <w:rsid w:val="D9FDE6E7"/>
    <w:rsid w:val="DA3B266C"/>
    <w:rsid w:val="DA97792F"/>
    <w:rsid w:val="DAA3927F"/>
    <w:rsid w:val="DAC677C7"/>
    <w:rsid w:val="DACF059C"/>
    <w:rsid w:val="DAE76860"/>
    <w:rsid w:val="DAF960CD"/>
    <w:rsid w:val="DAFB0878"/>
    <w:rsid w:val="DAFB2A4A"/>
    <w:rsid w:val="DAFD71DE"/>
    <w:rsid w:val="DAFDE26D"/>
    <w:rsid w:val="DAFE79AF"/>
    <w:rsid w:val="DB1B9123"/>
    <w:rsid w:val="DB7D5C5E"/>
    <w:rsid w:val="DB7F7932"/>
    <w:rsid w:val="DB9B82C3"/>
    <w:rsid w:val="DBBDC94A"/>
    <w:rsid w:val="DBC2D83E"/>
    <w:rsid w:val="DBDBD591"/>
    <w:rsid w:val="DBDE32E4"/>
    <w:rsid w:val="DBEA329A"/>
    <w:rsid w:val="DBED16C3"/>
    <w:rsid w:val="DBEF37B5"/>
    <w:rsid w:val="DBF71CAA"/>
    <w:rsid w:val="DBFD11BF"/>
    <w:rsid w:val="DBFF5433"/>
    <w:rsid w:val="DBFFFB2F"/>
    <w:rsid w:val="DC7789E0"/>
    <w:rsid w:val="DCD70BFF"/>
    <w:rsid w:val="DCFDD698"/>
    <w:rsid w:val="DD3E2953"/>
    <w:rsid w:val="DD4FE7E9"/>
    <w:rsid w:val="DD5D7594"/>
    <w:rsid w:val="DD7602C4"/>
    <w:rsid w:val="DD8FB20C"/>
    <w:rsid w:val="DDBBDEC4"/>
    <w:rsid w:val="DDDF52B4"/>
    <w:rsid w:val="DDE3C061"/>
    <w:rsid w:val="DDF1D581"/>
    <w:rsid w:val="DDF722AC"/>
    <w:rsid w:val="DDFBE11D"/>
    <w:rsid w:val="DDFF612E"/>
    <w:rsid w:val="DDFF8B77"/>
    <w:rsid w:val="DDFFBF7E"/>
    <w:rsid w:val="DE5E2C94"/>
    <w:rsid w:val="DE779AF8"/>
    <w:rsid w:val="DE780823"/>
    <w:rsid w:val="DE7DC473"/>
    <w:rsid w:val="DEE6C23E"/>
    <w:rsid w:val="DEE9C6BA"/>
    <w:rsid w:val="DEEE96B0"/>
    <w:rsid w:val="DEF69C7C"/>
    <w:rsid w:val="DEF7DF04"/>
    <w:rsid w:val="DEFD100F"/>
    <w:rsid w:val="DEFF76A0"/>
    <w:rsid w:val="DF33F6EA"/>
    <w:rsid w:val="DF37D4F5"/>
    <w:rsid w:val="DF512D63"/>
    <w:rsid w:val="DF6BB0C6"/>
    <w:rsid w:val="DF6F1FB6"/>
    <w:rsid w:val="DF733DE8"/>
    <w:rsid w:val="DF75400C"/>
    <w:rsid w:val="DF7A3567"/>
    <w:rsid w:val="DF7B7C72"/>
    <w:rsid w:val="DF7CB26F"/>
    <w:rsid w:val="DF7E3E3E"/>
    <w:rsid w:val="DF7E4CB0"/>
    <w:rsid w:val="DF7FA7A6"/>
    <w:rsid w:val="DF7FC6A3"/>
    <w:rsid w:val="DF972261"/>
    <w:rsid w:val="DF9BC985"/>
    <w:rsid w:val="DFBB3808"/>
    <w:rsid w:val="DFBB41DA"/>
    <w:rsid w:val="DFCBE00B"/>
    <w:rsid w:val="DFD7B599"/>
    <w:rsid w:val="DFD7B730"/>
    <w:rsid w:val="DFD9266D"/>
    <w:rsid w:val="DFDBA1C6"/>
    <w:rsid w:val="DFDBA381"/>
    <w:rsid w:val="DFDDC7E8"/>
    <w:rsid w:val="DFE283AA"/>
    <w:rsid w:val="DFE73994"/>
    <w:rsid w:val="DFE7FE8C"/>
    <w:rsid w:val="DFE80541"/>
    <w:rsid w:val="DFE93242"/>
    <w:rsid w:val="DFED9240"/>
    <w:rsid w:val="DFEF8131"/>
    <w:rsid w:val="DFEFD766"/>
    <w:rsid w:val="DFF30D31"/>
    <w:rsid w:val="DFF5B065"/>
    <w:rsid w:val="DFF76BA8"/>
    <w:rsid w:val="DFF8C7FF"/>
    <w:rsid w:val="DFFAFD5D"/>
    <w:rsid w:val="DFFB9346"/>
    <w:rsid w:val="DFFBC92E"/>
    <w:rsid w:val="DFFBD49D"/>
    <w:rsid w:val="DFFBE49E"/>
    <w:rsid w:val="DFFC476D"/>
    <w:rsid w:val="DFFCA844"/>
    <w:rsid w:val="DFFD213F"/>
    <w:rsid w:val="DFFDA72F"/>
    <w:rsid w:val="DFFE2A98"/>
    <w:rsid w:val="DFFF0356"/>
    <w:rsid w:val="DFFF08FE"/>
    <w:rsid w:val="DFFF1F68"/>
    <w:rsid w:val="DFFF212E"/>
    <w:rsid w:val="DFFF8A47"/>
    <w:rsid w:val="E237F5C1"/>
    <w:rsid w:val="E2DF618D"/>
    <w:rsid w:val="E35D90D1"/>
    <w:rsid w:val="E3A3A582"/>
    <w:rsid w:val="E3CF8C60"/>
    <w:rsid w:val="E3E7A04A"/>
    <w:rsid w:val="E3F77889"/>
    <w:rsid w:val="E3FFC630"/>
    <w:rsid w:val="E551D983"/>
    <w:rsid w:val="E55FB5B1"/>
    <w:rsid w:val="E5D6F948"/>
    <w:rsid w:val="E5DE6256"/>
    <w:rsid w:val="E5ED0F53"/>
    <w:rsid w:val="E63B127D"/>
    <w:rsid w:val="E6BFA889"/>
    <w:rsid w:val="E6DF46F8"/>
    <w:rsid w:val="E7395532"/>
    <w:rsid w:val="E7DF24DB"/>
    <w:rsid w:val="E7DFD721"/>
    <w:rsid w:val="E7F308D7"/>
    <w:rsid w:val="E7F5E77E"/>
    <w:rsid w:val="E7F8887C"/>
    <w:rsid w:val="E7FB3824"/>
    <w:rsid w:val="E7FB8225"/>
    <w:rsid w:val="E7FDCBC1"/>
    <w:rsid w:val="E7FF24A0"/>
    <w:rsid w:val="E8FFCE7C"/>
    <w:rsid w:val="E907118B"/>
    <w:rsid w:val="E9B77FB0"/>
    <w:rsid w:val="E9CDB310"/>
    <w:rsid w:val="E9DD42FC"/>
    <w:rsid w:val="E9F5BD99"/>
    <w:rsid w:val="E9FD504D"/>
    <w:rsid w:val="EA4E3792"/>
    <w:rsid w:val="EAA389D0"/>
    <w:rsid w:val="EAFF70C1"/>
    <w:rsid w:val="EB5217FB"/>
    <w:rsid w:val="EB7733A8"/>
    <w:rsid w:val="EB77D6CF"/>
    <w:rsid w:val="EB9525CF"/>
    <w:rsid w:val="EBBDC0E8"/>
    <w:rsid w:val="EBBFE8CD"/>
    <w:rsid w:val="EBEF3723"/>
    <w:rsid w:val="EBF755CC"/>
    <w:rsid w:val="EBF98719"/>
    <w:rsid w:val="EBFB8537"/>
    <w:rsid w:val="EBFD5FFB"/>
    <w:rsid w:val="EBFE1836"/>
    <w:rsid w:val="EBFEF2BB"/>
    <w:rsid w:val="EBFF583B"/>
    <w:rsid w:val="EBFFA6B7"/>
    <w:rsid w:val="EBFFF486"/>
    <w:rsid w:val="ECDA1369"/>
    <w:rsid w:val="ECF32949"/>
    <w:rsid w:val="ECFFD018"/>
    <w:rsid w:val="ED158735"/>
    <w:rsid w:val="ED3B466E"/>
    <w:rsid w:val="ED4F03FE"/>
    <w:rsid w:val="ED55763E"/>
    <w:rsid w:val="ED5FA7B6"/>
    <w:rsid w:val="ED6F0C79"/>
    <w:rsid w:val="ED7BA05A"/>
    <w:rsid w:val="ED7BAA1B"/>
    <w:rsid w:val="ED7F217A"/>
    <w:rsid w:val="EDBB0718"/>
    <w:rsid w:val="EDBF0AC3"/>
    <w:rsid w:val="EDBFDE2B"/>
    <w:rsid w:val="EDCF8F66"/>
    <w:rsid w:val="EDDDF85B"/>
    <w:rsid w:val="EDDF6846"/>
    <w:rsid w:val="EDDFFC60"/>
    <w:rsid w:val="EDE91D26"/>
    <w:rsid w:val="EDF715DF"/>
    <w:rsid w:val="EDF72F25"/>
    <w:rsid w:val="EDF75F23"/>
    <w:rsid w:val="EE1F8E66"/>
    <w:rsid w:val="EE6FDABF"/>
    <w:rsid w:val="EE731824"/>
    <w:rsid w:val="EE76B8BE"/>
    <w:rsid w:val="EEAB42EC"/>
    <w:rsid w:val="EEAF40BE"/>
    <w:rsid w:val="EEBDCE37"/>
    <w:rsid w:val="EEDF0DA7"/>
    <w:rsid w:val="EEE3DC78"/>
    <w:rsid w:val="EEE49002"/>
    <w:rsid w:val="EEE7AD00"/>
    <w:rsid w:val="EEEF087F"/>
    <w:rsid w:val="EEEF71A8"/>
    <w:rsid w:val="EEF7BB5E"/>
    <w:rsid w:val="EEFD847C"/>
    <w:rsid w:val="EEFF484C"/>
    <w:rsid w:val="EF10A059"/>
    <w:rsid w:val="EF2ECB20"/>
    <w:rsid w:val="EF3E3D9C"/>
    <w:rsid w:val="EF3F33D9"/>
    <w:rsid w:val="EF5AB207"/>
    <w:rsid w:val="EF5D534A"/>
    <w:rsid w:val="EF698AE2"/>
    <w:rsid w:val="EF7B2EC6"/>
    <w:rsid w:val="EF7B88D2"/>
    <w:rsid w:val="EF9F547D"/>
    <w:rsid w:val="EFADFDF8"/>
    <w:rsid w:val="EFBF92C2"/>
    <w:rsid w:val="EFBFC19C"/>
    <w:rsid w:val="EFCB0919"/>
    <w:rsid w:val="EFD6066D"/>
    <w:rsid w:val="EFD7900F"/>
    <w:rsid w:val="EFDC0BC9"/>
    <w:rsid w:val="EFDD2D47"/>
    <w:rsid w:val="EFDDB7FD"/>
    <w:rsid w:val="EFDDEA58"/>
    <w:rsid w:val="EFDE7973"/>
    <w:rsid w:val="EFE311EF"/>
    <w:rsid w:val="EFE94001"/>
    <w:rsid w:val="EFEB439E"/>
    <w:rsid w:val="EFED83BB"/>
    <w:rsid w:val="EFEFBC54"/>
    <w:rsid w:val="EFF3E185"/>
    <w:rsid w:val="EFF62ADC"/>
    <w:rsid w:val="EFF70A57"/>
    <w:rsid w:val="EFF71DEF"/>
    <w:rsid w:val="EFF7620A"/>
    <w:rsid w:val="EFFA6A80"/>
    <w:rsid w:val="EFFA7E6F"/>
    <w:rsid w:val="EFFB5B2B"/>
    <w:rsid w:val="EFFEBE79"/>
    <w:rsid w:val="EFFF057F"/>
    <w:rsid w:val="EFFF2303"/>
    <w:rsid w:val="EFFF8314"/>
    <w:rsid w:val="EFFFAF03"/>
    <w:rsid w:val="EFFFB9D5"/>
    <w:rsid w:val="F1AFC159"/>
    <w:rsid w:val="F1EF612F"/>
    <w:rsid w:val="F1FA3686"/>
    <w:rsid w:val="F1FF74CE"/>
    <w:rsid w:val="F1FFC457"/>
    <w:rsid w:val="F1FFD396"/>
    <w:rsid w:val="F254AB18"/>
    <w:rsid w:val="F2EF3A0F"/>
    <w:rsid w:val="F3532DE1"/>
    <w:rsid w:val="F35A7E17"/>
    <w:rsid w:val="F35DE18C"/>
    <w:rsid w:val="F37831F0"/>
    <w:rsid w:val="F37986EA"/>
    <w:rsid w:val="F37BD9BA"/>
    <w:rsid w:val="F37EA5D5"/>
    <w:rsid w:val="F3B7C678"/>
    <w:rsid w:val="F3D6F0EA"/>
    <w:rsid w:val="F3E1D16A"/>
    <w:rsid w:val="F3E77833"/>
    <w:rsid w:val="F3E94DA5"/>
    <w:rsid w:val="F3EB478A"/>
    <w:rsid w:val="F3EF4643"/>
    <w:rsid w:val="F3F7E8A6"/>
    <w:rsid w:val="F3FCA0ED"/>
    <w:rsid w:val="F3FECE85"/>
    <w:rsid w:val="F4766B0C"/>
    <w:rsid w:val="F4BF4EA6"/>
    <w:rsid w:val="F4FFD21F"/>
    <w:rsid w:val="F55BD45F"/>
    <w:rsid w:val="F56F99FB"/>
    <w:rsid w:val="F57B48F9"/>
    <w:rsid w:val="F57F8392"/>
    <w:rsid w:val="F58E1C92"/>
    <w:rsid w:val="F59BB2A9"/>
    <w:rsid w:val="F5B5986B"/>
    <w:rsid w:val="F5BECCDB"/>
    <w:rsid w:val="F5D64AE1"/>
    <w:rsid w:val="F5D7773B"/>
    <w:rsid w:val="F5EE1907"/>
    <w:rsid w:val="F5EFA0AF"/>
    <w:rsid w:val="F5F33688"/>
    <w:rsid w:val="F5FE7980"/>
    <w:rsid w:val="F5FEF5B6"/>
    <w:rsid w:val="F5FFBA65"/>
    <w:rsid w:val="F676AEA4"/>
    <w:rsid w:val="F6B7A217"/>
    <w:rsid w:val="F6BFAD99"/>
    <w:rsid w:val="F6C7498B"/>
    <w:rsid w:val="F6CF52FB"/>
    <w:rsid w:val="F6DD2E59"/>
    <w:rsid w:val="F6E6E8C0"/>
    <w:rsid w:val="F6E7AEFD"/>
    <w:rsid w:val="F6EC6D0F"/>
    <w:rsid w:val="F6EF0F1F"/>
    <w:rsid w:val="F6FD0DE1"/>
    <w:rsid w:val="F6FFAC03"/>
    <w:rsid w:val="F75072D8"/>
    <w:rsid w:val="F75E77F7"/>
    <w:rsid w:val="F77597DC"/>
    <w:rsid w:val="F77C4FB4"/>
    <w:rsid w:val="F77DFA55"/>
    <w:rsid w:val="F77F9A35"/>
    <w:rsid w:val="F7A9E0C0"/>
    <w:rsid w:val="F7ABF7CD"/>
    <w:rsid w:val="F7ACBA9F"/>
    <w:rsid w:val="F7B704C4"/>
    <w:rsid w:val="F7B72799"/>
    <w:rsid w:val="F7BD3076"/>
    <w:rsid w:val="F7BEF6B4"/>
    <w:rsid w:val="F7BF4335"/>
    <w:rsid w:val="F7D5C9AB"/>
    <w:rsid w:val="F7D7370F"/>
    <w:rsid w:val="F7DB7B1E"/>
    <w:rsid w:val="F7DE40A2"/>
    <w:rsid w:val="F7DF9767"/>
    <w:rsid w:val="F7EE77D4"/>
    <w:rsid w:val="F7F4348F"/>
    <w:rsid w:val="F7F68FC3"/>
    <w:rsid w:val="F7F9F01A"/>
    <w:rsid w:val="F7FA77D3"/>
    <w:rsid w:val="F7FB22C7"/>
    <w:rsid w:val="F7FB4E31"/>
    <w:rsid w:val="F7FC27E6"/>
    <w:rsid w:val="F7FD8593"/>
    <w:rsid w:val="F7FDA0A4"/>
    <w:rsid w:val="F7FE2F90"/>
    <w:rsid w:val="F7FE6980"/>
    <w:rsid w:val="F7FE7637"/>
    <w:rsid w:val="F7FF89A2"/>
    <w:rsid w:val="F7FF90EF"/>
    <w:rsid w:val="F8B7F6F5"/>
    <w:rsid w:val="F8FC2B68"/>
    <w:rsid w:val="F9562D92"/>
    <w:rsid w:val="F9735108"/>
    <w:rsid w:val="F97BB8D1"/>
    <w:rsid w:val="F9956CB3"/>
    <w:rsid w:val="F99F39F6"/>
    <w:rsid w:val="F99F4305"/>
    <w:rsid w:val="F9AB0E42"/>
    <w:rsid w:val="F9BBD98A"/>
    <w:rsid w:val="F9C9C763"/>
    <w:rsid w:val="F9CF07DC"/>
    <w:rsid w:val="F9D69134"/>
    <w:rsid w:val="F9D757DE"/>
    <w:rsid w:val="F9DF2CEB"/>
    <w:rsid w:val="F9E8C7A7"/>
    <w:rsid w:val="F9FD51F7"/>
    <w:rsid w:val="F9FF10BC"/>
    <w:rsid w:val="F9FF28EE"/>
    <w:rsid w:val="F9FF54A0"/>
    <w:rsid w:val="F9FF70E8"/>
    <w:rsid w:val="F9FFAF56"/>
    <w:rsid w:val="F9FFD80A"/>
    <w:rsid w:val="FA7AC038"/>
    <w:rsid w:val="FA7F4BA4"/>
    <w:rsid w:val="FACD232F"/>
    <w:rsid w:val="FADFC84A"/>
    <w:rsid w:val="FAE7078A"/>
    <w:rsid w:val="FAF1B536"/>
    <w:rsid w:val="FAF46C59"/>
    <w:rsid w:val="FAF5A6CD"/>
    <w:rsid w:val="FAFA8ED8"/>
    <w:rsid w:val="FAFE1C7E"/>
    <w:rsid w:val="FAFF0936"/>
    <w:rsid w:val="FB157913"/>
    <w:rsid w:val="FB173918"/>
    <w:rsid w:val="FB3B05CE"/>
    <w:rsid w:val="FB4C7A56"/>
    <w:rsid w:val="FB5B5EFF"/>
    <w:rsid w:val="FB5E02F9"/>
    <w:rsid w:val="FB6D37DB"/>
    <w:rsid w:val="FB6E34C9"/>
    <w:rsid w:val="FB6F99F0"/>
    <w:rsid w:val="FB7BDBF8"/>
    <w:rsid w:val="FB7C83BF"/>
    <w:rsid w:val="FB7D2A00"/>
    <w:rsid w:val="FB7F2C08"/>
    <w:rsid w:val="FB7F4E8A"/>
    <w:rsid w:val="FB97582A"/>
    <w:rsid w:val="FBAB96E8"/>
    <w:rsid w:val="FBAD7567"/>
    <w:rsid w:val="FBAF4D99"/>
    <w:rsid w:val="FBAFDE96"/>
    <w:rsid w:val="FBB3EAF9"/>
    <w:rsid w:val="FBB6275B"/>
    <w:rsid w:val="FBBB7EC2"/>
    <w:rsid w:val="FBBD54D7"/>
    <w:rsid w:val="FBBD597C"/>
    <w:rsid w:val="FBBF0BE9"/>
    <w:rsid w:val="FBBFFDD2"/>
    <w:rsid w:val="FBDB161D"/>
    <w:rsid w:val="FBDBA40D"/>
    <w:rsid w:val="FBDCDCA7"/>
    <w:rsid w:val="FBDDF2ED"/>
    <w:rsid w:val="FBDED09E"/>
    <w:rsid w:val="FBEF143C"/>
    <w:rsid w:val="FBEF6697"/>
    <w:rsid w:val="FBF3174E"/>
    <w:rsid w:val="FBF3F68D"/>
    <w:rsid w:val="FBF55F53"/>
    <w:rsid w:val="FBF7331A"/>
    <w:rsid w:val="FBF83CC0"/>
    <w:rsid w:val="FBF93B4E"/>
    <w:rsid w:val="FBFD0261"/>
    <w:rsid w:val="FBFE881D"/>
    <w:rsid w:val="FBFF4009"/>
    <w:rsid w:val="FBFF80A9"/>
    <w:rsid w:val="FBFFD5D6"/>
    <w:rsid w:val="FBFFF43E"/>
    <w:rsid w:val="FC1EF17A"/>
    <w:rsid w:val="FC1F6891"/>
    <w:rsid w:val="FC7D388D"/>
    <w:rsid w:val="FC7E38AC"/>
    <w:rsid w:val="FCBFE427"/>
    <w:rsid w:val="FCBFE9CC"/>
    <w:rsid w:val="FCCE63CA"/>
    <w:rsid w:val="FCEA0B3C"/>
    <w:rsid w:val="FCFCF319"/>
    <w:rsid w:val="FCFDC374"/>
    <w:rsid w:val="FCFFC785"/>
    <w:rsid w:val="FD2E23BE"/>
    <w:rsid w:val="FD3E76F3"/>
    <w:rsid w:val="FD6A2F07"/>
    <w:rsid w:val="FD6BA162"/>
    <w:rsid w:val="FD7C0659"/>
    <w:rsid w:val="FD7F4552"/>
    <w:rsid w:val="FD9EBA82"/>
    <w:rsid w:val="FDA10290"/>
    <w:rsid w:val="FDAF401D"/>
    <w:rsid w:val="FDB9615D"/>
    <w:rsid w:val="FDBB5517"/>
    <w:rsid w:val="FDBF78AF"/>
    <w:rsid w:val="FDBFDA2D"/>
    <w:rsid w:val="FDDE9976"/>
    <w:rsid w:val="FDDF1878"/>
    <w:rsid w:val="FDEDCD51"/>
    <w:rsid w:val="FDEFB8A1"/>
    <w:rsid w:val="FDF5D296"/>
    <w:rsid w:val="FDF677A1"/>
    <w:rsid w:val="FDF79965"/>
    <w:rsid w:val="FDF7F7EF"/>
    <w:rsid w:val="FDFB0F64"/>
    <w:rsid w:val="FDFC73C7"/>
    <w:rsid w:val="FDFDB1CF"/>
    <w:rsid w:val="FDFDCA57"/>
    <w:rsid w:val="FDFEDB19"/>
    <w:rsid w:val="FDFF3899"/>
    <w:rsid w:val="FDFF976E"/>
    <w:rsid w:val="FDFFA644"/>
    <w:rsid w:val="FDFFB989"/>
    <w:rsid w:val="FDFFDB9A"/>
    <w:rsid w:val="FE17FAF7"/>
    <w:rsid w:val="FE2F29D9"/>
    <w:rsid w:val="FE2F741F"/>
    <w:rsid w:val="FE3A3557"/>
    <w:rsid w:val="FE477230"/>
    <w:rsid w:val="FE53D296"/>
    <w:rsid w:val="FE5A32B8"/>
    <w:rsid w:val="FE762851"/>
    <w:rsid w:val="FE7A60F0"/>
    <w:rsid w:val="FE7D4931"/>
    <w:rsid w:val="FE7E7ADF"/>
    <w:rsid w:val="FE7E9FBD"/>
    <w:rsid w:val="FE7EF501"/>
    <w:rsid w:val="FE7F27C0"/>
    <w:rsid w:val="FE7F8611"/>
    <w:rsid w:val="FE8FDC47"/>
    <w:rsid w:val="FE93B55E"/>
    <w:rsid w:val="FE9E9F51"/>
    <w:rsid w:val="FE9F3C5C"/>
    <w:rsid w:val="FEAB1C02"/>
    <w:rsid w:val="FEAFC6C2"/>
    <w:rsid w:val="FEB6E967"/>
    <w:rsid w:val="FEBA4F0B"/>
    <w:rsid w:val="FEBA7008"/>
    <w:rsid w:val="FEBB4663"/>
    <w:rsid w:val="FEBD0E76"/>
    <w:rsid w:val="FEBDE084"/>
    <w:rsid w:val="FEBF1449"/>
    <w:rsid w:val="FEBF6B1A"/>
    <w:rsid w:val="FEBFAC37"/>
    <w:rsid w:val="FEDFB55F"/>
    <w:rsid w:val="FEE16DC1"/>
    <w:rsid w:val="FEED325A"/>
    <w:rsid w:val="FEED9775"/>
    <w:rsid w:val="FEEF04FF"/>
    <w:rsid w:val="FEEF11B3"/>
    <w:rsid w:val="FEEFE3FF"/>
    <w:rsid w:val="FEEFE54C"/>
    <w:rsid w:val="FEF0B055"/>
    <w:rsid w:val="FEF3D9A8"/>
    <w:rsid w:val="FEF496C1"/>
    <w:rsid w:val="FEF58727"/>
    <w:rsid w:val="FEF63E1E"/>
    <w:rsid w:val="FEF7A3D9"/>
    <w:rsid w:val="FEFA989B"/>
    <w:rsid w:val="FEFAD0BB"/>
    <w:rsid w:val="FEFB17CF"/>
    <w:rsid w:val="FEFBCB97"/>
    <w:rsid w:val="FEFD3426"/>
    <w:rsid w:val="FEFE10C5"/>
    <w:rsid w:val="FEFE94E0"/>
    <w:rsid w:val="FEFF04C7"/>
    <w:rsid w:val="FEFF393E"/>
    <w:rsid w:val="FEFF70E4"/>
    <w:rsid w:val="FEFF73BB"/>
    <w:rsid w:val="FEFF9836"/>
    <w:rsid w:val="FEFFCEF1"/>
    <w:rsid w:val="FF0BD44E"/>
    <w:rsid w:val="FF278D58"/>
    <w:rsid w:val="FF2BCAB4"/>
    <w:rsid w:val="FF37425E"/>
    <w:rsid w:val="FF3A0992"/>
    <w:rsid w:val="FF3AFCBD"/>
    <w:rsid w:val="FF3B5FF8"/>
    <w:rsid w:val="FF586E2C"/>
    <w:rsid w:val="FF5967FC"/>
    <w:rsid w:val="FF5F523C"/>
    <w:rsid w:val="FF618D47"/>
    <w:rsid w:val="FF64A640"/>
    <w:rsid w:val="FF6EAA89"/>
    <w:rsid w:val="FF6F183A"/>
    <w:rsid w:val="FF6F5B88"/>
    <w:rsid w:val="FF6F63B1"/>
    <w:rsid w:val="FF6FADD3"/>
    <w:rsid w:val="FF6FD8ED"/>
    <w:rsid w:val="FF6FFAFB"/>
    <w:rsid w:val="FF6FFCC1"/>
    <w:rsid w:val="FF7516A8"/>
    <w:rsid w:val="FF766393"/>
    <w:rsid w:val="FF77BC82"/>
    <w:rsid w:val="FF7B3DE8"/>
    <w:rsid w:val="FF7DE231"/>
    <w:rsid w:val="FF7E2C6F"/>
    <w:rsid w:val="FF7F48CF"/>
    <w:rsid w:val="FF7F6419"/>
    <w:rsid w:val="FF7F9F54"/>
    <w:rsid w:val="FF7FB1EF"/>
    <w:rsid w:val="FF7FC130"/>
    <w:rsid w:val="FF7FCAE2"/>
    <w:rsid w:val="FF83A891"/>
    <w:rsid w:val="FF8BB468"/>
    <w:rsid w:val="FF8BB96D"/>
    <w:rsid w:val="FF9E3318"/>
    <w:rsid w:val="FF9FCCD2"/>
    <w:rsid w:val="FFA3275B"/>
    <w:rsid w:val="FFA64D7A"/>
    <w:rsid w:val="FFAE7162"/>
    <w:rsid w:val="FFAF9EF3"/>
    <w:rsid w:val="FFAFEAE0"/>
    <w:rsid w:val="FFB7DA50"/>
    <w:rsid w:val="FFB830C1"/>
    <w:rsid w:val="FFBC6E31"/>
    <w:rsid w:val="FFBD64C8"/>
    <w:rsid w:val="FFBDA264"/>
    <w:rsid w:val="FFBEE3BE"/>
    <w:rsid w:val="FFBF2207"/>
    <w:rsid w:val="FFBF3327"/>
    <w:rsid w:val="FFBF556C"/>
    <w:rsid w:val="FFBF8656"/>
    <w:rsid w:val="FFC23D8D"/>
    <w:rsid w:val="FFCAD5F0"/>
    <w:rsid w:val="FFCB24F2"/>
    <w:rsid w:val="FFCF3B17"/>
    <w:rsid w:val="FFCF5F37"/>
    <w:rsid w:val="FFD64A16"/>
    <w:rsid w:val="FFD6E123"/>
    <w:rsid w:val="FFD785E3"/>
    <w:rsid w:val="FFD7ABFE"/>
    <w:rsid w:val="FFDB8BFC"/>
    <w:rsid w:val="FFDC548D"/>
    <w:rsid w:val="FFDEDBC9"/>
    <w:rsid w:val="FFDEDC5C"/>
    <w:rsid w:val="FFDF2B19"/>
    <w:rsid w:val="FFDF48FC"/>
    <w:rsid w:val="FFDF7146"/>
    <w:rsid w:val="FFDFA779"/>
    <w:rsid w:val="FFE5BF9D"/>
    <w:rsid w:val="FFE5C057"/>
    <w:rsid w:val="FFE70BAD"/>
    <w:rsid w:val="FFEB638F"/>
    <w:rsid w:val="FFEB6A20"/>
    <w:rsid w:val="FFEBF174"/>
    <w:rsid w:val="FFEBF808"/>
    <w:rsid w:val="FFEC2226"/>
    <w:rsid w:val="FFED4A9F"/>
    <w:rsid w:val="FFEDABB8"/>
    <w:rsid w:val="FFEDB46B"/>
    <w:rsid w:val="FFEF0204"/>
    <w:rsid w:val="FFF11337"/>
    <w:rsid w:val="FFF29811"/>
    <w:rsid w:val="FFF37CC8"/>
    <w:rsid w:val="FFF39CF6"/>
    <w:rsid w:val="FFF3CB99"/>
    <w:rsid w:val="FFF523EC"/>
    <w:rsid w:val="FFF58C73"/>
    <w:rsid w:val="FFF6F280"/>
    <w:rsid w:val="FFF713CD"/>
    <w:rsid w:val="FFF71BF7"/>
    <w:rsid w:val="FFF9113C"/>
    <w:rsid w:val="FFF977B7"/>
    <w:rsid w:val="FFFA03F7"/>
    <w:rsid w:val="FFFA130D"/>
    <w:rsid w:val="FFFB071D"/>
    <w:rsid w:val="FFFB1CAA"/>
    <w:rsid w:val="FFFB5E91"/>
    <w:rsid w:val="FFFBD25A"/>
    <w:rsid w:val="FFFCA0F1"/>
    <w:rsid w:val="FFFCDA7C"/>
    <w:rsid w:val="FFFD60EF"/>
    <w:rsid w:val="FFFDA487"/>
    <w:rsid w:val="FFFDEA7B"/>
    <w:rsid w:val="FFFE4034"/>
    <w:rsid w:val="FFFEC220"/>
    <w:rsid w:val="FFFEDB76"/>
    <w:rsid w:val="FFFEE731"/>
    <w:rsid w:val="FFFF0E85"/>
    <w:rsid w:val="FFFF4362"/>
    <w:rsid w:val="FFFF5D5C"/>
    <w:rsid w:val="FFFF64D9"/>
    <w:rsid w:val="FFFF8162"/>
    <w:rsid w:val="FFFF8D91"/>
    <w:rsid w:val="FFFF94A0"/>
    <w:rsid w:val="FFFFA6DC"/>
    <w:rsid w:val="FFFFB19C"/>
    <w:rsid w:val="FFFFB974"/>
    <w:rsid w:val="FFFFBED0"/>
    <w:rsid w:val="FFFFC084"/>
    <w:rsid w:val="FFFFE1E2"/>
    <w:rsid w:val="FFFFE2BC"/>
    <w:rsid w:val="FFFFE656"/>
    <w:rsid w:val="FFFFF0B4"/>
    <w:rsid w:val="FFFFF9F0"/>
    <w:rsid w:val="FFFFF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3"/>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74"/>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75"/>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76"/>
    <w:qFormat/>
    <w:uiPriority w:val="0"/>
    <w:pPr>
      <w:keepNext/>
      <w:keepLines/>
      <w:spacing w:before="280" w:after="290" w:line="376" w:lineRule="auto"/>
      <w:outlineLvl w:val="4"/>
    </w:pPr>
    <w:rPr>
      <w:b/>
      <w:sz w:val="28"/>
    </w:rPr>
  </w:style>
  <w:style w:type="paragraph" w:styleId="8">
    <w:name w:val="heading 6"/>
    <w:basedOn w:val="1"/>
    <w:next w:val="7"/>
    <w:link w:val="78"/>
    <w:qFormat/>
    <w:uiPriority w:val="0"/>
    <w:pPr>
      <w:keepNext/>
      <w:keepLines/>
      <w:spacing w:before="240" w:after="64" w:line="320" w:lineRule="auto"/>
      <w:outlineLvl w:val="5"/>
    </w:pPr>
    <w:rPr>
      <w:rFonts w:ascii="Arial" w:hAnsi="Arial" w:eastAsia="黑体"/>
      <w:b/>
      <w:sz w:val="24"/>
    </w:rPr>
  </w:style>
  <w:style w:type="paragraph" w:styleId="9">
    <w:name w:val="heading 7"/>
    <w:basedOn w:val="1"/>
    <w:next w:val="7"/>
    <w:link w:val="79"/>
    <w:qFormat/>
    <w:uiPriority w:val="0"/>
    <w:pPr>
      <w:keepNext/>
      <w:keepLines/>
      <w:spacing w:before="240" w:after="64" w:line="320" w:lineRule="auto"/>
      <w:outlineLvl w:val="6"/>
    </w:pPr>
    <w:rPr>
      <w:b/>
      <w:sz w:val="24"/>
    </w:rPr>
  </w:style>
  <w:style w:type="paragraph" w:styleId="10">
    <w:name w:val="heading 8"/>
    <w:basedOn w:val="1"/>
    <w:next w:val="7"/>
    <w:link w:val="80"/>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7"/>
    <w:link w:val="81"/>
    <w:qFormat/>
    <w:uiPriority w:val="0"/>
    <w:pPr>
      <w:keepNext/>
      <w:keepLines/>
      <w:spacing w:before="240" w:after="64" w:line="320" w:lineRule="auto"/>
      <w:outlineLvl w:val="8"/>
    </w:pPr>
    <w:rPr>
      <w:rFonts w:ascii="Arial" w:hAnsi="Arial" w:eastAsia="黑体"/>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7"/>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pPr>
    <w:rPr>
      <w:rFonts w:ascii="Arial" w:hAnsi="Arial" w:eastAsia="黑体" w:cs="Arial"/>
      <w:sz w:val="20"/>
      <w:szCs w:val="20"/>
    </w:rPr>
  </w:style>
  <w:style w:type="paragraph" w:styleId="15">
    <w:name w:val="List Bullet"/>
    <w:basedOn w:val="1"/>
    <w:unhideWhenUsed/>
    <w:qFormat/>
    <w:uiPriority w:val="0"/>
    <w:pPr>
      <w:tabs>
        <w:tab w:val="left" w:pos="3300"/>
      </w:tabs>
    </w:pPr>
  </w:style>
  <w:style w:type="paragraph" w:styleId="16">
    <w:name w:val="Document Map"/>
    <w:basedOn w:val="1"/>
    <w:link w:val="82"/>
    <w:qFormat/>
    <w:uiPriority w:val="0"/>
    <w:pPr>
      <w:shd w:val="clear" w:color="auto" w:fill="000080"/>
    </w:pPr>
  </w:style>
  <w:style w:type="paragraph" w:styleId="17">
    <w:name w:val="annotation text"/>
    <w:basedOn w:val="1"/>
    <w:link w:val="83"/>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4"/>
    <w:qFormat/>
    <w:uiPriority w:val="0"/>
    <w:rPr>
      <w:sz w:val="28"/>
    </w:rPr>
  </w:style>
  <w:style w:type="paragraph" w:styleId="19">
    <w:name w:val="Body Text 3"/>
    <w:basedOn w:val="1"/>
    <w:link w:val="85"/>
    <w:qFormat/>
    <w:uiPriority w:val="0"/>
    <w:pPr>
      <w:spacing w:line="500" w:lineRule="exact"/>
    </w:pPr>
    <w:rPr>
      <w:b/>
      <w:bCs/>
      <w:sz w:val="24"/>
    </w:rPr>
  </w:style>
  <w:style w:type="paragraph" w:styleId="20">
    <w:name w:val="Body Text"/>
    <w:basedOn w:val="1"/>
    <w:next w:val="1"/>
    <w:link w:val="86"/>
    <w:qFormat/>
    <w:uiPriority w:val="0"/>
    <w:pPr>
      <w:spacing w:line="380" w:lineRule="exact"/>
    </w:pPr>
    <w:rPr>
      <w:sz w:val="24"/>
    </w:rPr>
  </w:style>
  <w:style w:type="paragraph" w:styleId="21">
    <w:name w:val="Body Text Indent"/>
    <w:basedOn w:val="1"/>
    <w:next w:val="22"/>
    <w:link w:val="87"/>
    <w:qFormat/>
    <w:uiPriority w:val="0"/>
    <w:pPr>
      <w:ind w:firstLine="830" w:firstLineChars="352"/>
    </w:pPr>
    <w:rPr>
      <w:rFonts w:ascii="仿宋_GB2312" w:eastAsia="仿宋_GB2312"/>
      <w:sz w:val="32"/>
      <w:szCs w:val="20"/>
    </w:rPr>
  </w:style>
  <w:style w:type="paragraph" w:styleId="22">
    <w:name w:val="annotation subject"/>
    <w:basedOn w:val="17"/>
    <w:next w:val="1"/>
    <w:link w:val="88"/>
    <w:qFormat/>
    <w:uiPriority w:val="0"/>
    <w:pPr>
      <w:adjustRightInd/>
      <w:spacing w:line="240" w:lineRule="auto"/>
      <w:textAlignment w:val="auto"/>
    </w:pPr>
    <w:rPr>
      <w:b/>
      <w:bCs/>
      <w:kern w:val="2"/>
      <w:sz w:val="21"/>
      <w:szCs w:val="24"/>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0"/>
    <w:pPr>
      <w:ind w:left="840" w:leftChars="400"/>
    </w:pPr>
  </w:style>
  <w:style w:type="paragraph" w:styleId="28">
    <w:name w:val="Plain Text"/>
    <w:basedOn w:val="1"/>
    <w:next w:val="5"/>
    <w:link w:val="89"/>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90"/>
    <w:qFormat/>
    <w:uiPriority w:val="0"/>
    <w:pPr>
      <w:ind w:left="100" w:leftChars="2500"/>
    </w:pPr>
    <w:rPr>
      <w:rFonts w:ascii="宋体" w:hAnsi="Courier New" w:cs="Courier New"/>
      <w:szCs w:val="21"/>
    </w:rPr>
  </w:style>
  <w:style w:type="paragraph" w:styleId="31">
    <w:name w:val="Body Text Indent 2"/>
    <w:basedOn w:val="1"/>
    <w:link w:val="91"/>
    <w:qFormat/>
    <w:uiPriority w:val="0"/>
    <w:pPr>
      <w:ind w:firstLine="630"/>
    </w:pPr>
    <w:rPr>
      <w:sz w:val="32"/>
      <w:szCs w:val="20"/>
    </w:rPr>
  </w:style>
  <w:style w:type="paragraph" w:styleId="32">
    <w:name w:val="endnote text"/>
    <w:basedOn w:val="1"/>
    <w:link w:val="92"/>
    <w:unhideWhenUsed/>
    <w:qFormat/>
    <w:uiPriority w:val="0"/>
    <w:pPr>
      <w:snapToGrid w:val="0"/>
      <w:jc w:val="left"/>
    </w:pPr>
    <w:rPr>
      <w:rFonts w:ascii="Calibri" w:hAnsi="Calibri"/>
      <w:szCs w:val="22"/>
    </w:rPr>
  </w:style>
  <w:style w:type="paragraph" w:styleId="33">
    <w:name w:val="Balloon Text"/>
    <w:basedOn w:val="1"/>
    <w:link w:val="93"/>
    <w:qFormat/>
    <w:uiPriority w:val="0"/>
    <w:rPr>
      <w:sz w:val="18"/>
      <w:szCs w:val="18"/>
    </w:rPr>
  </w:style>
  <w:style w:type="paragraph" w:styleId="34">
    <w:name w:val="footer"/>
    <w:basedOn w:val="1"/>
    <w:link w:val="94"/>
    <w:qFormat/>
    <w:uiPriority w:val="0"/>
    <w:pPr>
      <w:tabs>
        <w:tab w:val="center" w:pos="4153"/>
        <w:tab w:val="right" w:pos="8306"/>
      </w:tabs>
      <w:snapToGrid w:val="0"/>
      <w:jc w:val="left"/>
    </w:pPr>
    <w:rPr>
      <w:sz w:val="18"/>
      <w:szCs w:val="18"/>
    </w:rPr>
  </w:style>
  <w:style w:type="paragraph" w:styleId="35">
    <w:name w:val="header"/>
    <w:basedOn w:val="1"/>
    <w:link w:val="95"/>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39">
    <w:name w:val="List"/>
    <w:basedOn w:val="1"/>
    <w:qFormat/>
    <w:uiPriority w:val="0"/>
    <w:pPr>
      <w:ind w:left="200" w:hanging="200" w:hangingChars="200"/>
    </w:pPr>
    <w:rPr>
      <w:sz w:val="28"/>
    </w:rPr>
  </w:style>
  <w:style w:type="paragraph" w:styleId="40">
    <w:name w:val="footnote text"/>
    <w:basedOn w:val="1"/>
    <w:link w:val="97"/>
    <w:qFormat/>
    <w:uiPriority w:val="99"/>
    <w:pPr>
      <w:snapToGrid w:val="0"/>
      <w:jc w:val="left"/>
    </w:pPr>
    <w:rPr>
      <w:kern w:val="0"/>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8"/>
    <w:qFormat/>
    <w:uiPriority w:val="0"/>
    <w:pPr>
      <w:spacing w:after="120"/>
      <w:ind w:left="420" w:leftChars="200"/>
    </w:pPr>
    <w:rPr>
      <w:sz w:val="16"/>
      <w:szCs w:val="16"/>
    </w:rPr>
  </w:style>
  <w:style w:type="paragraph" w:styleId="44">
    <w:name w:val="table of figures"/>
    <w:basedOn w:val="1"/>
    <w:next w:val="1"/>
    <w:qFormat/>
    <w:uiPriority w:val="0"/>
    <w:pPr>
      <w:ind w:left="200" w:leftChars="200" w:hanging="200" w:hangingChars="200"/>
    </w:pPr>
    <w:rPr>
      <w:rFonts w:ascii="Calibri" w:hAnsi="Calibri"/>
    </w:rPr>
  </w:style>
  <w:style w:type="paragraph" w:styleId="45">
    <w:name w:val="toc 2"/>
    <w:basedOn w:val="1"/>
    <w:next w:val="1"/>
    <w:qFormat/>
    <w:uiPriority w:val="0"/>
    <w:pPr>
      <w:ind w:left="420" w:leftChars="200"/>
    </w:pPr>
  </w:style>
  <w:style w:type="paragraph" w:styleId="46">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7">
    <w:name w:val="Body Text 2"/>
    <w:basedOn w:val="1"/>
    <w:link w:val="99"/>
    <w:qFormat/>
    <w:uiPriority w:val="0"/>
    <w:pPr>
      <w:spacing w:after="120" w:line="480" w:lineRule="auto"/>
    </w:pPr>
  </w:style>
  <w:style w:type="paragraph" w:styleId="48">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9">
    <w:name w:val="Normal (Web)"/>
    <w:basedOn w:val="1"/>
    <w:qFormat/>
    <w:uiPriority w:val="99"/>
    <w:pPr>
      <w:widowControl/>
      <w:spacing w:before="100" w:beforeAutospacing="1" w:after="100" w:afterAutospacing="1"/>
      <w:jc w:val="left"/>
    </w:pPr>
    <w:rPr>
      <w:rFonts w:ascii="宋体" w:hAnsi="宋体"/>
      <w:kern w:val="0"/>
      <w:sz w:val="24"/>
    </w:rPr>
  </w:style>
  <w:style w:type="paragraph" w:styleId="50">
    <w:name w:val="index 1"/>
    <w:basedOn w:val="1"/>
    <w:next w:val="1"/>
    <w:semiHidden/>
    <w:qFormat/>
    <w:uiPriority w:val="0"/>
    <w:pPr>
      <w:spacing w:line="400" w:lineRule="exact"/>
      <w:ind w:firstLine="420" w:firstLineChars="200"/>
    </w:pPr>
    <w:rPr>
      <w:rFonts w:ascii="宋体" w:hAnsi="Courier New"/>
      <w:b/>
      <w:szCs w:val="20"/>
    </w:rPr>
  </w:style>
  <w:style w:type="paragraph" w:styleId="51">
    <w:name w:val="Title"/>
    <w:basedOn w:val="1"/>
    <w:next w:val="1"/>
    <w:link w:val="101"/>
    <w:qFormat/>
    <w:uiPriority w:val="0"/>
    <w:pPr>
      <w:spacing w:before="240" w:after="60"/>
      <w:jc w:val="center"/>
      <w:outlineLvl w:val="0"/>
    </w:pPr>
    <w:rPr>
      <w:rFonts w:ascii="Arial" w:hAnsi="Arial"/>
      <w:b/>
      <w:bCs/>
      <w:sz w:val="32"/>
      <w:szCs w:val="32"/>
    </w:rPr>
  </w:style>
  <w:style w:type="paragraph" w:styleId="52">
    <w:name w:val="Body Text First Indent"/>
    <w:basedOn w:val="20"/>
    <w:link w:val="102"/>
    <w:unhideWhenUsed/>
    <w:qFormat/>
    <w:uiPriority w:val="0"/>
    <w:pPr>
      <w:spacing w:after="120" w:line="240" w:lineRule="auto"/>
      <w:ind w:firstLine="420" w:firstLineChars="100"/>
    </w:pPr>
    <w:rPr>
      <w:sz w:val="21"/>
    </w:rPr>
  </w:style>
  <w:style w:type="paragraph" w:styleId="53">
    <w:name w:val="Body Text First Indent 2"/>
    <w:basedOn w:val="21"/>
    <w:link w:val="103"/>
    <w:qFormat/>
    <w:uiPriority w:val="0"/>
    <w:pPr>
      <w:spacing w:after="120"/>
      <w:ind w:left="420" w:leftChars="200" w:firstLine="420" w:firstLineChars="200"/>
    </w:pPr>
    <w:rPr>
      <w:sz w:val="21"/>
      <w:szCs w:val="24"/>
    </w:rPr>
  </w:style>
  <w:style w:type="table" w:styleId="55">
    <w:name w:val="Table Grid"/>
    <w:basedOn w:val="5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qFormat/>
    <w:uiPriority w:val="22"/>
    <w:rPr>
      <w:b/>
      <w:bCs/>
    </w:rPr>
  </w:style>
  <w:style w:type="character" w:styleId="58">
    <w:name w:val="endnote reference"/>
    <w:unhideWhenUsed/>
    <w:qFormat/>
    <w:uiPriority w:val="99"/>
    <w:rPr>
      <w:vertAlign w:val="superscript"/>
    </w:rPr>
  </w:style>
  <w:style w:type="character" w:styleId="59">
    <w:name w:val="page number"/>
    <w:qFormat/>
    <w:uiPriority w:val="0"/>
  </w:style>
  <w:style w:type="character" w:styleId="60">
    <w:name w:val="FollowedHyperlink"/>
    <w:qFormat/>
    <w:uiPriority w:val="99"/>
    <w:rPr>
      <w:color w:val="800080"/>
      <w:u w:val="single"/>
    </w:rPr>
  </w:style>
  <w:style w:type="character" w:styleId="61">
    <w:name w:val="Emphasis"/>
    <w:qFormat/>
    <w:uiPriority w:val="0"/>
    <w:rPr>
      <w:color w:val="CC0000"/>
    </w:rPr>
  </w:style>
  <w:style w:type="character" w:styleId="62">
    <w:name w:val="HTML Definition"/>
    <w:unhideWhenUsed/>
    <w:qFormat/>
    <w:uiPriority w:val="0"/>
  </w:style>
  <w:style w:type="character" w:styleId="63">
    <w:name w:val="HTML Variable"/>
    <w:unhideWhenUsed/>
    <w:qFormat/>
    <w:uiPriority w:val="0"/>
  </w:style>
  <w:style w:type="character" w:styleId="64">
    <w:name w:val="Hyperlink"/>
    <w:qFormat/>
    <w:uiPriority w:val="0"/>
    <w:rPr>
      <w:color w:val="0000FF"/>
      <w:u w:val="single"/>
    </w:rPr>
  </w:style>
  <w:style w:type="character" w:styleId="65">
    <w:name w:val="HTML Code"/>
    <w:unhideWhenUsed/>
    <w:qFormat/>
    <w:uiPriority w:val="0"/>
    <w:rPr>
      <w:rFonts w:hint="default" w:ascii="Courier New" w:hAnsi="Courier New" w:eastAsia="Courier New" w:cs="Courier New"/>
      <w:sz w:val="24"/>
      <w:szCs w:val="24"/>
    </w:rPr>
  </w:style>
  <w:style w:type="character" w:styleId="66">
    <w:name w:val="annotation reference"/>
    <w:basedOn w:val="56"/>
    <w:qFormat/>
    <w:uiPriority w:val="0"/>
    <w:rPr>
      <w:sz w:val="21"/>
      <w:szCs w:val="21"/>
    </w:rPr>
  </w:style>
  <w:style w:type="character" w:styleId="67">
    <w:name w:val="HTML Cite"/>
    <w:unhideWhenUsed/>
    <w:qFormat/>
    <w:uiPriority w:val="0"/>
  </w:style>
  <w:style w:type="character" w:styleId="68">
    <w:name w:val="footnote reference"/>
    <w:unhideWhenUsed/>
    <w:qFormat/>
    <w:uiPriority w:val="99"/>
    <w:rPr>
      <w:vertAlign w:val="superscript"/>
    </w:rPr>
  </w:style>
  <w:style w:type="character" w:styleId="69">
    <w:name w:val="HTML Keyboard"/>
    <w:unhideWhenUsed/>
    <w:qFormat/>
    <w:uiPriority w:val="0"/>
    <w:rPr>
      <w:rFonts w:hint="default" w:ascii="Courier New" w:hAnsi="Courier New" w:eastAsia="Courier New" w:cs="Courier New"/>
      <w:sz w:val="24"/>
      <w:szCs w:val="24"/>
    </w:rPr>
  </w:style>
  <w:style w:type="character" w:styleId="70">
    <w:name w:val="HTML Sample"/>
    <w:unhideWhenUsed/>
    <w:qFormat/>
    <w:uiPriority w:val="99"/>
    <w:rPr>
      <w:rFonts w:hint="default" w:ascii="Courier New" w:hAnsi="Courier New" w:eastAsia="Times New Roman" w:cs="Courier New"/>
    </w:rPr>
  </w:style>
  <w:style w:type="paragraph" w:customStyle="1" w:styleId="71">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character" w:customStyle="1" w:styleId="72">
    <w:name w:val="标题 1 Char1"/>
    <w:link w:val="2"/>
    <w:qFormat/>
    <w:uiPriority w:val="0"/>
    <w:rPr>
      <w:rFonts w:eastAsia="宋体"/>
      <w:b/>
      <w:bCs/>
      <w:kern w:val="44"/>
      <w:sz w:val="44"/>
      <w:szCs w:val="44"/>
      <w:lang w:val="en-US" w:eastAsia="zh-CN" w:bidi="ar-SA"/>
    </w:rPr>
  </w:style>
  <w:style w:type="character" w:customStyle="1" w:styleId="73">
    <w:name w:val="标题 2 Char1"/>
    <w:link w:val="3"/>
    <w:qFormat/>
    <w:uiPriority w:val="0"/>
    <w:rPr>
      <w:rFonts w:ascii="Arial" w:hAnsi="Arial" w:eastAsia="黑体"/>
      <w:b/>
      <w:bCs/>
      <w:sz w:val="32"/>
      <w:szCs w:val="32"/>
      <w:lang w:bidi="ar-SA"/>
    </w:rPr>
  </w:style>
  <w:style w:type="character" w:customStyle="1" w:styleId="74">
    <w:name w:val="标题 3 Char3"/>
    <w:link w:val="4"/>
    <w:qFormat/>
    <w:uiPriority w:val="0"/>
    <w:rPr>
      <w:rFonts w:eastAsia="宋体"/>
      <w:b/>
      <w:bCs/>
      <w:sz w:val="32"/>
      <w:szCs w:val="32"/>
      <w:lang w:bidi="ar-SA"/>
    </w:rPr>
  </w:style>
  <w:style w:type="character" w:customStyle="1" w:styleId="75">
    <w:name w:val="标题 4 Char1"/>
    <w:link w:val="5"/>
    <w:qFormat/>
    <w:uiPriority w:val="0"/>
    <w:rPr>
      <w:rFonts w:ascii="Arial" w:hAnsi="Arial" w:eastAsia="黑体"/>
      <w:sz w:val="28"/>
      <w:lang w:bidi="ar-SA"/>
    </w:rPr>
  </w:style>
  <w:style w:type="character" w:customStyle="1" w:styleId="76">
    <w:name w:val="标题 5 Char1"/>
    <w:link w:val="6"/>
    <w:qFormat/>
    <w:uiPriority w:val="0"/>
    <w:rPr>
      <w:rFonts w:eastAsia="宋体"/>
      <w:b/>
      <w:kern w:val="2"/>
      <w:sz w:val="28"/>
      <w:szCs w:val="24"/>
      <w:lang w:val="en-US" w:eastAsia="zh-CN" w:bidi="ar-SA"/>
    </w:rPr>
  </w:style>
  <w:style w:type="character" w:customStyle="1" w:styleId="77">
    <w:name w:val="正文缩进 Char"/>
    <w:link w:val="7"/>
    <w:qFormat/>
    <w:locked/>
    <w:uiPriority w:val="0"/>
    <w:rPr>
      <w:kern w:val="2"/>
      <w:sz w:val="21"/>
    </w:rPr>
  </w:style>
  <w:style w:type="character" w:customStyle="1" w:styleId="78">
    <w:name w:val="标题 6 Char1"/>
    <w:link w:val="8"/>
    <w:qFormat/>
    <w:uiPriority w:val="0"/>
    <w:rPr>
      <w:rFonts w:ascii="Arial" w:hAnsi="Arial" w:eastAsia="黑体"/>
      <w:b/>
      <w:kern w:val="2"/>
      <w:sz w:val="24"/>
      <w:szCs w:val="24"/>
      <w:lang w:val="en-US" w:eastAsia="zh-CN" w:bidi="ar-SA"/>
    </w:rPr>
  </w:style>
  <w:style w:type="character" w:customStyle="1" w:styleId="79">
    <w:name w:val="标题 7 Char1"/>
    <w:link w:val="9"/>
    <w:qFormat/>
    <w:uiPriority w:val="0"/>
    <w:rPr>
      <w:rFonts w:eastAsia="宋体"/>
      <w:b/>
      <w:kern w:val="2"/>
      <w:sz w:val="24"/>
      <w:szCs w:val="24"/>
      <w:lang w:val="en-US" w:eastAsia="zh-CN" w:bidi="ar-SA"/>
    </w:rPr>
  </w:style>
  <w:style w:type="character" w:customStyle="1" w:styleId="80">
    <w:name w:val="标题 8 Char1"/>
    <w:link w:val="10"/>
    <w:qFormat/>
    <w:uiPriority w:val="0"/>
    <w:rPr>
      <w:rFonts w:ascii="Arial" w:hAnsi="Arial" w:eastAsia="黑体"/>
      <w:kern w:val="2"/>
      <w:sz w:val="24"/>
      <w:szCs w:val="24"/>
      <w:lang w:val="en-US" w:eastAsia="zh-CN" w:bidi="ar-SA"/>
    </w:rPr>
  </w:style>
  <w:style w:type="character" w:customStyle="1" w:styleId="81">
    <w:name w:val="标题 9 Char1"/>
    <w:link w:val="11"/>
    <w:qFormat/>
    <w:uiPriority w:val="0"/>
    <w:rPr>
      <w:rFonts w:ascii="Arial" w:hAnsi="Arial" w:eastAsia="黑体"/>
      <w:kern w:val="2"/>
      <w:sz w:val="21"/>
      <w:szCs w:val="24"/>
      <w:lang w:val="en-US" w:eastAsia="zh-CN" w:bidi="ar-SA"/>
    </w:rPr>
  </w:style>
  <w:style w:type="character" w:customStyle="1" w:styleId="82">
    <w:name w:val="文档结构图 Char1"/>
    <w:link w:val="16"/>
    <w:qFormat/>
    <w:uiPriority w:val="0"/>
    <w:rPr>
      <w:rFonts w:eastAsia="宋体"/>
      <w:kern w:val="2"/>
      <w:sz w:val="21"/>
      <w:szCs w:val="24"/>
      <w:lang w:val="en-US" w:eastAsia="zh-CN" w:bidi="ar-SA"/>
    </w:rPr>
  </w:style>
  <w:style w:type="character" w:customStyle="1" w:styleId="83">
    <w:name w:val="批注文字 Char2"/>
    <w:link w:val="17"/>
    <w:qFormat/>
    <w:uiPriority w:val="0"/>
    <w:rPr>
      <w:rFonts w:eastAsia="宋体"/>
      <w:sz w:val="24"/>
      <w:lang w:bidi="ar-SA"/>
    </w:rPr>
  </w:style>
  <w:style w:type="character" w:customStyle="1" w:styleId="84">
    <w:name w:val="称呼 Char1"/>
    <w:link w:val="18"/>
    <w:qFormat/>
    <w:uiPriority w:val="0"/>
    <w:rPr>
      <w:kern w:val="2"/>
      <w:sz w:val="28"/>
      <w:szCs w:val="24"/>
    </w:rPr>
  </w:style>
  <w:style w:type="character" w:customStyle="1" w:styleId="85">
    <w:name w:val="正文文本 3 Char1"/>
    <w:link w:val="19"/>
    <w:qFormat/>
    <w:uiPriority w:val="0"/>
    <w:rPr>
      <w:rFonts w:eastAsia="宋体"/>
      <w:b/>
      <w:bCs/>
      <w:kern w:val="2"/>
      <w:sz w:val="24"/>
      <w:szCs w:val="24"/>
      <w:lang w:val="en-US" w:eastAsia="zh-CN" w:bidi="ar-SA"/>
    </w:rPr>
  </w:style>
  <w:style w:type="character" w:customStyle="1" w:styleId="86">
    <w:name w:val="正文文本 Char1"/>
    <w:link w:val="20"/>
    <w:qFormat/>
    <w:uiPriority w:val="0"/>
    <w:rPr>
      <w:rFonts w:eastAsia="宋体"/>
      <w:kern w:val="2"/>
      <w:sz w:val="24"/>
      <w:szCs w:val="24"/>
      <w:lang w:val="en-US" w:eastAsia="zh-CN" w:bidi="ar-SA"/>
    </w:rPr>
  </w:style>
  <w:style w:type="character" w:customStyle="1" w:styleId="87">
    <w:name w:val="正文文本缩进 Char2"/>
    <w:link w:val="21"/>
    <w:qFormat/>
    <w:uiPriority w:val="0"/>
    <w:rPr>
      <w:rFonts w:ascii="仿宋_GB2312" w:eastAsia="仿宋_GB2312"/>
      <w:kern w:val="2"/>
      <w:sz w:val="32"/>
      <w:lang w:val="en-US" w:eastAsia="zh-CN" w:bidi="ar-SA"/>
    </w:rPr>
  </w:style>
  <w:style w:type="character" w:customStyle="1" w:styleId="88">
    <w:name w:val="批注主题 Char1"/>
    <w:link w:val="22"/>
    <w:qFormat/>
    <w:uiPriority w:val="0"/>
    <w:rPr>
      <w:rFonts w:eastAsia="宋体"/>
      <w:b/>
      <w:bCs/>
      <w:kern w:val="2"/>
      <w:sz w:val="21"/>
      <w:szCs w:val="24"/>
      <w:lang w:bidi="ar-SA"/>
    </w:rPr>
  </w:style>
  <w:style w:type="character" w:customStyle="1" w:styleId="89">
    <w:name w:val="纯文本 Char3"/>
    <w:link w:val="28"/>
    <w:qFormat/>
    <w:uiPriority w:val="0"/>
    <w:rPr>
      <w:rFonts w:ascii="宋体" w:hAnsi="Courier New" w:eastAsia="宋体" w:cs="Courier New"/>
      <w:kern w:val="2"/>
      <w:sz w:val="21"/>
      <w:szCs w:val="21"/>
      <w:lang w:val="en-US" w:eastAsia="zh-CN" w:bidi="ar-SA"/>
    </w:rPr>
  </w:style>
  <w:style w:type="character" w:customStyle="1" w:styleId="90">
    <w:name w:val="日期 Char1"/>
    <w:link w:val="30"/>
    <w:qFormat/>
    <w:uiPriority w:val="0"/>
    <w:rPr>
      <w:rFonts w:ascii="宋体" w:hAnsi="Courier New" w:eastAsia="宋体" w:cs="Courier New"/>
      <w:kern w:val="2"/>
      <w:sz w:val="21"/>
      <w:szCs w:val="21"/>
      <w:lang w:val="en-US" w:eastAsia="zh-CN" w:bidi="ar-SA"/>
    </w:rPr>
  </w:style>
  <w:style w:type="character" w:customStyle="1" w:styleId="91">
    <w:name w:val="正文文本缩进 2 Char1"/>
    <w:link w:val="31"/>
    <w:qFormat/>
    <w:uiPriority w:val="0"/>
    <w:rPr>
      <w:rFonts w:eastAsia="宋体"/>
      <w:kern w:val="2"/>
      <w:sz w:val="32"/>
      <w:lang w:val="en-US" w:eastAsia="zh-CN" w:bidi="ar-SA"/>
    </w:rPr>
  </w:style>
  <w:style w:type="character" w:customStyle="1" w:styleId="92">
    <w:name w:val="尾注文本 Char1"/>
    <w:link w:val="32"/>
    <w:qFormat/>
    <w:uiPriority w:val="0"/>
    <w:rPr>
      <w:rFonts w:ascii="Calibri" w:hAnsi="Calibri"/>
      <w:kern w:val="2"/>
      <w:sz w:val="21"/>
      <w:szCs w:val="22"/>
    </w:rPr>
  </w:style>
  <w:style w:type="character" w:customStyle="1" w:styleId="93">
    <w:name w:val="批注框文本 Char1"/>
    <w:link w:val="33"/>
    <w:semiHidden/>
    <w:qFormat/>
    <w:uiPriority w:val="0"/>
    <w:rPr>
      <w:rFonts w:eastAsia="宋体"/>
      <w:kern w:val="2"/>
      <w:sz w:val="18"/>
      <w:szCs w:val="18"/>
      <w:lang w:val="en-US" w:eastAsia="zh-CN" w:bidi="ar-SA"/>
    </w:rPr>
  </w:style>
  <w:style w:type="character" w:customStyle="1" w:styleId="94">
    <w:name w:val="页脚 Char1"/>
    <w:link w:val="34"/>
    <w:qFormat/>
    <w:uiPriority w:val="0"/>
    <w:rPr>
      <w:rFonts w:eastAsia="宋体"/>
      <w:kern w:val="2"/>
      <w:sz w:val="18"/>
      <w:szCs w:val="18"/>
      <w:lang w:val="en-US" w:eastAsia="zh-CN" w:bidi="ar-SA"/>
    </w:rPr>
  </w:style>
  <w:style w:type="character" w:customStyle="1" w:styleId="95">
    <w:name w:val="页眉 Char1"/>
    <w:link w:val="35"/>
    <w:qFormat/>
    <w:uiPriority w:val="0"/>
    <w:rPr>
      <w:kern w:val="2"/>
      <w:sz w:val="18"/>
      <w:szCs w:val="18"/>
    </w:rPr>
  </w:style>
  <w:style w:type="character" w:customStyle="1" w:styleId="96">
    <w:name w:val="副标题 Char2"/>
    <w:link w:val="38"/>
    <w:qFormat/>
    <w:locked/>
    <w:uiPriority w:val="11"/>
    <w:rPr>
      <w:rFonts w:ascii="Calibri Light" w:hAnsi="Calibri Light"/>
      <w:b/>
      <w:bCs/>
      <w:kern w:val="28"/>
      <w:sz w:val="32"/>
      <w:szCs w:val="32"/>
    </w:rPr>
  </w:style>
  <w:style w:type="character" w:customStyle="1" w:styleId="97">
    <w:name w:val="脚注文本 Char"/>
    <w:link w:val="40"/>
    <w:qFormat/>
    <w:uiPriority w:val="99"/>
    <w:rPr>
      <w:sz w:val="18"/>
      <w:szCs w:val="18"/>
    </w:rPr>
  </w:style>
  <w:style w:type="character" w:customStyle="1" w:styleId="98">
    <w:name w:val="正文文本缩进 3 Char1"/>
    <w:link w:val="43"/>
    <w:qFormat/>
    <w:uiPriority w:val="0"/>
    <w:rPr>
      <w:rFonts w:eastAsia="宋体"/>
      <w:kern w:val="2"/>
      <w:sz w:val="16"/>
      <w:szCs w:val="16"/>
      <w:lang w:val="en-US" w:eastAsia="zh-CN" w:bidi="ar-SA"/>
    </w:rPr>
  </w:style>
  <w:style w:type="character" w:customStyle="1" w:styleId="99">
    <w:name w:val="正文文本 2 Char1"/>
    <w:link w:val="47"/>
    <w:qFormat/>
    <w:uiPriority w:val="0"/>
    <w:rPr>
      <w:rFonts w:eastAsia="宋体"/>
      <w:kern w:val="2"/>
      <w:sz w:val="21"/>
      <w:szCs w:val="24"/>
      <w:lang w:val="en-US" w:eastAsia="zh-CN" w:bidi="ar-SA"/>
    </w:rPr>
  </w:style>
  <w:style w:type="character" w:customStyle="1" w:styleId="100">
    <w:name w:val="HTML 预设格式 Char1"/>
    <w:link w:val="48"/>
    <w:qFormat/>
    <w:uiPriority w:val="0"/>
    <w:rPr>
      <w:rFonts w:ascii="黑体" w:hAnsi="Courier New" w:eastAsia="黑体" w:cs="Courier New"/>
      <w:lang w:val="en-US" w:eastAsia="zh-CN" w:bidi="ar-SA"/>
    </w:rPr>
  </w:style>
  <w:style w:type="character" w:customStyle="1" w:styleId="101">
    <w:name w:val="标题 Char2"/>
    <w:link w:val="51"/>
    <w:qFormat/>
    <w:uiPriority w:val="0"/>
    <w:rPr>
      <w:rFonts w:ascii="Arial" w:hAnsi="Arial" w:eastAsia="宋体"/>
      <w:b/>
      <w:bCs/>
      <w:kern w:val="2"/>
      <w:sz w:val="32"/>
      <w:szCs w:val="32"/>
      <w:lang w:bidi="ar-SA"/>
    </w:rPr>
  </w:style>
  <w:style w:type="character" w:customStyle="1" w:styleId="102">
    <w:name w:val="正文首行缩进 Char1"/>
    <w:link w:val="52"/>
    <w:qFormat/>
    <w:locked/>
    <w:uiPriority w:val="0"/>
    <w:rPr>
      <w:rFonts w:eastAsia="宋体"/>
      <w:kern w:val="2"/>
      <w:sz w:val="21"/>
      <w:szCs w:val="24"/>
      <w:lang w:val="en-US" w:eastAsia="zh-CN" w:bidi="ar-SA"/>
    </w:rPr>
  </w:style>
  <w:style w:type="character" w:customStyle="1" w:styleId="103">
    <w:name w:val="正文首行缩进 2 Char"/>
    <w:link w:val="53"/>
    <w:qFormat/>
    <w:uiPriority w:val="0"/>
    <w:rPr>
      <w:rFonts w:ascii="仿宋_GB2312" w:eastAsia="仿宋_GB2312"/>
      <w:kern w:val="2"/>
      <w:sz w:val="21"/>
      <w:szCs w:val="24"/>
      <w:lang w:val="en-US" w:eastAsia="zh-CN" w:bidi="ar-SA"/>
    </w:rPr>
  </w:style>
  <w:style w:type="character" w:customStyle="1" w:styleId="104">
    <w:name w:val="标题 3 Char"/>
    <w:qFormat/>
    <w:uiPriority w:val="9"/>
    <w:rPr>
      <w:b/>
      <w:bCs/>
      <w:sz w:val="32"/>
      <w:szCs w:val="32"/>
    </w:rPr>
  </w:style>
  <w:style w:type="character" w:customStyle="1" w:styleId="105">
    <w:name w:val="Char Char36"/>
    <w:qFormat/>
    <w:locked/>
    <w:uiPriority w:val="0"/>
    <w:rPr>
      <w:rFonts w:hint="eastAsia" w:ascii="宋体" w:hAnsi="宋体" w:eastAsia="宋体"/>
      <w:b/>
      <w:spacing w:val="-2"/>
      <w:sz w:val="24"/>
      <w:lang w:val="en-US" w:eastAsia="zh-CN" w:bidi="ar-SA"/>
    </w:rPr>
  </w:style>
  <w:style w:type="character" w:customStyle="1" w:styleId="106">
    <w:name w:val="页眉 字符"/>
    <w:qFormat/>
    <w:locked/>
    <w:uiPriority w:val="99"/>
    <w:rPr>
      <w:sz w:val="18"/>
      <w:szCs w:val="18"/>
    </w:rPr>
  </w:style>
  <w:style w:type="character" w:customStyle="1" w:styleId="107">
    <w:name w:val="Char Char Char Char Char2"/>
    <w:qFormat/>
    <w:uiPriority w:val="0"/>
    <w:rPr>
      <w:rFonts w:eastAsia="宋体"/>
      <w:b/>
      <w:bCs/>
      <w:kern w:val="44"/>
      <w:sz w:val="44"/>
      <w:szCs w:val="44"/>
      <w:lang w:val="en-US" w:eastAsia="zh-CN" w:bidi="ar-SA"/>
    </w:rPr>
  </w:style>
  <w:style w:type="character" w:customStyle="1" w:styleId="108">
    <w:name w:val="Char Char3"/>
    <w:qFormat/>
    <w:uiPriority w:val="0"/>
    <w:rPr>
      <w:rFonts w:hint="eastAsia" w:ascii="宋体" w:hAnsi="宋体" w:eastAsia="宋体"/>
      <w:kern w:val="2"/>
      <w:sz w:val="16"/>
      <w:szCs w:val="16"/>
      <w:lang w:val="en-US" w:eastAsia="zh-CN" w:bidi="ar-SA"/>
    </w:rPr>
  </w:style>
  <w:style w:type="character" w:customStyle="1" w:styleId="109">
    <w:name w:val="普通文字 Char Char5"/>
    <w:qFormat/>
    <w:uiPriority w:val="0"/>
    <w:rPr>
      <w:rFonts w:hint="eastAsia" w:ascii="宋体" w:hAnsi="Courier New" w:eastAsia="宋体" w:cs="Courier New"/>
      <w:kern w:val="2"/>
      <w:sz w:val="21"/>
      <w:szCs w:val="21"/>
    </w:rPr>
  </w:style>
  <w:style w:type="character" w:customStyle="1" w:styleId="110">
    <w:name w:val="p15 Char"/>
    <w:link w:val="111"/>
    <w:qFormat/>
    <w:uiPriority w:val="99"/>
    <w:rPr>
      <w:rFonts w:ascii="宋体" w:hAnsi="宋体" w:cs="宋体"/>
      <w:sz w:val="21"/>
      <w:szCs w:val="21"/>
    </w:rPr>
  </w:style>
  <w:style w:type="paragraph" w:customStyle="1" w:styleId="111">
    <w:name w:val="p15"/>
    <w:basedOn w:val="1"/>
    <w:link w:val="110"/>
    <w:qFormat/>
    <w:uiPriority w:val="99"/>
    <w:pPr>
      <w:widowControl/>
    </w:pPr>
    <w:rPr>
      <w:rFonts w:ascii="宋体" w:hAnsi="宋体"/>
      <w:kern w:val="0"/>
      <w:szCs w:val="21"/>
    </w:rPr>
  </w:style>
  <w:style w:type="character" w:customStyle="1" w:styleId="112">
    <w:name w:val="ca-5"/>
    <w:qFormat/>
    <w:uiPriority w:val="0"/>
  </w:style>
  <w:style w:type="character" w:customStyle="1" w:styleId="113">
    <w:name w:val="页码 New New New New New New New New"/>
    <w:qFormat/>
    <w:uiPriority w:val="0"/>
  </w:style>
  <w:style w:type="character" w:customStyle="1" w:styleId="114">
    <w:name w:val="正文（首行缩进2字符） Char"/>
    <w:link w:val="115"/>
    <w:qFormat/>
    <w:locked/>
    <w:uiPriority w:val="0"/>
    <w:rPr>
      <w:rFonts w:ascii="宋体" w:hAnsi="宋体"/>
      <w:kern w:val="2"/>
      <w:sz w:val="21"/>
      <w:szCs w:val="21"/>
    </w:rPr>
  </w:style>
  <w:style w:type="paragraph" w:customStyle="1" w:styleId="115">
    <w:name w:val="正文（首行缩进2字符）"/>
    <w:basedOn w:val="1"/>
    <w:link w:val="114"/>
    <w:qFormat/>
    <w:uiPriority w:val="0"/>
    <w:pPr>
      <w:spacing w:line="360" w:lineRule="auto"/>
      <w:ind w:firstLine="420" w:firstLineChars="200"/>
    </w:pPr>
    <w:rPr>
      <w:rFonts w:ascii="宋体" w:hAnsi="宋体"/>
      <w:szCs w:val="21"/>
    </w:rPr>
  </w:style>
  <w:style w:type="character" w:customStyle="1" w:styleId="116">
    <w:name w:val="ca-12"/>
    <w:qFormat/>
    <w:uiPriority w:val="0"/>
  </w:style>
  <w:style w:type="character" w:customStyle="1" w:styleId="117">
    <w:name w:val="普通文字 Char Char4"/>
    <w:qFormat/>
    <w:uiPriority w:val="0"/>
    <w:rPr>
      <w:rFonts w:ascii="宋体" w:hAnsi="Courier New" w:eastAsia="宋体" w:cs="Courier New"/>
      <w:kern w:val="2"/>
      <w:sz w:val="21"/>
      <w:szCs w:val="21"/>
      <w:lang w:val="en-US" w:eastAsia="zh-CN" w:bidi="ar-SA"/>
    </w:rPr>
  </w:style>
  <w:style w:type="character" w:customStyle="1" w:styleId="118">
    <w:name w:val="正文文本缩进 2 Char"/>
    <w:link w:val="119"/>
    <w:qFormat/>
    <w:uiPriority w:val="0"/>
    <w:rPr>
      <w:rFonts w:eastAsia="宋体"/>
      <w:kern w:val="2"/>
      <w:sz w:val="32"/>
      <w:lang w:val="en-US" w:eastAsia="zh-CN" w:bidi="ar-SA"/>
    </w:rPr>
  </w:style>
  <w:style w:type="paragraph" w:customStyle="1" w:styleId="119">
    <w:name w:val="正文文本缩进 21"/>
    <w:basedOn w:val="1"/>
    <w:link w:val="118"/>
    <w:qFormat/>
    <w:uiPriority w:val="0"/>
    <w:pPr>
      <w:ind w:firstLine="630"/>
    </w:pPr>
    <w:rPr>
      <w:sz w:val="32"/>
      <w:szCs w:val="20"/>
    </w:rPr>
  </w:style>
  <w:style w:type="character" w:customStyle="1" w:styleId="120">
    <w:name w:val="批注文字 Char3"/>
    <w:qFormat/>
    <w:locked/>
    <w:uiPriority w:val="0"/>
    <w:rPr>
      <w:rFonts w:hint="eastAsia" w:ascii="宋体" w:hAnsi="宋体" w:eastAsia="宋体"/>
      <w:kern w:val="2"/>
      <w:sz w:val="21"/>
      <w:szCs w:val="24"/>
    </w:rPr>
  </w:style>
  <w:style w:type="character" w:customStyle="1" w:styleId="121">
    <w:name w:val="正文文本缩进 3 Char"/>
    <w:link w:val="122"/>
    <w:qFormat/>
    <w:uiPriority w:val="0"/>
    <w:rPr>
      <w:rFonts w:eastAsia="宋体"/>
      <w:kern w:val="2"/>
      <w:sz w:val="16"/>
      <w:szCs w:val="16"/>
      <w:lang w:val="en-US" w:eastAsia="zh-CN" w:bidi="ar-SA"/>
    </w:rPr>
  </w:style>
  <w:style w:type="paragraph" w:customStyle="1" w:styleId="122">
    <w:name w:val="正文文本缩进 31"/>
    <w:basedOn w:val="1"/>
    <w:link w:val="121"/>
    <w:qFormat/>
    <w:uiPriority w:val="0"/>
    <w:pPr>
      <w:spacing w:after="120"/>
      <w:ind w:left="420" w:leftChars="200"/>
    </w:pPr>
    <w:rPr>
      <w:sz w:val="16"/>
      <w:szCs w:val="16"/>
    </w:rPr>
  </w:style>
  <w:style w:type="character" w:customStyle="1" w:styleId="123">
    <w:name w:val="页脚 Char2"/>
    <w:qFormat/>
    <w:locked/>
    <w:uiPriority w:val="0"/>
    <w:rPr>
      <w:rFonts w:hint="eastAsia" w:ascii="宋体" w:hAnsi="宋体" w:eastAsia="宋体"/>
      <w:kern w:val="2"/>
      <w:sz w:val="18"/>
      <w:szCs w:val="18"/>
    </w:rPr>
  </w:style>
  <w:style w:type="character" w:customStyle="1" w:styleId="124">
    <w:name w:val="style31"/>
    <w:qFormat/>
    <w:uiPriority w:val="0"/>
    <w:rPr>
      <w:sz w:val="18"/>
      <w:szCs w:val="18"/>
    </w:rPr>
  </w:style>
  <w:style w:type="character" w:customStyle="1" w:styleId="125">
    <w:name w:val="Body text|1_"/>
    <w:link w:val="126"/>
    <w:qFormat/>
    <w:uiPriority w:val="0"/>
    <w:rPr>
      <w:rFonts w:ascii="宋体" w:hAnsi="宋体" w:eastAsia="宋体" w:cs="宋体"/>
      <w:sz w:val="30"/>
      <w:szCs w:val="30"/>
    </w:rPr>
  </w:style>
  <w:style w:type="paragraph" w:customStyle="1" w:styleId="126">
    <w:name w:val="Body text|1"/>
    <w:basedOn w:val="1"/>
    <w:link w:val="125"/>
    <w:qFormat/>
    <w:uiPriority w:val="0"/>
    <w:pPr>
      <w:spacing w:line="353" w:lineRule="auto"/>
      <w:ind w:firstLine="400"/>
      <w:jc w:val="left"/>
    </w:pPr>
    <w:rPr>
      <w:rFonts w:ascii="宋体" w:hAnsi="宋体"/>
      <w:kern w:val="0"/>
      <w:sz w:val="30"/>
      <w:szCs w:val="30"/>
    </w:rPr>
  </w:style>
  <w:style w:type="character" w:customStyle="1" w:styleId="127">
    <w:name w:val="正文文本 Char2"/>
    <w:semiHidden/>
    <w:qFormat/>
    <w:uiPriority w:val="0"/>
    <w:rPr>
      <w:rFonts w:ascii="Times New Roman" w:hAnsi="Times New Roman"/>
      <w:kern w:val="2"/>
      <w:sz w:val="21"/>
      <w:szCs w:val="24"/>
    </w:rPr>
  </w:style>
  <w:style w:type="character" w:customStyle="1" w:styleId="128">
    <w:name w:val="批注文字 Char1"/>
    <w:qFormat/>
    <w:locked/>
    <w:uiPriority w:val="0"/>
    <w:rPr>
      <w:sz w:val="24"/>
    </w:rPr>
  </w:style>
  <w:style w:type="character" w:customStyle="1" w:styleId="129">
    <w:name w:val="Char Char28"/>
    <w:qFormat/>
    <w:locked/>
    <w:uiPriority w:val="0"/>
    <w:rPr>
      <w:rFonts w:hint="eastAsia" w:ascii="宋体" w:hAnsi="宋体" w:eastAsia="宋体"/>
      <w:b/>
      <w:kern w:val="2"/>
      <w:sz w:val="28"/>
      <w:szCs w:val="24"/>
      <w:lang w:val="en-US" w:eastAsia="zh-CN" w:bidi="ar-SA"/>
    </w:rPr>
  </w:style>
  <w:style w:type="character" w:customStyle="1" w:styleId="130">
    <w:name w:val="font51"/>
    <w:qFormat/>
    <w:uiPriority w:val="0"/>
    <w:rPr>
      <w:rFonts w:hint="eastAsia" w:ascii="黑体" w:hAnsi="宋体" w:eastAsia="黑体" w:cs="黑体"/>
      <w:b/>
      <w:color w:val="000000"/>
      <w:sz w:val="40"/>
      <w:szCs w:val="40"/>
      <w:u w:val="none"/>
    </w:rPr>
  </w:style>
  <w:style w:type="character" w:customStyle="1" w:styleId="131">
    <w:name w:val="尾注文本 Char"/>
    <w:qFormat/>
    <w:uiPriority w:val="0"/>
    <w:rPr>
      <w:rFonts w:ascii="Calibri" w:hAnsi="Calibri"/>
      <w:kern w:val="2"/>
      <w:sz w:val="21"/>
      <w:szCs w:val="22"/>
    </w:rPr>
  </w:style>
  <w:style w:type="character" w:customStyle="1" w:styleId="132">
    <w:name w:val="ca-6"/>
    <w:qFormat/>
    <w:uiPriority w:val="0"/>
  </w:style>
  <w:style w:type="character" w:customStyle="1" w:styleId="133">
    <w:name w:val="bookmark-item uuid-1595940673658 code-am01400034 addword numeric-input-box-cls"/>
    <w:qFormat/>
    <w:uiPriority w:val="0"/>
  </w:style>
  <w:style w:type="character" w:customStyle="1" w:styleId="134">
    <w:name w:val="bookmark-item uuid-1596004688403 code-00015 editdisable single-line-text-input-box-cls readonly"/>
    <w:qFormat/>
    <w:uiPriority w:val="0"/>
  </w:style>
  <w:style w:type="character" w:customStyle="1" w:styleId="135">
    <w:name w:val="qb-content2"/>
    <w:qFormat/>
    <w:uiPriority w:val="0"/>
  </w:style>
  <w:style w:type="character" w:customStyle="1" w:styleId="136">
    <w:name w:val="bookmark-item uuid-1593432150293 code-am014biditemname editdisable single-line-text-input-box-cls"/>
    <w:qFormat/>
    <w:uiPriority w:val="0"/>
  </w:style>
  <w:style w:type="character" w:customStyle="1" w:styleId="137">
    <w:name w:val="Body text|3_"/>
    <w:link w:val="138"/>
    <w:qFormat/>
    <w:uiPriority w:val="0"/>
    <w:rPr>
      <w:rFonts w:ascii="宋体" w:hAnsi="宋体" w:eastAsia="宋体" w:cs="宋体"/>
      <w:sz w:val="34"/>
      <w:szCs w:val="34"/>
    </w:rPr>
  </w:style>
  <w:style w:type="paragraph" w:customStyle="1" w:styleId="138">
    <w:name w:val="Body text|3"/>
    <w:basedOn w:val="1"/>
    <w:link w:val="137"/>
    <w:qFormat/>
    <w:uiPriority w:val="0"/>
    <w:pPr>
      <w:spacing w:after="460"/>
      <w:jc w:val="center"/>
    </w:pPr>
    <w:rPr>
      <w:rFonts w:ascii="宋体" w:hAnsi="宋体"/>
      <w:kern w:val="0"/>
      <w:sz w:val="34"/>
      <w:szCs w:val="34"/>
    </w:rPr>
  </w:style>
  <w:style w:type="character" w:customStyle="1" w:styleId="139">
    <w:name w:val="con"/>
    <w:qFormat/>
    <w:uiPriority w:val="0"/>
  </w:style>
  <w:style w:type="character" w:customStyle="1" w:styleId="140">
    <w:name w:val="纯文本 字符"/>
    <w:qFormat/>
    <w:uiPriority w:val="0"/>
    <w:rPr>
      <w:rFonts w:hint="eastAsia" w:ascii="宋体" w:hAnsi="Courier New" w:eastAsia="宋体" w:cs="Courier New"/>
      <w:szCs w:val="21"/>
    </w:rPr>
  </w:style>
  <w:style w:type="character" w:customStyle="1" w:styleId="141">
    <w:name w:val="bookmark-item uuid-1596004753055 code-00011 addword single-line-text-input-box-cls"/>
    <w:qFormat/>
    <w:uiPriority w:val="0"/>
  </w:style>
  <w:style w:type="character" w:customStyle="1" w:styleId="142">
    <w:name w:val="Char Char111"/>
    <w:qFormat/>
    <w:uiPriority w:val="0"/>
    <w:rPr>
      <w:rFonts w:hint="default" w:ascii="Times New Roman" w:hAnsi="Times New Roman" w:eastAsia="宋体" w:cs="Times New Roman"/>
      <w:sz w:val="30"/>
      <w:szCs w:val="24"/>
    </w:rPr>
  </w:style>
  <w:style w:type="character" w:customStyle="1" w:styleId="143">
    <w:name w:val="批注框文本 Char"/>
    <w:qFormat/>
    <w:uiPriority w:val="99"/>
    <w:rPr>
      <w:rFonts w:eastAsia="宋体"/>
      <w:kern w:val="2"/>
      <w:sz w:val="18"/>
      <w:szCs w:val="18"/>
      <w:lang w:val="en-US" w:eastAsia="zh-CN" w:bidi="ar-SA"/>
    </w:rPr>
  </w:style>
  <w:style w:type="character" w:customStyle="1" w:styleId="144">
    <w:name w:val="Char Char9"/>
    <w:qFormat/>
    <w:uiPriority w:val="0"/>
    <w:rPr>
      <w:rFonts w:hint="eastAsia" w:ascii="宋体" w:hAnsi="Courier New" w:eastAsia="宋体" w:cs="Courier New"/>
      <w:kern w:val="2"/>
      <w:sz w:val="21"/>
      <w:szCs w:val="21"/>
      <w:lang w:val="en-US" w:eastAsia="zh-CN" w:bidi="ar-SA"/>
    </w:rPr>
  </w:style>
  <w:style w:type="character" w:customStyle="1" w:styleId="145">
    <w:name w:val="标题 6 Char"/>
    <w:qFormat/>
    <w:uiPriority w:val="0"/>
    <w:rPr>
      <w:rFonts w:ascii="Arial" w:hAnsi="Arial" w:eastAsia="黑体"/>
      <w:b/>
      <w:kern w:val="2"/>
      <w:sz w:val="24"/>
      <w:szCs w:val="24"/>
      <w:lang w:val="en-US" w:eastAsia="zh-CN" w:bidi="ar-SA"/>
    </w:rPr>
  </w:style>
  <w:style w:type="character" w:customStyle="1" w:styleId="146">
    <w:name w:val="纯文本 Char1"/>
    <w:qFormat/>
    <w:uiPriority w:val="0"/>
    <w:rPr>
      <w:rFonts w:ascii="宋体" w:hAnsi="Courier New" w:eastAsia="宋体" w:cs="Courier New"/>
      <w:kern w:val="2"/>
      <w:sz w:val="21"/>
      <w:szCs w:val="21"/>
      <w:lang w:val="en-US" w:eastAsia="zh-CN" w:bidi="ar-SA"/>
    </w:rPr>
  </w:style>
  <w:style w:type="character" w:customStyle="1" w:styleId="147">
    <w:name w:val="bookmark-item uuid-1593432166973 code-am014remarks editdisable single-line-text-input-box-cls"/>
    <w:qFormat/>
    <w:uiPriority w:val="0"/>
  </w:style>
  <w:style w:type="character" w:customStyle="1" w:styleId="148">
    <w:name w:val="Char Char34"/>
    <w:qFormat/>
    <w:locked/>
    <w:uiPriority w:val="0"/>
    <w:rPr>
      <w:rFonts w:hint="eastAsia" w:ascii="宋体" w:hAnsi="宋体" w:eastAsia="宋体"/>
      <w:b/>
      <w:bCs/>
      <w:kern w:val="2"/>
      <w:sz w:val="32"/>
      <w:szCs w:val="32"/>
      <w:lang w:val="en-US" w:eastAsia="zh-CN" w:bidi="ar-SA"/>
    </w:rPr>
  </w:style>
  <w:style w:type="character" w:customStyle="1" w:styleId="149">
    <w:name w:val="Plain Text Char1"/>
    <w:semiHidden/>
    <w:qFormat/>
    <w:uiPriority w:val="99"/>
    <w:rPr>
      <w:rFonts w:ascii="宋体" w:hAnsi="Courier New" w:cs="Courier New"/>
      <w:szCs w:val="21"/>
    </w:rPr>
  </w:style>
  <w:style w:type="character" w:customStyle="1" w:styleId="150">
    <w:name w:val="apple-converted-space"/>
    <w:qFormat/>
    <w:uiPriority w:val="0"/>
  </w:style>
  <w:style w:type="character" w:customStyle="1" w:styleId="151">
    <w:name w:val="bookmark-item uuid-1588129973591 code-23015 addword single-line-text-input-box-cls readonly"/>
    <w:qFormat/>
    <w:uiPriority w:val="0"/>
  </w:style>
  <w:style w:type="character" w:customStyle="1" w:styleId="152">
    <w:name w:val="页码 New New New New New"/>
    <w:qFormat/>
    <w:uiPriority w:val="0"/>
  </w:style>
  <w:style w:type="character" w:customStyle="1" w:styleId="153">
    <w:name w:val="Char Char29"/>
    <w:qFormat/>
    <w:locked/>
    <w:uiPriority w:val="0"/>
    <w:rPr>
      <w:rFonts w:hint="default" w:ascii="Arial" w:hAnsi="Arial" w:eastAsia="黑体" w:cs="宋体"/>
      <w:b/>
      <w:bCs/>
      <w:kern w:val="2"/>
      <w:sz w:val="32"/>
      <w:szCs w:val="32"/>
      <w:lang w:val="en-US" w:eastAsia="zh-CN" w:bidi="ar-SA"/>
    </w:rPr>
  </w:style>
  <w:style w:type="character" w:customStyle="1" w:styleId="154">
    <w:name w:val="font11"/>
    <w:qFormat/>
    <w:uiPriority w:val="0"/>
    <w:rPr>
      <w:rFonts w:hint="eastAsia" w:ascii="宋体" w:hAnsi="宋体" w:eastAsia="宋体" w:cs="宋体"/>
      <w:color w:val="000000"/>
      <w:sz w:val="24"/>
      <w:szCs w:val="24"/>
      <w:u w:val="none"/>
    </w:rPr>
  </w:style>
  <w:style w:type="character" w:customStyle="1" w:styleId="155">
    <w:name w:val="Char Char8"/>
    <w:qFormat/>
    <w:locked/>
    <w:uiPriority w:val="0"/>
    <w:rPr>
      <w:rFonts w:ascii="仿宋_GB2312" w:eastAsia="仿宋_GB2312"/>
      <w:kern w:val="2"/>
      <w:sz w:val="32"/>
      <w:lang w:val="en-US" w:eastAsia="zh-CN" w:bidi="ar-SA"/>
    </w:rPr>
  </w:style>
  <w:style w:type="character" w:customStyle="1" w:styleId="156">
    <w:name w:val="Char Char23"/>
    <w:qFormat/>
    <w:uiPriority w:val="0"/>
    <w:rPr>
      <w:rFonts w:ascii="Times New Roman" w:hAnsi="Times New Roman" w:eastAsia="宋体" w:cs="Times New Roman"/>
      <w:b/>
      <w:bCs/>
      <w:kern w:val="44"/>
      <w:sz w:val="44"/>
      <w:szCs w:val="44"/>
    </w:rPr>
  </w:style>
  <w:style w:type="character" w:customStyle="1" w:styleId="157">
    <w:name w:val="ca-16"/>
    <w:qFormat/>
    <w:uiPriority w:val="0"/>
  </w:style>
  <w:style w:type="character" w:customStyle="1" w:styleId="158">
    <w:name w:val="ca-11"/>
    <w:qFormat/>
    <w:uiPriority w:val="0"/>
  </w:style>
  <w:style w:type="character" w:customStyle="1" w:styleId="159">
    <w:name w:val="bookmark-item uuid-1588129635457 code-23007 addword single-line-text-input-box-cls readonly"/>
    <w:qFormat/>
    <w:uiPriority w:val="0"/>
  </w:style>
  <w:style w:type="character" w:customStyle="1" w:styleId="160">
    <w:name w:val="正文文本缩进 Char"/>
    <w:qFormat/>
    <w:uiPriority w:val="0"/>
    <w:rPr>
      <w:rFonts w:ascii="仿宋_GB2312" w:eastAsia="仿宋_GB2312"/>
      <w:kern w:val="2"/>
      <w:sz w:val="32"/>
      <w:lang w:val="en-US" w:eastAsia="zh-CN" w:bidi="ar-SA"/>
    </w:rPr>
  </w:style>
  <w:style w:type="character" w:customStyle="1" w:styleId="161">
    <w:name w:val="Char Char20"/>
    <w:qFormat/>
    <w:uiPriority w:val="0"/>
    <w:rPr>
      <w:rFonts w:hint="eastAsia" w:ascii="仿宋_GB2312" w:eastAsia="仿宋_GB2312"/>
      <w:kern w:val="2"/>
      <w:sz w:val="32"/>
      <w:lang w:val="en-US" w:eastAsia="zh-CN" w:bidi="ar-SA"/>
    </w:rPr>
  </w:style>
  <w:style w:type="character" w:customStyle="1" w:styleId="162">
    <w:name w:val="PageNumber"/>
    <w:qFormat/>
    <w:uiPriority w:val="0"/>
  </w:style>
  <w:style w:type="character" w:customStyle="1" w:styleId="163">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4">
    <w:name w:val="正文文本 Char3"/>
    <w:qFormat/>
    <w:locked/>
    <w:uiPriority w:val="99"/>
    <w:rPr>
      <w:kern w:val="2"/>
      <w:sz w:val="21"/>
      <w:szCs w:val="24"/>
    </w:rPr>
  </w:style>
  <w:style w:type="character" w:customStyle="1" w:styleId="165">
    <w:name w:val="Char Char33"/>
    <w:qFormat/>
    <w:locked/>
    <w:uiPriority w:val="0"/>
    <w:rPr>
      <w:rFonts w:hint="default" w:ascii="Arial" w:hAnsi="Arial" w:eastAsia="黑体" w:cs="宋体"/>
      <w:sz w:val="28"/>
      <w:lang w:val="en-US" w:eastAsia="zh-CN" w:bidi="ar-SA"/>
    </w:rPr>
  </w:style>
  <w:style w:type="character" w:customStyle="1" w:styleId="166">
    <w:name w:val="bookmark-item"/>
    <w:qFormat/>
    <w:uiPriority w:val="0"/>
  </w:style>
  <w:style w:type="character" w:customStyle="1" w:styleId="167">
    <w:name w:val="标题 Char"/>
    <w:qFormat/>
    <w:uiPriority w:val="0"/>
    <w:rPr>
      <w:rFonts w:ascii="Arial" w:hAnsi="Arial" w:eastAsia="宋体"/>
      <w:b/>
      <w:bCs/>
      <w:kern w:val="2"/>
      <w:sz w:val="32"/>
      <w:szCs w:val="32"/>
      <w:lang w:bidi="ar-SA"/>
    </w:rPr>
  </w:style>
  <w:style w:type="character" w:customStyle="1" w:styleId="168">
    <w:name w:val="bookmark-item uuid-1595987359344 code-00004 addword single-line-text-input-box-cls"/>
    <w:qFormat/>
    <w:uiPriority w:val="0"/>
  </w:style>
  <w:style w:type="character" w:customStyle="1" w:styleId="169">
    <w:name w:val="标题 3 Char Char"/>
    <w:qFormat/>
    <w:locked/>
    <w:uiPriority w:val="0"/>
    <w:rPr>
      <w:rFonts w:hint="eastAsia" w:ascii="宋体" w:hAnsi="宋体" w:eastAsia="宋体"/>
      <w:b/>
      <w:bCs/>
      <w:kern w:val="2"/>
      <w:sz w:val="32"/>
      <w:szCs w:val="32"/>
      <w:lang w:val="en-US" w:eastAsia="zh-CN" w:bidi="ar-SA"/>
    </w:rPr>
  </w:style>
  <w:style w:type="character" w:customStyle="1" w:styleId="170">
    <w:name w:val="文档结构图 Char2"/>
    <w:semiHidden/>
    <w:qFormat/>
    <w:uiPriority w:val="0"/>
    <w:rPr>
      <w:rFonts w:ascii="宋体" w:hAnsi="Times New Roman"/>
      <w:kern w:val="2"/>
      <w:sz w:val="18"/>
      <w:szCs w:val="18"/>
    </w:rPr>
  </w:style>
  <w:style w:type="character" w:customStyle="1" w:styleId="171">
    <w:name w:val="纯文本 字符1"/>
    <w:qFormat/>
    <w:uiPriority w:val="0"/>
    <w:rPr>
      <w:rFonts w:ascii="Ђˎ̥" w:hAnsi="Verdana" w:eastAsia="Ђˎ̥" w:cs="Verdana"/>
      <w:szCs w:val="21"/>
    </w:rPr>
  </w:style>
  <w:style w:type="character" w:customStyle="1" w:styleId="172">
    <w:name w:val="Char Char11"/>
    <w:qFormat/>
    <w:uiPriority w:val="0"/>
    <w:rPr>
      <w:rFonts w:ascii="Times New Roman" w:hAnsi="Times New Roman" w:eastAsia="宋体" w:cs="Times New Roman"/>
      <w:sz w:val="30"/>
      <w:szCs w:val="24"/>
    </w:rPr>
  </w:style>
  <w:style w:type="character" w:customStyle="1" w:styleId="173">
    <w:name w:val="Char Char231"/>
    <w:qFormat/>
    <w:uiPriority w:val="0"/>
    <w:rPr>
      <w:rFonts w:hint="default" w:ascii="Times New Roman" w:hAnsi="Times New Roman" w:eastAsia="宋体" w:cs="Times New Roman"/>
      <w:b/>
      <w:bCs/>
      <w:kern w:val="44"/>
      <w:sz w:val="44"/>
      <w:szCs w:val="44"/>
    </w:rPr>
  </w:style>
  <w:style w:type="character" w:customStyle="1" w:styleId="174">
    <w:name w:val="style4"/>
    <w:qFormat/>
    <w:uiPriority w:val="0"/>
  </w:style>
  <w:style w:type="character" w:customStyle="1" w:styleId="175">
    <w:name w:val="ca-0"/>
    <w:qFormat/>
    <w:uiPriority w:val="0"/>
  </w:style>
  <w:style w:type="character" w:customStyle="1" w:styleId="176">
    <w:name w:val="普通文字 Char Char2"/>
    <w:qFormat/>
    <w:uiPriority w:val="0"/>
    <w:rPr>
      <w:rFonts w:ascii="宋体" w:hAnsi="Courier New" w:eastAsia="宋体"/>
      <w:kern w:val="2"/>
      <w:sz w:val="21"/>
      <w:lang w:val="en-US" w:eastAsia="zh-CN" w:bidi="ar-SA"/>
    </w:rPr>
  </w:style>
  <w:style w:type="character" w:customStyle="1" w:styleId="177">
    <w:name w:val="标题 Char1"/>
    <w:qFormat/>
    <w:uiPriority w:val="0"/>
    <w:rPr>
      <w:rFonts w:hint="default" w:ascii="Cambria" w:hAnsi="Cambria" w:cs="Times New Roman"/>
      <w:b/>
      <w:bCs/>
      <w:kern w:val="2"/>
      <w:sz w:val="32"/>
      <w:szCs w:val="32"/>
    </w:rPr>
  </w:style>
  <w:style w:type="character" w:customStyle="1" w:styleId="178">
    <w:name w:val="Char Char15"/>
    <w:qFormat/>
    <w:uiPriority w:val="0"/>
    <w:rPr>
      <w:sz w:val="18"/>
      <w:szCs w:val="18"/>
    </w:rPr>
  </w:style>
  <w:style w:type="character" w:customStyle="1" w:styleId="179">
    <w:name w:val="HTML 预设格式 Char"/>
    <w:qFormat/>
    <w:uiPriority w:val="0"/>
    <w:rPr>
      <w:rFonts w:ascii="黑体" w:hAnsi="Courier New" w:eastAsia="黑体" w:cs="Courier New"/>
      <w:lang w:val="en-US" w:eastAsia="zh-CN" w:bidi="ar-SA"/>
    </w:rPr>
  </w:style>
  <w:style w:type="character" w:customStyle="1" w:styleId="180">
    <w:name w:val="标题 8 Char"/>
    <w:qFormat/>
    <w:uiPriority w:val="0"/>
    <w:rPr>
      <w:rFonts w:ascii="Arial" w:hAnsi="Arial" w:eastAsia="黑体"/>
      <w:kern w:val="2"/>
      <w:sz w:val="24"/>
      <w:szCs w:val="24"/>
      <w:lang w:val="en-US" w:eastAsia="zh-CN" w:bidi="ar-SA"/>
    </w:rPr>
  </w:style>
  <w:style w:type="character" w:customStyle="1" w:styleId="181">
    <w:name w:val="段 Char"/>
    <w:link w:val="182"/>
    <w:qFormat/>
    <w:locked/>
    <w:uiPriority w:val="0"/>
    <w:rPr>
      <w:rFonts w:ascii="宋体"/>
      <w:sz w:val="21"/>
      <w:lang w:val="en-US" w:eastAsia="zh-CN" w:bidi="ar-SA"/>
    </w:rPr>
  </w:style>
  <w:style w:type="paragraph" w:customStyle="1" w:styleId="182">
    <w:name w:val="段"/>
    <w:link w:val="181"/>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character" w:customStyle="1" w:styleId="183">
    <w:name w:val="bookmark-item uuid-1594624443488 code-23013 addword date-time-selection-cls readonly"/>
    <w:qFormat/>
    <w:uiPriority w:val="0"/>
  </w:style>
  <w:style w:type="character" w:customStyle="1" w:styleId="184">
    <w:name w:val="bookmark-item uuid-1587980024345 code-23003 addword date-selection-cls"/>
    <w:qFormat/>
    <w:uiPriority w:val="0"/>
  </w:style>
  <w:style w:type="character" w:customStyle="1" w:styleId="185">
    <w:name w:val="列出段落 Char"/>
    <w:link w:val="186"/>
    <w:qFormat/>
    <w:uiPriority w:val="0"/>
    <w:rPr>
      <w:rFonts w:ascii="Calibri" w:hAnsi="Calibri" w:eastAsia="宋体"/>
      <w:kern w:val="2"/>
      <w:sz w:val="21"/>
      <w:szCs w:val="22"/>
      <w:lang w:val="en-US" w:eastAsia="zh-CN" w:bidi="ar-SA"/>
    </w:rPr>
  </w:style>
  <w:style w:type="paragraph" w:customStyle="1" w:styleId="186">
    <w:name w:val="列出段落1"/>
    <w:basedOn w:val="1"/>
    <w:link w:val="185"/>
    <w:qFormat/>
    <w:uiPriority w:val="0"/>
    <w:pPr>
      <w:ind w:firstLine="420" w:firstLineChars="200"/>
    </w:pPr>
    <w:rPr>
      <w:rFonts w:ascii="Calibri" w:hAnsi="Calibri"/>
      <w:szCs w:val="22"/>
    </w:rPr>
  </w:style>
  <w:style w:type="character" w:customStyle="1" w:styleId="187">
    <w:name w:val="Char Char16"/>
    <w:qFormat/>
    <w:uiPriority w:val="0"/>
    <w:rPr>
      <w:rFonts w:hint="default" w:ascii="Arial" w:hAnsi="Arial" w:eastAsia="黑体" w:cs="Arial"/>
      <w:b/>
      <w:kern w:val="2"/>
      <w:sz w:val="24"/>
      <w:szCs w:val="24"/>
    </w:rPr>
  </w:style>
  <w:style w:type="character" w:customStyle="1" w:styleId="188">
    <w:name w:val="不明显参考1"/>
    <w:qFormat/>
    <w:uiPriority w:val="31"/>
    <w:rPr>
      <w:smallCaps/>
      <w:color w:val="C0504D"/>
      <w:u w:val="single"/>
    </w:rPr>
  </w:style>
  <w:style w:type="character" w:customStyle="1" w:styleId="189">
    <w:name w:val="副标题 Char3"/>
    <w:qFormat/>
    <w:uiPriority w:val="11"/>
    <w:rPr>
      <w:rFonts w:hint="default" w:ascii="Cambria" w:hAnsi="Cambria" w:cs="Times New Roman"/>
      <w:b/>
      <w:bCs/>
      <w:kern w:val="28"/>
      <w:sz w:val="32"/>
      <w:szCs w:val="32"/>
    </w:rPr>
  </w:style>
  <w:style w:type="character" w:customStyle="1" w:styleId="190">
    <w:name w:val="bookmark-item uuid-1596276761070 code-22002 editdisable multi-line-text-input-box-cls readonly"/>
    <w:basedOn w:val="56"/>
    <w:qFormat/>
    <w:uiPriority w:val="0"/>
  </w:style>
  <w:style w:type="character" w:customStyle="1" w:styleId="191">
    <w:name w:val="15"/>
    <w:qFormat/>
    <w:uiPriority w:val="0"/>
    <w:rPr>
      <w:rFonts w:hint="default" w:ascii="Times New Roman" w:hAnsi="Times New Roman" w:cs="Times New Roman"/>
      <w:color w:val="0000FF"/>
      <w:u w:val="single"/>
    </w:rPr>
  </w:style>
  <w:style w:type="character" w:customStyle="1" w:styleId="192">
    <w:name w:val="bookmark-item uuid-1594624424199 code-23012 addword single-line-text-input-box-cls readonly"/>
    <w:qFormat/>
    <w:uiPriority w:val="0"/>
  </w:style>
  <w:style w:type="character" w:customStyle="1" w:styleId="193">
    <w:name w:val="Char Char5"/>
    <w:qFormat/>
    <w:uiPriority w:val="0"/>
    <w:rPr>
      <w:rFonts w:hint="eastAsia" w:ascii="宋体" w:hAnsi="Courier New" w:eastAsia="宋体" w:cs="Courier New"/>
      <w:kern w:val="2"/>
      <w:sz w:val="21"/>
      <w:szCs w:val="21"/>
      <w:lang w:val="en-US" w:eastAsia="zh-CN" w:bidi="ar-SA"/>
    </w:rPr>
  </w:style>
  <w:style w:type="character" w:customStyle="1" w:styleId="194">
    <w:name w:val="不明显强调1"/>
    <w:qFormat/>
    <w:uiPriority w:val="0"/>
    <w:rPr>
      <w:i/>
      <w:iCs/>
      <w:color w:val="808080"/>
    </w:rPr>
  </w:style>
  <w:style w:type="character" w:customStyle="1" w:styleId="195">
    <w:name w:val="HTML 预设格式 Char2"/>
    <w:qFormat/>
    <w:locked/>
    <w:uiPriority w:val="0"/>
    <w:rPr>
      <w:rFonts w:hint="eastAsia" w:ascii="黑体" w:hAnsi="Courier New" w:eastAsia="黑体" w:cs="Courier New"/>
    </w:rPr>
  </w:style>
  <w:style w:type="character" w:customStyle="1" w:styleId="196">
    <w:name w:val="标题 7 Char"/>
    <w:qFormat/>
    <w:uiPriority w:val="0"/>
    <w:rPr>
      <w:rFonts w:eastAsia="宋体"/>
      <w:b/>
      <w:kern w:val="2"/>
      <w:sz w:val="24"/>
      <w:szCs w:val="24"/>
      <w:lang w:val="en-US" w:eastAsia="zh-CN" w:bidi="ar-SA"/>
    </w:rPr>
  </w:style>
  <w:style w:type="character" w:customStyle="1" w:styleId="197">
    <w:name w:val="Char Char Char Char Char"/>
    <w:qFormat/>
    <w:uiPriority w:val="0"/>
    <w:rPr>
      <w:rFonts w:hint="eastAsia" w:ascii="宋体" w:hAnsi="宋体" w:eastAsia="宋体"/>
      <w:b/>
      <w:bCs/>
      <w:kern w:val="44"/>
      <w:sz w:val="44"/>
      <w:szCs w:val="44"/>
      <w:lang w:val="en-US" w:eastAsia="zh-CN" w:bidi="ar-SA"/>
    </w:rPr>
  </w:style>
  <w:style w:type="character" w:customStyle="1" w:styleId="198">
    <w:name w:val="标题 5 Char"/>
    <w:qFormat/>
    <w:uiPriority w:val="0"/>
    <w:rPr>
      <w:rFonts w:eastAsia="宋体"/>
      <w:b/>
      <w:kern w:val="2"/>
      <w:sz w:val="28"/>
      <w:szCs w:val="24"/>
      <w:lang w:val="en-US" w:eastAsia="zh-CN" w:bidi="ar-SA"/>
    </w:rPr>
  </w:style>
  <w:style w:type="character" w:customStyle="1" w:styleId="199">
    <w:name w:val="访问过的超链接1"/>
    <w:qFormat/>
    <w:uiPriority w:val="99"/>
    <w:rPr>
      <w:color w:val="800080"/>
      <w:u w:val="single"/>
    </w:rPr>
  </w:style>
  <w:style w:type="character" w:customStyle="1" w:styleId="200">
    <w:name w:val="无间隔 Char"/>
    <w:link w:val="201"/>
    <w:qFormat/>
    <w:uiPriority w:val="0"/>
    <w:rPr>
      <w:sz w:val="22"/>
      <w:szCs w:val="22"/>
      <w:lang w:val="en-US" w:eastAsia="zh-CN" w:bidi="ar-SA"/>
    </w:rPr>
  </w:style>
  <w:style w:type="paragraph" w:styleId="201">
    <w:name w:val="No Spacing"/>
    <w:link w:val="200"/>
    <w:qFormat/>
    <w:uiPriority w:val="0"/>
    <w:pPr>
      <w:spacing w:after="160" w:line="278" w:lineRule="auto"/>
    </w:pPr>
    <w:rPr>
      <w:rFonts w:ascii="Times New Roman" w:hAnsi="Times New Roman" w:eastAsia="宋体" w:cs="Times New Roman"/>
      <w:sz w:val="22"/>
      <w:szCs w:val="22"/>
      <w:lang w:val="en-US" w:eastAsia="zh-CN" w:bidi="ar-SA"/>
    </w:rPr>
  </w:style>
  <w:style w:type="character" w:customStyle="1" w:styleId="202">
    <w:name w:val="font41"/>
    <w:qFormat/>
    <w:uiPriority w:val="0"/>
    <w:rPr>
      <w:rFonts w:hint="eastAsia" w:ascii="仿宋_GB2312" w:eastAsia="仿宋_GB2312" w:cs="仿宋_GB2312"/>
      <w:color w:val="000000"/>
      <w:sz w:val="20"/>
      <w:szCs w:val="20"/>
      <w:u w:val="none"/>
    </w:rPr>
  </w:style>
  <w:style w:type="character" w:customStyle="1" w:styleId="203">
    <w:name w:val="Char Char27"/>
    <w:qFormat/>
    <w:uiPriority w:val="0"/>
    <w:rPr>
      <w:rFonts w:hint="eastAsia" w:ascii="宋体" w:hAnsi="宋体" w:eastAsia="宋体"/>
      <w:b/>
      <w:bCs/>
      <w:kern w:val="44"/>
      <w:sz w:val="44"/>
      <w:szCs w:val="44"/>
      <w:lang w:val="en-US" w:eastAsia="zh-CN" w:bidi="ar-SA"/>
    </w:rPr>
  </w:style>
  <w:style w:type="character" w:customStyle="1" w:styleId="204">
    <w:name w:val="页脚 Char"/>
    <w:qFormat/>
    <w:uiPriority w:val="99"/>
    <w:rPr>
      <w:rFonts w:eastAsia="宋体"/>
      <w:kern w:val="2"/>
      <w:sz w:val="18"/>
      <w:szCs w:val="18"/>
      <w:lang w:val="en-US" w:eastAsia="zh-CN" w:bidi="ar-SA"/>
    </w:rPr>
  </w:style>
  <w:style w:type="character" w:customStyle="1" w:styleId="205">
    <w:name w:val="页码 New New New New New New"/>
    <w:qFormat/>
    <w:uiPriority w:val="0"/>
  </w:style>
  <w:style w:type="character" w:customStyle="1" w:styleId="20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07">
    <w:name w:val="正文文本缩进 Char3"/>
    <w:qFormat/>
    <w:locked/>
    <w:uiPriority w:val="0"/>
    <w:rPr>
      <w:rFonts w:hint="eastAsia" w:ascii="仿宋_GB2312" w:eastAsia="仿宋_GB2312"/>
      <w:kern w:val="2"/>
      <w:sz w:val="32"/>
    </w:rPr>
  </w:style>
  <w:style w:type="character" w:customStyle="1" w:styleId="208">
    <w:name w:val="ca-4"/>
    <w:qFormat/>
    <w:uiPriority w:val="0"/>
  </w:style>
  <w:style w:type="character" w:customStyle="1" w:styleId="209">
    <w:name w:val="正文文本 2 Char2"/>
    <w:qFormat/>
    <w:locked/>
    <w:uiPriority w:val="0"/>
    <w:rPr>
      <w:kern w:val="2"/>
      <w:sz w:val="21"/>
      <w:szCs w:val="24"/>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a-9"/>
    <w:qFormat/>
    <w:uiPriority w:val="0"/>
  </w:style>
  <w:style w:type="character" w:customStyle="1" w:styleId="212">
    <w:name w:val="Char Char152"/>
    <w:qFormat/>
    <w:uiPriority w:val="0"/>
    <w:rPr>
      <w:sz w:val="18"/>
      <w:szCs w:val="18"/>
    </w:rPr>
  </w:style>
  <w:style w:type="character" w:customStyle="1" w:styleId="213">
    <w:name w:val="font31"/>
    <w:qFormat/>
    <w:uiPriority w:val="0"/>
    <w:rPr>
      <w:rFonts w:hint="eastAsia" w:ascii="宋体" w:hAnsi="宋体" w:eastAsia="宋体"/>
      <w:color w:val="004A6F"/>
      <w:sz w:val="18"/>
      <w:szCs w:val="18"/>
    </w:rPr>
  </w:style>
  <w:style w:type="character" w:customStyle="1" w:styleId="214">
    <w:name w:val="正文文本 2 Char"/>
    <w:link w:val="215"/>
    <w:qFormat/>
    <w:uiPriority w:val="0"/>
    <w:rPr>
      <w:rFonts w:eastAsia="宋体"/>
      <w:kern w:val="2"/>
      <w:sz w:val="21"/>
      <w:szCs w:val="24"/>
      <w:lang w:val="en-US" w:eastAsia="zh-CN" w:bidi="ar-SA"/>
    </w:rPr>
  </w:style>
  <w:style w:type="paragraph" w:customStyle="1" w:styleId="215">
    <w:name w:val="正文文本 21"/>
    <w:basedOn w:val="1"/>
    <w:link w:val="214"/>
    <w:qFormat/>
    <w:uiPriority w:val="0"/>
    <w:pPr>
      <w:spacing w:after="120" w:line="480" w:lineRule="auto"/>
    </w:pPr>
  </w:style>
  <w:style w:type="character" w:customStyle="1" w:styleId="216">
    <w:name w:val="批注主题 Char"/>
    <w:link w:val="217"/>
    <w:qFormat/>
    <w:uiPriority w:val="99"/>
    <w:rPr>
      <w:rFonts w:eastAsia="宋体"/>
      <w:b/>
      <w:bCs/>
      <w:kern w:val="2"/>
      <w:sz w:val="21"/>
      <w:szCs w:val="24"/>
      <w:lang w:bidi="ar-SA"/>
    </w:rPr>
  </w:style>
  <w:style w:type="paragraph" w:customStyle="1" w:styleId="217">
    <w:name w:val="批注主题1"/>
    <w:basedOn w:val="17"/>
    <w:next w:val="17"/>
    <w:link w:val="216"/>
    <w:qFormat/>
    <w:uiPriority w:val="99"/>
    <w:pPr>
      <w:adjustRightInd/>
      <w:spacing w:line="240" w:lineRule="auto"/>
      <w:textAlignment w:val="auto"/>
    </w:pPr>
    <w:rPr>
      <w:b/>
      <w:bCs/>
      <w:kern w:val="2"/>
      <w:sz w:val="21"/>
      <w:szCs w:val="24"/>
    </w:rPr>
  </w:style>
  <w:style w:type="character" w:customStyle="1" w:styleId="218">
    <w:name w:val="Char Char2321"/>
    <w:qFormat/>
    <w:uiPriority w:val="0"/>
    <w:rPr>
      <w:rFonts w:hint="default" w:ascii="Times New Roman" w:hAnsi="Times New Roman" w:eastAsia="宋体" w:cs="Times New Roman"/>
      <w:b/>
      <w:bCs/>
      <w:kern w:val="44"/>
      <w:sz w:val="44"/>
      <w:szCs w:val="44"/>
    </w:rPr>
  </w:style>
  <w:style w:type="character" w:customStyle="1" w:styleId="219">
    <w:name w:val="标题 3 Char1"/>
    <w:qFormat/>
    <w:uiPriority w:val="0"/>
    <w:rPr>
      <w:rFonts w:eastAsia="宋体"/>
      <w:b/>
      <w:bCs/>
      <w:sz w:val="32"/>
      <w:szCs w:val="32"/>
      <w:lang w:bidi="ar-SA"/>
    </w:rPr>
  </w:style>
  <w:style w:type="character" w:customStyle="1" w:styleId="220">
    <w:name w:val="Char Char241"/>
    <w:qFormat/>
    <w:uiPriority w:val="0"/>
    <w:rPr>
      <w:rFonts w:hint="default" w:ascii="Arial" w:hAnsi="Arial" w:eastAsia="黑体" w:cs="Arial"/>
      <w:sz w:val="28"/>
      <w:lang w:bidi="ar-SA"/>
    </w:rPr>
  </w:style>
  <w:style w:type="character" w:customStyle="1" w:styleId="221">
    <w:name w:val="ca-32"/>
    <w:qFormat/>
    <w:uiPriority w:val="0"/>
  </w:style>
  <w:style w:type="character" w:customStyle="1" w:styleId="222">
    <w:name w:val="正文文本缩进 Char1"/>
    <w:qFormat/>
    <w:uiPriority w:val="0"/>
    <w:rPr>
      <w:kern w:val="2"/>
      <w:sz w:val="21"/>
      <w:szCs w:val="22"/>
    </w:rPr>
  </w:style>
  <w:style w:type="character" w:customStyle="1" w:styleId="223">
    <w:name w:val="H1 Char3"/>
    <w:qFormat/>
    <w:locked/>
    <w:uiPriority w:val="0"/>
    <w:rPr>
      <w:rFonts w:hint="eastAsia" w:ascii="宋体" w:hAnsi="宋体" w:eastAsia="宋体"/>
      <w:b/>
      <w:bCs/>
      <w:kern w:val="44"/>
      <w:sz w:val="44"/>
      <w:szCs w:val="44"/>
      <w:lang w:val="en-US" w:eastAsia="zh-CN" w:bidi="ar-SA"/>
    </w:rPr>
  </w:style>
  <w:style w:type="character" w:customStyle="1" w:styleId="224">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25">
    <w:name w:val="Char Char Char Char Char Char Char1"/>
    <w:qFormat/>
    <w:uiPriority w:val="0"/>
    <w:rPr>
      <w:rFonts w:hint="eastAsia" w:ascii="宋体" w:hAnsi="宋体" w:eastAsia="宋体"/>
      <w:kern w:val="2"/>
      <w:sz w:val="24"/>
      <w:szCs w:val="24"/>
      <w:lang w:val="en-US" w:eastAsia="zh-CN" w:bidi="ar-SA"/>
    </w:rPr>
  </w:style>
  <w:style w:type="character" w:customStyle="1" w:styleId="226">
    <w:name w:val="标题 9 Char"/>
    <w:qFormat/>
    <w:uiPriority w:val="0"/>
    <w:rPr>
      <w:rFonts w:ascii="Arial" w:hAnsi="Arial" w:eastAsia="黑体"/>
      <w:kern w:val="2"/>
      <w:sz w:val="21"/>
      <w:szCs w:val="24"/>
      <w:lang w:val="en-US" w:eastAsia="zh-CN" w:bidi="ar-SA"/>
    </w:rPr>
  </w:style>
  <w:style w:type="character" w:customStyle="1" w:styleId="227">
    <w:name w:val="bookmark-item uuid-1595940727161 code-23008 addword numeric-input-box-cls"/>
    <w:qFormat/>
    <w:uiPriority w:val="0"/>
  </w:style>
  <w:style w:type="character" w:customStyle="1" w:styleId="228">
    <w:name w:val="正文无缩进 Char Char"/>
    <w:link w:val="229"/>
    <w:qFormat/>
    <w:locked/>
    <w:uiPriority w:val="0"/>
    <w:rPr>
      <w:rFonts w:ascii="宋体" w:hAnsi="宋体"/>
      <w:color w:val="000000"/>
      <w:kern w:val="2"/>
      <w:sz w:val="24"/>
      <w:szCs w:val="24"/>
    </w:rPr>
  </w:style>
  <w:style w:type="paragraph" w:customStyle="1" w:styleId="229">
    <w:name w:val="正文无缩进"/>
    <w:basedOn w:val="1"/>
    <w:link w:val="228"/>
    <w:qFormat/>
    <w:uiPriority w:val="0"/>
    <w:pPr>
      <w:spacing w:line="360" w:lineRule="auto"/>
    </w:pPr>
    <w:rPr>
      <w:rFonts w:ascii="宋体" w:hAnsi="宋体"/>
      <w:color w:val="000000"/>
      <w:sz w:val="24"/>
    </w:rPr>
  </w:style>
  <w:style w:type="character" w:customStyle="1" w:styleId="230">
    <w:name w:val="副标题 Char"/>
    <w:qFormat/>
    <w:uiPriority w:val="0"/>
    <w:rPr>
      <w:rFonts w:ascii="Cambria" w:hAnsi="Cambria" w:cs="Times New Roman"/>
      <w:b/>
      <w:bCs/>
      <w:kern w:val="28"/>
      <w:sz w:val="32"/>
      <w:szCs w:val="32"/>
    </w:rPr>
  </w:style>
  <w:style w:type="character" w:customStyle="1" w:styleId="231">
    <w:name w:val="p1"/>
    <w:qFormat/>
    <w:uiPriority w:val="0"/>
  </w:style>
  <w:style w:type="character" w:customStyle="1" w:styleId="232">
    <w:name w:val="Char Char Char Char Char1"/>
    <w:qFormat/>
    <w:uiPriority w:val="0"/>
    <w:rPr>
      <w:rFonts w:hint="eastAsia" w:ascii="宋体" w:hAnsi="宋体" w:eastAsia="宋体"/>
      <w:b/>
      <w:bCs/>
      <w:kern w:val="44"/>
      <w:sz w:val="44"/>
      <w:szCs w:val="44"/>
      <w:lang w:val="en-US" w:eastAsia="zh-CN" w:bidi="ar-SA"/>
    </w:rPr>
  </w:style>
  <w:style w:type="character" w:customStyle="1" w:styleId="233">
    <w:name w:val="bookmark-item uuid-1596004721081 code-00009 addword interval-text-box-cls"/>
    <w:qFormat/>
    <w:uiPriority w:val="0"/>
  </w:style>
  <w:style w:type="character" w:customStyle="1" w:styleId="234">
    <w:name w:val="mark16"/>
    <w:qFormat/>
    <w:uiPriority w:val="0"/>
  </w:style>
  <w:style w:type="character" w:customStyle="1" w:styleId="235">
    <w:name w:val="标题 Char4"/>
    <w:qFormat/>
    <w:uiPriority w:val="0"/>
    <w:rPr>
      <w:rFonts w:hint="default" w:ascii="Cambria" w:hAnsi="Cambria" w:cs="Times New Roman"/>
      <w:b/>
      <w:bCs/>
      <w:kern w:val="2"/>
      <w:sz w:val="32"/>
      <w:szCs w:val="32"/>
    </w:rPr>
  </w:style>
  <w:style w:type="character" w:customStyle="1" w:styleId="236">
    <w:name w:val="style161"/>
    <w:qFormat/>
    <w:uiPriority w:val="0"/>
    <w:rPr>
      <w:color w:val="666666"/>
    </w:rPr>
  </w:style>
  <w:style w:type="character" w:customStyle="1" w:styleId="237">
    <w:name w:val="Char Char30"/>
    <w:qFormat/>
    <w:locked/>
    <w:uiPriority w:val="0"/>
    <w:rPr>
      <w:rFonts w:hint="eastAsia" w:ascii="宋体" w:hAnsi="宋体" w:eastAsia="宋体"/>
      <w:b/>
      <w:spacing w:val="-2"/>
      <w:sz w:val="24"/>
      <w:lang w:val="en-US" w:eastAsia="zh-CN" w:bidi="ar-SA"/>
    </w:rPr>
  </w:style>
  <w:style w:type="character" w:customStyle="1" w:styleId="238">
    <w:name w:val="标题 3 Char2"/>
    <w:qFormat/>
    <w:locked/>
    <w:uiPriority w:val="0"/>
    <w:rPr>
      <w:b/>
      <w:bCs/>
      <w:sz w:val="32"/>
      <w:szCs w:val="32"/>
    </w:rPr>
  </w:style>
  <w:style w:type="character" w:customStyle="1" w:styleId="239">
    <w:name w:val="页码 New New New"/>
    <w:qFormat/>
    <w:uiPriority w:val="0"/>
  </w:style>
  <w:style w:type="character" w:customStyle="1" w:styleId="240">
    <w:name w:val="Char Char101"/>
    <w:qFormat/>
    <w:uiPriority w:val="0"/>
    <w:rPr>
      <w:rFonts w:hint="eastAsia" w:ascii="宋体" w:hAnsi="宋体" w:eastAsia="宋体"/>
      <w:kern w:val="2"/>
      <w:sz w:val="21"/>
      <w:szCs w:val="24"/>
      <w:lang w:val="en-US" w:eastAsia="zh-CN" w:bidi="ar-SA"/>
    </w:rPr>
  </w:style>
  <w:style w:type="character" w:customStyle="1" w:styleId="241">
    <w:name w:val="unnamed3"/>
    <w:qFormat/>
    <w:uiPriority w:val="0"/>
  </w:style>
  <w:style w:type="character" w:customStyle="1" w:styleId="242">
    <w:name w:val="纯文本 Char"/>
    <w:qFormat/>
    <w:uiPriority w:val="0"/>
    <w:rPr>
      <w:rFonts w:ascii="宋体" w:hAnsi="Courier New" w:eastAsia="宋体" w:cs="Courier New"/>
      <w:kern w:val="2"/>
      <w:sz w:val="21"/>
      <w:szCs w:val="21"/>
      <w:lang w:val="en-US" w:eastAsia="zh-CN" w:bidi="ar-SA"/>
    </w:rPr>
  </w:style>
  <w:style w:type="character" w:customStyle="1" w:styleId="243">
    <w:name w:val="正文文本 3 Char2"/>
    <w:qFormat/>
    <w:locked/>
    <w:uiPriority w:val="0"/>
    <w:rPr>
      <w:rFonts w:hint="eastAsia" w:ascii="宋体" w:hAnsi="宋体" w:eastAsia="宋体"/>
      <w:b/>
      <w:bCs/>
      <w:kern w:val="2"/>
      <w:sz w:val="24"/>
      <w:szCs w:val="24"/>
    </w:rPr>
  </w:style>
  <w:style w:type="character" w:customStyle="1" w:styleId="244">
    <w:name w:val="Char Char31"/>
    <w:qFormat/>
    <w:locked/>
    <w:uiPriority w:val="0"/>
    <w:rPr>
      <w:rFonts w:hint="default" w:ascii="Arial" w:hAnsi="Arial" w:eastAsia="黑体" w:cs="宋体"/>
      <w:b/>
      <w:kern w:val="2"/>
      <w:sz w:val="24"/>
      <w:szCs w:val="24"/>
      <w:lang w:val="en-US" w:eastAsia="zh-CN" w:bidi="ar-SA"/>
    </w:rPr>
  </w:style>
  <w:style w:type="character" w:customStyle="1" w:styleId="245">
    <w:name w:val="纯文本 Char2"/>
    <w:qFormat/>
    <w:uiPriority w:val="0"/>
    <w:rPr>
      <w:rFonts w:ascii="宋体" w:hAnsi="Courier New" w:eastAsia="宋体" w:cs="Courier New"/>
      <w:kern w:val="2"/>
      <w:sz w:val="21"/>
      <w:szCs w:val="21"/>
      <w:lang w:val="en-US" w:eastAsia="zh-CN" w:bidi="ar-SA"/>
    </w:rPr>
  </w:style>
  <w:style w:type="character" w:customStyle="1" w:styleId="246">
    <w:name w:val="h Char1"/>
    <w:qFormat/>
    <w:locked/>
    <w:uiPriority w:val="0"/>
    <w:rPr>
      <w:rFonts w:hint="eastAsia" w:ascii="宋体" w:hAnsi="宋体" w:eastAsia="宋体"/>
      <w:kern w:val="2"/>
      <w:sz w:val="18"/>
      <w:szCs w:val="18"/>
      <w:lang w:val="en-US" w:eastAsia="zh-CN" w:bidi="ar-SA"/>
    </w:rPr>
  </w:style>
  <w:style w:type="character" w:customStyle="1" w:styleId="247">
    <w:name w:val="bookmark-item uuid-1593421137256 code-am014budgetprice editdisable single-line-text-input-box-cls"/>
    <w:qFormat/>
    <w:uiPriority w:val="0"/>
  </w:style>
  <w:style w:type="character" w:customStyle="1" w:styleId="248">
    <w:name w:val="正文文本 Char"/>
    <w:qFormat/>
    <w:uiPriority w:val="0"/>
    <w:rPr>
      <w:rFonts w:eastAsia="宋体"/>
      <w:kern w:val="2"/>
      <w:sz w:val="24"/>
      <w:szCs w:val="24"/>
      <w:lang w:val="en-US" w:eastAsia="zh-CN" w:bidi="ar-SA"/>
    </w:rPr>
  </w:style>
  <w:style w:type="character" w:customStyle="1" w:styleId="249">
    <w:name w:val="sel9"/>
    <w:qFormat/>
    <w:uiPriority w:val="0"/>
    <w:rPr>
      <w:rFonts w:hint="eastAsia" w:ascii="宋体" w:hAnsi="宋体" w:eastAsia="宋体"/>
      <w:b/>
      <w:bCs/>
      <w:sz w:val="21"/>
      <w:szCs w:val="21"/>
    </w:rPr>
  </w:style>
  <w:style w:type="character" w:customStyle="1" w:styleId="250">
    <w:name w:val="无间隔 Char Char"/>
    <w:qFormat/>
    <w:uiPriority w:val="0"/>
    <w:rPr>
      <w:rFonts w:ascii="Calibri" w:hAnsi="Calibri" w:eastAsia="宋体"/>
      <w:sz w:val="22"/>
      <w:szCs w:val="22"/>
      <w:lang w:val="en-US" w:eastAsia="zh-CN" w:bidi="ar-SA"/>
    </w:rPr>
  </w:style>
  <w:style w:type="character" w:customStyle="1" w:styleId="251">
    <w:name w:val="标题 2 Char2"/>
    <w:qFormat/>
    <w:locked/>
    <w:uiPriority w:val="0"/>
    <w:rPr>
      <w:rFonts w:hint="default" w:ascii="Arial" w:hAnsi="Arial" w:eastAsia="黑体" w:cs="Arial"/>
      <w:b/>
      <w:bCs/>
      <w:sz w:val="32"/>
      <w:szCs w:val="32"/>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bookmark-item uuid-1595940760210 code-23011 addword date-time-selection-cls"/>
    <w:qFormat/>
    <w:uiPriority w:val="0"/>
  </w:style>
  <w:style w:type="character" w:customStyle="1" w:styleId="255">
    <w:name w:val="标题 2 Char"/>
    <w:qFormat/>
    <w:uiPriority w:val="0"/>
    <w:rPr>
      <w:rFonts w:ascii="Arial" w:hAnsi="Arial" w:eastAsia="黑体"/>
      <w:b/>
      <w:bCs/>
      <w:sz w:val="32"/>
      <w:szCs w:val="32"/>
      <w:lang w:bidi="ar-SA"/>
    </w:rPr>
  </w:style>
  <w:style w:type="character" w:customStyle="1" w:styleId="256">
    <w:name w:val="Char Char Char2"/>
    <w:qFormat/>
    <w:uiPriority w:val="0"/>
    <w:rPr>
      <w:rFonts w:hint="eastAsia" w:ascii="宋体" w:hAnsi="宋体" w:eastAsia="宋体"/>
      <w:kern w:val="2"/>
      <w:sz w:val="18"/>
      <w:szCs w:val="18"/>
      <w:lang w:val="en-US" w:eastAsia="zh-CN" w:bidi="ar-SA"/>
    </w:rPr>
  </w:style>
  <w:style w:type="character" w:customStyle="1" w:styleId="257">
    <w:name w:val="NormalCharacter"/>
    <w:qFormat/>
    <w:uiPriority w:val="0"/>
  </w:style>
  <w:style w:type="character" w:customStyle="1" w:styleId="258">
    <w:name w:val="ca-2"/>
    <w:qFormat/>
    <w:uiPriority w:val="0"/>
  </w:style>
  <w:style w:type="character" w:customStyle="1" w:styleId="259">
    <w:name w:val="bookmark-item uuid-1594624027756 code-23005 addword morning-time-section-selection-cls"/>
    <w:qFormat/>
    <w:uiPriority w:val="0"/>
  </w:style>
  <w:style w:type="character" w:customStyle="1" w:styleId="260">
    <w:name w:val="Char Char143"/>
    <w:qFormat/>
    <w:uiPriority w:val="0"/>
    <w:rPr>
      <w:sz w:val="18"/>
      <w:szCs w:val="18"/>
    </w:rPr>
  </w:style>
  <w:style w:type="character" w:customStyle="1" w:styleId="261">
    <w:name w:val="标题 4 Char"/>
    <w:qFormat/>
    <w:uiPriority w:val="0"/>
    <w:rPr>
      <w:rFonts w:ascii="Arial" w:hAnsi="Arial" w:eastAsia="黑体"/>
      <w:sz w:val="28"/>
      <w:lang w:bidi="ar-SA"/>
    </w:rPr>
  </w:style>
  <w:style w:type="character" w:customStyle="1" w:styleId="262">
    <w:name w:val="脚注文本 Char2"/>
    <w:qFormat/>
    <w:uiPriority w:val="99"/>
    <w:rPr>
      <w:kern w:val="2"/>
      <w:sz w:val="18"/>
      <w:szCs w:val="18"/>
    </w:rPr>
  </w:style>
  <w:style w:type="character" w:customStyle="1" w:styleId="263">
    <w:name w:val="文档结构图 Char"/>
    <w:link w:val="264"/>
    <w:qFormat/>
    <w:uiPriority w:val="0"/>
    <w:rPr>
      <w:rFonts w:eastAsia="宋体"/>
      <w:kern w:val="2"/>
      <w:sz w:val="21"/>
      <w:szCs w:val="24"/>
      <w:lang w:val="en-US" w:eastAsia="zh-CN" w:bidi="ar-SA"/>
    </w:rPr>
  </w:style>
  <w:style w:type="paragraph" w:customStyle="1" w:styleId="264">
    <w:name w:val="文档结构图1"/>
    <w:basedOn w:val="1"/>
    <w:link w:val="263"/>
    <w:qFormat/>
    <w:uiPriority w:val="0"/>
    <w:pPr>
      <w:shd w:val="clear" w:color="auto" w:fill="000080"/>
    </w:pPr>
  </w:style>
  <w:style w:type="character" w:customStyle="1" w:styleId="265">
    <w:name w:val="bookmark-item uuid-1589194982864 code-31006 addword multi-line-text-input-box-cls"/>
    <w:basedOn w:val="56"/>
    <w:qFormat/>
    <w:uiPriority w:val="0"/>
  </w:style>
  <w:style w:type="character" w:customStyle="1" w:styleId="266">
    <w:name w:val="Char Char13"/>
    <w:qFormat/>
    <w:uiPriority w:val="0"/>
    <w:rPr>
      <w:rFonts w:hint="eastAsia" w:ascii="仿宋_GB2312" w:eastAsia="仿宋_GB2312"/>
      <w:kern w:val="2"/>
      <w:sz w:val="32"/>
      <w:lang w:val="en-US" w:eastAsia="zh-CN" w:bidi="ar-SA"/>
    </w:rPr>
  </w:style>
  <w:style w:type="character" w:customStyle="1" w:styleId="267">
    <w:name w:val="ca-3"/>
    <w:qFormat/>
    <w:uiPriority w:val="0"/>
  </w:style>
  <w:style w:type="character" w:customStyle="1" w:styleId="268">
    <w:name w:val="标题 Char3"/>
    <w:qFormat/>
    <w:locked/>
    <w:uiPriority w:val="10"/>
    <w:rPr>
      <w:rFonts w:hint="default" w:ascii="Arial" w:hAnsi="Arial" w:cs="Arial"/>
      <w:b/>
      <w:bCs/>
      <w:kern w:val="2"/>
      <w:sz w:val="32"/>
      <w:szCs w:val="32"/>
    </w:rPr>
  </w:style>
  <w:style w:type="character" w:customStyle="1" w:styleId="269">
    <w:name w:val="bookmark-item uuid-1596277470067 code-23002 editdisable multi-line-text-input-box-cls readonly"/>
    <w:qFormat/>
    <w:uiPriority w:val="0"/>
  </w:style>
  <w:style w:type="character" w:customStyle="1" w:styleId="270">
    <w:name w:val="脚注文本 Char1"/>
    <w:qFormat/>
    <w:uiPriority w:val="99"/>
    <w:rPr>
      <w:kern w:val="2"/>
      <w:sz w:val="18"/>
      <w:szCs w:val="18"/>
    </w:rPr>
  </w:style>
  <w:style w:type="character" w:customStyle="1" w:styleId="271">
    <w:name w:val="Char Char17"/>
    <w:qFormat/>
    <w:uiPriority w:val="0"/>
    <w:rPr>
      <w:rFonts w:hint="default" w:ascii="Times New Roman" w:hAnsi="Times New Roman" w:cs="Times New Roman"/>
      <w:b/>
      <w:bCs/>
      <w:kern w:val="2"/>
      <w:sz w:val="21"/>
      <w:szCs w:val="24"/>
    </w:rPr>
  </w:style>
  <w:style w:type="character" w:customStyle="1" w:styleId="272">
    <w:name w:val="bookmark-item uuid-1596004695990 code-00016 editdisable single-line-text-input-box-cls readonly"/>
    <w:qFormat/>
    <w:uiPriority w:val="0"/>
  </w:style>
  <w:style w:type="character" w:customStyle="1" w:styleId="273">
    <w:name w:val="ca-15"/>
    <w:qFormat/>
    <w:uiPriority w:val="0"/>
  </w:style>
  <w:style w:type="character" w:customStyle="1" w:styleId="274">
    <w:name w:val="bookmark-item uuid-1596004728442 code-00013 editdisable single-line-text-input-box-cls readonly"/>
    <w:qFormat/>
    <w:uiPriority w:val="0"/>
  </w:style>
  <w:style w:type="character" w:customStyle="1" w:styleId="275">
    <w:name w:val="llyf92"/>
    <w:qFormat/>
    <w:uiPriority w:val="0"/>
    <w:rPr>
      <w:sz w:val="18"/>
      <w:szCs w:val="18"/>
    </w:rPr>
  </w:style>
  <w:style w:type="character" w:customStyle="1" w:styleId="276">
    <w:name w:val="Char Char25"/>
    <w:qFormat/>
    <w:uiPriority w:val="0"/>
    <w:rPr>
      <w:rFonts w:hint="eastAsia" w:ascii="宋体" w:hAnsi="宋体" w:eastAsia="宋体"/>
      <w:b/>
      <w:bCs/>
      <w:sz w:val="32"/>
      <w:szCs w:val="32"/>
      <w:lang w:bidi="ar-SA"/>
    </w:rPr>
  </w:style>
  <w:style w:type="character" w:customStyle="1" w:styleId="277">
    <w:name w:val="H1 Char"/>
    <w:qFormat/>
    <w:uiPriority w:val="0"/>
    <w:rPr>
      <w:rFonts w:eastAsia="宋体"/>
      <w:b/>
      <w:bCs/>
      <w:kern w:val="44"/>
      <w:sz w:val="44"/>
      <w:szCs w:val="44"/>
      <w:lang w:val="en-US" w:eastAsia="zh-CN" w:bidi="ar-SA"/>
    </w:rPr>
  </w:style>
  <w:style w:type="character" w:customStyle="1" w:styleId="278">
    <w:name w:val="正文文本缩进 2 Char2"/>
    <w:qFormat/>
    <w:locked/>
    <w:uiPriority w:val="0"/>
    <w:rPr>
      <w:kern w:val="2"/>
      <w:sz w:val="32"/>
    </w:rPr>
  </w:style>
  <w:style w:type="character" w:customStyle="1" w:styleId="279">
    <w:name w:val="value"/>
    <w:qFormat/>
    <w:uiPriority w:val="0"/>
  </w:style>
  <w:style w:type="character" w:customStyle="1" w:styleId="280">
    <w:name w:val="日期 Char2"/>
    <w:qFormat/>
    <w:locked/>
    <w:uiPriority w:val="0"/>
    <w:rPr>
      <w:kern w:val="2"/>
      <w:sz w:val="21"/>
      <w:szCs w:val="24"/>
    </w:rPr>
  </w:style>
  <w:style w:type="character" w:customStyle="1" w:styleId="281">
    <w:name w:val="font21"/>
    <w:qFormat/>
    <w:uiPriority w:val="0"/>
    <w:rPr>
      <w:rFonts w:hint="eastAsia" w:ascii="宋体" w:hAnsi="宋体" w:eastAsia="宋体" w:cs="宋体"/>
      <w:color w:val="000000"/>
      <w:sz w:val="24"/>
      <w:szCs w:val="24"/>
      <w:u w:val="none"/>
    </w:rPr>
  </w:style>
  <w:style w:type="character" w:customStyle="1" w:styleId="282">
    <w:name w:val="row08"/>
    <w:qFormat/>
    <w:uiPriority w:val="0"/>
    <w:rPr>
      <w:rFonts w:hint="default" w:ascii="Times New Roman" w:hAnsi="Times New Roman" w:cs="Times New Roman"/>
    </w:rPr>
  </w:style>
  <w:style w:type="character" w:customStyle="1" w:styleId="283">
    <w:name w:val="Char Char21"/>
    <w:qFormat/>
    <w:uiPriority w:val="0"/>
    <w:rPr>
      <w:rFonts w:hint="default" w:ascii="Arial" w:hAnsi="Arial" w:eastAsia="黑体" w:cs="Arial"/>
      <w:b/>
      <w:kern w:val="2"/>
      <w:sz w:val="24"/>
      <w:szCs w:val="24"/>
      <w:lang w:val="en-US" w:eastAsia="zh-CN" w:bidi="ar-SA"/>
    </w:rPr>
  </w:style>
  <w:style w:type="character" w:customStyle="1" w:styleId="284">
    <w:name w:val="页眉 Char"/>
    <w:qFormat/>
    <w:uiPriority w:val="99"/>
    <w:rPr>
      <w:rFonts w:eastAsia="宋体"/>
      <w:kern w:val="2"/>
      <w:sz w:val="18"/>
      <w:szCs w:val="18"/>
      <w:lang w:val="en-US" w:eastAsia="zh-CN" w:bidi="ar-SA"/>
    </w:rPr>
  </w:style>
  <w:style w:type="character" w:customStyle="1" w:styleId="285">
    <w:name w:val="bookmark-item uuid-1595987425520 code-23021 editdisable multi-line-text-input-box-cls readonly"/>
    <w:qFormat/>
    <w:uiPriority w:val="0"/>
  </w:style>
  <w:style w:type="character" w:customStyle="1" w:styleId="286">
    <w:name w:val="自定义标题一 Char"/>
    <w:link w:val="2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87">
    <w:name w:val="自定义标题一"/>
    <w:basedOn w:val="2"/>
    <w:link w:val="28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88">
    <w:name w:val="Char Char2"/>
    <w:qFormat/>
    <w:uiPriority w:val="0"/>
    <w:rPr>
      <w:rFonts w:hint="eastAsia" w:ascii="宋体" w:hAnsi="Courier New" w:eastAsia="宋体"/>
      <w:szCs w:val="21"/>
      <w:lang w:bidi="ar-SA"/>
    </w:rPr>
  </w:style>
  <w:style w:type="character" w:customStyle="1" w:styleId="289">
    <w:name w:val="Char Char Char Char Char3"/>
    <w:qFormat/>
    <w:uiPriority w:val="0"/>
    <w:rPr>
      <w:rFonts w:eastAsia="宋体"/>
      <w:b/>
      <w:bCs/>
      <w:kern w:val="44"/>
      <w:sz w:val="44"/>
      <w:szCs w:val="44"/>
      <w:lang w:val="en-US" w:eastAsia="zh-CN" w:bidi="ar-SA"/>
    </w:rPr>
  </w:style>
  <w:style w:type="character" w:customStyle="1" w:styleId="290">
    <w:name w:val="bookmark-item uuid-1596015939851 code-00003 addword single-line-text-input-box-cls"/>
    <w:qFormat/>
    <w:uiPriority w:val="0"/>
  </w:style>
  <w:style w:type="character" w:customStyle="1" w:styleId="291">
    <w:name w:val="bookmark-item uuid-1595940643756 code-00004 addword single-line-text-input-box-cls"/>
    <w:qFormat/>
    <w:uiPriority w:val="0"/>
  </w:style>
  <w:style w:type="character" w:customStyle="1" w:styleId="292">
    <w:name w:val="标题 4 Char2"/>
    <w:qFormat/>
    <w:locked/>
    <w:uiPriority w:val="0"/>
    <w:rPr>
      <w:rFonts w:hint="default" w:ascii="Arial" w:hAnsi="Arial" w:eastAsia="黑体" w:cs="Arial"/>
      <w:sz w:val="28"/>
    </w:rPr>
  </w:style>
  <w:style w:type="character" w:customStyle="1" w:styleId="293">
    <w:name w:val="页眉 Char2"/>
    <w:qFormat/>
    <w:locked/>
    <w:uiPriority w:val="0"/>
    <w:rPr>
      <w:rFonts w:hint="eastAsia" w:ascii="宋体" w:hAnsi="宋体" w:eastAsia="宋体"/>
      <w:kern w:val="2"/>
      <w:sz w:val="18"/>
      <w:szCs w:val="18"/>
    </w:rPr>
  </w:style>
  <w:style w:type="character" w:customStyle="1" w:styleId="294">
    <w:name w:val="日期 Char"/>
    <w:link w:val="295"/>
    <w:qFormat/>
    <w:uiPriority w:val="0"/>
    <w:rPr>
      <w:rFonts w:ascii="宋体" w:hAnsi="Courier New" w:eastAsia="宋体" w:cs="Courier New"/>
      <w:kern w:val="2"/>
      <w:sz w:val="21"/>
      <w:szCs w:val="21"/>
      <w:lang w:val="en-US" w:eastAsia="zh-CN" w:bidi="ar-SA"/>
    </w:rPr>
  </w:style>
  <w:style w:type="paragraph" w:customStyle="1" w:styleId="295">
    <w:name w:val="日期1"/>
    <w:basedOn w:val="1"/>
    <w:next w:val="1"/>
    <w:link w:val="294"/>
    <w:qFormat/>
    <w:uiPriority w:val="0"/>
    <w:pPr>
      <w:ind w:left="100" w:leftChars="2500"/>
    </w:pPr>
    <w:rPr>
      <w:rFonts w:ascii="宋体" w:hAnsi="Courier New" w:cs="Courier New"/>
      <w:szCs w:val="21"/>
    </w:rPr>
  </w:style>
  <w:style w:type="character" w:customStyle="1" w:styleId="296">
    <w:name w:val="正文文本缩进 3 Char2"/>
    <w:qFormat/>
    <w:locked/>
    <w:uiPriority w:val="0"/>
    <w:rPr>
      <w:kern w:val="2"/>
      <w:sz w:val="16"/>
      <w:szCs w:val="16"/>
    </w:rPr>
  </w:style>
  <w:style w:type="character" w:customStyle="1" w:styleId="297">
    <w:name w:val="Char Char1511"/>
    <w:qFormat/>
    <w:uiPriority w:val="0"/>
    <w:rPr>
      <w:sz w:val="18"/>
      <w:szCs w:val="18"/>
    </w:rPr>
  </w:style>
  <w:style w:type="character" w:customStyle="1" w:styleId="298">
    <w:name w:val="Char Char112"/>
    <w:qFormat/>
    <w:uiPriority w:val="0"/>
    <w:rPr>
      <w:rFonts w:hint="default" w:ascii="Times New Roman" w:hAnsi="Times New Roman" w:eastAsia="宋体" w:cs="Times New Roman"/>
      <w:sz w:val="30"/>
      <w:szCs w:val="24"/>
    </w:rPr>
  </w:style>
  <w:style w:type="character" w:customStyle="1" w:styleId="299">
    <w:name w:val="页码 New New New New New New New"/>
    <w:qFormat/>
    <w:uiPriority w:val="0"/>
  </w:style>
  <w:style w:type="character" w:customStyle="1" w:styleId="300">
    <w:name w:val="Char Char10"/>
    <w:semiHidden/>
    <w:qFormat/>
    <w:uiPriority w:val="0"/>
    <w:rPr>
      <w:rFonts w:hint="eastAsia" w:ascii="宋体" w:hAnsi="宋体" w:eastAsia="宋体"/>
      <w:kern w:val="2"/>
      <w:sz w:val="24"/>
      <w:szCs w:val="24"/>
      <w:lang w:val="en-US" w:eastAsia="zh-CN" w:bidi="ar-SA"/>
    </w:rPr>
  </w:style>
  <w:style w:type="character" w:customStyle="1" w:styleId="301">
    <w:name w:val="bookmark-item uuid-1596004663203 code-00014 editdisable interval-text-box-cls readonly"/>
    <w:qFormat/>
    <w:uiPriority w:val="0"/>
  </w:style>
  <w:style w:type="character" w:customStyle="1" w:styleId="302">
    <w:name w:val="批注框文本 Char2"/>
    <w:qFormat/>
    <w:locked/>
    <w:uiPriority w:val="0"/>
    <w:rPr>
      <w:kern w:val="2"/>
      <w:sz w:val="18"/>
      <w:szCs w:val="18"/>
    </w:rPr>
  </w:style>
  <w:style w:type="character" w:customStyle="1" w:styleId="303">
    <w:name w:val="标题 3 字符"/>
    <w:qFormat/>
    <w:uiPriority w:val="0"/>
    <w:rPr>
      <w:b/>
      <w:bCs/>
      <w:kern w:val="2"/>
      <w:sz w:val="32"/>
      <w:szCs w:val="32"/>
    </w:rPr>
  </w:style>
  <w:style w:type="character" w:customStyle="1" w:styleId="304">
    <w:name w:val="Char Char7"/>
    <w:qFormat/>
    <w:locked/>
    <w:uiPriority w:val="0"/>
    <w:rPr>
      <w:rFonts w:hint="eastAsia" w:ascii="宋体" w:hAnsi="宋体" w:eastAsia="宋体"/>
      <w:kern w:val="2"/>
      <w:sz w:val="21"/>
      <w:szCs w:val="24"/>
      <w:lang w:val="en-US" w:eastAsia="zh-CN" w:bidi="ar-SA"/>
    </w:rPr>
  </w:style>
  <w:style w:type="character" w:customStyle="1" w:styleId="305">
    <w:name w:val="apple-style-span"/>
    <w:qFormat/>
    <w:uiPriority w:val="0"/>
  </w:style>
  <w:style w:type="character" w:customStyle="1" w:styleId="306">
    <w:name w:val="Char Char141"/>
    <w:qFormat/>
    <w:uiPriority w:val="0"/>
    <w:rPr>
      <w:sz w:val="18"/>
      <w:szCs w:val="18"/>
    </w:rPr>
  </w:style>
  <w:style w:type="character" w:customStyle="1" w:styleId="307">
    <w:name w:val="正文文本 3 Char"/>
    <w:link w:val="308"/>
    <w:qFormat/>
    <w:uiPriority w:val="0"/>
    <w:rPr>
      <w:rFonts w:eastAsia="宋体"/>
      <w:b/>
      <w:bCs/>
      <w:kern w:val="2"/>
      <w:sz w:val="24"/>
      <w:szCs w:val="24"/>
      <w:lang w:val="en-US" w:eastAsia="zh-CN" w:bidi="ar-SA"/>
    </w:rPr>
  </w:style>
  <w:style w:type="paragraph" w:customStyle="1" w:styleId="308">
    <w:name w:val="正文文本 31"/>
    <w:basedOn w:val="1"/>
    <w:link w:val="307"/>
    <w:qFormat/>
    <w:uiPriority w:val="0"/>
    <w:pPr>
      <w:spacing w:line="500" w:lineRule="exact"/>
    </w:pPr>
    <w:rPr>
      <w:b/>
      <w:bCs/>
      <w:sz w:val="24"/>
    </w:rPr>
  </w:style>
  <w:style w:type="character" w:customStyle="1" w:styleId="309">
    <w:name w:val="ca-7"/>
    <w:qFormat/>
    <w:uiPriority w:val="0"/>
  </w:style>
  <w:style w:type="character" w:customStyle="1" w:styleId="310">
    <w:name w:val="Char Char18"/>
    <w:qFormat/>
    <w:uiPriority w:val="0"/>
    <w:rPr>
      <w:rFonts w:hint="default" w:ascii="Arial" w:hAnsi="Arial" w:eastAsia="黑体" w:cs="Arial"/>
      <w:kern w:val="2"/>
      <w:sz w:val="21"/>
      <w:szCs w:val="24"/>
      <w:lang w:val="en-US" w:eastAsia="zh-CN" w:bidi="ar-SA"/>
    </w:rPr>
  </w:style>
  <w:style w:type="character" w:customStyle="1" w:styleId="311">
    <w:name w:val="Comment Text Char"/>
    <w:qFormat/>
    <w:locked/>
    <w:uiPriority w:val="0"/>
    <w:rPr>
      <w:rFonts w:eastAsia="宋体"/>
      <w:sz w:val="24"/>
    </w:rPr>
  </w:style>
  <w:style w:type="character" w:customStyle="1" w:styleId="312">
    <w:name w:val="rili1"/>
    <w:qFormat/>
    <w:uiPriority w:val="0"/>
  </w:style>
  <w:style w:type="character" w:customStyle="1" w:styleId="313">
    <w:name w:val="FA正文 Char"/>
    <w:link w:val="314"/>
    <w:semiHidden/>
    <w:qFormat/>
    <w:locked/>
    <w:uiPriority w:val="0"/>
    <w:rPr>
      <w:rFonts w:ascii="宋体" w:hAnsi="宋体"/>
      <w:spacing w:val="10"/>
      <w:kern w:val="2"/>
      <w:sz w:val="24"/>
      <w:szCs w:val="22"/>
    </w:rPr>
  </w:style>
  <w:style w:type="paragraph" w:customStyle="1" w:styleId="314">
    <w:name w:val="FA正文"/>
    <w:basedOn w:val="1"/>
    <w:link w:val="313"/>
    <w:semiHidden/>
    <w:qFormat/>
    <w:uiPriority w:val="0"/>
    <w:pPr>
      <w:tabs>
        <w:tab w:val="left" w:pos="3375"/>
      </w:tabs>
      <w:spacing w:line="360" w:lineRule="auto"/>
      <w:ind w:firstLine="520"/>
    </w:pPr>
    <w:rPr>
      <w:rFonts w:ascii="宋体" w:hAnsi="宋体"/>
      <w:spacing w:val="10"/>
      <w:sz w:val="24"/>
      <w:szCs w:val="22"/>
    </w:rPr>
  </w:style>
  <w:style w:type="character" w:customStyle="1" w:styleId="315">
    <w:name w:val="bookmark-item uuid-1588129524349 code-23004 addword date-selection-cls readonly"/>
    <w:qFormat/>
    <w:uiPriority w:val="0"/>
  </w:style>
  <w:style w:type="character" w:customStyle="1" w:styleId="316">
    <w:name w:val="称呼 Char"/>
    <w:qFormat/>
    <w:uiPriority w:val="0"/>
    <w:rPr>
      <w:kern w:val="2"/>
      <w:sz w:val="28"/>
      <w:szCs w:val="24"/>
    </w:rPr>
  </w:style>
  <w:style w:type="character" w:customStyle="1" w:styleId="317">
    <w:name w:val="批注文字 Char"/>
    <w:qFormat/>
    <w:uiPriority w:val="0"/>
    <w:rPr>
      <w:rFonts w:eastAsia="宋体"/>
      <w:sz w:val="24"/>
      <w:lang w:bidi="ar-SA"/>
    </w:rPr>
  </w:style>
  <w:style w:type="character" w:customStyle="1" w:styleId="318">
    <w:name w:val="Body Text Char"/>
    <w:qFormat/>
    <w:locked/>
    <w:uiPriority w:val="0"/>
    <w:rPr>
      <w:rFonts w:eastAsia="宋体"/>
      <w:kern w:val="2"/>
      <w:sz w:val="24"/>
      <w:szCs w:val="24"/>
      <w:lang w:val="en-US" w:eastAsia="zh-CN" w:bidi="ar-SA"/>
    </w:rPr>
  </w:style>
  <w:style w:type="character" w:customStyle="1" w:styleId="319">
    <w:name w:val="Char Char26"/>
    <w:qFormat/>
    <w:uiPriority w:val="0"/>
    <w:rPr>
      <w:rFonts w:hint="default" w:ascii="Arial" w:hAnsi="Arial" w:eastAsia="黑体" w:cs="Arial"/>
      <w:b/>
      <w:bCs/>
      <w:sz w:val="32"/>
      <w:szCs w:val="32"/>
      <w:lang w:bidi="ar-SA"/>
    </w:rPr>
  </w:style>
  <w:style w:type="character" w:customStyle="1" w:styleId="320">
    <w:name w:val="细化要求 Char"/>
    <w:link w:val="321"/>
    <w:qFormat/>
    <w:locked/>
    <w:uiPriority w:val="0"/>
    <w:rPr>
      <w:rFonts w:ascii="楷体_GB2312" w:hAnsi="Calibri" w:eastAsia="楷体_GB2312"/>
      <w:b/>
      <w:color w:val="FF0000"/>
      <w:sz w:val="24"/>
    </w:rPr>
  </w:style>
  <w:style w:type="paragraph" w:customStyle="1" w:styleId="321">
    <w:name w:val="细化要求"/>
    <w:basedOn w:val="1"/>
    <w:link w:val="320"/>
    <w:qFormat/>
    <w:uiPriority w:val="0"/>
    <w:pPr>
      <w:ind w:firstLine="200" w:firstLineChars="200"/>
    </w:pPr>
    <w:rPr>
      <w:rFonts w:ascii="楷体_GB2312" w:hAnsi="Calibri" w:eastAsia="楷体_GB2312"/>
      <w:b/>
      <w:color w:val="FF0000"/>
      <w:kern w:val="0"/>
      <w:sz w:val="24"/>
      <w:szCs w:val="20"/>
    </w:rPr>
  </w:style>
  <w:style w:type="character" w:customStyle="1" w:styleId="322">
    <w:name w:val="text11"/>
    <w:qFormat/>
    <w:uiPriority w:val="0"/>
    <w:rPr>
      <w:rFonts w:hint="default" w:ascii="Verdana" w:hAnsi="Verdana"/>
      <w:color w:val="4E4E4E"/>
      <w:sz w:val="18"/>
      <w:szCs w:val="18"/>
    </w:rPr>
  </w:style>
  <w:style w:type="character" w:customStyle="1" w:styleId="323">
    <w:name w:val="Char Char14"/>
    <w:qFormat/>
    <w:uiPriority w:val="0"/>
    <w:rPr>
      <w:sz w:val="18"/>
      <w:szCs w:val="18"/>
    </w:rPr>
  </w:style>
  <w:style w:type="character" w:customStyle="1" w:styleId="324">
    <w:name w:val="Char Char32"/>
    <w:qFormat/>
    <w:locked/>
    <w:uiPriority w:val="0"/>
    <w:rPr>
      <w:rFonts w:hint="eastAsia" w:ascii="宋体" w:hAnsi="宋体" w:eastAsia="宋体"/>
      <w:b/>
      <w:kern w:val="2"/>
      <w:sz w:val="28"/>
      <w:szCs w:val="24"/>
      <w:lang w:val="en-US" w:eastAsia="zh-CN" w:bidi="ar-SA"/>
    </w:rPr>
  </w:style>
  <w:style w:type="character" w:customStyle="1" w:styleId="325">
    <w:name w:val="页码 New"/>
    <w:qFormat/>
    <w:uiPriority w:val="0"/>
  </w:style>
  <w:style w:type="character" w:customStyle="1" w:styleId="326">
    <w:name w:val="Char Char Char Char Char Char"/>
    <w:qFormat/>
    <w:uiPriority w:val="0"/>
    <w:rPr>
      <w:rFonts w:hint="eastAsia" w:ascii="宋体" w:hAnsi="宋体" w:eastAsia="宋体"/>
      <w:b/>
      <w:bCs/>
      <w:kern w:val="44"/>
      <w:sz w:val="44"/>
      <w:szCs w:val="44"/>
      <w:lang w:val="en-US" w:eastAsia="zh-CN" w:bidi="ar-SA"/>
    </w:rPr>
  </w:style>
  <w:style w:type="character" w:customStyle="1" w:styleId="327">
    <w:name w:val="Char Char232"/>
    <w:qFormat/>
    <w:uiPriority w:val="0"/>
    <w:rPr>
      <w:rFonts w:ascii="Times New Roman" w:hAnsi="Times New Roman" w:eastAsia="宋体" w:cs="Times New Roman"/>
      <w:b/>
      <w:bCs/>
      <w:kern w:val="44"/>
      <w:sz w:val="44"/>
      <w:szCs w:val="44"/>
    </w:rPr>
  </w:style>
  <w:style w:type="character" w:customStyle="1" w:styleId="328">
    <w:name w:val="副标题 Char1"/>
    <w:qFormat/>
    <w:uiPriority w:val="11"/>
    <w:rPr>
      <w:rFonts w:hint="default" w:ascii="Cambria" w:hAnsi="Cambria" w:cs="Times New Roman"/>
      <w:b/>
      <w:bCs/>
      <w:kern w:val="28"/>
      <w:sz w:val="32"/>
      <w:szCs w:val="32"/>
    </w:rPr>
  </w:style>
  <w:style w:type="character" w:customStyle="1" w:styleId="329">
    <w:name w:val="style21"/>
    <w:qFormat/>
    <w:uiPriority w:val="0"/>
    <w:rPr>
      <w:sz w:val="18"/>
      <w:szCs w:val="18"/>
    </w:rPr>
  </w:style>
  <w:style w:type="character" w:customStyle="1" w:styleId="330">
    <w:name w:val="手改 Char Char1"/>
    <w:qFormat/>
    <w:locked/>
    <w:uiPriority w:val="0"/>
    <w:rPr>
      <w:rFonts w:hint="eastAsia" w:ascii="宋体" w:hAnsi="宋体" w:eastAsia="宋体"/>
      <w:sz w:val="24"/>
      <w:szCs w:val="24"/>
      <w:lang w:bidi="ar-SA"/>
    </w:rPr>
  </w:style>
  <w:style w:type="character" w:customStyle="1" w:styleId="331">
    <w:name w:val="Char Char Char1"/>
    <w:qFormat/>
    <w:uiPriority w:val="0"/>
    <w:rPr>
      <w:rFonts w:hint="eastAsia" w:ascii="宋体" w:hAnsi="宋体" w:eastAsia="宋体"/>
      <w:kern w:val="2"/>
      <w:sz w:val="18"/>
      <w:szCs w:val="18"/>
      <w:lang w:val="en-US" w:eastAsia="zh-CN" w:bidi="ar-SA"/>
    </w:rPr>
  </w:style>
  <w:style w:type="character" w:customStyle="1" w:styleId="332">
    <w:name w:val="Char Char1421"/>
    <w:qFormat/>
    <w:uiPriority w:val="0"/>
    <w:rPr>
      <w:sz w:val="18"/>
      <w:szCs w:val="18"/>
    </w:rPr>
  </w:style>
  <w:style w:type="character" w:customStyle="1" w:styleId="333">
    <w:name w:val="页脚 字符"/>
    <w:qFormat/>
    <w:locked/>
    <w:uiPriority w:val="99"/>
    <w:rPr>
      <w:sz w:val="18"/>
      <w:szCs w:val="18"/>
    </w:rPr>
  </w:style>
  <w:style w:type="character" w:customStyle="1" w:styleId="334">
    <w:name w:val="Char Char142"/>
    <w:qFormat/>
    <w:uiPriority w:val="0"/>
    <w:rPr>
      <w:sz w:val="18"/>
      <w:szCs w:val="18"/>
    </w:rPr>
  </w:style>
  <w:style w:type="character" w:customStyle="1" w:styleId="335">
    <w:name w:val="ca-10"/>
    <w:qFormat/>
    <w:uiPriority w:val="0"/>
  </w:style>
  <w:style w:type="character" w:customStyle="1" w:styleId="336">
    <w:name w:val="Char Char102"/>
    <w:semiHidden/>
    <w:qFormat/>
    <w:uiPriority w:val="0"/>
    <w:rPr>
      <w:rFonts w:eastAsia="宋体"/>
      <w:kern w:val="2"/>
      <w:sz w:val="24"/>
      <w:szCs w:val="24"/>
      <w:lang w:val="en-US" w:eastAsia="zh-CN" w:bidi="ar-SA"/>
    </w:rPr>
  </w:style>
  <w:style w:type="character" w:customStyle="1" w:styleId="337">
    <w:name w:val="手改 Char Char"/>
    <w:qFormat/>
    <w:uiPriority w:val="0"/>
    <w:rPr>
      <w:rFonts w:hint="eastAsia" w:ascii="宋体" w:hAnsi="宋体" w:eastAsia="宋体"/>
      <w:kern w:val="2"/>
      <w:sz w:val="24"/>
      <w:szCs w:val="24"/>
      <w:lang w:val="en-US" w:eastAsia="zh-CN" w:bidi="ar-SA"/>
    </w:rPr>
  </w:style>
  <w:style w:type="character" w:customStyle="1" w:styleId="338">
    <w:name w:val="H1 Char2"/>
    <w:qFormat/>
    <w:uiPriority w:val="0"/>
    <w:rPr>
      <w:rFonts w:eastAsia="宋体"/>
      <w:b/>
      <w:bCs/>
      <w:kern w:val="44"/>
      <w:sz w:val="44"/>
      <w:szCs w:val="44"/>
      <w:lang w:val="en-US" w:eastAsia="zh-CN" w:bidi="ar-SA"/>
    </w:rPr>
  </w:style>
  <w:style w:type="character" w:customStyle="1" w:styleId="339">
    <w:name w:val="Char Char19"/>
    <w:qFormat/>
    <w:uiPriority w:val="0"/>
    <w:rPr>
      <w:rFonts w:hint="default" w:ascii="Arial" w:hAnsi="Arial" w:eastAsia="黑体" w:cs="Arial"/>
      <w:kern w:val="2"/>
      <w:sz w:val="24"/>
      <w:szCs w:val="24"/>
      <w:lang w:val="en-US" w:eastAsia="zh-CN" w:bidi="ar-SA"/>
    </w:rPr>
  </w:style>
  <w:style w:type="character" w:customStyle="1" w:styleId="340">
    <w:name w:val="副标题 Char4"/>
    <w:qFormat/>
    <w:uiPriority w:val="11"/>
    <w:rPr>
      <w:rFonts w:hint="default" w:ascii="Cambria" w:hAnsi="Cambria" w:cs="Times New Roman"/>
      <w:b/>
      <w:bCs/>
      <w:kern w:val="28"/>
      <w:sz w:val="32"/>
      <w:szCs w:val="32"/>
    </w:rPr>
  </w:style>
  <w:style w:type="character" w:customStyle="1" w:styleId="341">
    <w:name w:val="已访问的超链接1"/>
    <w:qFormat/>
    <w:uiPriority w:val="99"/>
    <w:rPr>
      <w:color w:val="800080"/>
      <w:u w:val="single"/>
    </w:rPr>
  </w:style>
  <w:style w:type="character" w:customStyle="1" w:styleId="342">
    <w:name w:val="prodname"/>
    <w:qFormat/>
    <w:uiPriority w:val="0"/>
  </w:style>
  <w:style w:type="character" w:customStyle="1" w:styleId="343">
    <w:name w:val="正文首行缩进 Char"/>
    <w:qFormat/>
    <w:uiPriority w:val="0"/>
    <w:rPr>
      <w:rFonts w:eastAsia="宋体"/>
      <w:kern w:val="2"/>
      <w:sz w:val="21"/>
      <w:szCs w:val="24"/>
      <w:lang w:val="en-US" w:eastAsia="zh-CN" w:bidi="ar-SA"/>
    </w:rPr>
  </w:style>
  <w:style w:type="character" w:customStyle="1" w:styleId="344">
    <w:name w:val="Char Char1111"/>
    <w:qFormat/>
    <w:uiPriority w:val="0"/>
    <w:rPr>
      <w:rFonts w:hint="default" w:ascii="Times New Roman" w:hAnsi="Times New Roman" w:eastAsia="宋体" w:cs="Times New Roman"/>
      <w:sz w:val="30"/>
      <w:szCs w:val="24"/>
    </w:rPr>
  </w:style>
  <w:style w:type="character" w:customStyle="1" w:styleId="345">
    <w:name w:val="正文首行缩进 Char2"/>
    <w:qFormat/>
    <w:uiPriority w:val="99"/>
    <w:rPr>
      <w:rFonts w:hint="eastAsia" w:ascii="宋体" w:hAnsi="宋体" w:eastAsia="宋体"/>
      <w:kern w:val="2"/>
      <w:sz w:val="21"/>
      <w:szCs w:val="24"/>
      <w:lang w:val="en-US" w:eastAsia="zh-CN" w:bidi="ar-SA"/>
    </w:rPr>
  </w:style>
  <w:style w:type="character" w:customStyle="1" w:styleId="346">
    <w:name w:val="Char Char35"/>
    <w:qFormat/>
    <w:locked/>
    <w:uiPriority w:val="0"/>
    <w:rPr>
      <w:rFonts w:hint="default" w:ascii="Arial" w:hAnsi="Arial" w:eastAsia="黑体" w:cs="宋体"/>
      <w:b/>
      <w:bCs/>
      <w:kern w:val="2"/>
      <w:sz w:val="32"/>
      <w:szCs w:val="32"/>
      <w:lang w:val="en-US" w:eastAsia="zh-CN" w:bidi="ar-SA"/>
    </w:rPr>
  </w:style>
  <w:style w:type="character" w:customStyle="1" w:styleId="347">
    <w:name w:val="case31"/>
    <w:qFormat/>
    <w:uiPriority w:val="0"/>
    <w:rPr>
      <w:rFonts w:hint="default"/>
      <w:sz w:val="21"/>
      <w:szCs w:val="21"/>
    </w:rPr>
  </w:style>
  <w:style w:type="character" w:customStyle="1" w:styleId="348">
    <w:name w:val="页码 New New New New"/>
    <w:qFormat/>
    <w:uiPriority w:val="0"/>
  </w:style>
  <w:style w:type="character" w:customStyle="1" w:styleId="349">
    <w:name w:val="bookmark-item uuid-1596004745033 code-00010 editdisable single-line-text-input-box-cls readonly"/>
    <w:qFormat/>
    <w:uiPriority w:val="0"/>
  </w:style>
  <w:style w:type="character" w:customStyle="1" w:styleId="350">
    <w:name w:val="H1 Char1"/>
    <w:qFormat/>
    <w:uiPriority w:val="0"/>
    <w:rPr>
      <w:rFonts w:eastAsia="宋体"/>
      <w:b/>
      <w:bCs/>
      <w:kern w:val="44"/>
      <w:sz w:val="44"/>
      <w:szCs w:val="44"/>
      <w:lang w:val="en-US" w:eastAsia="zh-CN" w:bidi="ar-SA"/>
    </w:rPr>
  </w:style>
  <w:style w:type="character" w:customStyle="1" w:styleId="351">
    <w:name w:val="bookmark-item uuid-1595940687802 code-23021 editdisable multi-line-text-input-box-cls readonly"/>
    <w:qFormat/>
    <w:uiPriority w:val="0"/>
  </w:style>
  <w:style w:type="character" w:customStyle="1" w:styleId="352">
    <w:name w:val="1ji Char"/>
    <w:link w:val="353"/>
    <w:qFormat/>
    <w:uiPriority w:val="0"/>
    <w:rPr>
      <w:rFonts w:ascii="宋体" w:hAnsi="宋体" w:eastAsia="宋体"/>
      <w:b/>
      <w:bCs/>
      <w:kern w:val="44"/>
      <w:sz w:val="36"/>
      <w:szCs w:val="44"/>
      <w:lang w:val="en-US" w:eastAsia="zh-CN" w:bidi="ar-SA"/>
    </w:rPr>
  </w:style>
  <w:style w:type="paragraph" w:customStyle="1" w:styleId="353">
    <w:name w:val="1ji"/>
    <w:basedOn w:val="2"/>
    <w:link w:val="352"/>
    <w:qFormat/>
    <w:uiPriority w:val="0"/>
    <w:pPr>
      <w:keepLines w:val="0"/>
      <w:widowControl/>
      <w:spacing w:before="0" w:after="0" w:line="240" w:lineRule="auto"/>
      <w:jc w:val="center"/>
    </w:pPr>
    <w:rPr>
      <w:rFonts w:ascii="宋体" w:hAnsi="宋体"/>
      <w:sz w:val="36"/>
    </w:rPr>
  </w:style>
  <w:style w:type="character" w:customStyle="1" w:styleId="354">
    <w:name w:val="bookmark-item uuid-1595941076685 code-am014biditemcount editdisable single-line-text-input-box-cls"/>
    <w:qFormat/>
    <w:uiPriority w:val="0"/>
  </w:style>
  <w:style w:type="character" w:customStyle="1" w:styleId="355">
    <w:name w:val="bookmark-item uuid-1593421202487 code-am014briefspecificationdesc editdisable single-line-text-input-box-cls"/>
    <w:qFormat/>
    <w:uiPriority w:val="0"/>
  </w:style>
  <w:style w:type="character" w:customStyle="1" w:styleId="356">
    <w:name w:val="标题 1 Char"/>
    <w:qFormat/>
    <w:uiPriority w:val="0"/>
    <w:rPr>
      <w:rFonts w:eastAsia="宋体"/>
      <w:b/>
      <w:bCs/>
      <w:kern w:val="44"/>
      <w:sz w:val="44"/>
      <w:szCs w:val="44"/>
      <w:lang w:val="en-US" w:eastAsia="zh-CN" w:bidi="ar-SA"/>
    </w:rPr>
  </w:style>
  <w:style w:type="character" w:customStyle="1" w:styleId="357">
    <w:name w:val="ca-13"/>
    <w:qFormat/>
    <w:uiPriority w:val="0"/>
  </w:style>
  <w:style w:type="character" w:customStyle="1" w:styleId="358">
    <w:name w:val="Char Char113"/>
    <w:qFormat/>
    <w:uiPriority w:val="0"/>
    <w:rPr>
      <w:rFonts w:hint="default" w:ascii="Times New Roman" w:hAnsi="Times New Roman" w:eastAsia="宋体" w:cs="Times New Roman"/>
      <w:sz w:val="30"/>
      <w:szCs w:val="24"/>
    </w:rPr>
  </w:style>
  <w:style w:type="character" w:customStyle="1" w:styleId="359">
    <w:name w:val="ca-14"/>
    <w:qFormat/>
    <w:uiPriority w:val="0"/>
  </w:style>
  <w:style w:type="character" w:customStyle="1" w:styleId="360">
    <w:name w:val="批注主题 Char2"/>
    <w:qFormat/>
    <w:uiPriority w:val="0"/>
    <w:rPr>
      <w:rFonts w:hint="eastAsia" w:ascii="宋体" w:hAnsi="宋体" w:eastAsia="宋体"/>
      <w:b/>
      <w:bCs/>
      <w:kern w:val="2"/>
      <w:sz w:val="21"/>
      <w:szCs w:val="24"/>
    </w:rPr>
  </w:style>
  <w:style w:type="character" w:customStyle="1" w:styleId="361">
    <w:name w:val="列出段落 Char1"/>
    <w:qFormat/>
    <w:locked/>
    <w:uiPriority w:val="0"/>
    <w:rPr>
      <w:rFonts w:hint="default" w:ascii="Calibri" w:hAnsi="Calibri" w:cs="Calibri"/>
      <w:kern w:val="2"/>
      <w:sz w:val="21"/>
      <w:szCs w:val="22"/>
    </w:rPr>
  </w:style>
  <w:style w:type="character" w:customStyle="1" w:styleId="362">
    <w:name w:val="页码 New New New New New New New New New"/>
    <w:qFormat/>
    <w:uiPriority w:val="0"/>
  </w:style>
  <w:style w:type="character" w:customStyle="1" w:styleId="363">
    <w:name w:val="列出段落 字符"/>
    <w:qFormat/>
    <w:uiPriority w:val="99"/>
    <w:rPr>
      <w:rFonts w:ascii="Calibri" w:hAnsi="Calibri" w:eastAsia="宋体"/>
      <w:kern w:val="2"/>
      <w:sz w:val="21"/>
      <w:szCs w:val="22"/>
      <w:lang w:val="en-US" w:eastAsia="zh-CN" w:bidi="ar-SA"/>
    </w:rPr>
  </w:style>
  <w:style w:type="character" w:customStyle="1" w:styleId="364">
    <w:name w:val="ca-8"/>
    <w:qFormat/>
    <w:uiPriority w:val="0"/>
  </w:style>
  <w:style w:type="character" w:customStyle="1" w:styleId="365">
    <w:name w:val="Char Char"/>
    <w:qFormat/>
    <w:uiPriority w:val="0"/>
    <w:rPr>
      <w:rFonts w:hint="eastAsia" w:ascii="宋体" w:hAnsi="宋体" w:eastAsia="宋体"/>
      <w:kern w:val="2"/>
      <w:sz w:val="16"/>
      <w:szCs w:val="16"/>
      <w:lang w:val="en-US" w:eastAsia="zh-CN" w:bidi="ar-SA"/>
    </w:rPr>
  </w:style>
  <w:style w:type="character" w:customStyle="1" w:styleId="366">
    <w:name w:val="bookmark-item uuid-1595940713919 code-am01400046 editdisable single-line-text-input-box-cls readonly"/>
    <w:qFormat/>
    <w:uiPriority w:val="0"/>
  </w:style>
  <w:style w:type="character" w:customStyle="1" w:styleId="367">
    <w:name w:val="cubane_hilight1"/>
    <w:qFormat/>
    <w:uiPriority w:val="0"/>
    <w:rPr>
      <w:color w:val="CC0000"/>
    </w:rPr>
  </w:style>
  <w:style w:type="character" w:customStyle="1" w:styleId="368">
    <w:name w:val="bookmark-item uuid-1594624265677 code-23006 addword afternoon-time-section-selection-cls"/>
    <w:qFormat/>
    <w:uiPriority w:val="0"/>
  </w:style>
  <w:style w:type="character" w:customStyle="1" w:styleId="369">
    <w:name w:val="Char Char6"/>
    <w:qFormat/>
    <w:locked/>
    <w:uiPriority w:val="0"/>
    <w:rPr>
      <w:rFonts w:hint="eastAsia" w:ascii="宋体" w:hAnsi="Courier New" w:eastAsia="宋体" w:cs="Courier New"/>
      <w:kern w:val="2"/>
      <w:sz w:val="21"/>
      <w:szCs w:val="21"/>
      <w:lang w:val="en-US" w:eastAsia="zh-CN" w:bidi="ar-SA"/>
    </w:rPr>
  </w:style>
  <w:style w:type="character" w:customStyle="1" w:styleId="370">
    <w:name w:val="页码 New New"/>
    <w:qFormat/>
    <w:uiPriority w:val="0"/>
  </w:style>
  <w:style w:type="character" w:customStyle="1" w:styleId="371">
    <w:name w:val="正文文字首行缩进 Char"/>
    <w:qFormat/>
    <w:locked/>
    <w:uiPriority w:val="0"/>
    <w:rPr>
      <w:rFonts w:ascii="仿宋_GB2312" w:eastAsia="仿宋_GB2312"/>
      <w:kern w:val="2"/>
      <w:sz w:val="32"/>
    </w:rPr>
  </w:style>
  <w:style w:type="character" w:customStyle="1" w:styleId="372">
    <w:name w:val="font61"/>
    <w:qFormat/>
    <w:uiPriority w:val="0"/>
    <w:rPr>
      <w:rFonts w:hint="eastAsia" w:ascii="黑体" w:hAnsi="宋体" w:eastAsia="黑体" w:cs="黑体"/>
      <w:b/>
      <w:color w:val="000000"/>
      <w:sz w:val="40"/>
      <w:szCs w:val="40"/>
      <w:u w:val="single"/>
    </w:rPr>
  </w:style>
  <w:style w:type="character" w:customStyle="1" w:styleId="373">
    <w:name w:val="font81"/>
    <w:qFormat/>
    <w:uiPriority w:val="0"/>
    <w:rPr>
      <w:rFonts w:hint="default" w:ascii="华文宋体" w:hAnsi="华文宋体" w:eastAsia="华文宋体" w:cs="华文宋体"/>
      <w:color w:val="000000"/>
      <w:sz w:val="24"/>
      <w:szCs w:val="24"/>
      <w:u w:val="none"/>
    </w:rPr>
  </w:style>
  <w:style w:type="character" w:customStyle="1" w:styleId="374">
    <w:name w:val="Char Char22"/>
    <w:qFormat/>
    <w:uiPriority w:val="0"/>
    <w:rPr>
      <w:rFonts w:hint="eastAsia" w:ascii="宋体" w:hAnsi="宋体" w:eastAsia="宋体"/>
      <w:b/>
      <w:kern w:val="2"/>
      <w:sz w:val="28"/>
      <w:szCs w:val="24"/>
      <w:lang w:val="en-US" w:eastAsia="zh-CN" w:bidi="ar-SA"/>
    </w:rPr>
  </w:style>
  <w:style w:type="character" w:customStyle="1" w:styleId="375">
    <w:name w:val="mark13"/>
    <w:qFormat/>
    <w:uiPriority w:val="0"/>
  </w:style>
  <w:style w:type="character" w:customStyle="1" w:styleId="376">
    <w:name w:val="Plain Text Char"/>
    <w:link w:val="377"/>
    <w:qFormat/>
    <w:locked/>
    <w:uiPriority w:val="0"/>
    <w:rPr>
      <w:rFonts w:ascii="宋体" w:hAnsi="Courier New" w:eastAsia="宋体"/>
      <w:kern w:val="2"/>
      <w:sz w:val="21"/>
    </w:rPr>
  </w:style>
  <w:style w:type="paragraph" w:customStyle="1" w:styleId="377">
    <w:name w:val="纯文本1"/>
    <w:basedOn w:val="1"/>
    <w:link w:val="376"/>
    <w:qFormat/>
    <w:uiPriority w:val="0"/>
    <w:rPr>
      <w:rFonts w:ascii="宋体" w:hAnsi="Courier New"/>
      <w:szCs w:val="20"/>
    </w:rPr>
  </w:style>
  <w:style w:type="character" w:customStyle="1" w:styleId="378">
    <w:name w:val="Char Char151"/>
    <w:qFormat/>
    <w:uiPriority w:val="0"/>
    <w:rPr>
      <w:sz w:val="18"/>
      <w:szCs w:val="18"/>
    </w:rPr>
  </w:style>
  <w:style w:type="character" w:customStyle="1" w:styleId="379">
    <w:name w:val="bookmark-item uuid-1596004672274 code-00018 addword single-line-text-input-box-cls"/>
    <w:qFormat/>
    <w:uiPriority w:val="0"/>
  </w:style>
  <w:style w:type="paragraph" w:customStyle="1" w:styleId="38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2">
    <w:name w:val="Char Char Char Char Char Char Char Char Char"/>
    <w:basedOn w:val="1"/>
    <w:qFormat/>
    <w:uiPriority w:val="0"/>
    <w:pPr>
      <w:widowControl/>
      <w:spacing w:line="240" w:lineRule="exact"/>
      <w:jc w:val="left"/>
    </w:pPr>
    <w:rPr>
      <w:szCs w:val="20"/>
    </w:rPr>
  </w:style>
  <w:style w:type="paragraph" w:customStyle="1" w:styleId="383">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85">
    <w:name w:val="我的正文"/>
    <w:basedOn w:val="1"/>
    <w:qFormat/>
    <w:uiPriority w:val="0"/>
    <w:pPr>
      <w:spacing w:line="520" w:lineRule="exact"/>
      <w:ind w:firstLine="192" w:firstLineChars="192"/>
    </w:pPr>
    <w:rPr>
      <w:sz w:val="28"/>
      <w:szCs w:val="28"/>
    </w:rPr>
  </w:style>
  <w:style w:type="paragraph" w:customStyle="1" w:styleId="386">
    <w:name w:val="一级条标题"/>
    <w:next w:val="1"/>
    <w:qFormat/>
    <w:uiPriority w:val="0"/>
    <w:pPr>
      <w:spacing w:after="160" w:line="278" w:lineRule="auto"/>
      <w:ind w:left="2310"/>
      <w:outlineLvl w:val="2"/>
    </w:pPr>
    <w:rPr>
      <w:rFonts w:ascii="Times New Roman" w:hAnsi="Times New Roman" w:eastAsia="黑体" w:cs="Times New Roman"/>
      <w:sz w:val="21"/>
      <w:lang w:val="en-US" w:eastAsia="zh-CN" w:bidi="ar-SA"/>
    </w:rPr>
  </w:style>
  <w:style w:type="paragraph" w:customStyle="1" w:styleId="38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8">
    <w:name w:val="Char"/>
    <w:basedOn w:val="16"/>
    <w:qFormat/>
    <w:uiPriority w:val="0"/>
    <w:pPr>
      <w:widowControl/>
      <w:ind w:firstLine="454"/>
      <w:jc w:val="left"/>
    </w:pPr>
    <w:rPr>
      <w:rFonts w:ascii="Tahoma" w:hAnsi="Tahoma" w:cs="宋体"/>
      <w:kern w:val="0"/>
      <w:sz w:val="24"/>
      <w:szCs w:val="20"/>
    </w:rPr>
  </w:style>
  <w:style w:type="paragraph" w:customStyle="1" w:styleId="3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0">
    <w:name w:val="纯文本2"/>
    <w:basedOn w:val="1"/>
    <w:qFormat/>
    <w:uiPriority w:val="0"/>
    <w:rPr>
      <w:rFonts w:ascii="宋体" w:hAnsi="Courier New"/>
      <w:szCs w:val="20"/>
    </w:rPr>
  </w:style>
  <w:style w:type="paragraph" w:customStyle="1" w:styleId="391">
    <w:name w:val="纯文本 New New"/>
    <w:basedOn w:val="392"/>
    <w:qFormat/>
    <w:uiPriority w:val="0"/>
    <w:rPr>
      <w:rFonts w:ascii="宋体" w:hAnsi="Courier New" w:cs="Courier New"/>
      <w:szCs w:val="21"/>
    </w:rPr>
  </w:style>
  <w:style w:type="paragraph" w:customStyle="1" w:styleId="392">
    <w:name w:val="正文 New New New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393">
    <w:name w:val="修订1"/>
    <w:semiHidden/>
    <w:qFormat/>
    <w:uiPriority w:val="99"/>
    <w:pPr>
      <w:spacing w:after="160" w:line="278" w:lineRule="auto"/>
    </w:pPr>
    <w:rPr>
      <w:rFonts w:ascii="Times New Roman" w:hAnsi="Times New Roman" w:eastAsia="宋体" w:cs="Times New Roman"/>
      <w:kern w:val="2"/>
      <w:sz w:val="24"/>
      <w:szCs w:val="24"/>
      <w:lang w:val="en-US" w:eastAsia="zh-CN" w:bidi="ar-SA"/>
    </w:rPr>
  </w:style>
  <w:style w:type="paragraph" w:customStyle="1" w:styleId="39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样式 标题 3标题1.1二级节名h33rd level3l3Level 3 HeadH3heading 3 +..."/>
    <w:basedOn w:val="4"/>
    <w:qFormat/>
    <w:uiPriority w:val="0"/>
    <w:pPr>
      <w:spacing w:before="0" w:after="0" w:line="360" w:lineRule="auto"/>
      <w:jc w:val="left"/>
    </w:pPr>
    <w:rPr>
      <w:sz w:val="28"/>
      <w:szCs w:val="20"/>
    </w:rPr>
  </w:style>
  <w:style w:type="paragraph" w:customStyle="1" w:styleId="3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39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98">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9">
    <w:name w:val="页眉 New"/>
    <w:basedOn w:val="400"/>
    <w:qFormat/>
    <w:uiPriority w:val="0"/>
    <w:pPr>
      <w:pBdr>
        <w:bottom w:val="single" w:color="auto" w:sz="6" w:space="1"/>
      </w:pBdr>
      <w:tabs>
        <w:tab w:val="center" w:pos="4153"/>
        <w:tab w:val="right" w:pos="8306"/>
      </w:tabs>
      <w:snapToGrid w:val="0"/>
      <w:jc w:val="center"/>
    </w:pPr>
    <w:rPr>
      <w:sz w:val="18"/>
      <w:szCs w:val="18"/>
    </w:rPr>
  </w:style>
  <w:style w:type="paragraph" w:customStyle="1" w:styleId="400">
    <w:name w:val="正文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01">
    <w:name w:val="Char4"/>
    <w:basedOn w:val="16"/>
    <w:qFormat/>
    <w:uiPriority w:val="0"/>
    <w:pPr>
      <w:widowControl/>
      <w:ind w:firstLine="454"/>
      <w:jc w:val="left"/>
    </w:pPr>
    <w:rPr>
      <w:rFonts w:ascii="Tahoma" w:hAnsi="Tahoma" w:cs="宋体"/>
      <w:kern w:val="0"/>
      <w:sz w:val="24"/>
      <w:szCs w:val="20"/>
    </w:rPr>
  </w:style>
  <w:style w:type="paragraph" w:customStyle="1" w:styleId="402">
    <w:name w:val="表格题注"/>
    <w:next w:val="1"/>
    <w:qFormat/>
    <w:uiPriority w:val="0"/>
    <w:pPr>
      <w:keepLines/>
      <w:spacing w:before="312" w:beforeLines="100" w:after="160" w:line="278" w:lineRule="auto"/>
      <w:ind w:left="1089" w:hanging="369"/>
      <w:jc w:val="center"/>
    </w:pPr>
    <w:rPr>
      <w:rFonts w:ascii="Arial" w:hAnsi="Arial" w:eastAsia="宋体" w:cs="Times New Roman"/>
      <w:sz w:val="18"/>
      <w:szCs w:val="18"/>
      <w:lang w:val="en-US" w:eastAsia="zh-CN" w:bidi="ar-SA"/>
    </w:rPr>
  </w:style>
  <w:style w:type="paragraph" w:customStyle="1" w:styleId="40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4">
    <w:name w:val="Char1 Char Char Char Char Char Char"/>
    <w:basedOn w:val="1"/>
    <w:qFormat/>
    <w:uiPriority w:val="0"/>
    <w:rPr>
      <w:rFonts w:ascii="Tahoma" w:hAnsi="Tahoma"/>
      <w:sz w:val="24"/>
      <w:szCs w:val="20"/>
    </w:rPr>
  </w:style>
  <w:style w:type="paragraph" w:customStyle="1" w:styleId="405">
    <w:name w:val="p0"/>
    <w:basedOn w:val="1"/>
    <w:qFormat/>
    <w:uiPriority w:val="0"/>
    <w:pPr>
      <w:widowControl/>
    </w:pPr>
    <w:rPr>
      <w:kern w:val="0"/>
      <w:szCs w:val="21"/>
    </w:rPr>
  </w:style>
  <w:style w:type="paragraph" w:customStyle="1" w:styleId="406">
    <w:name w:val="Char Char1 Char Char Char Char Char Char"/>
    <w:basedOn w:val="1"/>
    <w:qFormat/>
    <w:uiPriority w:val="0"/>
    <w:pPr>
      <w:widowControl/>
      <w:spacing w:line="240" w:lineRule="exact"/>
      <w:jc w:val="left"/>
    </w:pPr>
    <w:rPr>
      <w:rFonts w:ascii="宋体" w:hAnsi="Courier New"/>
      <w:szCs w:val="20"/>
    </w:rPr>
  </w:style>
  <w:style w:type="paragraph" w:customStyle="1" w:styleId="407">
    <w:name w:val="Header Odd"/>
    <w:basedOn w:val="35"/>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08">
    <w:name w:val="pa-7"/>
    <w:basedOn w:val="1"/>
    <w:qFormat/>
    <w:uiPriority w:val="0"/>
    <w:pPr>
      <w:widowControl/>
      <w:spacing w:before="169" w:after="169"/>
      <w:jc w:val="left"/>
    </w:pPr>
    <w:rPr>
      <w:rFonts w:ascii="宋体" w:hAnsi="宋体" w:cs="宋体"/>
      <w:kern w:val="0"/>
      <w:sz w:val="24"/>
    </w:rPr>
  </w:style>
  <w:style w:type="paragraph" w:customStyle="1" w:styleId="409">
    <w:name w:val="插图题注"/>
    <w:next w:val="1"/>
    <w:qFormat/>
    <w:uiPriority w:val="0"/>
    <w:pPr>
      <w:spacing w:after="312" w:afterLines="100" w:line="278" w:lineRule="auto"/>
      <w:ind w:left="1089" w:hanging="369"/>
      <w:jc w:val="center"/>
    </w:pPr>
    <w:rPr>
      <w:rFonts w:ascii="Arial" w:hAnsi="Arial" w:eastAsia="宋体" w:cs="Times New Roman"/>
      <w:sz w:val="18"/>
      <w:szCs w:val="18"/>
      <w:lang w:val="en-US" w:eastAsia="zh-CN" w:bidi="ar-SA"/>
    </w:rPr>
  </w:style>
  <w:style w:type="paragraph" w:customStyle="1" w:styleId="410">
    <w:name w:val="Char1"/>
    <w:basedOn w:val="1"/>
    <w:qFormat/>
    <w:uiPriority w:val="0"/>
    <w:rPr>
      <w:szCs w:val="21"/>
    </w:rPr>
  </w:style>
  <w:style w:type="paragraph" w:customStyle="1" w:styleId="411">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12">
    <w:name w:val="纯文本 New"/>
    <w:basedOn w:val="1"/>
    <w:qFormat/>
    <w:uiPriority w:val="0"/>
    <w:rPr>
      <w:rFonts w:ascii="宋体" w:hAnsi="Courier New" w:cs="Courier New"/>
      <w:szCs w:val="21"/>
    </w:rPr>
  </w:style>
  <w:style w:type="paragraph" w:customStyle="1" w:styleId="41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5">
    <w:name w:val="正文1"/>
    <w:basedOn w:val="1"/>
    <w:qFormat/>
    <w:uiPriority w:val="0"/>
    <w:rPr>
      <w:rFonts w:eastAsia="Times New Roman" w:cs="宋体"/>
      <w:kern w:val="0"/>
      <w:szCs w:val="20"/>
      <w:lang w:eastAsia="en-US"/>
    </w:rPr>
  </w:style>
  <w:style w:type="paragraph" w:customStyle="1" w:styleId="41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7">
    <w:name w:val="页眉 New New New New New New New New New"/>
    <w:basedOn w:val="418"/>
    <w:qFormat/>
    <w:uiPriority w:val="0"/>
    <w:pPr>
      <w:pBdr>
        <w:bottom w:val="single" w:color="auto" w:sz="6" w:space="1"/>
      </w:pBdr>
      <w:tabs>
        <w:tab w:val="center" w:pos="4153"/>
        <w:tab w:val="right" w:pos="8306"/>
      </w:tabs>
      <w:snapToGrid w:val="0"/>
      <w:jc w:val="center"/>
    </w:pPr>
    <w:rPr>
      <w:sz w:val="18"/>
      <w:szCs w:val="18"/>
    </w:rPr>
  </w:style>
  <w:style w:type="paragraph" w:customStyle="1" w:styleId="418">
    <w:name w:val="正文 New New New New New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19">
    <w:name w:val="Char Char Char1 Char Char Char Char Char Char Char Char Char Char Char Char Char Char Char"/>
    <w:basedOn w:val="1"/>
    <w:qFormat/>
    <w:uiPriority w:val="0"/>
    <w:pPr>
      <w:widowControl/>
      <w:adjustRightInd w:val="0"/>
      <w:spacing w:line="240" w:lineRule="exact"/>
      <w:jc w:val="left"/>
    </w:pPr>
    <w:rPr>
      <w:rFonts w:ascii="Verdana" w:hAnsi="Verdana"/>
      <w:kern w:val="0"/>
      <w:sz w:val="20"/>
      <w:szCs w:val="20"/>
      <w:lang w:eastAsia="en-US"/>
    </w:rPr>
  </w:style>
  <w:style w:type="paragraph" w:customStyle="1" w:styleId="420">
    <w:name w:val="正文首行缩进两字符"/>
    <w:basedOn w:val="1"/>
    <w:qFormat/>
    <w:uiPriority w:val="0"/>
    <w:pPr>
      <w:spacing w:line="360" w:lineRule="auto"/>
      <w:ind w:firstLine="200" w:firstLineChars="200"/>
    </w:pPr>
  </w:style>
  <w:style w:type="paragraph" w:customStyle="1" w:styleId="421">
    <w:name w:val="pa-6"/>
    <w:basedOn w:val="1"/>
    <w:qFormat/>
    <w:uiPriority w:val="0"/>
    <w:pPr>
      <w:widowControl/>
      <w:spacing w:before="169" w:after="169"/>
      <w:jc w:val="left"/>
    </w:pPr>
    <w:rPr>
      <w:rFonts w:ascii="宋体" w:hAnsi="宋体" w:cs="宋体"/>
      <w:kern w:val="0"/>
      <w:sz w:val="24"/>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24">
    <w:name w:val="Char2"/>
    <w:basedOn w:val="1"/>
    <w:qFormat/>
    <w:uiPriority w:val="0"/>
    <w:rPr>
      <w:szCs w:val="20"/>
    </w:rPr>
  </w:style>
  <w:style w:type="paragraph" w:customStyle="1" w:styleId="4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4"/>
    <w:basedOn w:val="1"/>
    <w:qFormat/>
    <w:uiPriority w:val="0"/>
    <w:pPr>
      <w:widowControl/>
      <w:spacing w:before="169" w:after="169"/>
      <w:jc w:val="left"/>
    </w:pPr>
    <w:rPr>
      <w:rFonts w:ascii="宋体" w:hAnsi="宋体" w:cs="宋体"/>
      <w:kern w:val="0"/>
      <w:sz w:val="24"/>
    </w:rPr>
  </w:style>
  <w:style w:type="paragraph" w:customStyle="1" w:styleId="42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8">
    <w:name w:val="Char Char Char Char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429">
    <w:name w:val="附录表标题"/>
    <w:next w:val="1"/>
    <w:qFormat/>
    <w:uiPriority w:val="0"/>
    <w:pPr>
      <w:spacing w:after="160" w:line="278" w:lineRule="auto"/>
      <w:jc w:val="center"/>
    </w:pPr>
    <w:rPr>
      <w:rFonts w:ascii="黑体" w:hAnsi="Times New Roman" w:eastAsia="黑体" w:cs="Times New Roman"/>
      <w:kern w:val="21"/>
      <w:sz w:val="21"/>
      <w:lang w:val="en-US" w:eastAsia="zh-CN" w:bidi="ar-SA"/>
    </w:rPr>
  </w:style>
  <w:style w:type="paragraph" w:customStyle="1" w:styleId="430">
    <w:name w:val="Char22"/>
    <w:basedOn w:val="1"/>
    <w:qFormat/>
    <w:uiPriority w:val="0"/>
    <w:rPr>
      <w:szCs w:val="20"/>
    </w:rPr>
  </w:style>
  <w:style w:type="paragraph" w:customStyle="1" w:styleId="431">
    <w:name w:val="招标标题1"/>
    <w:basedOn w:val="4"/>
    <w:qFormat/>
    <w:uiPriority w:val="0"/>
    <w:pPr>
      <w:numPr>
        <w:ilvl w:val="0"/>
        <w:numId w:val="1"/>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432">
    <w:name w:val="表格文字"/>
    <w:basedOn w:val="1"/>
    <w:qFormat/>
    <w:uiPriority w:val="99"/>
    <w:pPr>
      <w:spacing w:before="25" w:after="25"/>
      <w:jc w:val="left"/>
    </w:pPr>
    <w:rPr>
      <w:bCs/>
      <w:spacing w:val="10"/>
      <w:kern w:val="0"/>
      <w:sz w:val="24"/>
    </w:rPr>
  </w:style>
  <w:style w:type="paragraph" w:customStyle="1" w:styleId="433">
    <w:name w:val="Char21"/>
    <w:basedOn w:val="1"/>
    <w:qFormat/>
    <w:uiPriority w:val="0"/>
    <w:pPr>
      <w:widowControl/>
      <w:spacing w:line="240" w:lineRule="exact"/>
      <w:jc w:val="left"/>
    </w:pPr>
    <w:rPr>
      <w:rFonts w:ascii="Verdana" w:hAnsi="Verdana"/>
      <w:kern w:val="0"/>
      <w:szCs w:val="20"/>
      <w:lang w:eastAsia="en-US"/>
    </w:rPr>
  </w:style>
  <w:style w:type="paragraph" w:customStyle="1" w:styleId="434">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35">
    <w:name w:val="Char Char1 Char Char Char Char"/>
    <w:basedOn w:val="16"/>
    <w:qFormat/>
    <w:uiPriority w:val="0"/>
    <w:rPr>
      <w:rFonts w:ascii="Tahoma" w:hAnsi="Tahoma"/>
      <w:sz w:val="24"/>
    </w:rPr>
  </w:style>
  <w:style w:type="paragraph" w:customStyle="1" w:styleId="43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3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39">
    <w:name w:val="样式"/>
    <w:qFormat/>
    <w:uiPriority w:val="0"/>
    <w:pPr>
      <w:widowControl w:val="0"/>
      <w:autoSpaceDE w:val="0"/>
      <w:autoSpaceDN w:val="0"/>
      <w:adjustRightInd w:val="0"/>
      <w:spacing w:after="160" w:line="278" w:lineRule="auto"/>
    </w:pPr>
    <w:rPr>
      <w:rFonts w:ascii="宋体" w:hAnsi="宋体" w:eastAsia="宋体" w:cs="宋体"/>
      <w:sz w:val="24"/>
      <w:szCs w:val="24"/>
      <w:lang w:val="en-US" w:eastAsia="zh-CN" w:bidi="ar-SA"/>
    </w:rPr>
  </w:style>
  <w:style w:type="paragraph" w:customStyle="1" w:styleId="440">
    <w:name w:val="正文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4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443">
    <w:name w:val="列表段落1"/>
    <w:basedOn w:val="1"/>
    <w:qFormat/>
    <w:uiPriority w:val="0"/>
    <w:pPr>
      <w:ind w:firstLine="420" w:firstLineChars="200"/>
    </w:pPr>
    <w:rPr>
      <w:rFonts w:ascii="Calibri" w:hAnsi="Calibri"/>
      <w:szCs w:val="22"/>
    </w:rPr>
  </w:style>
  <w:style w:type="paragraph" w:customStyle="1" w:styleId="444">
    <w:name w:val="pa-11"/>
    <w:basedOn w:val="1"/>
    <w:qFormat/>
    <w:uiPriority w:val="0"/>
    <w:pPr>
      <w:widowControl/>
      <w:spacing w:before="169" w:after="169"/>
      <w:jc w:val="left"/>
    </w:pPr>
    <w:rPr>
      <w:rFonts w:ascii="宋体" w:hAnsi="宋体" w:cs="宋体"/>
      <w:kern w:val="0"/>
      <w:sz w:val="24"/>
    </w:rPr>
  </w:style>
  <w:style w:type="paragraph" w:customStyle="1" w:styleId="445">
    <w:name w:val="paragraph1"/>
    <w:basedOn w:val="1"/>
    <w:qFormat/>
    <w:uiPriority w:val="0"/>
    <w:pPr>
      <w:spacing w:line="300" w:lineRule="auto"/>
      <w:ind w:firstLine="200" w:firstLineChars="200"/>
    </w:pPr>
    <w:rPr>
      <w:sz w:val="24"/>
    </w:rPr>
  </w:style>
  <w:style w:type="paragraph" w:customStyle="1" w:styleId="44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47">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48">
    <w:name w:val="Char Char1 Char Char Char Char1"/>
    <w:basedOn w:val="16"/>
    <w:qFormat/>
    <w:uiPriority w:val="0"/>
    <w:rPr>
      <w:rFonts w:ascii="Tahoma" w:hAnsi="Tahoma"/>
      <w:sz w:val="24"/>
    </w:rPr>
  </w:style>
  <w:style w:type="paragraph" w:customStyle="1" w:styleId="449">
    <w:name w:val="节标题"/>
    <w:basedOn w:val="1"/>
    <w:next w:val="450"/>
    <w:qFormat/>
    <w:uiPriority w:val="0"/>
    <w:pPr>
      <w:widowControl/>
      <w:spacing w:line="289" w:lineRule="atLeast"/>
      <w:jc w:val="center"/>
      <w:textAlignment w:val="baseline"/>
    </w:pPr>
    <w:rPr>
      <w:color w:val="000000"/>
      <w:kern w:val="0"/>
      <w:sz w:val="28"/>
      <w:szCs w:val="20"/>
    </w:rPr>
  </w:style>
  <w:style w:type="paragraph" w:customStyle="1" w:styleId="450">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451">
    <w:name w:val="页眉 New New New New New New New New"/>
    <w:basedOn w:val="452"/>
    <w:qFormat/>
    <w:uiPriority w:val="0"/>
    <w:pPr>
      <w:pBdr>
        <w:bottom w:val="single" w:color="auto" w:sz="6" w:space="1"/>
      </w:pBdr>
      <w:tabs>
        <w:tab w:val="center" w:pos="4153"/>
        <w:tab w:val="right" w:pos="8306"/>
      </w:tabs>
      <w:snapToGrid w:val="0"/>
      <w:jc w:val="center"/>
    </w:pPr>
    <w:rPr>
      <w:sz w:val="18"/>
      <w:szCs w:val="18"/>
    </w:rPr>
  </w:style>
  <w:style w:type="paragraph" w:customStyle="1" w:styleId="452">
    <w:name w:val="正文 New New New New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53">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54">
    <w:name w:val="Plain Text1"/>
    <w:basedOn w:val="1"/>
    <w:qFormat/>
    <w:uiPriority w:val="0"/>
    <w:pPr>
      <w:autoSpaceDE w:val="0"/>
      <w:autoSpaceDN w:val="0"/>
      <w:adjustRightInd w:val="0"/>
    </w:pPr>
    <w:rPr>
      <w:rFonts w:ascii="宋体" w:hAnsi="Tms Rmn"/>
      <w:kern w:val="0"/>
      <w:szCs w:val="20"/>
    </w:rPr>
  </w:style>
  <w:style w:type="paragraph" w:customStyle="1" w:styleId="45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6">
    <w:name w:val="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45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8">
    <w:name w:val="p16"/>
    <w:basedOn w:val="1"/>
    <w:qFormat/>
    <w:uiPriority w:val="0"/>
    <w:pPr>
      <w:widowControl/>
    </w:pPr>
    <w:rPr>
      <w:rFonts w:ascii="宋体" w:hAnsi="宋体" w:cs="宋体"/>
      <w:kern w:val="0"/>
      <w:szCs w:val="21"/>
    </w:rPr>
  </w:style>
  <w:style w:type="paragraph" w:customStyle="1" w:styleId="459">
    <w:name w:val="TOC 标题2"/>
    <w:next w:val="1"/>
    <w:qFormat/>
    <w:uiPriority w:val="99"/>
    <w:pPr>
      <w:wordWrap w:val="0"/>
      <w:spacing w:after="160" w:line="278" w:lineRule="auto"/>
    </w:pPr>
    <w:rPr>
      <w:rFonts w:ascii="Calibri" w:hAnsi="Calibri" w:eastAsia="宋体" w:cs="Times New Roman"/>
      <w:sz w:val="32"/>
      <w:lang w:val="en-US" w:eastAsia="zh-CN" w:bidi="ar-SA"/>
    </w:rPr>
  </w:style>
  <w:style w:type="paragraph" w:customStyle="1" w:styleId="46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Char23"/>
    <w:basedOn w:val="1"/>
    <w:qFormat/>
    <w:uiPriority w:val="0"/>
    <w:pPr>
      <w:widowControl/>
      <w:spacing w:line="240" w:lineRule="exact"/>
      <w:jc w:val="left"/>
    </w:pPr>
    <w:rPr>
      <w:rFonts w:ascii="Verdana" w:hAnsi="Verdana"/>
      <w:kern w:val="0"/>
      <w:szCs w:val="20"/>
      <w:lang w:eastAsia="en-US"/>
    </w:rPr>
  </w:style>
  <w:style w:type="paragraph" w:customStyle="1" w:styleId="463">
    <w:name w:val="Normal0"/>
    <w:qFormat/>
    <w:uiPriority w:val="0"/>
    <w:pPr>
      <w:spacing w:after="160" w:line="278" w:lineRule="auto"/>
    </w:pPr>
    <w:rPr>
      <w:rFonts w:ascii="Times New Roman" w:hAnsi="Times New Roman" w:eastAsia="宋体" w:cs="Times New Roman"/>
      <w:lang w:val="en-US" w:eastAsia="en-US" w:bidi="ar-SA"/>
    </w:rPr>
  </w:style>
  <w:style w:type="paragraph" w:customStyle="1" w:styleId="464">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5">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66">
    <w:name w:val="正文 New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67">
    <w:name w:val="标题3"/>
    <w:basedOn w:val="4"/>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468">
    <w:name w:val="正文表标题"/>
    <w:next w:val="1"/>
    <w:qFormat/>
    <w:uiPriority w:val="0"/>
    <w:pPr>
      <w:tabs>
        <w:tab w:val="left" w:pos="1200"/>
      </w:tabs>
      <w:spacing w:after="160" w:line="278" w:lineRule="auto"/>
      <w:jc w:val="center"/>
    </w:pPr>
    <w:rPr>
      <w:rFonts w:ascii="黑体" w:hAnsi="Times New Roman" w:eastAsia="黑体" w:cs="Times New Roman"/>
      <w:sz w:val="21"/>
      <w:lang w:val="en-US" w:eastAsia="zh-CN" w:bidi="ar-SA"/>
    </w:rPr>
  </w:style>
  <w:style w:type="paragraph" w:customStyle="1" w:styleId="469">
    <w:name w:val="页脚 New New New New"/>
    <w:basedOn w:val="440"/>
    <w:qFormat/>
    <w:uiPriority w:val="0"/>
    <w:pPr>
      <w:tabs>
        <w:tab w:val="center" w:pos="4153"/>
        <w:tab w:val="right" w:pos="8306"/>
      </w:tabs>
      <w:snapToGrid w:val="0"/>
      <w:jc w:val="left"/>
    </w:pPr>
    <w:rPr>
      <w:sz w:val="18"/>
      <w:szCs w:val="18"/>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71">
    <w:name w:val="Char Char1 Char Char Char Char2"/>
    <w:basedOn w:val="16"/>
    <w:qFormat/>
    <w:uiPriority w:val="0"/>
  </w:style>
  <w:style w:type="paragraph" w:customStyle="1" w:styleId="47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7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4">
    <w:name w:val="页脚 New New New New New New New"/>
    <w:basedOn w:val="392"/>
    <w:qFormat/>
    <w:uiPriority w:val="0"/>
    <w:pPr>
      <w:tabs>
        <w:tab w:val="center" w:pos="4153"/>
        <w:tab w:val="right" w:pos="8306"/>
      </w:tabs>
      <w:snapToGrid w:val="0"/>
      <w:jc w:val="left"/>
    </w:pPr>
    <w:rPr>
      <w:sz w:val="18"/>
      <w:szCs w:val="18"/>
    </w:rPr>
  </w:style>
  <w:style w:type="paragraph" w:customStyle="1" w:styleId="47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476">
    <w:name w:val="Bullets"/>
    <w:basedOn w:val="1"/>
    <w:qFormat/>
    <w:uiPriority w:val="0"/>
    <w:pPr>
      <w:widowControl/>
      <w:adjustRightInd w:val="0"/>
      <w:snapToGrid w:val="0"/>
      <w:spacing w:before="60" w:after="60"/>
    </w:pPr>
    <w:rPr>
      <w:kern w:val="0"/>
      <w:sz w:val="24"/>
      <w:lang w:val="en-GB"/>
    </w:rPr>
  </w:style>
  <w:style w:type="paragraph" w:customStyle="1" w:styleId="47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8">
    <w:name w:val="无间隔1"/>
    <w:qFormat/>
    <w:uiPriority w:val="0"/>
    <w:pPr>
      <w:spacing w:after="160" w:line="278" w:lineRule="auto"/>
    </w:pPr>
    <w:rPr>
      <w:rFonts w:ascii="Times New Roman" w:hAnsi="Times New Roman" w:eastAsia="宋体" w:cs="Times New Roman"/>
      <w:sz w:val="22"/>
      <w:szCs w:val="22"/>
      <w:lang w:val="en-US" w:eastAsia="zh-CN" w:bidi="ar-SA"/>
    </w:rPr>
  </w:style>
  <w:style w:type="paragraph" w:customStyle="1" w:styleId="479">
    <w:name w:val="纯文本11"/>
    <w:basedOn w:val="1"/>
    <w:qFormat/>
    <w:uiPriority w:val="0"/>
    <w:rPr>
      <w:rFonts w:ascii="宋体" w:hAnsi="Courier New"/>
      <w:kern w:val="0"/>
      <w:sz w:val="20"/>
      <w:szCs w:val="20"/>
    </w:rPr>
  </w:style>
  <w:style w:type="paragraph" w:customStyle="1" w:styleId="480">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48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2">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83">
    <w:name w:val="列出段落11"/>
    <w:qFormat/>
    <w:uiPriority w:val="0"/>
    <w:pPr>
      <w:spacing w:after="160" w:line="278" w:lineRule="auto"/>
      <w:ind w:firstLine="420" w:firstLineChars="200"/>
    </w:pPr>
    <w:rPr>
      <w:rFonts w:ascii="Times New Roman" w:hAnsi="Times New Roman" w:eastAsia="宋体" w:cs="Times New Roman"/>
      <w:szCs w:val="22"/>
      <w:lang w:val="en-US" w:eastAsia="zh-CN" w:bidi="ar-SA"/>
    </w:rPr>
  </w:style>
  <w:style w:type="paragraph" w:customStyle="1" w:styleId="484">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85">
    <w:name w:val="Char Char Char3"/>
    <w:basedOn w:val="1"/>
    <w:qFormat/>
    <w:uiPriority w:val="0"/>
  </w:style>
  <w:style w:type="paragraph" w:customStyle="1" w:styleId="486">
    <w:name w:val="正文文本缩进 Char Char Char Char"/>
    <w:basedOn w:val="1"/>
    <w:qFormat/>
    <w:uiPriority w:val="0"/>
    <w:pPr>
      <w:ind w:firstLine="540"/>
    </w:pPr>
    <w:rPr>
      <w:rFonts w:hint="eastAsia" w:ascii="宋体" w:hAnsi="Courier New"/>
      <w:szCs w:val="20"/>
    </w:rPr>
  </w:style>
  <w:style w:type="paragraph" w:customStyle="1" w:styleId="487">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88">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489">
    <w:name w:val="Body"/>
    <w:basedOn w:val="1"/>
    <w:qFormat/>
    <w:uiPriority w:val="0"/>
    <w:pPr>
      <w:widowControl/>
      <w:tabs>
        <w:tab w:val="left" w:pos="1980"/>
      </w:tabs>
      <w:spacing w:before="80" w:after="80" w:line="360" w:lineRule="auto"/>
      <w:jc w:val="center"/>
    </w:pPr>
    <w:rPr>
      <w:szCs w:val="21"/>
    </w:rPr>
  </w:style>
  <w:style w:type="paragraph" w:customStyle="1" w:styleId="490">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1">
    <w:name w:val="179"/>
    <w:basedOn w:val="1"/>
    <w:qFormat/>
    <w:uiPriority w:val="0"/>
    <w:pPr>
      <w:ind w:firstLine="420" w:firstLineChars="200"/>
    </w:pPr>
    <w:rPr>
      <w:rFonts w:ascii="Calibri" w:hAnsi="Calibri"/>
      <w:szCs w:val="22"/>
    </w:rPr>
  </w:style>
  <w:style w:type="paragraph" w:customStyle="1" w:styleId="492">
    <w:name w:val="列出段落22"/>
    <w:basedOn w:val="1"/>
    <w:qFormat/>
    <w:uiPriority w:val="0"/>
    <w:pPr>
      <w:ind w:firstLine="420" w:firstLineChars="200"/>
    </w:pPr>
    <w:rPr>
      <w:sz w:val="24"/>
    </w:rPr>
  </w:style>
  <w:style w:type="paragraph" w:customStyle="1" w:styleId="4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96">
    <w:name w:val="页眉 New New New New New New"/>
    <w:basedOn w:val="497"/>
    <w:qFormat/>
    <w:uiPriority w:val="0"/>
    <w:pPr>
      <w:pBdr>
        <w:bottom w:val="single" w:color="auto" w:sz="6" w:space="1"/>
      </w:pBdr>
      <w:tabs>
        <w:tab w:val="center" w:pos="4153"/>
        <w:tab w:val="right" w:pos="8306"/>
      </w:tabs>
      <w:snapToGrid w:val="0"/>
      <w:jc w:val="center"/>
    </w:pPr>
    <w:rPr>
      <w:sz w:val="18"/>
      <w:szCs w:val="18"/>
    </w:rPr>
  </w:style>
  <w:style w:type="paragraph" w:customStyle="1" w:styleId="497">
    <w:name w:val="正文 New New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98">
    <w:name w:val="_Style 35"/>
    <w:basedOn w:val="16"/>
    <w:qFormat/>
    <w:uiPriority w:val="0"/>
    <w:pPr>
      <w:widowControl/>
      <w:ind w:firstLine="454"/>
      <w:jc w:val="left"/>
    </w:pPr>
  </w:style>
  <w:style w:type="paragraph" w:customStyle="1" w:styleId="499">
    <w:name w:val="pa-10"/>
    <w:basedOn w:val="1"/>
    <w:qFormat/>
    <w:uiPriority w:val="0"/>
    <w:pPr>
      <w:widowControl/>
      <w:spacing w:before="169" w:after="169"/>
      <w:jc w:val="left"/>
    </w:pPr>
    <w:rPr>
      <w:rFonts w:ascii="宋体" w:hAnsi="宋体" w:cs="宋体"/>
      <w:kern w:val="0"/>
      <w:sz w:val="24"/>
    </w:rPr>
  </w:style>
  <w:style w:type="paragraph" w:customStyle="1" w:styleId="500">
    <w:name w:val="标准书脚_偶数页"/>
    <w:qFormat/>
    <w:uiPriority w:val="0"/>
    <w:pPr>
      <w:spacing w:before="120" w:after="160" w:line="278" w:lineRule="auto"/>
    </w:pPr>
    <w:rPr>
      <w:rFonts w:ascii="Times New Roman" w:hAnsi="Times New Roman" w:eastAsia="宋体" w:cs="Times New Roman"/>
      <w:sz w:val="18"/>
      <w:lang w:val="en-US" w:eastAsia="zh-CN" w:bidi="ar-SA"/>
    </w:rPr>
  </w:style>
  <w:style w:type="paragraph" w:customStyle="1" w:styleId="50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02">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文章总标题"/>
    <w:basedOn w:val="1"/>
    <w:next w:val="5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04">
    <w:name w:val="文章附标题"/>
    <w:basedOn w:val="1"/>
    <w:next w:val="2"/>
    <w:qFormat/>
    <w:uiPriority w:val="0"/>
    <w:pPr>
      <w:widowControl/>
      <w:spacing w:before="187" w:after="175" w:line="374" w:lineRule="atLeast"/>
      <w:jc w:val="center"/>
      <w:textAlignment w:val="baseline"/>
    </w:pPr>
    <w:rPr>
      <w:color w:val="000000"/>
      <w:kern w:val="0"/>
      <w:sz w:val="36"/>
      <w:szCs w:val="20"/>
    </w:rPr>
  </w:style>
  <w:style w:type="paragraph" w:customStyle="1" w:styleId="505">
    <w:name w:val="列出段落2"/>
    <w:basedOn w:val="1"/>
    <w:qFormat/>
    <w:uiPriority w:val="0"/>
    <w:pPr>
      <w:ind w:firstLine="420" w:firstLineChars="200"/>
    </w:pPr>
    <w:rPr>
      <w:kern w:val="0"/>
      <w:sz w:val="20"/>
      <w:szCs w:val="20"/>
    </w:rPr>
  </w:style>
  <w:style w:type="paragraph" w:customStyle="1" w:styleId="50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7">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08">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09">
    <w:name w:val="页眉 New New New New New"/>
    <w:basedOn w:val="466"/>
    <w:qFormat/>
    <w:uiPriority w:val="0"/>
    <w:pPr>
      <w:pBdr>
        <w:bottom w:val="single" w:color="auto" w:sz="6" w:space="1"/>
      </w:pBdr>
      <w:tabs>
        <w:tab w:val="center" w:pos="4153"/>
        <w:tab w:val="right" w:pos="8306"/>
      </w:tabs>
      <w:snapToGrid w:val="0"/>
      <w:jc w:val="center"/>
    </w:pPr>
    <w:rPr>
      <w:sz w:val="18"/>
      <w:szCs w:val="18"/>
    </w:rPr>
  </w:style>
  <w:style w:type="paragraph" w:customStyle="1" w:styleId="51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Char Char Char Char Char Char Char Char Char Char Char Char11"/>
    <w:basedOn w:val="1"/>
    <w:qFormat/>
    <w:uiPriority w:val="0"/>
    <w:pPr>
      <w:widowControl/>
      <w:spacing w:line="240" w:lineRule="exact"/>
      <w:jc w:val="left"/>
    </w:pPr>
    <w:rPr>
      <w:rFonts w:ascii="Verdana" w:hAnsi="Verdana"/>
      <w:kern w:val="0"/>
      <w:sz w:val="20"/>
      <w:szCs w:val="20"/>
      <w:lang w:eastAsia="en-US"/>
    </w:rPr>
  </w:style>
  <w:style w:type="paragraph" w:customStyle="1" w:styleId="512">
    <w:name w:val="标准正文"/>
    <w:basedOn w:val="1"/>
    <w:next w:val="1"/>
    <w:qFormat/>
    <w:uiPriority w:val="0"/>
    <w:pPr>
      <w:widowControl/>
      <w:spacing w:after="50"/>
      <w:ind w:firstLine="200"/>
    </w:pPr>
    <w:rPr>
      <w:color w:val="000000"/>
      <w:sz w:val="24"/>
      <w:szCs w:val="20"/>
    </w:rPr>
  </w:style>
  <w:style w:type="paragraph" w:customStyle="1" w:styleId="513">
    <w:name w:val="Char Char1"/>
    <w:basedOn w:val="1"/>
    <w:qFormat/>
    <w:uiPriority w:val="0"/>
    <w:pPr>
      <w:widowControl/>
      <w:spacing w:line="240" w:lineRule="exact"/>
      <w:jc w:val="left"/>
    </w:pPr>
    <w:rPr>
      <w:rFonts w:ascii="Verdana" w:hAnsi="Verdana" w:eastAsia="楷体_GB2312" w:cs="宋体"/>
      <w:b/>
      <w:i/>
      <w:iCs/>
      <w:color w:val="000000"/>
      <w:kern w:val="0"/>
      <w:sz w:val="20"/>
      <w:lang w:eastAsia="en-US"/>
    </w:rPr>
  </w:style>
  <w:style w:type="paragraph" w:customStyle="1" w:styleId="514">
    <w:name w:val="默认段落字体 Para Char"/>
    <w:basedOn w:val="1"/>
    <w:qFormat/>
    <w:uiPriority w:val="0"/>
    <w:pPr>
      <w:adjustRightInd w:val="0"/>
      <w:spacing w:line="360" w:lineRule="auto"/>
    </w:pPr>
    <w:rPr>
      <w:szCs w:val="20"/>
    </w:rPr>
  </w:style>
  <w:style w:type="paragraph" w:customStyle="1" w:styleId="515">
    <w:name w:val="Char3"/>
    <w:basedOn w:val="16"/>
    <w:qFormat/>
    <w:uiPriority w:val="0"/>
    <w:pPr>
      <w:widowControl/>
      <w:ind w:firstLine="454"/>
      <w:jc w:val="left"/>
    </w:pPr>
    <w:rPr>
      <w:rFonts w:ascii="Tahoma" w:hAnsi="Tahoma" w:cs="宋体"/>
      <w:kern w:val="0"/>
      <w:sz w:val="24"/>
      <w:szCs w:val="20"/>
    </w:rPr>
  </w:style>
  <w:style w:type="paragraph" w:customStyle="1" w:styleId="516">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7">
    <w:name w:val="444"/>
    <w:basedOn w:val="1"/>
    <w:qFormat/>
    <w:uiPriority w:val="0"/>
    <w:pPr>
      <w:adjustRightInd w:val="0"/>
      <w:spacing w:line="312" w:lineRule="atLeast"/>
      <w:jc w:val="center"/>
      <w:textAlignment w:val="baseline"/>
    </w:pPr>
    <w:rPr>
      <w:b/>
      <w:kern w:val="0"/>
      <w:sz w:val="36"/>
      <w:szCs w:val="36"/>
    </w:rPr>
  </w:style>
  <w:style w:type="paragraph" w:customStyle="1" w:styleId="51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519">
    <w:name w:val="页眉 New New"/>
    <w:basedOn w:val="520"/>
    <w:qFormat/>
    <w:uiPriority w:val="0"/>
    <w:pPr>
      <w:pBdr>
        <w:bottom w:val="single" w:color="auto" w:sz="6" w:space="1"/>
      </w:pBdr>
      <w:tabs>
        <w:tab w:val="center" w:pos="4153"/>
        <w:tab w:val="right" w:pos="8306"/>
      </w:tabs>
      <w:snapToGrid w:val="0"/>
      <w:jc w:val="center"/>
    </w:pPr>
    <w:rPr>
      <w:sz w:val="18"/>
      <w:szCs w:val="18"/>
    </w:rPr>
  </w:style>
  <w:style w:type="paragraph" w:customStyle="1" w:styleId="520">
    <w:name w:val="正文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521">
    <w:name w:val="_Style 150"/>
    <w:next w:val="1"/>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522">
    <w:name w:val="页脚 New New New New New New New New New"/>
    <w:basedOn w:val="418"/>
    <w:qFormat/>
    <w:uiPriority w:val="0"/>
    <w:pPr>
      <w:tabs>
        <w:tab w:val="center" w:pos="4153"/>
        <w:tab w:val="right" w:pos="8306"/>
      </w:tabs>
      <w:snapToGrid w:val="0"/>
      <w:jc w:val="left"/>
    </w:pPr>
    <w:rPr>
      <w:sz w:val="18"/>
      <w:szCs w:val="18"/>
    </w:rPr>
  </w:style>
  <w:style w:type="paragraph" w:customStyle="1" w:styleId="523">
    <w:name w:val="样式 标题 2H2h22nd levelTitre2l22Header 2节标题一级节名Level 2 He..."/>
    <w:basedOn w:val="3"/>
    <w:qFormat/>
    <w:uiPriority w:val="0"/>
    <w:pPr>
      <w:adjustRightInd w:val="0"/>
      <w:snapToGrid w:val="0"/>
      <w:spacing w:before="0" w:after="0" w:line="360" w:lineRule="auto"/>
    </w:pPr>
    <w:rPr>
      <w:sz w:val="21"/>
      <w:szCs w:val="20"/>
    </w:rPr>
  </w:style>
  <w:style w:type="paragraph" w:customStyle="1" w:styleId="524">
    <w:name w:val="正文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525">
    <w:name w:val="pa-9"/>
    <w:basedOn w:val="1"/>
    <w:qFormat/>
    <w:uiPriority w:val="0"/>
    <w:pPr>
      <w:widowControl/>
      <w:spacing w:before="169" w:after="169"/>
      <w:jc w:val="left"/>
    </w:pPr>
    <w:rPr>
      <w:rFonts w:ascii="宋体" w:hAnsi="宋体" w:cs="宋体"/>
      <w:kern w:val="0"/>
      <w:sz w:val="24"/>
    </w:rPr>
  </w:style>
  <w:style w:type="paragraph" w:customStyle="1" w:styleId="5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8">
    <w:name w:val="Char Char Char Char Char Char1 Char"/>
    <w:basedOn w:val="1"/>
    <w:qFormat/>
    <w:uiPriority w:val="0"/>
    <w:pPr>
      <w:widowControl/>
      <w:spacing w:line="240" w:lineRule="exact"/>
      <w:jc w:val="left"/>
    </w:pPr>
  </w:style>
  <w:style w:type="paragraph" w:customStyle="1" w:styleId="52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0">
    <w:name w:val="表项"/>
    <w:next w:val="1"/>
    <w:qFormat/>
    <w:uiPriority w:val="0"/>
    <w:pPr>
      <w:keepNext/>
      <w:spacing w:after="160" w:line="300" w:lineRule="auto"/>
      <w:jc w:val="center"/>
      <w:textAlignment w:val="baseline"/>
    </w:pPr>
    <w:rPr>
      <w:rFonts w:ascii="Arial" w:hAnsi="Arial" w:eastAsia="黑体" w:cs="Times New Roman"/>
      <w:sz w:val="21"/>
      <w:lang w:val="en-US" w:eastAsia="zh-CN" w:bidi="ar-SA"/>
    </w:rPr>
  </w:style>
  <w:style w:type="paragraph" w:customStyle="1" w:styleId="53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32">
    <w:name w:val="表格"/>
    <w:basedOn w:val="1"/>
    <w:qFormat/>
    <w:uiPriority w:val="0"/>
    <w:pPr>
      <w:spacing w:line="400" w:lineRule="exact"/>
    </w:pPr>
    <w:rPr>
      <w:sz w:val="24"/>
    </w:rPr>
  </w:style>
  <w:style w:type="paragraph" w:customStyle="1" w:styleId="533">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534">
    <w:name w:val="样式 首行缩进:  2 字符"/>
    <w:basedOn w:val="1"/>
    <w:qFormat/>
    <w:uiPriority w:val="0"/>
    <w:pPr>
      <w:spacing w:line="400" w:lineRule="exact"/>
      <w:ind w:firstLine="200" w:firstLineChars="200"/>
    </w:pPr>
    <w:rPr>
      <w:rFonts w:cs="宋体"/>
      <w:sz w:val="24"/>
    </w:rPr>
  </w:style>
  <w:style w:type="paragraph" w:customStyle="1" w:styleId="535">
    <w:name w:val="样式1 正文（首行缩进两字） Char + Times New Roman"/>
    <w:qFormat/>
    <w:uiPriority w:val="0"/>
    <w:pPr>
      <w:spacing w:after="160" w:line="360" w:lineRule="auto"/>
      <w:ind w:firstLine="420"/>
    </w:pPr>
    <w:rPr>
      <w:rFonts w:ascii="Arial" w:hAnsi="Arial" w:eastAsia="宋体" w:cs="Arial"/>
      <w:bCs/>
      <w:kern w:val="2"/>
      <w:sz w:val="24"/>
      <w:szCs w:val="24"/>
      <w:lang w:val="en-US" w:eastAsia="zh-CN" w:bidi="ar-SA"/>
    </w:rPr>
  </w:style>
  <w:style w:type="paragraph" w:customStyle="1" w:styleId="536">
    <w:name w:val="标准称谓"/>
    <w:next w:val="1"/>
    <w:qFormat/>
    <w:uiPriority w:val="0"/>
    <w:pPr>
      <w:widowControl w:val="0"/>
      <w:kinsoku w:val="0"/>
      <w:overflowPunct w:val="0"/>
      <w:autoSpaceDE w:val="0"/>
      <w:autoSpaceDN w:val="0"/>
      <w:spacing w:after="160" w:line="0" w:lineRule="atLeast"/>
      <w:jc w:val="distribute"/>
    </w:pPr>
    <w:rPr>
      <w:rFonts w:ascii="宋体" w:hAnsi="Times New Roman" w:eastAsia="宋体" w:cs="Times New Roman"/>
      <w:b/>
      <w:bCs/>
      <w:spacing w:val="20"/>
      <w:w w:val="148"/>
      <w:sz w:val="52"/>
      <w:lang w:val="en-US" w:eastAsia="zh-CN" w:bidi="ar-SA"/>
    </w:rPr>
  </w:style>
  <w:style w:type="paragraph" w:customStyle="1" w:styleId="537">
    <w:name w:val="pa-14"/>
    <w:basedOn w:val="1"/>
    <w:qFormat/>
    <w:uiPriority w:val="0"/>
    <w:pPr>
      <w:widowControl/>
      <w:spacing w:before="169" w:after="169"/>
      <w:jc w:val="left"/>
    </w:pPr>
    <w:rPr>
      <w:rFonts w:ascii="宋体" w:hAnsi="宋体" w:cs="宋体"/>
      <w:kern w:val="0"/>
      <w:sz w:val="24"/>
    </w:rPr>
  </w:style>
  <w:style w:type="paragraph" w:customStyle="1" w:styleId="53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3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40">
    <w:name w:val="页脚 New New New New New New"/>
    <w:basedOn w:val="497"/>
    <w:qFormat/>
    <w:uiPriority w:val="0"/>
    <w:pPr>
      <w:tabs>
        <w:tab w:val="center" w:pos="4153"/>
        <w:tab w:val="right" w:pos="8306"/>
      </w:tabs>
      <w:snapToGrid w:val="0"/>
      <w:jc w:val="left"/>
    </w:pPr>
    <w:rPr>
      <w:sz w:val="18"/>
      <w:szCs w:val="18"/>
    </w:rPr>
  </w:style>
  <w:style w:type="paragraph" w:customStyle="1" w:styleId="54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42">
    <w:name w:val="正文11"/>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5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4">
    <w:name w:val="4"/>
    <w:basedOn w:val="1"/>
    <w:next w:val="31"/>
    <w:qFormat/>
    <w:uiPriority w:val="0"/>
    <w:pPr>
      <w:spacing w:line="420" w:lineRule="exact"/>
      <w:ind w:firstLine="409" w:firstLineChars="195"/>
    </w:pPr>
  </w:style>
  <w:style w:type="paragraph" w:customStyle="1" w:styleId="5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6">
    <w:name w:val="样式 标题 2 + (西文) 宋体 非加粗 居中"/>
    <w:basedOn w:val="3"/>
    <w:qFormat/>
    <w:uiPriority w:val="0"/>
    <w:pPr>
      <w:jc w:val="center"/>
    </w:pPr>
    <w:rPr>
      <w:rFonts w:ascii="宋体" w:hAnsi="宋体" w:cs="宋体"/>
      <w:b w:val="0"/>
      <w:bCs w:val="0"/>
      <w:spacing w:val="2"/>
      <w:sz w:val="28"/>
      <w:szCs w:val="20"/>
    </w:rPr>
  </w:style>
  <w:style w:type="paragraph" w:customStyle="1" w:styleId="547">
    <w:name w:val="Char Char1 Char Char Char Char3"/>
    <w:basedOn w:val="16"/>
    <w:qFormat/>
    <w:uiPriority w:val="0"/>
    <w:rPr>
      <w:rFonts w:ascii="Tahoma" w:hAnsi="Tahoma"/>
      <w:sz w:val="24"/>
    </w:rPr>
  </w:style>
  <w:style w:type="paragraph" w:customStyle="1" w:styleId="548">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49">
    <w:name w:val="pa-12"/>
    <w:basedOn w:val="1"/>
    <w:qFormat/>
    <w:uiPriority w:val="0"/>
    <w:pPr>
      <w:widowControl/>
      <w:spacing w:before="169" w:after="169"/>
      <w:jc w:val="left"/>
    </w:pPr>
    <w:rPr>
      <w:rFonts w:ascii="宋体" w:hAnsi="宋体" w:cs="宋体"/>
      <w:kern w:val="0"/>
      <w:sz w:val="24"/>
    </w:rPr>
  </w:style>
  <w:style w:type="paragraph" w:customStyle="1" w:styleId="550">
    <w:name w:val="标题2"/>
    <w:basedOn w:val="3"/>
    <w:qFormat/>
    <w:uiPriority w:val="0"/>
    <w:pPr>
      <w:snapToGrid w:val="0"/>
      <w:spacing w:line="410" w:lineRule="auto"/>
    </w:pPr>
    <w:rPr>
      <w:rFonts w:eastAsia="宋体"/>
      <w:b w:val="0"/>
    </w:rPr>
  </w:style>
  <w:style w:type="paragraph" w:customStyle="1" w:styleId="5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2">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53">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54">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556">
    <w:name w:val="5 Char Char Char Char Char Char Char Char Char Char"/>
    <w:basedOn w:val="1"/>
    <w:qFormat/>
    <w:uiPriority w:val="0"/>
  </w:style>
  <w:style w:type="paragraph" w:customStyle="1" w:styleId="55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58">
    <w:name w:val="页眉 New New New"/>
    <w:basedOn w:val="524"/>
    <w:qFormat/>
    <w:uiPriority w:val="0"/>
    <w:pPr>
      <w:pBdr>
        <w:bottom w:val="single" w:color="auto" w:sz="6" w:space="1"/>
      </w:pBdr>
      <w:tabs>
        <w:tab w:val="center" w:pos="4153"/>
        <w:tab w:val="right" w:pos="8306"/>
      </w:tabs>
      <w:snapToGrid w:val="0"/>
      <w:jc w:val="center"/>
    </w:pPr>
    <w:rPr>
      <w:sz w:val="18"/>
      <w:szCs w:val="18"/>
    </w:rPr>
  </w:style>
  <w:style w:type="paragraph" w:customStyle="1" w:styleId="55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0">
    <w:name w:val="_Style 70"/>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6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2">
    <w:name w:val="列出段落12"/>
    <w:qFormat/>
    <w:uiPriority w:val="99"/>
    <w:pPr>
      <w:spacing w:after="160" w:line="278" w:lineRule="auto"/>
      <w:ind w:firstLine="420" w:firstLineChars="200"/>
    </w:pPr>
    <w:rPr>
      <w:rFonts w:ascii="Times New Roman" w:hAnsi="Times New Roman" w:eastAsia="宋体" w:cs="Times New Roman"/>
      <w:szCs w:val="22"/>
      <w:lang w:val="en-US" w:eastAsia="zh-CN" w:bidi="ar-SA"/>
    </w:rPr>
  </w:style>
  <w:style w:type="paragraph" w:customStyle="1" w:styleId="563">
    <w:name w:val="样式 0正文 + 首行缩进:  2 字符1"/>
    <w:basedOn w:val="1"/>
    <w:qFormat/>
    <w:uiPriority w:val="99"/>
    <w:pPr>
      <w:spacing w:line="360" w:lineRule="auto"/>
      <w:ind w:firstLine="200" w:firstLineChars="200"/>
    </w:pPr>
    <w:rPr>
      <w:szCs w:val="20"/>
    </w:rPr>
  </w:style>
  <w:style w:type="paragraph" w:customStyle="1" w:styleId="56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565">
    <w:name w:val="页眉 New New New New"/>
    <w:basedOn w:val="440"/>
    <w:qFormat/>
    <w:uiPriority w:val="0"/>
    <w:pPr>
      <w:pBdr>
        <w:bottom w:val="single" w:color="auto" w:sz="6" w:space="1"/>
      </w:pBdr>
      <w:tabs>
        <w:tab w:val="center" w:pos="4153"/>
        <w:tab w:val="right" w:pos="8306"/>
      </w:tabs>
      <w:snapToGrid w:val="0"/>
      <w:jc w:val="center"/>
    </w:pPr>
    <w:rPr>
      <w:sz w:val="18"/>
      <w:szCs w:val="18"/>
    </w:rPr>
  </w:style>
  <w:style w:type="paragraph" w:customStyle="1" w:styleId="566">
    <w:name w:val="1"/>
    <w:basedOn w:val="1"/>
    <w:next w:val="28"/>
    <w:qFormat/>
    <w:uiPriority w:val="0"/>
    <w:rPr>
      <w:rFonts w:ascii="宋体" w:hAnsi="Courier New"/>
      <w:szCs w:val="20"/>
    </w:rPr>
  </w:style>
  <w:style w:type="paragraph" w:customStyle="1" w:styleId="567">
    <w:name w:val="页脚 New"/>
    <w:basedOn w:val="400"/>
    <w:qFormat/>
    <w:uiPriority w:val="0"/>
    <w:pPr>
      <w:tabs>
        <w:tab w:val="center" w:pos="4153"/>
        <w:tab w:val="right" w:pos="8306"/>
      </w:tabs>
      <w:snapToGrid w:val="0"/>
      <w:jc w:val="left"/>
    </w:pPr>
    <w:rPr>
      <w:sz w:val="18"/>
      <w:szCs w:val="18"/>
    </w:rPr>
  </w:style>
  <w:style w:type="paragraph" w:customStyle="1" w:styleId="568">
    <w:name w:val="页脚 New New New New New New New New"/>
    <w:basedOn w:val="452"/>
    <w:qFormat/>
    <w:uiPriority w:val="0"/>
    <w:pPr>
      <w:tabs>
        <w:tab w:val="center" w:pos="4153"/>
        <w:tab w:val="right" w:pos="8306"/>
      </w:tabs>
      <w:snapToGrid w:val="0"/>
      <w:jc w:val="left"/>
    </w:pPr>
    <w:rPr>
      <w:sz w:val="18"/>
      <w:szCs w:val="18"/>
    </w:rPr>
  </w:style>
  <w:style w:type="paragraph" w:customStyle="1" w:styleId="569">
    <w:name w:val="正文文本缩进1"/>
    <w:basedOn w:val="1"/>
    <w:qFormat/>
    <w:uiPriority w:val="0"/>
    <w:pPr>
      <w:ind w:firstLine="830" w:firstLineChars="352"/>
    </w:pPr>
    <w:rPr>
      <w:rFonts w:ascii="宋体" w:hAnsi="Courier New"/>
      <w:szCs w:val="20"/>
    </w:rPr>
  </w:style>
  <w:style w:type="paragraph" w:customStyle="1" w:styleId="570">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1">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3">
    <w:name w:val="Char Char Char Char Char Char Char Char Char Char Char Char2"/>
    <w:basedOn w:val="1"/>
    <w:qFormat/>
    <w:uiPriority w:val="0"/>
    <w:pPr>
      <w:widowControl/>
      <w:spacing w:line="240" w:lineRule="exact"/>
      <w:jc w:val="left"/>
    </w:pPr>
    <w:rPr>
      <w:rFonts w:ascii="Verdana" w:hAnsi="Verdana"/>
      <w:kern w:val="0"/>
      <w:sz w:val="20"/>
      <w:szCs w:val="20"/>
      <w:lang w:eastAsia="en-US"/>
    </w:rPr>
  </w:style>
  <w:style w:type="paragraph" w:customStyle="1" w:styleId="574">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75">
    <w:name w:val="标题1"/>
    <w:basedOn w:val="2"/>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57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7">
    <w:name w:val="样式1"/>
    <w:basedOn w:val="1"/>
    <w:qFormat/>
    <w:uiPriority w:val="0"/>
    <w:pPr>
      <w:spacing w:before="120" w:after="120" w:line="300" w:lineRule="auto"/>
    </w:pPr>
    <w:rPr>
      <w:rFonts w:ascii="宋体" w:hAnsi="宋体"/>
      <w:b/>
      <w:sz w:val="24"/>
      <w:szCs w:val="20"/>
    </w:rPr>
  </w:style>
  <w:style w:type="paragraph" w:customStyle="1" w:styleId="578">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79">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80">
    <w:name w:val="Char5"/>
    <w:basedOn w:val="16"/>
    <w:qFormat/>
    <w:uiPriority w:val="0"/>
    <w:pPr>
      <w:widowControl/>
      <w:ind w:firstLine="454"/>
      <w:jc w:val="left"/>
    </w:pPr>
    <w:rPr>
      <w:rFonts w:ascii="Tahoma" w:hAnsi="Tahoma" w:cs="宋体"/>
      <w:kern w:val="0"/>
      <w:sz w:val="24"/>
      <w:szCs w:val="20"/>
    </w:rPr>
  </w:style>
  <w:style w:type="paragraph" w:customStyle="1" w:styleId="581">
    <w:name w:val="页脚 New New New"/>
    <w:basedOn w:val="524"/>
    <w:qFormat/>
    <w:uiPriority w:val="0"/>
    <w:pPr>
      <w:tabs>
        <w:tab w:val="center" w:pos="4153"/>
        <w:tab w:val="right" w:pos="8306"/>
      </w:tabs>
      <w:snapToGrid w:val="0"/>
      <w:jc w:val="left"/>
    </w:pPr>
    <w:rPr>
      <w:sz w:val="18"/>
      <w:szCs w:val="18"/>
    </w:rPr>
  </w:style>
  <w:style w:type="paragraph" w:customStyle="1" w:styleId="582">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83">
    <w:name w:val="Char Char Char Char"/>
    <w:basedOn w:val="16"/>
    <w:qFormat/>
    <w:uiPriority w:val="0"/>
    <w:pPr>
      <w:adjustRightInd w:val="0"/>
      <w:snapToGrid w:val="0"/>
      <w:spacing w:line="360" w:lineRule="auto"/>
    </w:pPr>
    <w:rPr>
      <w:rFonts w:ascii="Tahoma" w:hAnsi="Tahoma"/>
      <w:sz w:val="24"/>
    </w:rPr>
  </w:style>
  <w:style w:type="paragraph" w:customStyle="1" w:styleId="58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5">
    <w:name w:val="F2"/>
    <w:basedOn w:val="1"/>
    <w:qFormat/>
    <w:uiPriority w:val="0"/>
    <w:pPr>
      <w:autoSpaceDE w:val="0"/>
      <w:autoSpaceDN w:val="0"/>
      <w:adjustRightInd w:val="0"/>
      <w:ind w:firstLine="601"/>
    </w:pPr>
    <w:rPr>
      <w:kern w:val="0"/>
      <w:sz w:val="24"/>
      <w:szCs w:val="20"/>
    </w:rPr>
  </w:style>
  <w:style w:type="paragraph" w:customStyle="1" w:styleId="58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7">
    <w:name w:val="Char Char Char Char Char Char Char Char Char Char Char Char1"/>
    <w:basedOn w:val="1"/>
    <w:qFormat/>
    <w:uiPriority w:val="0"/>
    <w:pPr>
      <w:widowControl/>
      <w:spacing w:line="240" w:lineRule="exact"/>
      <w:jc w:val="left"/>
    </w:pPr>
    <w:rPr>
      <w:rFonts w:ascii="Verdana" w:hAnsi="Verdana"/>
      <w:kern w:val="0"/>
      <w:sz w:val="20"/>
      <w:szCs w:val="20"/>
      <w:lang w:eastAsia="en-US"/>
    </w:rPr>
  </w:style>
  <w:style w:type="paragraph" w:customStyle="1" w:styleId="588">
    <w:name w:val="Table Paragraph"/>
    <w:basedOn w:val="1"/>
    <w:qFormat/>
    <w:uiPriority w:val="0"/>
    <w:rPr>
      <w:rFonts w:ascii="仿宋" w:hAnsi="仿宋" w:eastAsia="仿宋" w:cs="仿宋"/>
      <w:lang w:val="zh-CN" w:bidi="zh-CN"/>
    </w:rPr>
  </w:style>
  <w:style w:type="paragraph" w:customStyle="1" w:styleId="589">
    <w:name w:val="Char Char24"/>
    <w:basedOn w:val="1"/>
    <w:qFormat/>
    <w:uiPriority w:val="0"/>
    <w:pPr>
      <w:widowControl/>
      <w:spacing w:line="240" w:lineRule="exact"/>
      <w:jc w:val="left"/>
    </w:pPr>
  </w:style>
  <w:style w:type="paragraph" w:customStyle="1" w:styleId="590">
    <w:name w:val="页脚 New New"/>
    <w:basedOn w:val="520"/>
    <w:qFormat/>
    <w:uiPriority w:val="0"/>
    <w:pPr>
      <w:tabs>
        <w:tab w:val="center" w:pos="4153"/>
        <w:tab w:val="right" w:pos="8306"/>
      </w:tabs>
      <w:snapToGrid w:val="0"/>
      <w:jc w:val="left"/>
    </w:pPr>
    <w:rPr>
      <w:sz w:val="18"/>
      <w:szCs w:val="18"/>
    </w:rPr>
  </w:style>
  <w:style w:type="paragraph" w:customStyle="1" w:styleId="591">
    <w:name w:val="正文段"/>
    <w:basedOn w:val="1"/>
    <w:qFormat/>
    <w:uiPriority w:val="0"/>
    <w:pPr>
      <w:widowControl/>
      <w:snapToGrid w:val="0"/>
      <w:spacing w:after="156" w:afterLines="50"/>
      <w:ind w:firstLine="200" w:firstLineChars="200"/>
    </w:pPr>
    <w:rPr>
      <w:kern w:val="0"/>
      <w:sz w:val="24"/>
      <w:szCs w:val="20"/>
    </w:rPr>
  </w:style>
  <w:style w:type="paragraph" w:customStyle="1" w:styleId="5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93">
    <w:name w:val="列出段落3"/>
    <w:basedOn w:val="1"/>
    <w:qFormat/>
    <w:uiPriority w:val="34"/>
    <w:pPr>
      <w:ind w:firstLine="420" w:firstLineChars="200"/>
    </w:pPr>
    <w:rPr>
      <w:rFonts w:ascii="Calibri" w:hAnsi="Calibri"/>
      <w:szCs w:val="22"/>
    </w:rPr>
  </w:style>
  <w:style w:type="paragraph" w:customStyle="1" w:styleId="594">
    <w:name w:val="公文一级"/>
    <w:basedOn w:val="4"/>
    <w:qFormat/>
    <w:uiPriority w:val="0"/>
    <w:pPr>
      <w:jc w:val="center"/>
    </w:pPr>
    <w:rPr>
      <w:rFonts w:ascii="黑体" w:hAnsi="黑体" w:eastAsia="黑体"/>
      <w:b w:val="0"/>
    </w:rPr>
  </w:style>
  <w:style w:type="paragraph" w:customStyle="1" w:styleId="595">
    <w:name w:val="Default Paragraph Font Para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59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97">
    <w:name w:val="项目5"/>
    <w:basedOn w:val="1"/>
    <w:qFormat/>
    <w:uiPriority w:val="0"/>
    <w:pPr>
      <w:tabs>
        <w:tab w:val="left" w:pos="360"/>
        <w:tab w:val="left" w:pos="874"/>
      </w:tabs>
      <w:spacing w:line="400" w:lineRule="exact"/>
      <w:jc w:val="left"/>
    </w:pPr>
    <w:rPr>
      <w:szCs w:val="20"/>
    </w:rPr>
  </w:style>
  <w:style w:type="paragraph" w:customStyle="1" w:styleId="598">
    <w:name w:val="页脚 New New New New New"/>
    <w:basedOn w:val="466"/>
    <w:qFormat/>
    <w:uiPriority w:val="0"/>
    <w:pPr>
      <w:tabs>
        <w:tab w:val="center" w:pos="4153"/>
        <w:tab w:val="right" w:pos="8306"/>
      </w:tabs>
      <w:snapToGrid w:val="0"/>
      <w:jc w:val="left"/>
    </w:pPr>
    <w:rPr>
      <w:sz w:val="18"/>
      <w:szCs w:val="18"/>
    </w:rPr>
  </w:style>
  <w:style w:type="paragraph" w:customStyle="1" w:styleId="599">
    <w:name w:val="表内文字"/>
    <w:basedOn w:val="1"/>
    <w:qFormat/>
    <w:uiPriority w:val="0"/>
    <w:pPr>
      <w:snapToGrid w:val="0"/>
      <w:spacing w:before="50" w:after="50" w:line="360" w:lineRule="exact"/>
    </w:pPr>
    <w:rPr>
      <w:rFonts w:ascii="宋体" w:hAnsi="宋体"/>
      <w:b/>
      <w:color w:val="0000FF"/>
      <w:szCs w:val="21"/>
    </w:rPr>
  </w:style>
  <w:style w:type="paragraph" w:customStyle="1" w:styleId="600">
    <w:name w:val="修订2"/>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1">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602">
    <w:name w:val="2-2ji"/>
    <w:basedOn w:val="3"/>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603">
    <w:name w:val="_Style 301"/>
    <w:next w:val="1"/>
    <w:unhideWhenUsed/>
    <w:qFormat/>
    <w:uiPriority w:val="99"/>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604">
    <w:name w:val="pa-8"/>
    <w:basedOn w:val="1"/>
    <w:qFormat/>
    <w:uiPriority w:val="0"/>
    <w:pPr>
      <w:widowControl/>
      <w:spacing w:before="169" w:after="169"/>
      <w:jc w:val="left"/>
    </w:pPr>
    <w:rPr>
      <w:rFonts w:ascii="宋体" w:hAnsi="宋体" w:cs="宋体"/>
      <w:kern w:val="0"/>
      <w:sz w:val="24"/>
    </w:rPr>
  </w:style>
  <w:style w:type="paragraph" w:customStyle="1" w:styleId="605">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9">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610">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61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612">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61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1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616">
    <w:name w:val="pa-15"/>
    <w:basedOn w:val="1"/>
    <w:qFormat/>
    <w:uiPriority w:val="0"/>
    <w:pPr>
      <w:widowControl/>
      <w:spacing w:before="169" w:after="169"/>
      <w:jc w:val="left"/>
    </w:pPr>
    <w:rPr>
      <w:rFonts w:ascii="宋体" w:hAnsi="宋体" w:cs="宋体"/>
      <w:kern w:val="0"/>
      <w:sz w:val="24"/>
    </w:rPr>
  </w:style>
  <w:style w:type="paragraph" w:customStyle="1" w:styleId="617">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618">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619">
    <w:name w:val="页眉 New New New New New New New"/>
    <w:basedOn w:val="392"/>
    <w:qFormat/>
    <w:uiPriority w:val="0"/>
    <w:pPr>
      <w:pBdr>
        <w:bottom w:val="single" w:color="auto" w:sz="6" w:space="1"/>
      </w:pBdr>
      <w:tabs>
        <w:tab w:val="center" w:pos="4153"/>
        <w:tab w:val="right" w:pos="8306"/>
      </w:tabs>
      <w:snapToGrid w:val="0"/>
      <w:jc w:val="center"/>
    </w:pPr>
    <w:rPr>
      <w:sz w:val="18"/>
      <w:szCs w:val="18"/>
    </w:rPr>
  </w:style>
  <w:style w:type="paragraph" w:customStyle="1" w:styleId="620">
    <w:name w:val="默认段落字体 Para Char Char Char Char Char Char Char Char Char1 Char Char Char Char"/>
    <w:basedOn w:val="1"/>
    <w:qFormat/>
    <w:uiPriority w:val="0"/>
    <w:rPr>
      <w:rFonts w:ascii="Tahoma" w:hAnsi="Tahoma"/>
      <w:sz w:val="24"/>
      <w:szCs w:val="20"/>
    </w:rPr>
  </w:style>
  <w:style w:type="paragraph" w:customStyle="1" w:styleId="621">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62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3">
    <w:name w:val="样式1正文（首行缩进两字） Char +"/>
    <w:qFormat/>
    <w:uiPriority w:val="0"/>
    <w:pPr>
      <w:spacing w:after="160" w:line="276" w:lineRule="auto"/>
      <w:ind w:left="420"/>
    </w:pPr>
    <w:rPr>
      <w:rFonts w:ascii="Times New Roman" w:hAnsi="Times New Roman" w:eastAsia="宋体" w:cs="Times New Roman"/>
      <w:kern w:val="2"/>
      <w:sz w:val="24"/>
      <w:szCs w:val="24"/>
      <w:lang w:val="en-US" w:eastAsia="zh-CN" w:bidi="ar-SA"/>
    </w:rPr>
  </w:style>
  <w:style w:type="paragraph" w:customStyle="1" w:styleId="624">
    <w:name w:val="列出段落4"/>
    <w:basedOn w:val="1"/>
    <w:qFormat/>
    <w:uiPriority w:val="99"/>
    <w:pPr>
      <w:ind w:firstLine="420" w:firstLineChars="200"/>
    </w:pPr>
    <w:rPr>
      <w:rFonts w:ascii="Calibri" w:hAnsi="Calibri"/>
      <w:szCs w:val="22"/>
    </w:rPr>
  </w:style>
  <w:style w:type="paragraph" w:customStyle="1" w:styleId="625">
    <w:name w:val="2ji"/>
    <w:basedOn w:val="3"/>
    <w:qFormat/>
    <w:uiPriority w:val="0"/>
    <w:pPr>
      <w:adjustRightInd w:val="0"/>
      <w:spacing w:before="0" w:after="0" w:line="360" w:lineRule="auto"/>
      <w:textAlignment w:val="baseline"/>
    </w:pPr>
    <w:rPr>
      <w:rFonts w:ascii="宋体" w:hAnsi="宋体" w:eastAsia="宋体"/>
      <w:sz w:val="21"/>
      <w:szCs w:val="21"/>
    </w:rPr>
  </w:style>
  <w:style w:type="paragraph" w:customStyle="1" w:styleId="626">
    <w:name w:val="Char Char Char4"/>
    <w:basedOn w:val="1"/>
    <w:qFormat/>
    <w:uiPriority w:val="0"/>
    <w:pPr>
      <w:widowControl/>
      <w:spacing w:line="240" w:lineRule="exact"/>
      <w:jc w:val="left"/>
    </w:pPr>
    <w:rPr>
      <w:rFonts w:ascii="Verdana" w:hAnsi="Verdana"/>
      <w:kern w:val="0"/>
      <w:sz w:val="20"/>
      <w:szCs w:val="20"/>
      <w:lang w:eastAsia="en-US"/>
    </w:rPr>
  </w:style>
  <w:style w:type="paragraph" w:customStyle="1" w:styleId="627">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630">
    <w:name w:val="_Style 33"/>
    <w:basedOn w:val="1"/>
    <w:qFormat/>
    <w:uiPriority w:val="0"/>
    <w:pPr>
      <w:widowControl/>
      <w:spacing w:line="240" w:lineRule="exact"/>
      <w:jc w:val="left"/>
    </w:pPr>
  </w:style>
  <w:style w:type="paragraph" w:customStyle="1" w:styleId="631">
    <w:name w:val="纯文本12"/>
    <w:basedOn w:val="1"/>
    <w:qFormat/>
    <w:uiPriority w:val="0"/>
    <w:rPr>
      <w:rFonts w:ascii="宋体" w:hAnsi="Courier New"/>
      <w:szCs w:val="21"/>
    </w:rPr>
  </w:style>
  <w:style w:type="paragraph" w:customStyle="1" w:styleId="632">
    <w:name w:val="列表段落11"/>
    <w:basedOn w:val="1"/>
    <w:qFormat/>
    <w:uiPriority w:val="0"/>
    <w:pPr>
      <w:ind w:firstLine="420" w:firstLineChars="200"/>
    </w:pPr>
    <w:rPr>
      <w:rFonts w:ascii="Calibri" w:hAnsi="Calibri"/>
      <w:szCs w:val="22"/>
    </w:rPr>
  </w:style>
  <w:style w:type="paragraph" w:customStyle="1" w:styleId="63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3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635">
    <w:name w:val="PlainText"/>
    <w:basedOn w:val="1"/>
    <w:qFormat/>
    <w:uiPriority w:val="0"/>
    <w:pPr>
      <w:widowControl/>
      <w:textAlignment w:val="baseline"/>
    </w:pPr>
    <w:rPr>
      <w:rFonts w:ascii="宋体" w:hAnsi="Courier New"/>
      <w:szCs w:val="21"/>
    </w:rPr>
  </w:style>
  <w:style w:type="character" w:customStyle="1" w:styleId="636">
    <w:name w:val="17"/>
    <w:qFormat/>
    <w:uiPriority w:val="0"/>
    <w:rPr>
      <w:rFonts w:hint="default" w:ascii="Times New Roman" w:hAnsi="Times New Roman" w:eastAsia="宋体" w:cs="Times New Roman"/>
      <w:color w:val="CC000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FAA32-E878-4A83-A840-0340922E8BC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66</Pages>
  <Words>3441</Words>
  <Characters>4110</Characters>
  <Lines>617</Lines>
  <Paragraphs>173</Paragraphs>
  <TotalTime>13</TotalTime>
  <ScaleCrop>false</ScaleCrop>
  <LinksUpToDate>false</LinksUpToDate>
  <CharactersWithSpaces>4535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2026-09-03T09:21:00Z</dcterms:created>
  <dc:creator>聂泉源</dc:creator>
  <cp:lastModifiedBy>WPS_1601457356</cp:lastModifiedBy>
  <cp:lastPrinted>2026-04-12T08:30:00Z</cp:lastPrinted>
  <dcterms:modified xsi:type="dcterms:W3CDTF">2026-09-15T08:04:38Z</dcterms:modified>
  <dc:title>3</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069CFF63868848A79E7075D23DDBAEEF_13</vt:lpwstr>
  </property>
  <property fmtid="{D5CDD505-2E9C-101B-9397-08002B2CF9AE}" pid="4" name="KSOTemplateDocerSaveRecord">
    <vt:lpwstr>eyJoZGlkIjoiNjZmYzkwMjE2NmRhNGYyYTFlMzRjMjllMjIzZDEwZjEiLCJ1c2VySWQiOiIxMTI2MDU1MTkwIn0=</vt:lpwstr>
  </property>
</Properties>
</file>