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hAnsi="宋体" w:eastAsia="仿宋_GB2312"/>
          <w:color w:val="auto"/>
          <w:sz w:val="72"/>
          <w:szCs w:val="72"/>
        </w:rPr>
      </w:pPr>
    </w:p>
    <w:p>
      <w:pPr>
        <w:spacing w:before="156" w:beforeLines="50"/>
        <w:jc w:val="center"/>
        <w:rPr>
          <w:rFonts w:ascii="仿宋_GB2312" w:hAnsi="宋体" w:eastAsia="仿宋_GB2312"/>
          <w:color w:val="auto"/>
          <w:sz w:val="72"/>
          <w:szCs w:val="72"/>
        </w:rPr>
      </w:pPr>
    </w:p>
    <w:p>
      <w:pPr>
        <w:spacing w:before="156" w:beforeLines="50"/>
        <w:jc w:val="center"/>
        <w:rPr>
          <w:rFonts w:hint="eastAsia" w:ascii="仿宋_GB2312" w:hAnsi="宋体" w:eastAsia="仿宋_GB2312"/>
          <w:color w:val="auto"/>
          <w:sz w:val="72"/>
          <w:szCs w:val="72"/>
        </w:rPr>
      </w:pPr>
      <w:r>
        <w:rPr>
          <w:rFonts w:hint="eastAsia" w:ascii="仿宋_GB2312" w:hAnsi="宋体" w:eastAsia="仿宋_GB2312"/>
          <w:color w:val="auto"/>
          <w:sz w:val="72"/>
          <w:szCs w:val="72"/>
        </w:rPr>
        <w:t>竞争性</w:t>
      </w:r>
      <w:r>
        <w:rPr>
          <w:rFonts w:hint="eastAsia" w:ascii="仿宋_GB2312" w:hAnsi="宋体" w:eastAsia="仿宋_GB2312"/>
          <w:color w:val="auto"/>
          <w:sz w:val="72"/>
          <w:szCs w:val="72"/>
          <w:lang w:eastAsia="zh"/>
        </w:rPr>
        <w:t>谈判</w:t>
      </w:r>
      <w:r>
        <w:rPr>
          <w:rFonts w:hint="eastAsia" w:ascii="仿宋_GB2312" w:hAnsi="宋体" w:eastAsia="仿宋_GB2312"/>
          <w:color w:val="auto"/>
          <w:sz w:val="72"/>
          <w:szCs w:val="72"/>
        </w:rPr>
        <w:t>文件</w:t>
      </w:r>
    </w:p>
    <w:p>
      <w:pPr>
        <w:pStyle w:val="29"/>
        <w:snapToGrid w:val="0"/>
        <w:spacing w:before="120" w:after="120" w:line="360" w:lineRule="auto"/>
        <w:ind w:firstLine="0" w:firstLineChars="0"/>
        <w:rPr>
          <w:rFonts w:ascii="仿宋_GB2312" w:hAnsi="宋体" w:eastAsia="仿宋_GB2312"/>
          <w:b/>
          <w:bCs/>
          <w:color w:val="auto"/>
          <w:sz w:val="30"/>
          <w:szCs w:val="30"/>
        </w:rPr>
      </w:pPr>
    </w:p>
    <w:p>
      <w:pPr>
        <w:pStyle w:val="29"/>
        <w:snapToGrid w:val="0"/>
        <w:spacing w:before="120" w:after="120" w:line="360" w:lineRule="auto"/>
        <w:ind w:firstLine="1042" w:firstLineChars="346"/>
        <w:rPr>
          <w:rFonts w:ascii="仿宋_GB2312" w:hAnsi="宋体" w:eastAsia="仿宋_GB2312"/>
          <w:b/>
          <w:bCs/>
          <w:color w:val="auto"/>
          <w:sz w:val="30"/>
          <w:szCs w:val="30"/>
        </w:rPr>
      </w:pPr>
    </w:p>
    <w:p>
      <w:pPr>
        <w:pStyle w:val="29"/>
        <w:snapToGrid w:val="0"/>
        <w:spacing w:before="120" w:after="120" w:line="360" w:lineRule="auto"/>
        <w:ind w:firstLine="1042" w:firstLineChars="346"/>
        <w:rPr>
          <w:rFonts w:ascii="仿宋_GB2312" w:hAnsi="宋体" w:eastAsia="仿宋_GB2312"/>
          <w:b/>
          <w:bCs/>
          <w:color w:val="auto"/>
          <w:sz w:val="30"/>
          <w:szCs w:val="30"/>
        </w:rPr>
      </w:pPr>
    </w:p>
    <w:p>
      <w:pPr>
        <w:ind w:firstLine="1274" w:firstLineChars="423"/>
        <w:rPr>
          <w:rFonts w:hint="eastAsia" w:ascii="仿宋_GB2312" w:hAnsi="宋体" w:eastAsia="仿宋_GB2312"/>
          <w:b/>
          <w:bCs/>
          <w:color w:val="auto"/>
          <w:sz w:val="30"/>
          <w:szCs w:val="30"/>
          <w:lang w:val="en" w:eastAsia="zh-CN"/>
        </w:rPr>
      </w:pPr>
      <w:r>
        <w:rPr>
          <w:rFonts w:hint="eastAsia" w:ascii="仿宋_GB2312" w:hAnsi="宋体" w:eastAsia="仿宋_GB2312"/>
          <w:b/>
          <w:bCs/>
          <w:color w:val="auto"/>
          <w:sz w:val="30"/>
          <w:szCs w:val="30"/>
        </w:rPr>
        <w:t>项目编号：</w:t>
      </w:r>
      <w:r>
        <w:rPr>
          <w:rFonts w:hint="eastAsia" w:ascii="仿宋_GB2312" w:hAnsi="宋体" w:eastAsia="仿宋_GB2312"/>
          <w:b/>
          <w:bCs/>
          <w:color w:val="auto"/>
          <w:sz w:val="30"/>
          <w:szCs w:val="30"/>
          <w:lang w:val="en" w:eastAsia="zh-CN"/>
        </w:rPr>
        <w:t>GXZC2026-J1-009001-JYZX</w:t>
      </w:r>
    </w:p>
    <w:p>
      <w:pPr>
        <w:snapToGrid w:val="0"/>
        <w:spacing w:before="156" w:beforeLines="50" w:line="360" w:lineRule="auto"/>
        <w:ind w:firstLine="1274" w:firstLineChars="423"/>
        <w:rPr>
          <w:rFonts w:ascii="仿宋_GB2312" w:hAnsi="宋体" w:eastAsia="仿宋_GB2312"/>
          <w:b/>
          <w:color w:val="auto"/>
          <w:sz w:val="30"/>
          <w:szCs w:val="72"/>
        </w:rPr>
      </w:pPr>
    </w:p>
    <w:p>
      <w:pPr>
        <w:ind w:firstLine="1274" w:firstLineChars="423"/>
        <w:rPr>
          <w:rFonts w:hint="default" w:ascii="仿宋_GB2312" w:hAnsi="宋体" w:eastAsia="仿宋_GB2312"/>
          <w:b/>
          <w:color w:val="auto"/>
          <w:spacing w:val="-8"/>
          <w:sz w:val="30"/>
          <w:szCs w:val="48"/>
          <w:lang w:val="en"/>
        </w:rPr>
      </w:pPr>
      <w:r>
        <w:rPr>
          <w:rFonts w:hint="eastAsia" w:ascii="仿宋_GB2312" w:hAnsi="宋体" w:eastAsia="仿宋_GB2312"/>
          <w:b/>
          <w:color w:val="auto"/>
          <w:sz w:val="30"/>
          <w:szCs w:val="72"/>
        </w:rPr>
        <w:t>项目名称：</w:t>
      </w:r>
      <w:r>
        <w:rPr>
          <w:rFonts w:hint="eastAsia" w:ascii="仿宋_GB2312" w:hAnsi="宋体" w:eastAsia="仿宋_GB2312"/>
          <w:b/>
          <w:color w:val="auto"/>
          <w:sz w:val="30"/>
          <w:szCs w:val="72"/>
          <w:lang w:val="en" w:eastAsia="zh-CN"/>
        </w:rPr>
        <w:t>2025年广西大型医用设备（X线正电子发射断层扫描仪）</w:t>
      </w:r>
      <w:r>
        <w:rPr>
          <w:rFonts w:hint="default" w:ascii="仿宋_GB2312" w:hAnsi="宋体" w:eastAsia="仿宋_GB2312"/>
          <w:b/>
          <w:color w:val="auto"/>
          <w:sz w:val="30"/>
          <w:szCs w:val="72"/>
          <w:lang w:val="en"/>
        </w:rPr>
        <w:t>集中采购</w:t>
      </w:r>
    </w:p>
    <w:p>
      <w:pPr>
        <w:snapToGrid w:val="0"/>
        <w:spacing w:before="156" w:beforeLines="50" w:line="360" w:lineRule="auto"/>
        <w:ind w:firstLine="1274" w:firstLineChars="423"/>
        <w:rPr>
          <w:rFonts w:ascii="仿宋_GB2312" w:hAnsi="宋体" w:eastAsia="仿宋_GB2312"/>
          <w:b/>
          <w:color w:val="auto"/>
          <w:sz w:val="30"/>
          <w:szCs w:val="72"/>
        </w:rPr>
      </w:pPr>
    </w:p>
    <w:p>
      <w:pPr>
        <w:snapToGrid w:val="0"/>
        <w:spacing w:before="156" w:beforeLines="50" w:line="360" w:lineRule="auto"/>
        <w:ind w:firstLine="1274" w:firstLineChars="423"/>
        <w:rPr>
          <w:rFonts w:hint="eastAsia" w:ascii="仿宋_GB2312" w:hAnsi="宋体" w:eastAsia="仿宋_GB2312"/>
          <w:b/>
          <w:color w:val="auto"/>
          <w:spacing w:val="-8"/>
          <w:sz w:val="30"/>
          <w:szCs w:val="48"/>
          <w:lang w:val="en" w:eastAsia="zh-CN"/>
        </w:rPr>
      </w:pPr>
      <w:r>
        <w:rPr>
          <w:rFonts w:hint="eastAsia" w:ascii="仿宋_GB2312" w:hAnsi="宋体" w:eastAsia="仿宋_GB2312"/>
          <w:b/>
          <w:color w:val="auto"/>
          <w:sz w:val="30"/>
          <w:szCs w:val="72"/>
          <w:lang w:eastAsia="zh-CN"/>
        </w:rPr>
        <w:t>配置</w:t>
      </w:r>
      <w:r>
        <w:rPr>
          <w:rFonts w:hint="eastAsia" w:ascii="仿宋_GB2312" w:hAnsi="宋体" w:eastAsia="仿宋_GB2312"/>
          <w:b/>
          <w:color w:val="auto"/>
          <w:sz w:val="30"/>
          <w:szCs w:val="72"/>
        </w:rPr>
        <w:t>单位：</w:t>
      </w:r>
      <w:r>
        <w:rPr>
          <w:rFonts w:hint="eastAsia" w:ascii="仿宋_GB2312" w:hAnsi="宋体" w:eastAsia="仿宋_GB2312"/>
          <w:b/>
          <w:color w:val="auto"/>
          <w:sz w:val="30"/>
          <w:szCs w:val="72"/>
          <w:lang w:eastAsia="zh-CN"/>
        </w:rPr>
        <w:t>中南大学湘雅二医院桂林医院</w:t>
      </w:r>
    </w:p>
    <w:p>
      <w:pPr>
        <w:snapToGrid w:val="0"/>
        <w:spacing w:before="156" w:beforeLines="50" w:line="360" w:lineRule="auto"/>
        <w:rPr>
          <w:rFonts w:ascii="仿宋_GB2312" w:hAnsi="宋体" w:eastAsia="仿宋_GB2312"/>
          <w:b/>
          <w:color w:val="auto"/>
          <w:sz w:val="30"/>
          <w:szCs w:val="72"/>
        </w:rPr>
      </w:pPr>
    </w:p>
    <w:p>
      <w:pPr>
        <w:snapToGrid w:val="0"/>
        <w:spacing w:before="156" w:beforeLines="50" w:line="360" w:lineRule="auto"/>
        <w:rPr>
          <w:rFonts w:ascii="仿宋_GB2312" w:hAnsi="宋体" w:eastAsia="仿宋_GB2312"/>
          <w:b/>
          <w:color w:val="auto"/>
          <w:sz w:val="30"/>
          <w:szCs w:val="72"/>
        </w:rPr>
      </w:pPr>
    </w:p>
    <w:p>
      <w:pPr>
        <w:snapToGrid w:val="0"/>
        <w:spacing w:before="156" w:beforeLines="50" w:line="360" w:lineRule="auto"/>
        <w:rPr>
          <w:rFonts w:ascii="仿宋_GB2312" w:hAnsi="宋体" w:eastAsia="仿宋_GB2312"/>
          <w:b/>
          <w:color w:val="auto"/>
          <w:sz w:val="30"/>
          <w:szCs w:val="72"/>
        </w:rPr>
      </w:pPr>
    </w:p>
    <w:p>
      <w:pPr>
        <w:snapToGrid w:val="0"/>
        <w:spacing w:before="156" w:beforeLines="50" w:line="360" w:lineRule="auto"/>
        <w:jc w:val="center"/>
        <w:rPr>
          <w:rFonts w:ascii="仿宋_GB2312" w:hAnsi="宋体" w:eastAsia="仿宋_GB2312"/>
          <w:b/>
          <w:color w:val="auto"/>
          <w:sz w:val="30"/>
          <w:szCs w:val="72"/>
          <w:lang w:val="en"/>
        </w:rPr>
      </w:pPr>
      <w:r>
        <w:rPr>
          <w:rFonts w:ascii="仿宋_GB2312" w:hAnsi="宋体" w:eastAsia="仿宋_GB2312"/>
          <w:b/>
          <w:color w:val="auto"/>
          <w:sz w:val="30"/>
          <w:szCs w:val="72"/>
          <w:lang w:val="en"/>
        </w:rPr>
        <w:t>广西壮族自治区公共资源交易中心</w:t>
      </w:r>
    </w:p>
    <w:p>
      <w:pPr>
        <w:snapToGrid w:val="0"/>
        <w:spacing w:before="156" w:beforeLines="50" w:line="360" w:lineRule="auto"/>
        <w:jc w:val="center"/>
        <w:rPr>
          <w:rFonts w:ascii="隶书" w:eastAsia="隶书"/>
          <w:color w:val="auto"/>
          <w:sz w:val="44"/>
          <w:lang w:val="en"/>
        </w:rPr>
      </w:pPr>
      <w:r>
        <w:rPr>
          <w:rFonts w:hint="eastAsia" w:ascii="仿宋_GB2312" w:hAnsi="宋体" w:eastAsia="仿宋_GB2312"/>
          <w:b/>
          <w:color w:val="auto"/>
          <w:sz w:val="30"/>
          <w:szCs w:val="72"/>
        </w:rPr>
        <w:t>202</w:t>
      </w:r>
      <w:r>
        <w:rPr>
          <w:rFonts w:hint="eastAsia" w:ascii="仿宋_GB2312" w:hAnsi="宋体" w:eastAsia="仿宋_GB2312"/>
          <w:b/>
          <w:color w:val="auto"/>
          <w:sz w:val="30"/>
          <w:szCs w:val="72"/>
          <w:lang w:val="en-US" w:eastAsia="zh-CN"/>
        </w:rPr>
        <w:t>6</w:t>
      </w:r>
      <w:r>
        <w:rPr>
          <w:rFonts w:hint="eastAsia" w:ascii="仿宋_GB2312" w:hAnsi="宋体" w:eastAsia="仿宋_GB2312"/>
          <w:b/>
          <w:color w:val="auto"/>
          <w:sz w:val="30"/>
          <w:szCs w:val="72"/>
        </w:rPr>
        <w:t>年</w:t>
      </w:r>
      <w:r>
        <w:rPr>
          <w:rFonts w:hint="eastAsia" w:ascii="仿宋_GB2312" w:hAnsi="宋体" w:eastAsia="仿宋_GB2312"/>
          <w:b/>
          <w:color w:val="auto"/>
          <w:sz w:val="30"/>
          <w:szCs w:val="72"/>
          <w:lang w:val="en-US" w:eastAsia="zh-CN"/>
        </w:rPr>
        <w:t xml:space="preserve"> 10</w:t>
      </w:r>
      <w:r>
        <w:rPr>
          <w:rFonts w:ascii="仿宋_GB2312" w:hAnsi="宋体" w:eastAsia="仿宋_GB2312"/>
          <w:b/>
          <w:color w:val="auto"/>
          <w:sz w:val="30"/>
          <w:szCs w:val="72"/>
          <w:lang w:val="en"/>
        </w:rPr>
        <w:t>月</w:t>
      </w:r>
    </w:p>
    <w:p>
      <w:pPr>
        <w:pStyle w:val="29"/>
        <w:jc w:val="center"/>
        <w:rPr>
          <w:rFonts w:ascii="隶书" w:eastAsia="隶书"/>
          <w:color w:val="auto"/>
          <w:sz w:val="44"/>
        </w:rPr>
        <w:sectPr>
          <w:headerReference r:id="rId3" w:type="first"/>
          <w:footerReference r:id="rId4" w:type="even"/>
          <w:pgSz w:w="11906" w:h="16838"/>
          <w:pgMar w:top="1134" w:right="1134" w:bottom="1134" w:left="1134" w:header="851" w:footer="1531" w:gutter="0"/>
          <w:pgNumType w:start="0"/>
          <w:cols w:space="720" w:num="1"/>
          <w:docGrid w:type="lines" w:linePitch="312" w:charSpace="0"/>
        </w:sectPr>
      </w:pPr>
    </w:p>
    <w:p>
      <w:pPr>
        <w:pStyle w:val="29"/>
        <w:jc w:val="center"/>
        <w:rPr>
          <w:rFonts w:hint="eastAsia" w:ascii="仿宋_GB2312" w:hAnsi="仿宋_GB2312" w:eastAsia="仿宋_GB2312" w:cs="仿宋_GB2312"/>
          <w:b/>
          <w:bCs/>
          <w:color w:val="auto"/>
          <w:sz w:val="36"/>
          <w:szCs w:val="36"/>
        </w:rPr>
      </w:pPr>
      <w:r>
        <w:rPr>
          <w:rFonts w:hint="eastAsia" w:ascii="仿宋_GB2312" w:hAnsi="仿宋_GB2312" w:eastAsia="仿宋_GB2312" w:cs="仿宋_GB2312"/>
          <w:b/>
          <w:bCs/>
          <w:color w:val="auto"/>
          <w:sz w:val="36"/>
          <w:szCs w:val="36"/>
        </w:rPr>
        <w:t>目   录</w:t>
      </w:r>
    </w:p>
    <w:p>
      <w:pPr>
        <w:pStyle w:val="37"/>
        <w:tabs>
          <w:tab w:val="right" w:leader="dot" w:pos="9638"/>
          <w:tab w:val="clear" w:pos="8296"/>
          <w:tab w:val="clear" w:pos="8398"/>
        </w:tabs>
        <w:ind w:firstLine="0" w:firstLineChars="0"/>
        <w:rPr>
          <w:rFonts w:ascii="宋体" w:eastAsia="宋体" w:cs="宋体"/>
          <w:b/>
          <w:bCs w:val="0"/>
          <w:color w:val="auto"/>
          <w:sz w:val="28"/>
          <w:szCs w:val="28"/>
        </w:rPr>
      </w:pP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rPr>
      </w:pPr>
      <w:r>
        <w:rPr>
          <w:rFonts w:hint="eastAsia" w:ascii="仿宋_GB2312" w:hAnsi="仿宋_GB2312" w:eastAsia="仿宋_GB2312" w:cs="仿宋_GB2312"/>
          <w:b/>
          <w:bCs w:val="0"/>
          <w:color w:val="auto"/>
          <w:sz w:val="28"/>
          <w:szCs w:val="28"/>
        </w:rPr>
        <w:fldChar w:fldCharType="begin"/>
      </w:r>
      <w:r>
        <w:rPr>
          <w:rFonts w:hint="eastAsia" w:ascii="仿宋_GB2312" w:hAnsi="仿宋_GB2312" w:eastAsia="仿宋_GB2312" w:cs="仿宋_GB2312"/>
          <w:b/>
          <w:bCs w:val="0"/>
          <w:color w:val="auto"/>
          <w:sz w:val="28"/>
          <w:szCs w:val="28"/>
        </w:rPr>
        <w:instrText xml:space="preserve"> TOC \o "1-3" \h \z \u </w:instrText>
      </w:r>
      <w:r>
        <w:rPr>
          <w:rFonts w:hint="eastAsia" w:ascii="仿宋_GB2312" w:hAnsi="仿宋_GB2312" w:eastAsia="仿宋_GB2312" w:cs="仿宋_GB2312"/>
          <w:b/>
          <w:bCs w:val="0"/>
          <w:color w:val="auto"/>
          <w:sz w:val="28"/>
          <w:szCs w:val="28"/>
        </w:rPr>
        <w:fldChar w:fldCharType="separate"/>
      </w:r>
      <w:r>
        <w:rPr>
          <w:rFonts w:hint="eastAsia" w:hAnsi="仿宋_GB2312" w:cs="仿宋_GB2312"/>
          <w:color w:val="auto"/>
        </w:rPr>
        <w:fldChar w:fldCharType="begin"/>
      </w:r>
      <w:r>
        <w:rPr>
          <w:rFonts w:hint="eastAsia" w:hAnsi="仿宋_GB2312" w:cs="仿宋_GB2312"/>
          <w:color w:val="auto"/>
        </w:rPr>
        <w:instrText xml:space="preserve"> HYPERLINK \l "_Toc667630650"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第一章  竞争性谈判邀请书</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begin"/>
      </w:r>
      <w:r>
        <w:rPr>
          <w:rFonts w:hint="eastAsia" w:ascii="仿宋_GB2312" w:hAnsi="仿宋_GB2312" w:eastAsia="仿宋_GB2312" w:cs="仿宋_GB2312"/>
          <w:b/>
          <w:bCs w:val="0"/>
          <w:color w:val="auto"/>
          <w:sz w:val="28"/>
          <w:szCs w:val="28"/>
        </w:rPr>
        <w:instrText xml:space="preserve"> PAGEREF _Toc667630650 </w:instrText>
      </w:r>
      <w:r>
        <w:rPr>
          <w:rFonts w:hint="eastAsia" w:ascii="仿宋_GB2312" w:hAnsi="仿宋_GB2312" w:eastAsia="仿宋_GB2312" w:cs="仿宋_GB2312"/>
          <w:b/>
          <w:bCs w:val="0"/>
          <w:color w:val="auto"/>
          <w:sz w:val="28"/>
          <w:szCs w:val="28"/>
        </w:rPr>
        <w:fldChar w:fldCharType="separate"/>
      </w:r>
      <w:r>
        <w:rPr>
          <w:rFonts w:hint="eastAsia" w:ascii="仿宋_GB2312" w:hAnsi="仿宋_GB2312" w:eastAsia="仿宋_GB2312" w:cs="仿宋_GB2312"/>
          <w:b/>
          <w:bCs w:val="0"/>
          <w:color w:val="auto"/>
          <w:sz w:val="28"/>
          <w:szCs w:val="28"/>
        </w:rPr>
        <w:t>2</w:t>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rPr>
        <w:fldChar w:fldCharType="end"/>
      </w: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lang w:eastAsia="zh-CN"/>
        </w:rPr>
      </w:pPr>
      <w:r>
        <w:rPr>
          <w:rFonts w:hint="eastAsia" w:hAnsi="仿宋_GB2312" w:cs="仿宋_GB2312"/>
          <w:color w:val="auto"/>
        </w:rPr>
        <w:fldChar w:fldCharType="begin"/>
      </w:r>
      <w:r>
        <w:rPr>
          <w:rFonts w:hint="eastAsia" w:hAnsi="仿宋_GB2312" w:cs="仿宋_GB2312"/>
          <w:color w:val="auto"/>
        </w:rPr>
        <w:instrText xml:space="preserve"> HYPERLINK \l "_Toc2015667557"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 xml:space="preserve">第二章  </w:t>
      </w:r>
      <w:r>
        <w:rPr>
          <w:rFonts w:hint="eastAsia" w:ascii="仿宋_GB2312" w:hAnsi="仿宋_GB2312" w:eastAsia="仿宋_GB2312" w:cs="仿宋_GB2312"/>
          <w:b/>
          <w:bCs w:val="0"/>
          <w:color w:val="auto"/>
          <w:sz w:val="28"/>
          <w:szCs w:val="28"/>
          <w:lang w:eastAsia="zh"/>
        </w:rPr>
        <w:t>谈判</w:t>
      </w:r>
      <w:r>
        <w:rPr>
          <w:rFonts w:hint="eastAsia" w:ascii="仿宋_GB2312" w:hAnsi="仿宋_GB2312" w:eastAsia="仿宋_GB2312" w:cs="仿宋_GB2312"/>
          <w:b/>
          <w:color w:val="auto"/>
          <w:sz w:val="28"/>
          <w:szCs w:val="28"/>
        </w:rPr>
        <w:t>供应商须知</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lang w:val="en-US" w:eastAsia="zh-CN"/>
        </w:rPr>
        <w:t>6</w:t>
      </w: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lang w:val="en-US" w:eastAsia="zh"/>
        </w:rPr>
      </w:pPr>
      <w:r>
        <w:rPr>
          <w:rFonts w:hint="eastAsia" w:hAnsi="仿宋_GB2312" w:cs="仿宋_GB2312"/>
          <w:color w:val="auto"/>
        </w:rPr>
        <w:fldChar w:fldCharType="begin"/>
      </w:r>
      <w:r>
        <w:rPr>
          <w:rFonts w:hint="eastAsia" w:hAnsi="仿宋_GB2312" w:cs="仿宋_GB2312"/>
          <w:color w:val="auto"/>
        </w:rPr>
        <w:instrText xml:space="preserve"> HYPERLINK \l "_Toc1999517464"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 xml:space="preserve">第三章  </w:t>
      </w:r>
      <w:r>
        <w:rPr>
          <w:rFonts w:hint="eastAsia" w:ascii="仿宋_GB2312" w:hAnsi="仿宋_GB2312" w:eastAsia="仿宋_GB2312" w:cs="仿宋_GB2312"/>
          <w:b/>
          <w:color w:val="auto"/>
          <w:sz w:val="28"/>
          <w:szCs w:val="28"/>
        </w:rPr>
        <w:t>采购需求</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lang w:val="en-US" w:eastAsia="zh-CN"/>
        </w:rPr>
        <w:t>1</w:t>
      </w:r>
      <w:r>
        <w:rPr>
          <w:rFonts w:hint="eastAsia" w:ascii="仿宋_GB2312" w:hAnsi="仿宋_GB2312" w:eastAsia="仿宋_GB2312" w:cs="仿宋_GB2312"/>
          <w:b/>
          <w:bCs w:val="0"/>
          <w:color w:val="auto"/>
          <w:sz w:val="28"/>
          <w:szCs w:val="28"/>
          <w:lang w:val="en-US" w:eastAsia="zh"/>
        </w:rPr>
        <w:t>8</w:t>
      </w: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lang w:val="en-US" w:eastAsia="zh-CN"/>
        </w:rPr>
      </w:pPr>
      <w:r>
        <w:rPr>
          <w:rFonts w:hint="eastAsia" w:hAnsi="仿宋_GB2312" w:cs="仿宋_GB2312"/>
          <w:color w:val="auto"/>
        </w:rPr>
        <w:fldChar w:fldCharType="begin"/>
      </w:r>
      <w:r>
        <w:rPr>
          <w:rFonts w:hint="eastAsia" w:hAnsi="仿宋_GB2312" w:cs="仿宋_GB2312"/>
          <w:color w:val="auto"/>
        </w:rPr>
        <w:instrText xml:space="preserve"> HYPERLINK \l "_Toc1211477353"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 xml:space="preserve">第四章  </w:t>
      </w:r>
      <w:r>
        <w:rPr>
          <w:rFonts w:hint="eastAsia" w:ascii="仿宋_GB2312" w:hAnsi="仿宋_GB2312" w:eastAsia="仿宋_GB2312" w:cs="仿宋_GB2312"/>
          <w:b/>
          <w:color w:val="auto"/>
          <w:sz w:val="28"/>
          <w:szCs w:val="28"/>
        </w:rPr>
        <w:t>竞争性</w:t>
      </w:r>
      <w:r>
        <w:rPr>
          <w:rFonts w:hint="eastAsia" w:ascii="仿宋_GB2312" w:hAnsi="仿宋_GB2312" w:eastAsia="仿宋_GB2312" w:cs="仿宋_GB2312"/>
          <w:b/>
          <w:color w:val="auto"/>
          <w:sz w:val="28"/>
          <w:szCs w:val="28"/>
          <w:lang w:eastAsia="zh"/>
        </w:rPr>
        <w:t>谈判</w:t>
      </w:r>
      <w:r>
        <w:rPr>
          <w:rFonts w:hint="eastAsia" w:ascii="仿宋_GB2312" w:hAnsi="仿宋_GB2312" w:eastAsia="仿宋_GB2312" w:cs="仿宋_GB2312"/>
          <w:b/>
          <w:color w:val="auto"/>
          <w:sz w:val="28"/>
          <w:szCs w:val="28"/>
        </w:rPr>
        <w:t>响应文件格式</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lang w:val="en-US" w:eastAsia="zh-CN"/>
        </w:rPr>
        <w:t>2</w:t>
      </w:r>
      <w:r>
        <w:rPr>
          <w:rFonts w:hint="eastAsia" w:hAnsi="仿宋_GB2312" w:cs="仿宋_GB2312"/>
          <w:b/>
          <w:bCs w:val="0"/>
          <w:color w:val="auto"/>
          <w:sz w:val="28"/>
          <w:szCs w:val="28"/>
          <w:lang w:val="en-US" w:eastAsia="zh-CN"/>
        </w:rPr>
        <w:t>4</w:t>
      </w: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lang w:val="en-US" w:eastAsia="zh"/>
        </w:rPr>
      </w:pPr>
      <w:r>
        <w:rPr>
          <w:rFonts w:hint="eastAsia" w:hAnsi="仿宋_GB2312" w:cs="仿宋_GB2312"/>
          <w:color w:val="auto"/>
        </w:rPr>
        <w:fldChar w:fldCharType="begin"/>
      </w:r>
      <w:r>
        <w:rPr>
          <w:rFonts w:hint="eastAsia" w:hAnsi="仿宋_GB2312" w:cs="仿宋_GB2312"/>
          <w:color w:val="auto"/>
        </w:rPr>
        <w:instrText xml:space="preserve"> HYPERLINK \l "_Toc1413232859"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 xml:space="preserve">第五章  </w:t>
      </w:r>
      <w:r>
        <w:rPr>
          <w:rFonts w:hint="eastAsia" w:ascii="仿宋_GB2312" w:hAnsi="仿宋_GB2312" w:eastAsia="仿宋_GB2312" w:cs="仿宋_GB2312"/>
          <w:b/>
          <w:color w:val="auto"/>
          <w:sz w:val="28"/>
          <w:szCs w:val="28"/>
        </w:rPr>
        <w:t>合同主要条款</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lang w:val="en-US" w:eastAsia="zh"/>
        </w:rPr>
        <w:t>33</w:t>
      </w:r>
    </w:p>
    <w:p>
      <w:pPr>
        <w:pStyle w:val="37"/>
        <w:tabs>
          <w:tab w:val="right" w:leader="dot" w:pos="9638"/>
          <w:tab w:val="clear" w:pos="8296"/>
          <w:tab w:val="clear" w:pos="8398"/>
        </w:tabs>
        <w:spacing w:line="440" w:lineRule="exact"/>
        <w:ind w:firstLine="0" w:firstLineChars="0"/>
        <w:rPr>
          <w:rFonts w:hint="eastAsia" w:ascii="仿宋_GB2312" w:hAnsi="仿宋_GB2312" w:eastAsia="仿宋_GB2312" w:cs="仿宋_GB2312"/>
          <w:b/>
          <w:bCs w:val="0"/>
          <w:color w:val="auto"/>
          <w:sz w:val="28"/>
          <w:szCs w:val="28"/>
          <w:lang w:val="en-US" w:eastAsia="zh-CN"/>
        </w:rPr>
      </w:pPr>
      <w:r>
        <w:rPr>
          <w:rFonts w:hint="eastAsia" w:hAnsi="仿宋_GB2312" w:cs="仿宋_GB2312"/>
          <w:color w:val="auto"/>
        </w:rPr>
        <w:fldChar w:fldCharType="begin"/>
      </w:r>
      <w:r>
        <w:rPr>
          <w:rFonts w:hint="eastAsia" w:hAnsi="仿宋_GB2312" w:cs="仿宋_GB2312"/>
          <w:color w:val="auto"/>
        </w:rPr>
        <w:instrText xml:space="preserve"> HYPERLINK \l "_Toc1303339480" </w:instrText>
      </w:r>
      <w:r>
        <w:rPr>
          <w:rFonts w:hint="eastAsia" w:hAnsi="仿宋_GB2312" w:cs="仿宋_GB2312"/>
          <w:color w:val="auto"/>
        </w:rPr>
        <w:fldChar w:fldCharType="separate"/>
      </w:r>
      <w:r>
        <w:rPr>
          <w:rFonts w:hint="eastAsia" w:ascii="仿宋_GB2312" w:hAnsi="仿宋_GB2312" w:eastAsia="仿宋_GB2312" w:cs="仿宋_GB2312"/>
          <w:b/>
          <w:bCs w:val="0"/>
          <w:color w:val="auto"/>
          <w:sz w:val="28"/>
          <w:szCs w:val="28"/>
        </w:rPr>
        <w:t>第六章　评审方法及评定标准</w:t>
      </w:r>
      <w:r>
        <w:rPr>
          <w:rFonts w:hint="eastAsia" w:ascii="仿宋_GB2312" w:hAnsi="仿宋_GB2312" w:eastAsia="仿宋_GB2312" w:cs="仿宋_GB2312"/>
          <w:b/>
          <w:bCs w:val="0"/>
          <w:color w:val="auto"/>
          <w:sz w:val="28"/>
          <w:szCs w:val="28"/>
        </w:rPr>
        <w:tab/>
      </w:r>
      <w:r>
        <w:rPr>
          <w:rFonts w:hint="eastAsia" w:ascii="仿宋_GB2312" w:hAnsi="仿宋_GB2312" w:eastAsia="仿宋_GB2312" w:cs="仿宋_GB2312"/>
          <w:b/>
          <w:bCs w:val="0"/>
          <w:color w:val="auto"/>
          <w:sz w:val="28"/>
          <w:szCs w:val="28"/>
        </w:rPr>
        <w:fldChar w:fldCharType="end"/>
      </w:r>
      <w:r>
        <w:rPr>
          <w:rFonts w:hint="eastAsia" w:ascii="仿宋_GB2312" w:hAnsi="仿宋_GB2312" w:eastAsia="仿宋_GB2312" w:cs="仿宋_GB2312"/>
          <w:b/>
          <w:bCs w:val="0"/>
          <w:color w:val="auto"/>
          <w:sz w:val="28"/>
          <w:szCs w:val="28"/>
          <w:lang w:val="en-US" w:eastAsia="zh"/>
        </w:rPr>
        <w:t>4</w:t>
      </w:r>
      <w:r>
        <w:rPr>
          <w:rFonts w:hint="eastAsia" w:ascii="仿宋_GB2312" w:hAnsi="仿宋_GB2312" w:eastAsia="仿宋_GB2312" w:cs="仿宋_GB2312"/>
          <w:b/>
          <w:bCs w:val="0"/>
          <w:color w:val="auto"/>
          <w:sz w:val="28"/>
          <w:szCs w:val="28"/>
          <w:lang w:val="en-US" w:eastAsia="zh-CN"/>
        </w:rPr>
        <w:t>2</w:t>
      </w:r>
    </w:p>
    <w:p>
      <w:pPr>
        <w:pStyle w:val="29"/>
        <w:spacing w:before="120" w:after="120" w:line="500" w:lineRule="exact"/>
        <w:jc w:val="center"/>
        <w:rPr>
          <w:rFonts w:ascii="仿宋_GB2312" w:hAnsi="宋体" w:eastAsia="仿宋_GB2312"/>
          <w:color w:val="auto"/>
          <w:sz w:val="44"/>
          <w:szCs w:val="44"/>
        </w:rPr>
      </w:pPr>
      <w:r>
        <w:rPr>
          <w:rFonts w:hint="eastAsia" w:ascii="仿宋_GB2312" w:hAnsi="仿宋_GB2312" w:eastAsia="仿宋_GB2312" w:cs="仿宋_GB2312"/>
          <w:b/>
          <w:color w:val="auto"/>
          <w:sz w:val="28"/>
          <w:szCs w:val="28"/>
        </w:rPr>
        <w:fldChar w:fldCharType="end"/>
      </w:r>
    </w:p>
    <w:p>
      <w:pPr>
        <w:spacing w:before="156" w:beforeLines="50" w:line="480" w:lineRule="exact"/>
        <w:rPr>
          <w:rFonts w:ascii="仿宋_GB2312" w:hAnsi="宋体" w:eastAsia="仿宋_GB2312"/>
          <w:color w:val="auto"/>
          <w:sz w:val="30"/>
        </w:rPr>
      </w:pPr>
    </w:p>
    <w:p>
      <w:pPr>
        <w:pStyle w:val="591"/>
        <w:widowControl w:val="0"/>
        <w:ind w:firstLine="883"/>
        <w:jc w:val="center"/>
        <w:rPr>
          <w:rFonts w:ascii="仿宋_GB2312" w:hAnsi="宋体" w:eastAsia="仿宋_GB2312"/>
          <w:b/>
          <w:color w:val="auto"/>
          <w:sz w:val="44"/>
          <w:szCs w:val="44"/>
        </w:rPr>
      </w:pPr>
      <w:r>
        <w:rPr>
          <w:rFonts w:ascii="仿宋_GB2312" w:hAnsi="宋体" w:eastAsia="仿宋_GB2312"/>
          <w:b/>
          <w:color w:val="auto"/>
          <w:sz w:val="44"/>
          <w:szCs w:val="44"/>
        </w:rPr>
        <w:br w:type="page"/>
      </w:r>
    </w:p>
    <w:p>
      <w:pPr>
        <w:pStyle w:val="591"/>
        <w:widowControl w:val="0"/>
        <w:ind w:firstLine="883"/>
        <w:jc w:val="center"/>
        <w:rPr>
          <w:rFonts w:ascii="仿宋_GB2312" w:hAnsi="宋体" w:eastAsia="仿宋_GB2312"/>
          <w:b/>
          <w:color w:val="auto"/>
          <w:sz w:val="44"/>
          <w:szCs w:val="44"/>
        </w:rPr>
      </w:pPr>
    </w:p>
    <w:p>
      <w:pPr>
        <w:pStyle w:val="591"/>
        <w:widowControl w:val="0"/>
        <w:ind w:firstLine="883"/>
        <w:jc w:val="center"/>
        <w:rPr>
          <w:rFonts w:ascii="仿宋_GB2312" w:hAnsi="宋体" w:eastAsia="仿宋_GB2312"/>
          <w:b/>
          <w:color w:val="auto"/>
          <w:sz w:val="44"/>
          <w:szCs w:val="44"/>
        </w:rPr>
      </w:pPr>
    </w:p>
    <w:p>
      <w:pPr>
        <w:pStyle w:val="591"/>
        <w:widowControl w:val="0"/>
        <w:ind w:firstLine="883"/>
        <w:jc w:val="center"/>
        <w:rPr>
          <w:rFonts w:ascii="仿宋_GB2312" w:hAnsi="宋体" w:eastAsia="仿宋_GB2312"/>
          <w:b/>
          <w:color w:val="auto"/>
          <w:sz w:val="44"/>
          <w:szCs w:val="44"/>
        </w:rPr>
      </w:pPr>
    </w:p>
    <w:p>
      <w:pPr>
        <w:pStyle w:val="591"/>
        <w:widowControl w:val="0"/>
        <w:ind w:firstLine="883"/>
        <w:jc w:val="center"/>
        <w:rPr>
          <w:rFonts w:ascii="仿宋_GB2312" w:hAnsi="宋体" w:eastAsia="仿宋_GB2312"/>
          <w:b/>
          <w:color w:val="auto"/>
          <w:sz w:val="44"/>
          <w:szCs w:val="44"/>
        </w:rPr>
      </w:pPr>
    </w:p>
    <w:p>
      <w:pPr>
        <w:pStyle w:val="591"/>
        <w:widowControl w:val="0"/>
        <w:ind w:firstLine="0" w:firstLineChars="0"/>
        <w:rPr>
          <w:rFonts w:ascii="仿宋_GB2312" w:hAnsi="宋体" w:eastAsia="仿宋_GB2312"/>
          <w:b/>
          <w:color w:val="auto"/>
          <w:sz w:val="44"/>
          <w:szCs w:val="44"/>
        </w:rPr>
      </w:pPr>
    </w:p>
    <w:p>
      <w:pPr>
        <w:pStyle w:val="591"/>
        <w:widowControl w:val="0"/>
        <w:ind w:firstLine="0" w:firstLineChars="0"/>
        <w:jc w:val="center"/>
        <w:rPr>
          <w:rFonts w:ascii="仿宋_GB2312" w:hAnsi="宋体" w:eastAsia="仿宋_GB2312"/>
          <w:b/>
          <w:color w:val="auto"/>
          <w:sz w:val="44"/>
          <w:szCs w:val="44"/>
        </w:rPr>
      </w:pPr>
    </w:p>
    <w:p>
      <w:pPr>
        <w:pStyle w:val="591"/>
        <w:widowControl w:val="0"/>
        <w:ind w:firstLine="0" w:firstLineChars="0"/>
        <w:jc w:val="center"/>
        <w:rPr>
          <w:rFonts w:ascii="仿宋_GB2312" w:hAnsi="宋体" w:eastAsia="仿宋_GB2312"/>
          <w:b/>
          <w:color w:val="auto"/>
          <w:sz w:val="44"/>
          <w:szCs w:val="44"/>
        </w:rPr>
      </w:pPr>
    </w:p>
    <w:p>
      <w:pPr>
        <w:pStyle w:val="3"/>
        <w:jc w:val="center"/>
        <w:rPr>
          <w:color w:val="auto"/>
        </w:rPr>
      </w:pPr>
      <w:bookmarkStart w:id="0" w:name="_Toc667630650"/>
      <w:r>
        <w:rPr>
          <w:rFonts w:hint="eastAsia"/>
          <w:color w:val="auto"/>
        </w:rPr>
        <w:t xml:space="preserve">第一章  </w:t>
      </w:r>
      <w:bookmarkEnd w:id="0"/>
      <w:r>
        <w:rPr>
          <w:rFonts w:hint="eastAsia"/>
          <w:color w:val="auto"/>
        </w:rPr>
        <w:t>竞争性谈判邀请书</w:t>
      </w: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widowControl w:val="0"/>
        <w:spacing w:line="300" w:lineRule="exact"/>
        <w:ind w:firstLine="640"/>
        <w:jc w:val="center"/>
        <w:rPr>
          <w:rFonts w:ascii="黑体" w:hAnsi="宋体" w:eastAsia="黑体"/>
          <w:color w:val="auto"/>
          <w:sz w:val="32"/>
          <w:szCs w:val="32"/>
        </w:rPr>
      </w:pPr>
    </w:p>
    <w:p>
      <w:pPr>
        <w:pStyle w:val="591"/>
        <w:pageBreakBefore/>
        <w:widowControl w:val="0"/>
        <w:spacing w:line="480" w:lineRule="exact"/>
        <w:ind w:firstLine="0" w:firstLineChars="0"/>
        <w:jc w:val="center"/>
        <w:rPr>
          <w:rFonts w:ascii="宋体" w:hAnsi="宋体" w:cs="宋体"/>
          <w:color w:val="auto"/>
          <w:szCs w:val="21"/>
        </w:rPr>
      </w:pPr>
      <w:bookmarkStart w:id="1" w:name="_Toc35393790"/>
      <w:bookmarkStart w:id="2" w:name="_Toc28359002"/>
      <w:bookmarkStart w:id="3" w:name="_Hlk24379207"/>
      <w:bookmarkStart w:id="4" w:name="_Toc28359079"/>
      <w:bookmarkStart w:id="5" w:name="_Toc35393621"/>
      <w:r>
        <w:rPr>
          <w:rFonts w:hint="eastAsia" w:ascii="宋体" w:hAnsi="宋体" w:cs="Times New Roman"/>
          <w:b/>
          <w:bCs/>
          <w:color w:val="auto"/>
          <w:kern w:val="2"/>
          <w:sz w:val="28"/>
          <w:szCs w:val="28"/>
          <w:highlight w:val="none"/>
        </w:rPr>
        <w:t>竞争性谈判邀请书</w:t>
      </w:r>
      <w:r>
        <w:rPr>
          <w:rFonts w:ascii="宋体" w:hAnsi="宋体" w:cs="宋体"/>
          <w:color w:val="auto"/>
          <w:szCs w:val="21"/>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color w:val="auto"/>
          <w:kern w:val="0"/>
          <w:szCs w:val="21"/>
        </w:rPr>
      </w:pPr>
      <w:r>
        <w:rPr>
          <w:rFonts w:hint="eastAsia" w:ascii="Calibri Light" w:hAnsi="Calibri Light" w:eastAsia="Calibri Light" w:cs="Times New Roman"/>
          <w:b/>
          <w:color w:val="auto"/>
          <w:kern w:val="1"/>
          <w:szCs w:val="21"/>
          <w:highlight w:val="none"/>
        </w:rPr>
        <w:t>项目概况</w:t>
      </w:r>
      <w:r>
        <w:rPr>
          <w:rFonts w:hint="eastAsia" w:ascii="宋体" w:hAnsi="宋体" w:cs="宋体"/>
          <w:color w:val="auto"/>
          <w:kern w:val="0"/>
          <w:szCs w:val="21"/>
        </w:rPr>
        <w:t xml:space="preserve">                                                    </w:t>
      </w:r>
    </w:p>
    <w:p>
      <w:pPr>
        <w:pBdr>
          <w:top w:val="single" w:color="000000" w:sz="4" w:space="1"/>
          <w:left w:val="single" w:color="000000" w:sz="4" w:space="4"/>
          <w:bottom w:val="single" w:color="000000" w:sz="4" w:space="1"/>
          <w:right w:val="single" w:color="000000" w:sz="4" w:space="4"/>
        </w:pBdr>
        <w:adjustRightInd/>
        <w:snapToGrid/>
        <w:spacing w:line="360" w:lineRule="exact"/>
        <w:ind w:firstLine="420" w:firstLineChars="200"/>
        <w:rPr>
          <w:rFonts w:ascii="仿宋" w:hAnsi="仿宋" w:cs="Arial"/>
          <w:color w:val="auto"/>
          <w:kern w:val="0"/>
          <w:szCs w:val="21"/>
          <w:highlight w:val="none"/>
        </w:rPr>
      </w:pPr>
      <w:r>
        <w:rPr>
          <w:rFonts w:hint="eastAsia" w:ascii="仿宋" w:hAnsi="仿宋" w:cs="Arial"/>
          <w:b w:val="0"/>
          <w:color w:val="auto"/>
          <w:kern w:val="0"/>
          <w:sz w:val="21"/>
          <w:szCs w:val="21"/>
          <w:highlight w:val="none"/>
          <w:lang w:val="en" w:eastAsia="zh-CN"/>
        </w:rPr>
        <w:t>2025年</w:t>
      </w:r>
      <w:r>
        <w:rPr>
          <w:rFonts w:hint="default" w:ascii="仿宋" w:hAnsi="仿宋" w:cs="Arial"/>
          <w:b w:val="0"/>
          <w:color w:val="auto"/>
          <w:kern w:val="0"/>
          <w:sz w:val="21"/>
          <w:szCs w:val="21"/>
          <w:highlight w:val="none"/>
          <w:lang w:val="en"/>
        </w:rPr>
        <w:t>广西大型医用设备(</w:t>
      </w:r>
      <w:r>
        <w:rPr>
          <w:rFonts w:hint="default" w:ascii="仿宋" w:hAnsi="仿宋" w:cs="Arial"/>
          <w:b w:val="0"/>
          <w:color w:val="auto"/>
          <w:kern w:val="0"/>
          <w:sz w:val="21"/>
          <w:szCs w:val="21"/>
          <w:highlight w:val="none"/>
          <w:lang w:val="en" w:eastAsia="zh-CN"/>
        </w:rPr>
        <w:t>X线正电子发射断层扫描仪</w:t>
      </w:r>
      <w:r>
        <w:rPr>
          <w:rFonts w:hint="default" w:ascii="仿宋" w:hAnsi="仿宋" w:cs="Arial"/>
          <w:b w:val="0"/>
          <w:color w:val="auto"/>
          <w:kern w:val="0"/>
          <w:sz w:val="21"/>
          <w:szCs w:val="21"/>
          <w:highlight w:val="none"/>
          <w:lang w:val="en"/>
        </w:rPr>
        <w:t>)集中采购</w:t>
      </w:r>
      <w:r>
        <w:rPr>
          <w:rFonts w:hint="default" w:ascii="仿宋" w:hAnsi="仿宋" w:cs="Arial"/>
          <w:color w:val="auto"/>
          <w:kern w:val="0"/>
          <w:szCs w:val="21"/>
          <w:highlight w:val="none"/>
        </w:rPr>
        <w:t>项目的</w:t>
      </w:r>
      <w:r>
        <w:rPr>
          <w:rFonts w:hint="default" w:ascii="仿宋" w:hAnsi="仿宋" w:eastAsia="宋体" w:cs="Arial"/>
          <w:color w:val="auto"/>
          <w:kern w:val="0"/>
          <w:sz w:val="21"/>
          <w:szCs w:val="21"/>
          <w:highlight w:val="none"/>
          <w:lang w:eastAsia="zh-CN"/>
        </w:rPr>
        <w:t>邀请</w:t>
      </w:r>
      <w:r>
        <w:rPr>
          <w:rFonts w:hint="default" w:ascii="仿宋" w:hAnsi="仿宋" w:eastAsia="宋体" w:cs="Arial"/>
          <w:color w:val="auto"/>
          <w:kern w:val="0"/>
          <w:sz w:val="21"/>
          <w:szCs w:val="21"/>
          <w:highlight w:val="none"/>
        </w:rPr>
        <w:t>供应商</w:t>
      </w:r>
      <w:r>
        <w:rPr>
          <w:rFonts w:hint="default" w:ascii="仿宋" w:hAnsi="仿宋" w:cs="Arial"/>
          <w:bCs w:val="0"/>
          <w:color w:val="auto"/>
          <w:kern w:val="0"/>
          <w:szCs w:val="21"/>
          <w:highlight w:val="none"/>
        </w:rPr>
        <w:t>应在</w:t>
      </w:r>
      <w:r>
        <w:rPr>
          <w:rFonts w:ascii="仿宋" w:hAnsi="仿宋" w:cs="Arial"/>
          <w:bCs w:val="0"/>
          <w:color w:val="auto"/>
          <w:kern w:val="0"/>
          <w:szCs w:val="21"/>
          <w:highlight w:val="none"/>
          <w:lang w:val="en"/>
        </w:rPr>
        <w:t>广西政府采购云平台</w:t>
      </w:r>
      <w:r>
        <w:rPr>
          <w:rFonts w:hint="default" w:ascii="仿宋" w:hAnsi="仿宋" w:cs="Arial"/>
          <w:color w:val="auto"/>
          <w:kern w:val="0"/>
          <w:szCs w:val="21"/>
          <w:highlight w:val="none"/>
        </w:rPr>
        <w:t>（网址：http://www.gcy.zfcg.gxzf.gov.cn）获取</w:t>
      </w:r>
      <w:r>
        <w:rPr>
          <w:rFonts w:hint="default" w:ascii="仿宋" w:hAnsi="仿宋" w:cs="Arial"/>
          <w:color w:val="auto"/>
          <w:kern w:val="0"/>
          <w:sz w:val="21"/>
          <w:szCs w:val="21"/>
          <w:highlight w:val="none"/>
        </w:rPr>
        <w:t>竞争性谈判文件</w:t>
      </w:r>
      <w:r>
        <w:rPr>
          <w:rFonts w:hint="default" w:ascii="仿宋" w:hAnsi="仿宋" w:cs="Arial"/>
          <w:color w:val="auto"/>
          <w:kern w:val="0"/>
          <w:szCs w:val="21"/>
          <w:highlight w:val="none"/>
        </w:rPr>
        <w:t>，并于</w:t>
      </w:r>
      <w:r>
        <w:rPr>
          <w:rFonts w:hint="eastAsia" w:ascii="仿宋" w:hAnsi="仿宋" w:cs="Arial"/>
          <w:color w:val="auto"/>
          <w:kern w:val="0"/>
          <w:szCs w:val="21"/>
          <w:highlight w:val="none"/>
          <w:lang w:eastAsia="zh-CN"/>
        </w:rPr>
        <w:t>2026年10月15日 10:00</w:t>
      </w:r>
      <w:r>
        <w:rPr>
          <w:rFonts w:hint="default" w:ascii="仿宋" w:hAnsi="仿宋" w:cs="Arial"/>
          <w:color w:val="auto"/>
          <w:kern w:val="0"/>
          <w:szCs w:val="21"/>
          <w:highlight w:val="none"/>
          <w:lang w:eastAsia="zh"/>
        </w:rPr>
        <w:t>（北京时间）</w:t>
      </w:r>
      <w:r>
        <w:rPr>
          <w:rFonts w:hint="default" w:ascii="仿宋" w:hAnsi="仿宋" w:cs="Arial"/>
          <w:color w:val="auto"/>
          <w:kern w:val="0"/>
          <w:szCs w:val="21"/>
          <w:highlight w:val="none"/>
        </w:rPr>
        <w:t>前</w:t>
      </w:r>
      <w:r>
        <w:rPr>
          <w:rFonts w:hint="default" w:ascii="仿宋" w:hAnsi="仿宋" w:cs="Arial"/>
          <w:color w:val="auto"/>
          <w:kern w:val="0"/>
          <w:szCs w:val="21"/>
          <w:highlight w:val="none"/>
          <w:lang w:eastAsia="zh-CN"/>
        </w:rPr>
        <w:t>提交响应</w:t>
      </w:r>
      <w:r>
        <w:rPr>
          <w:rFonts w:hint="default" w:ascii="仿宋" w:hAnsi="仿宋" w:cs="Arial"/>
          <w:color w:val="auto"/>
          <w:kern w:val="0"/>
          <w:szCs w:val="21"/>
          <w:highlight w:val="none"/>
        </w:rPr>
        <w:t>文件。</w:t>
      </w:r>
    </w:p>
    <w:bookmarkEnd w:id="1"/>
    <w:bookmarkEnd w:id="2"/>
    <w:bookmarkEnd w:id="3"/>
    <w:bookmarkEnd w:id="4"/>
    <w:bookmarkEnd w:id="5"/>
    <w:p>
      <w:pPr>
        <w:pStyle w:val="50"/>
        <w:spacing w:before="255" w:beforeAutospacing="0" w:after="255" w:afterAutospacing="0" w:line="300" w:lineRule="atLeast"/>
        <w:jc w:val="both"/>
        <w:rPr>
          <w:rFonts w:hint="eastAsia" w:ascii="仿宋" w:hAnsi="仿宋" w:cs="宋体"/>
          <w:b/>
          <w:bCs/>
          <w:color w:val="auto"/>
          <w:sz w:val="21"/>
          <w:szCs w:val="21"/>
          <w:highlight w:val="none"/>
        </w:rPr>
      </w:pPr>
      <w:bookmarkStart w:id="6" w:name="_Toc28359086"/>
      <w:bookmarkStart w:id="7" w:name="_Toc28359009"/>
      <w:r>
        <w:rPr>
          <w:rFonts w:hint="eastAsia" w:ascii="仿宋" w:hAnsi="仿宋" w:cs="宋体"/>
          <w:b/>
          <w:bCs/>
          <w:color w:val="auto"/>
          <w:sz w:val="21"/>
          <w:szCs w:val="21"/>
          <w:highlight w:val="none"/>
        </w:rPr>
        <w:t>一、项目基本情况                                            </w:t>
      </w:r>
    </w:p>
    <w:p>
      <w:pPr>
        <w:spacing w:before="60" w:after="60" w:line="360" w:lineRule="exact"/>
        <w:ind w:firstLine="324"/>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rPr>
        <w:t>项目编号：</w:t>
      </w:r>
      <w:r>
        <w:rPr>
          <w:rFonts w:hint="eastAsia" w:ascii="仿宋" w:hAnsi="仿宋" w:cs="宋体"/>
          <w:color w:val="auto"/>
          <w:kern w:val="0"/>
          <w:sz w:val="21"/>
          <w:szCs w:val="21"/>
          <w:highlight w:val="none"/>
          <w:lang w:val="en" w:eastAsia="zh-CN"/>
        </w:rPr>
        <w:t>GXZC2026-J1-009001-JYZX</w:t>
      </w:r>
    </w:p>
    <w:p>
      <w:pPr>
        <w:spacing w:before="60" w:after="60" w:line="360" w:lineRule="exact"/>
        <w:ind w:firstLine="324"/>
        <w:rPr>
          <w:rFonts w:hint="eastAsia" w:ascii="仿宋" w:hAnsi="仿宋" w:cs="宋体"/>
          <w:color w:val="auto"/>
          <w:kern w:val="0"/>
          <w:sz w:val="21"/>
          <w:szCs w:val="21"/>
          <w:highlight w:val="none"/>
          <w:lang w:val="en"/>
        </w:rPr>
      </w:pPr>
      <w:r>
        <w:rPr>
          <w:rFonts w:hint="eastAsia" w:ascii="仿宋" w:hAnsi="仿宋" w:cs="宋体"/>
          <w:color w:val="auto"/>
          <w:kern w:val="0"/>
          <w:sz w:val="21"/>
          <w:szCs w:val="21"/>
          <w:highlight w:val="none"/>
        </w:rPr>
        <w:t>项目名称：</w:t>
      </w:r>
      <w:r>
        <w:rPr>
          <w:rFonts w:hint="eastAsia" w:ascii="仿宋" w:hAnsi="仿宋" w:cs="宋体"/>
          <w:b w:val="0"/>
          <w:color w:val="auto"/>
          <w:kern w:val="0"/>
          <w:sz w:val="21"/>
          <w:szCs w:val="21"/>
          <w:highlight w:val="none"/>
          <w:lang w:val="en" w:eastAsia="zh-CN"/>
        </w:rPr>
        <w:t>2025年广西大型医用设备（X线正电子发射断层扫描仪）</w:t>
      </w:r>
      <w:r>
        <w:rPr>
          <w:rFonts w:hint="eastAsia" w:ascii="仿宋" w:hAnsi="仿宋" w:cs="宋体"/>
          <w:b w:val="0"/>
          <w:color w:val="auto"/>
          <w:kern w:val="0"/>
          <w:sz w:val="21"/>
          <w:szCs w:val="21"/>
          <w:highlight w:val="none"/>
          <w:lang w:val="en"/>
        </w:rPr>
        <w:t>集中采购</w:t>
      </w:r>
    </w:p>
    <w:p>
      <w:pPr>
        <w:spacing w:before="60" w:after="60" w:line="360" w:lineRule="exact"/>
        <w:ind w:firstLine="324"/>
        <w:rPr>
          <w:rFonts w:hint="eastAsia" w:ascii="仿宋" w:hAnsi="仿宋" w:eastAsia="宋体" w:cs="宋体"/>
          <w:color w:val="auto"/>
          <w:kern w:val="0"/>
          <w:sz w:val="21"/>
          <w:szCs w:val="21"/>
          <w:highlight w:val="none"/>
          <w:lang w:eastAsia="zh"/>
        </w:rPr>
      </w:pPr>
      <w:r>
        <w:rPr>
          <w:rFonts w:hint="eastAsia" w:ascii="仿宋" w:hAnsi="仿宋" w:eastAsia="宋体" w:cs="宋体"/>
          <w:i w:val="0"/>
          <w:caps w:val="0"/>
          <w:color w:val="auto"/>
          <w:spacing w:val="0"/>
          <w:kern w:val="0"/>
          <w:sz w:val="21"/>
          <w:szCs w:val="21"/>
          <w:highlight w:val="none"/>
        </w:rPr>
        <w:t>采购方式：竞争性</w:t>
      </w:r>
      <w:r>
        <w:rPr>
          <w:rFonts w:hint="eastAsia" w:ascii="仿宋" w:hAnsi="仿宋" w:cs="宋体"/>
          <w:i w:val="0"/>
          <w:caps w:val="0"/>
          <w:color w:val="auto"/>
          <w:spacing w:val="0"/>
          <w:kern w:val="0"/>
          <w:sz w:val="21"/>
          <w:szCs w:val="21"/>
          <w:highlight w:val="none"/>
          <w:lang w:eastAsia="zh"/>
        </w:rPr>
        <w:t>谈判</w:t>
      </w:r>
    </w:p>
    <w:p>
      <w:pPr>
        <w:spacing w:before="60" w:after="60" w:line="360" w:lineRule="exact"/>
        <w:ind w:firstLine="324"/>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rPr>
        <w:t>预算总金额（元）：</w:t>
      </w:r>
      <w:r>
        <w:rPr>
          <w:rFonts w:hint="eastAsia" w:ascii="仿宋" w:hAnsi="仿宋" w:cs="宋体"/>
          <w:color w:val="auto"/>
          <w:kern w:val="0"/>
          <w:sz w:val="21"/>
          <w:szCs w:val="21"/>
          <w:highlight w:val="none"/>
          <w:shd w:val="clear"/>
          <w:lang w:val="en-US" w:eastAsia="zh"/>
        </w:rPr>
        <w:t>27000000</w:t>
      </w:r>
      <w:r>
        <w:rPr>
          <w:rFonts w:hint="eastAsia" w:ascii="仿宋" w:hAnsi="仿宋" w:cs="宋体"/>
          <w:color w:val="auto"/>
          <w:kern w:val="0"/>
          <w:sz w:val="21"/>
          <w:szCs w:val="21"/>
          <w:highlight w:val="none"/>
        </w:rPr>
        <w:t>  </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rPr>
        <w:t>采购需求：</w:t>
      </w:r>
    </w:p>
    <w:p>
      <w:pPr>
        <w:spacing w:before="60" w:after="60" w:line="360" w:lineRule="exact"/>
        <w:ind w:firstLine="324"/>
        <w:rPr>
          <w:rFonts w:hint="eastAsia" w:ascii="仿宋" w:hAnsi="仿宋" w:cs="宋体"/>
          <w:color w:val="auto"/>
          <w:kern w:val="0"/>
          <w:sz w:val="21"/>
          <w:szCs w:val="21"/>
          <w:highlight w:val="none"/>
          <w:shd w:val="clear"/>
        </w:rPr>
      </w:pP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标项名称：</w:t>
      </w:r>
      <w:r>
        <w:rPr>
          <w:rFonts w:hint="eastAsia" w:ascii="仿宋" w:hAnsi="仿宋" w:cs="宋体"/>
          <w:color w:val="auto"/>
          <w:kern w:val="0"/>
          <w:sz w:val="21"/>
          <w:szCs w:val="21"/>
          <w:highlight w:val="none"/>
          <w:shd w:val="clear"/>
          <w:lang w:eastAsia="zh-CN"/>
        </w:rPr>
        <w:t>X线正电子发射断层扫描仪</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数量:</w:t>
      </w:r>
      <w:r>
        <w:rPr>
          <w:rFonts w:hint="eastAsia" w:ascii="仿宋" w:hAnsi="仿宋" w:cs="宋体"/>
          <w:color w:val="auto"/>
          <w:kern w:val="0"/>
          <w:sz w:val="21"/>
          <w:szCs w:val="21"/>
          <w:highlight w:val="none"/>
          <w:shd w:val="clear"/>
          <w:lang w:val="en-US" w:eastAsia="zh-CN"/>
        </w:rPr>
        <w:t>1</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预算金额（元）</w:t>
      </w:r>
      <w:r>
        <w:rPr>
          <w:rFonts w:hint="eastAsia" w:ascii="仿宋" w:hAnsi="仿宋" w:cs="宋体"/>
          <w:color w:val="auto"/>
          <w:kern w:val="0"/>
          <w:sz w:val="21"/>
          <w:szCs w:val="21"/>
          <w:highlight w:val="none"/>
          <w:shd w:val="clear"/>
          <w:lang w:eastAsia="zh-CN"/>
        </w:rPr>
        <w:t>：</w:t>
      </w:r>
      <w:r>
        <w:rPr>
          <w:rFonts w:hint="eastAsia" w:ascii="仿宋" w:hAnsi="仿宋" w:cs="宋体"/>
          <w:color w:val="auto"/>
          <w:kern w:val="0"/>
          <w:sz w:val="21"/>
          <w:szCs w:val="21"/>
          <w:highlight w:val="none"/>
          <w:shd w:val="clear"/>
          <w:lang w:val="en-US" w:eastAsia="zh"/>
        </w:rPr>
        <w:t>27000000</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简要规格描述或项目基本概况介绍、用途：</w:t>
      </w:r>
      <w:r>
        <w:rPr>
          <w:rFonts w:hint="eastAsia" w:ascii="仿宋" w:hAnsi="仿宋" w:cs="宋体"/>
          <w:color w:val="auto"/>
          <w:kern w:val="0"/>
          <w:sz w:val="21"/>
          <w:szCs w:val="21"/>
          <w:highlight w:val="none"/>
          <w:shd w:val="clear"/>
          <w:lang w:eastAsia="zh-CN"/>
        </w:rPr>
        <w:t>X线正电子发射断层扫描仪</w:t>
      </w:r>
      <w:r>
        <w:rPr>
          <w:rFonts w:hint="eastAsia" w:ascii="仿宋" w:hAnsi="仿宋" w:cs="宋体"/>
          <w:color w:val="auto"/>
          <w:kern w:val="0"/>
          <w:sz w:val="21"/>
          <w:szCs w:val="21"/>
          <w:highlight w:val="none"/>
          <w:shd w:val="clear"/>
          <w:lang w:val="en-US" w:eastAsia="zh-CN"/>
        </w:rPr>
        <w:t>1套</w:t>
      </w:r>
      <w:r>
        <w:rPr>
          <w:rFonts w:hint="eastAsia" w:ascii="仿宋" w:hAnsi="仿宋" w:cs="宋体"/>
          <w:color w:val="auto"/>
          <w:kern w:val="0"/>
          <w:sz w:val="21"/>
          <w:szCs w:val="21"/>
          <w:highlight w:val="none"/>
          <w:shd w:val="clear"/>
        </w:rPr>
        <w:t>。</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最高限价（</w:t>
      </w:r>
      <w:r>
        <w:rPr>
          <w:rFonts w:hint="eastAsia" w:ascii="仿宋" w:hAnsi="仿宋" w:cs="宋体"/>
          <w:color w:val="auto"/>
          <w:kern w:val="0"/>
          <w:sz w:val="21"/>
          <w:szCs w:val="21"/>
          <w:highlight w:val="none"/>
          <w:shd w:val="clear"/>
          <w:lang w:val="en-US" w:eastAsia="zh-CN"/>
        </w:rPr>
        <w:t>如有</w:t>
      </w:r>
      <w:r>
        <w:rPr>
          <w:rFonts w:hint="eastAsia" w:ascii="仿宋" w:hAnsi="仿宋" w:cs="宋体"/>
          <w:color w:val="auto"/>
          <w:kern w:val="0"/>
          <w:sz w:val="21"/>
          <w:szCs w:val="21"/>
          <w:highlight w:val="none"/>
          <w:shd w:val="clear"/>
        </w:rPr>
        <w:t>）：</w:t>
      </w:r>
      <w:r>
        <w:rPr>
          <w:rFonts w:hint="eastAsia" w:ascii="仿宋" w:hAnsi="仿宋" w:cs="宋体"/>
          <w:color w:val="auto"/>
          <w:kern w:val="0"/>
          <w:sz w:val="21"/>
          <w:szCs w:val="21"/>
          <w:highlight w:val="none"/>
          <w:shd w:val="clear"/>
          <w:lang w:val="en-US" w:eastAsia="zh-CN"/>
        </w:rPr>
        <w:t>22000000元</w:t>
      </w:r>
    </w:p>
    <w:p>
      <w:pPr>
        <w:spacing w:before="60" w:after="60" w:line="360" w:lineRule="exact"/>
        <w:ind w:firstLine="324"/>
        <w:rPr>
          <w:rFonts w:hint="eastAsia" w:ascii="仿宋" w:hAnsi="仿宋" w:cs="宋体"/>
          <w:color w:val="auto"/>
          <w:kern w:val="0"/>
          <w:sz w:val="21"/>
          <w:szCs w:val="21"/>
          <w:highlight w:val="none"/>
          <w:shd w:val="clear"/>
        </w:rPr>
      </w:pPr>
      <w:r>
        <w:rPr>
          <w:rFonts w:hint="eastAsia" w:ascii="仿宋" w:hAnsi="仿宋" w:cs="宋体"/>
          <w:color w:val="auto"/>
          <w:kern w:val="0"/>
          <w:sz w:val="21"/>
          <w:szCs w:val="21"/>
          <w:highlight w:val="none"/>
          <w:shd w:val="clear"/>
        </w:rPr>
        <w:t>合同履约期限：</w:t>
      </w:r>
      <w:r>
        <w:rPr>
          <w:rFonts w:hint="eastAsia" w:ascii="仿宋" w:hAnsi="仿宋" w:eastAsia="宋体" w:cs="宋体"/>
          <w:color w:val="auto"/>
          <w:kern w:val="0"/>
          <w:sz w:val="21"/>
          <w:szCs w:val="21"/>
          <w:highlight w:val="none"/>
          <w:shd w:val="clear"/>
        </w:rPr>
        <w:t>自合同签订之日起至合同履约完</w:t>
      </w:r>
      <w:r>
        <w:rPr>
          <w:rFonts w:hint="eastAsia" w:ascii="仿宋" w:hAnsi="仿宋" w:cs="宋体"/>
          <w:color w:val="auto"/>
          <w:kern w:val="0"/>
          <w:sz w:val="21"/>
          <w:szCs w:val="21"/>
          <w:highlight w:val="none"/>
          <w:shd w:val="clear"/>
          <w:lang w:eastAsia="zh-CN"/>
        </w:rPr>
        <w:t>毕</w:t>
      </w:r>
      <w:r>
        <w:rPr>
          <w:rFonts w:hint="eastAsia" w:ascii="仿宋" w:hAnsi="仿宋" w:eastAsia="宋体" w:cs="宋体"/>
          <w:color w:val="auto"/>
          <w:kern w:val="0"/>
          <w:sz w:val="21"/>
          <w:szCs w:val="21"/>
          <w:highlight w:val="none"/>
          <w:shd w:val="clear"/>
        </w:rPr>
        <w:t>。</w:t>
      </w:r>
    </w:p>
    <w:p>
      <w:pPr>
        <w:keepNext w:val="0"/>
        <w:keepLines w:val="0"/>
        <w:pageBreakBefore w:val="0"/>
        <w:widowControl/>
        <w:kinsoku/>
        <w:wordWrap/>
        <w:overflowPunct/>
        <w:topLinePunct w:val="0"/>
        <w:autoSpaceDE/>
        <w:autoSpaceDN/>
        <w:bidi w:val="0"/>
        <w:adjustRightInd/>
        <w:snapToGrid/>
        <w:spacing w:before="60" w:after="60" w:line="360" w:lineRule="exact"/>
        <w:ind w:firstLine="324" w:firstLineChars="0"/>
        <w:jc w:val="left"/>
        <w:textAlignment w:val="auto"/>
        <w:rPr>
          <w:rFonts w:hint="eastAsia" w:ascii="仿宋" w:hAnsi="仿宋" w:cs="宋体"/>
          <w:color w:val="auto"/>
          <w:kern w:val="0"/>
          <w:szCs w:val="21"/>
          <w:highlight w:val="none"/>
        </w:rPr>
      </w:pPr>
      <w:r>
        <w:rPr>
          <w:rFonts w:hint="eastAsia" w:ascii="仿宋" w:hAnsi="仿宋" w:cs="宋体"/>
          <w:color w:val="auto"/>
          <w:kern w:val="0"/>
          <w:sz w:val="21"/>
          <w:szCs w:val="21"/>
          <w:highlight w:val="none"/>
          <w:shd w:val="clear"/>
        </w:rPr>
        <w:t>本标项（</w:t>
      </w:r>
      <w:r>
        <w:rPr>
          <w:rFonts w:hint="eastAsia" w:ascii="仿宋" w:hAnsi="仿宋" w:eastAsia="宋体" w:cs="宋体"/>
          <w:color w:val="auto"/>
          <w:kern w:val="0"/>
          <w:sz w:val="21"/>
          <w:szCs w:val="21"/>
          <w:highlight w:val="none"/>
          <w:shd w:val="clear"/>
        </w:rPr>
        <w:t>否</w:t>
      </w:r>
      <w:r>
        <w:rPr>
          <w:rFonts w:hint="eastAsia" w:ascii="仿宋" w:hAnsi="仿宋" w:cs="宋体"/>
          <w:color w:val="auto"/>
          <w:kern w:val="0"/>
          <w:sz w:val="21"/>
          <w:szCs w:val="21"/>
          <w:highlight w:val="none"/>
          <w:shd w:val="clear"/>
        </w:rPr>
        <w:t>）接受联合体投标</w:t>
      </w:r>
    </w:p>
    <w:p>
      <w:pPr>
        <w:spacing w:before="60" w:after="60" w:line="360" w:lineRule="exact"/>
        <w:ind w:firstLine="324"/>
        <w:rPr>
          <w:rFonts w:cs="宋体"/>
          <w:color w:val="auto"/>
          <w:sz w:val="21"/>
          <w:szCs w:val="21"/>
          <w:shd w:val="clear" w:color="auto" w:fill="F7F7F7"/>
        </w:rPr>
      </w:pPr>
      <w:r>
        <w:rPr>
          <w:rFonts w:hint="eastAsia" w:ascii="仿宋" w:hAnsi="仿宋" w:cs="宋体"/>
          <w:color w:val="auto"/>
          <w:kern w:val="0"/>
          <w:szCs w:val="21"/>
          <w:highlight w:val="none"/>
        </w:rPr>
        <w:t>备注：本项目为线上电子招标项目，有意向参与本项目的供应商应当做好参与全流程电子招投标交易的充分准备。</w:t>
      </w:r>
    </w:p>
    <w:p>
      <w:pPr>
        <w:pStyle w:val="2"/>
        <w:rPr>
          <w:color w:val="auto"/>
        </w:rPr>
      </w:pP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sz w:val="21"/>
          <w:szCs w:val="21"/>
          <w:highlight w:val="none"/>
        </w:rPr>
        <w:t>二、申请人的资格要求：</w:t>
      </w:r>
    </w:p>
    <w:p>
      <w:pPr>
        <w:spacing w:before="60" w:after="60" w:line="360" w:lineRule="exact"/>
        <w:ind w:firstLine="420" w:firstLineChars="200"/>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rPr>
        <w:t>1.满足《中华人民共和国政府采购法》第二十二条规定；</w:t>
      </w:r>
    </w:p>
    <w:p>
      <w:pPr>
        <w:spacing w:before="60" w:after="60" w:line="360" w:lineRule="exact"/>
        <w:ind w:firstLine="420" w:firstLineChars="200"/>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rPr>
        <w:t>2.落实政府采购政策需满足的资格要求：</w:t>
      </w:r>
      <w:r>
        <w:rPr>
          <w:rFonts w:hint="eastAsia" w:ascii="仿宋" w:hAnsi="仿宋" w:cs="宋体"/>
          <w:color w:val="auto"/>
          <w:kern w:val="0"/>
          <w:sz w:val="21"/>
          <w:szCs w:val="21"/>
          <w:highlight w:val="none"/>
          <w:lang w:val="en-US" w:eastAsia="zh-CN"/>
        </w:rPr>
        <w:t>无</w:t>
      </w:r>
    </w:p>
    <w:p>
      <w:pPr>
        <w:spacing w:before="60" w:after="60" w:line="360" w:lineRule="exact"/>
        <w:ind w:firstLine="420" w:firstLineChars="200"/>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rPr>
        <w:t>3.本项目的特定资格要求：</w:t>
      </w:r>
    </w:p>
    <w:p>
      <w:pPr>
        <w:spacing w:before="60" w:after="60" w:line="360" w:lineRule="exact"/>
        <w:ind w:firstLine="420" w:firstLineChars="200"/>
        <w:rPr>
          <w:rFonts w:hint="eastAsia" w:ascii="仿宋" w:hAnsi="仿宋" w:cs="宋体"/>
          <w:color w:val="auto"/>
          <w:kern w:val="0"/>
          <w:sz w:val="21"/>
          <w:szCs w:val="21"/>
          <w:highlight w:val="none"/>
        </w:rPr>
      </w:pPr>
      <w:r>
        <w:rPr>
          <w:rFonts w:hint="eastAsia" w:ascii="仿宋" w:hAnsi="仿宋" w:cs="宋体"/>
          <w:color w:val="auto"/>
          <w:kern w:val="0"/>
          <w:sz w:val="21"/>
          <w:szCs w:val="21"/>
          <w:highlight w:val="none"/>
          <w:lang w:val="en-US" w:eastAsia="zh-CN"/>
        </w:rPr>
        <w:t>分标1</w:t>
      </w:r>
      <w:r>
        <w:rPr>
          <w:rFonts w:hint="eastAsia" w:ascii="仿宋" w:hAnsi="仿宋" w:cs="宋体"/>
          <w:color w:val="auto"/>
          <w:kern w:val="0"/>
          <w:sz w:val="21"/>
          <w:szCs w:val="21"/>
          <w:highlight w:val="none"/>
        </w:rPr>
        <w:t>供应商为取得所</w:t>
      </w:r>
      <w:r>
        <w:rPr>
          <w:rFonts w:hint="eastAsia" w:ascii="仿宋" w:hAnsi="仿宋" w:cs="宋体"/>
          <w:color w:val="auto"/>
          <w:kern w:val="0"/>
          <w:sz w:val="21"/>
          <w:szCs w:val="21"/>
          <w:highlight w:val="none"/>
          <w:lang w:eastAsia="zh-CN"/>
        </w:rPr>
        <w:t>竞</w:t>
      </w:r>
      <w:r>
        <w:rPr>
          <w:rFonts w:hint="eastAsia" w:ascii="仿宋" w:hAnsi="仿宋" w:cs="宋体"/>
          <w:color w:val="auto"/>
          <w:kern w:val="0"/>
          <w:sz w:val="21"/>
          <w:szCs w:val="21"/>
          <w:highlight w:val="none"/>
        </w:rPr>
        <w:t>产品</w:t>
      </w:r>
      <w:r>
        <w:rPr>
          <w:rFonts w:hint="eastAsia" w:ascii="仿宋" w:hAnsi="仿宋" w:cs="宋体"/>
          <w:color w:val="auto"/>
          <w:kern w:val="0"/>
          <w:sz w:val="21"/>
          <w:szCs w:val="21"/>
          <w:highlight w:val="none"/>
          <w:lang w:eastAsia="zh-CN"/>
        </w:rPr>
        <w:t>有效的</w:t>
      </w:r>
      <w:r>
        <w:rPr>
          <w:rFonts w:hint="eastAsia" w:ascii="仿宋" w:hAnsi="仿宋" w:cs="宋体"/>
          <w:b/>
          <w:bCs/>
          <w:color w:val="auto"/>
          <w:kern w:val="0"/>
          <w:sz w:val="21"/>
          <w:szCs w:val="21"/>
          <w:highlight w:val="none"/>
        </w:rPr>
        <w:t>医疗器械生产许可证</w:t>
      </w:r>
      <w:r>
        <w:rPr>
          <w:rFonts w:hint="eastAsia" w:ascii="仿宋" w:hAnsi="仿宋" w:cs="宋体"/>
          <w:color w:val="auto"/>
          <w:kern w:val="0"/>
          <w:sz w:val="21"/>
          <w:szCs w:val="21"/>
          <w:highlight w:val="none"/>
          <w:lang w:eastAsia="zh-CN"/>
        </w:rPr>
        <w:t>和</w:t>
      </w:r>
      <w:r>
        <w:rPr>
          <w:rFonts w:hint="eastAsia" w:ascii="仿宋" w:hAnsi="仿宋" w:eastAsia="宋体" w:cs="宋体"/>
          <w:b w:val="0"/>
          <w:bCs w:val="0"/>
          <w:color w:val="auto"/>
          <w:kern w:val="0"/>
          <w:sz w:val="21"/>
          <w:szCs w:val="21"/>
          <w:highlight w:val="none"/>
          <w:lang w:val="en-US" w:eastAsia="zh-CN"/>
        </w:rPr>
        <w:t>辐射安全许可证</w:t>
      </w:r>
      <w:r>
        <w:rPr>
          <w:rFonts w:hint="eastAsia" w:ascii="仿宋" w:hAnsi="仿宋" w:cs="宋体"/>
          <w:color w:val="auto"/>
          <w:kern w:val="0"/>
          <w:sz w:val="21"/>
          <w:szCs w:val="21"/>
          <w:highlight w:val="none"/>
        </w:rPr>
        <w:t>的生产企业；生产企业（或生产企业所在的集团公司）在中国关境内设立的具有独立法人资格的仅销售本生产企业（或生产企业所在的集团公司）产品的贸易公司（提供加盖公章的</w:t>
      </w:r>
      <w:r>
        <w:rPr>
          <w:rFonts w:hint="eastAsia" w:ascii="仿宋" w:hAnsi="仿宋" w:cs="宋体"/>
          <w:b w:val="0"/>
          <w:bCs w:val="0"/>
          <w:color w:val="auto"/>
          <w:kern w:val="0"/>
          <w:sz w:val="21"/>
          <w:szCs w:val="21"/>
          <w:highlight w:val="none"/>
        </w:rPr>
        <w:t>关系证明材料</w:t>
      </w:r>
      <w:r>
        <w:rPr>
          <w:rFonts w:hint="eastAsia" w:ascii="仿宋" w:hAnsi="仿宋" w:cs="宋体"/>
          <w:color w:val="auto"/>
          <w:kern w:val="0"/>
          <w:sz w:val="21"/>
          <w:szCs w:val="21"/>
          <w:highlight w:val="none"/>
          <w:lang w:eastAsia="zh-CN"/>
        </w:rPr>
        <w:t>、</w:t>
      </w:r>
      <w:r>
        <w:rPr>
          <w:rFonts w:hint="eastAsia" w:ascii="仿宋" w:hAnsi="仿宋" w:cs="宋体"/>
          <w:color w:val="auto"/>
          <w:kern w:val="0"/>
          <w:sz w:val="21"/>
          <w:szCs w:val="21"/>
          <w:highlight w:val="none"/>
        </w:rPr>
        <w:t>有效的</w:t>
      </w:r>
      <w:r>
        <w:rPr>
          <w:rFonts w:hint="eastAsia" w:ascii="仿宋" w:hAnsi="仿宋" w:cs="宋体"/>
          <w:b/>
          <w:bCs/>
          <w:color w:val="auto"/>
          <w:kern w:val="0"/>
          <w:sz w:val="21"/>
          <w:szCs w:val="21"/>
          <w:highlight w:val="none"/>
        </w:rPr>
        <w:t>医疗器械经营许可证</w:t>
      </w:r>
      <w:r>
        <w:rPr>
          <w:rFonts w:hint="eastAsia" w:ascii="仿宋" w:hAnsi="仿宋" w:cs="宋体"/>
          <w:color w:val="auto"/>
          <w:kern w:val="0"/>
          <w:sz w:val="21"/>
          <w:szCs w:val="21"/>
          <w:highlight w:val="none"/>
          <w:lang w:eastAsia="zh-CN"/>
        </w:rPr>
        <w:t>和</w:t>
      </w:r>
      <w:r>
        <w:rPr>
          <w:rFonts w:hint="eastAsia" w:ascii="仿宋" w:hAnsi="仿宋" w:eastAsia="宋体" w:cs="宋体"/>
          <w:b w:val="0"/>
          <w:bCs w:val="0"/>
          <w:color w:val="auto"/>
          <w:kern w:val="0"/>
          <w:sz w:val="21"/>
          <w:szCs w:val="21"/>
          <w:highlight w:val="none"/>
          <w:lang w:val="en-US" w:eastAsia="zh-CN"/>
        </w:rPr>
        <w:t>辐射安全许可证</w:t>
      </w:r>
      <w:r>
        <w:rPr>
          <w:rFonts w:hint="eastAsia" w:ascii="仿宋" w:hAnsi="仿宋" w:cs="宋体"/>
          <w:color w:val="auto"/>
          <w:kern w:val="0"/>
          <w:sz w:val="21"/>
          <w:szCs w:val="21"/>
          <w:highlight w:val="none"/>
        </w:rPr>
        <w:t>）也可以参加投标，视同为生产企业。</w:t>
      </w: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sz w:val="21"/>
          <w:szCs w:val="21"/>
          <w:highlight w:val="none"/>
        </w:rPr>
        <w:t>三、获取</w:t>
      </w:r>
      <w:r>
        <w:rPr>
          <w:rFonts w:hint="eastAsia" w:ascii="仿宋" w:hAnsi="仿宋" w:cs="宋体"/>
          <w:b/>
          <w:bCs/>
          <w:color w:val="auto"/>
          <w:sz w:val="21"/>
          <w:szCs w:val="21"/>
          <w:highlight w:val="none"/>
          <w:lang w:eastAsia="zh-CN"/>
        </w:rPr>
        <w:t>采购</w:t>
      </w:r>
      <w:r>
        <w:rPr>
          <w:rFonts w:hint="eastAsia" w:ascii="仿宋" w:hAnsi="仿宋" w:cs="宋体"/>
          <w:b/>
          <w:bCs/>
          <w:color w:val="auto"/>
          <w:sz w:val="21"/>
          <w:szCs w:val="21"/>
          <w:highlight w:val="none"/>
        </w:rPr>
        <w:t>文件 </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时间：</w:t>
      </w:r>
      <w:r>
        <w:rPr>
          <w:rFonts w:hint="eastAsia" w:ascii="仿宋" w:hAnsi="仿宋" w:cs="宋体"/>
          <w:b w:val="0"/>
          <w:bCs w:val="0"/>
          <w:color w:val="auto"/>
          <w:sz w:val="21"/>
          <w:szCs w:val="21"/>
          <w:highlight w:val="none"/>
          <w:lang w:eastAsia="zh-CN"/>
        </w:rPr>
        <w:t>202</w:t>
      </w:r>
      <w:r>
        <w:rPr>
          <w:rFonts w:hint="eastAsia" w:ascii="仿宋" w:hAnsi="仿宋" w:cs="宋体"/>
          <w:b w:val="0"/>
          <w:bCs w:val="0"/>
          <w:color w:val="auto"/>
          <w:sz w:val="21"/>
          <w:szCs w:val="21"/>
          <w:highlight w:val="none"/>
          <w:lang w:val="en-US" w:eastAsia="zh-CN"/>
        </w:rPr>
        <w:t>6</w:t>
      </w:r>
      <w:r>
        <w:rPr>
          <w:rFonts w:hint="eastAsia" w:ascii="仿宋" w:hAnsi="仿宋" w:cs="宋体"/>
          <w:b w:val="0"/>
          <w:bCs w:val="0"/>
          <w:color w:val="auto"/>
          <w:sz w:val="21"/>
          <w:szCs w:val="21"/>
          <w:highlight w:val="none"/>
          <w:lang w:eastAsia="zh-CN"/>
        </w:rPr>
        <w:t>年</w:t>
      </w:r>
      <w:r>
        <w:rPr>
          <w:rFonts w:hint="eastAsia" w:ascii="仿宋" w:hAnsi="仿宋" w:cs="宋体"/>
          <w:b w:val="0"/>
          <w:bCs w:val="0"/>
          <w:color w:val="auto"/>
          <w:sz w:val="21"/>
          <w:szCs w:val="21"/>
          <w:highlight w:val="none"/>
          <w:lang w:val="en-US" w:eastAsia="zh-CN"/>
        </w:rPr>
        <w:t>10</w:t>
      </w:r>
      <w:r>
        <w:rPr>
          <w:rFonts w:hint="eastAsia" w:ascii="仿宋" w:hAnsi="仿宋" w:cs="宋体"/>
          <w:b w:val="0"/>
          <w:bCs w:val="0"/>
          <w:color w:val="auto"/>
          <w:sz w:val="21"/>
          <w:szCs w:val="21"/>
          <w:highlight w:val="none"/>
          <w:lang w:eastAsia="zh-CN"/>
        </w:rPr>
        <w:t>月</w:t>
      </w:r>
      <w:r>
        <w:rPr>
          <w:rFonts w:hint="eastAsia" w:ascii="仿宋" w:hAnsi="仿宋" w:cs="宋体"/>
          <w:b w:val="0"/>
          <w:bCs w:val="0"/>
          <w:color w:val="auto"/>
          <w:sz w:val="21"/>
          <w:szCs w:val="21"/>
          <w:highlight w:val="none"/>
          <w:lang w:val="en-US" w:eastAsia="zh-CN"/>
        </w:rPr>
        <w:t>10</w:t>
      </w:r>
      <w:r>
        <w:rPr>
          <w:rFonts w:hint="eastAsia" w:ascii="仿宋" w:hAnsi="仿宋" w:cs="宋体"/>
          <w:b w:val="0"/>
          <w:bCs w:val="0"/>
          <w:color w:val="auto"/>
          <w:sz w:val="21"/>
          <w:szCs w:val="21"/>
          <w:highlight w:val="none"/>
          <w:lang w:eastAsia="zh-CN"/>
        </w:rPr>
        <w:t>日至202</w:t>
      </w:r>
      <w:r>
        <w:rPr>
          <w:rFonts w:hint="eastAsia" w:ascii="仿宋" w:hAnsi="仿宋" w:cs="宋体"/>
          <w:b w:val="0"/>
          <w:bCs w:val="0"/>
          <w:color w:val="auto"/>
          <w:sz w:val="21"/>
          <w:szCs w:val="21"/>
          <w:highlight w:val="none"/>
          <w:lang w:val="en-US" w:eastAsia="zh-CN"/>
        </w:rPr>
        <w:t>6</w:t>
      </w:r>
      <w:r>
        <w:rPr>
          <w:rFonts w:hint="eastAsia" w:ascii="仿宋" w:hAnsi="仿宋" w:cs="宋体"/>
          <w:b w:val="0"/>
          <w:bCs w:val="0"/>
          <w:color w:val="auto"/>
          <w:sz w:val="21"/>
          <w:szCs w:val="21"/>
          <w:highlight w:val="none"/>
          <w:lang w:eastAsia="zh-CN"/>
        </w:rPr>
        <w:t>年</w:t>
      </w:r>
      <w:r>
        <w:rPr>
          <w:rFonts w:hint="eastAsia" w:ascii="仿宋" w:hAnsi="仿宋" w:cs="宋体"/>
          <w:b w:val="0"/>
          <w:bCs w:val="0"/>
          <w:color w:val="auto"/>
          <w:sz w:val="21"/>
          <w:szCs w:val="21"/>
          <w:highlight w:val="none"/>
          <w:lang w:val="en-US" w:eastAsia="zh-CN"/>
        </w:rPr>
        <w:t>10</w:t>
      </w:r>
      <w:r>
        <w:rPr>
          <w:rFonts w:hint="eastAsia" w:ascii="仿宋" w:hAnsi="仿宋" w:cs="宋体"/>
          <w:b w:val="0"/>
          <w:bCs w:val="0"/>
          <w:color w:val="auto"/>
          <w:sz w:val="21"/>
          <w:szCs w:val="21"/>
          <w:highlight w:val="none"/>
          <w:lang w:eastAsia="zh-CN"/>
        </w:rPr>
        <w:t>月</w:t>
      </w:r>
      <w:r>
        <w:rPr>
          <w:rFonts w:hint="eastAsia" w:ascii="仿宋" w:hAnsi="仿宋" w:cs="宋体"/>
          <w:b w:val="0"/>
          <w:bCs w:val="0"/>
          <w:color w:val="auto"/>
          <w:sz w:val="21"/>
          <w:szCs w:val="21"/>
          <w:highlight w:val="none"/>
          <w:lang w:val="en-US" w:eastAsia="zh-CN"/>
        </w:rPr>
        <w:t>14</w:t>
      </w:r>
      <w:r>
        <w:rPr>
          <w:rFonts w:hint="eastAsia" w:ascii="仿宋" w:hAnsi="仿宋" w:cs="宋体"/>
          <w:b w:val="0"/>
          <w:bCs w:val="0"/>
          <w:color w:val="auto"/>
          <w:sz w:val="21"/>
          <w:szCs w:val="21"/>
          <w:highlight w:val="none"/>
          <w:lang w:eastAsia="zh-CN"/>
        </w:rPr>
        <w:t>日</w:t>
      </w:r>
      <w:r>
        <w:rPr>
          <w:rFonts w:hint="eastAsia" w:ascii="仿宋" w:hAnsi="仿宋" w:cs="宋体"/>
          <w:b w:val="0"/>
          <w:bCs w:val="0"/>
          <w:color w:val="auto"/>
          <w:sz w:val="21"/>
          <w:szCs w:val="21"/>
          <w:highlight w:val="none"/>
        </w:rPr>
        <w:t>，每天上午00:00至12:00，下午12:00至23:59（北京时间，法定节假日除外）</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地点（网址）：广西政府采购云平台（网址：http://www.gcy.zfcg.gxzf.gov.cn） </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方式：登录广西政府采购云平台（网址：http://www.gcy.zfcg.gxzf.gov.cn）进行报名并获取采购文件；未注册的供应商可在广西政府采购云平台完成注册后再行报名。如在操作过程中遇到问题或需技术支持，请致电政采云客服热线：95763。提示：供应商只有在“政府采购云平台”完成获取</w:t>
      </w:r>
      <w:r>
        <w:rPr>
          <w:rFonts w:hint="eastAsia" w:ascii="仿宋" w:hAnsi="仿宋" w:cs="宋体"/>
          <w:color w:val="auto"/>
          <w:sz w:val="21"/>
          <w:szCs w:val="21"/>
          <w:highlight w:val="none"/>
          <w:lang w:eastAsia="zh-CN"/>
        </w:rPr>
        <w:t>采购</w:t>
      </w:r>
      <w:r>
        <w:rPr>
          <w:rFonts w:hint="eastAsia" w:ascii="仿宋" w:hAnsi="仿宋" w:cs="宋体"/>
          <w:color w:val="auto"/>
          <w:sz w:val="21"/>
          <w:szCs w:val="21"/>
          <w:highlight w:val="none"/>
        </w:rPr>
        <w:t>文件申请并下载了</w:t>
      </w:r>
      <w:r>
        <w:rPr>
          <w:rFonts w:hint="eastAsia" w:ascii="仿宋" w:hAnsi="仿宋" w:cs="宋体"/>
          <w:color w:val="auto"/>
          <w:sz w:val="21"/>
          <w:szCs w:val="21"/>
          <w:highlight w:val="none"/>
          <w:lang w:eastAsia="zh-CN"/>
        </w:rPr>
        <w:t>采购</w:t>
      </w:r>
      <w:r>
        <w:rPr>
          <w:rFonts w:hint="eastAsia" w:ascii="仿宋" w:hAnsi="仿宋" w:cs="宋体"/>
          <w:color w:val="auto"/>
          <w:sz w:val="21"/>
          <w:szCs w:val="21"/>
          <w:highlight w:val="none"/>
        </w:rPr>
        <w:t>文件后才视作依法获取采购文件（法律法规所指的供应商获取采购文件时间以供应商完成获取采购文件申请后下载采购文件的时间为准）。 </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售价（元）：0 </w:t>
      </w: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sz w:val="21"/>
          <w:szCs w:val="21"/>
          <w:highlight w:val="none"/>
        </w:rPr>
        <w:t>四、</w:t>
      </w:r>
      <w:r>
        <w:rPr>
          <w:rFonts w:hint="eastAsia" w:ascii="仿宋" w:hAnsi="仿宋" w:eastAsia="宋体" w:cs="宋体"/>
          <w:b/>
          <w:bCs/>
          <w:i w:val="0"/>
          <w:caps w:val="0"/>
          <w:color w:val="auto"/>
          <w:spacing w:val="0"/>
          <w:sz w:val="21"/>
          <w:szCs w:val="21"/>
          <w:highlight w:val="none"/>
        </w:rPr>
        <w:t>响应文件提交</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截止时间：</w:t>
      </w:r>
      <w:r>
        <w:rPr>
          <w:rFonts w:hint="eastAsia" w:ascii="仿宋" w:hAnsi="仿宋" w:cs="宋体"/>
          <w:color w:val="auto"/>
          <w:sz w:val="21"/>
          <w:szCs w:val="21"/>
          <w:highlight w:val="none"/>
          <w:lang w:eastAsia="zh-CN"/>
        </w:rPr>
        <w:t>2026年10月15日 10:00</w:t>
      </w:r>
      <w:r>
        <w:rPr>
          <w:rFonts w:hint="eastAsia" w:ascii="仿宋" w:hAnsi="仿宋" w:cs="宋体"/>
          <w:color w:val="auto"/>
          <w:sz w:val="21"/>
          <w:szCs w:val="21"/>
          <w:highlight w:val="none"/>
          <w:lang w:eastAsia="zh"/>
        </w:rPr>
        <w:t>（北京时间）</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地点（网址）：请登录广西政府采购云平台投标客户端投标 </w:t>
      </w: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kern w:val="0"/>
          <w:sz w:val="21"/>
          <w:szCs w:val="21"/>
          <w:highlight w:val="none"/>
        </w:rPr>
        <w:t>五、响应文件开启</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开启时间：</w:t>
      </w:r>
      <w:r>
        <w:rPr>
          <w:rFonts w:hint="eastAsia" w:ascii="仿宋" w:hAnsi="仿宋" w:cs="宋体"/>
          <w:color w:val="auto"/>
          <w:sz w:val="21"/>
          <w:szCs w:val="21"/>
          <w:highlight w:val="none"/>
          <w:lang w:eastAsia="zh-CN"/>
        </w:rPr>
        <w:t>2026年10月15日 10:00</w:t>
      </w:r>
      <w:r>
        <w:rPr>
          <w:rFonts w:hint="eastAsia" w:ascii="仿宋" w:hAnsi="仿宋" w:cs="宋体"/>
          <w:color w:val="auto"/>
          <w:sz w:val="21"/>
          <w:szCs w:val="21"/>
          <w:highlight w:val="none"/>
          <w:lang w:eastAsia="zh"/>
        </w:rPr>
        <w:t>（北京时间）</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开标地点：</w:t>
      </w:r>
      <w:bookmarkStart w:id="8" w:name="OLE_LINK1"/>
      <w:r>
        <w:rPr>
          <w:rFonts w:hint="eastAsia" w:ascii="仿宋" w:hAnsi="仿宋" w:cs="宋体"/>
          <w:color w:val="auto"/>
          <w:sz w:val="21"/>
          <w:szCs w:val="21"/>
          <w:highlight w:val="none"/>
          <w:lang w:val="en-US" w:eastAsia="zh-CN"/>
        </w:rPr>
        <w:t>广西壮族自治区南宁市青秀区广西政府采购云平台开标大厅</w:t>
      </w:r>
      <w:bookmarkEnd w:id="8"/>
      <w:r>
        <w:rPr>
          <w:rFonts w:hint="eastAsia" w:ascii="仿宋" w:hAnsi="仿宋" w:cs="宋体"/>
          <w:color w:val="auto"/>
          <w:sz w:val="21"/>
          <w:szCs w:val="21"/>
          <w:highlight w:val="none"/>
        </w:rPr>
        <w:t>  </w:t>
      </w: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sz w:val="21"/>
          <w:szCs w:val="21"/>
          <w:highlight w:val="none"/>
          <w:lang w:eastAsia="zh-CN"/>
        </w:rPr>
        <w:t>六</w:t>
      </w:r>
      <w:r>
        <w:rPr>
          <w:rFonts w:hint="eastAsia" w:ascii="仿宋" w:hAnsi="仿宋" w:cs="宋体"/>
          <w:b/>
          <w:bCs/>
          <w:color w:val="auto"/>
          <w:sz w:val="21"/>
          <w:szCs w:val="21"/>
          <w:highlight w:val="none"/>
        </w:rPr>
        <w:t>、公告期限 </w:t>
      </w:r>
    </w:p>
    <w:p>
      <w:pPr>
        <w:pStyle w:val="50"/>
        <w:spacing w:before="75" w:beforeAutospacing="0" w:after="75" w:afterAutospacing="0"/>
        <w:rPr>
          <w:rFonts w:cs="宋体"/>
          <w:color w:val="auto"/>
          <w:sz w:val="21"/>
          <w:szCs w:val="21"/>
        </w:rPr>
      </w:pPr>
      <w:r>
        <w:rPr>
          <w:rFonts w:hint="eastAsia" w:cs="宋体"/>
          <w:color w:val="auto"/>
          <w:sz w:val="21"/>
          <w:szCs w:val="21"/>
        </w:rPr>
        <w:t>  自本公告发布之日起</w:t>
      </w:r>
      <w:r>
        <w:rPr>
          <w:rFonts w:hint="eastAsia" w:cs="宋体"/>
          <w:color w:val="auto"/>
          <w:sz w:val="21"/>
          <w:szCs w:val="21"/>
          <w:lang w:val="en-US" w:eastAsia="zh-CN"/>
        </w:rPr>
        <w:t>3</w:t>
      </w:r>
      <w:r>
        <w:rPr>
          <w:rFonts w:hint="eastAsia" w:cs="宋体"/>
          <w:color w:val="auto"/>
          <w:sz w:val="21"/>
          <w:szCs w:val="21"/>
        </w:rPr>
        <w:t>个工作日。</w:t>
      </w:r>
    </w:p>
    <w:p>
      <w:pPr>
        <w:pStyle w:val="50"/>
        <w:spacing w:before="255" w:beforeAutospacing="0" w:after="255" w:afterAutospacing="0" w:line="300" w:lineRule="atLeast"/>
        <w:jc w:val="both"/>
        <w:rPr>
          <w:rFonts w:hint="eastAsia" w:ascii="仿宋" w:hAnsi="仿宋" w:cs="宋体"/>
          <w:b/>
          <w:bCs/>
          <w:color w:val="auto"/>
          <w:sz w:val="21"/>
          <w:szCs w:val="21"/>
          <w:highlight w:val="none"/>
        </w:rPr>
      </w:pPr>
      <w:r>
        <w:rPr>
          <w:rFonts w:hint="eastAsia" w:ascii="仿宋" w:hAnsi="仿宋" w:cs="宋体"/>
          <w:b/>
          <w:bCs/>
          <w:color w:val="auto"/>
          <w:sz w:val="21"/>
          <w:szCs w:val="21"/>
          <w:highlight w:val="none"/>
          <w:lang w:eastAsia="zh-CN"/>
        </w:rPr>
        <w:t>七</w:t>
      </w:r>
      <w:r>
        <w:rPr>
          <w:rFonts w:hint="eastAsia" w:ascii="仿宋" w:hAnsi="仿宋" w:cs="宋体"/>
          <w:b/>
          <w:bCs/>
          <w:color w:val="auto"/>
          <w:sz w:val="21"/>
          <w:szCs w:val="21"/>
          <w:highlight w:val="none"/>
        </w:rPr>
        <w:t>、其他补充事宜</w:t>
      </w:r>
    </w:p>
    <w:p>
      <w:pPr>
        <w:pStyle w:val="50"/>
        <w:spacing w:before="75" w:beforeAutospacing="0" w:after="75" w:afterAutospacing="0" w:line="300" w:lineRule="atLeast"/>
        <w:ind w:firstLine="420" w:firstLineChars="200"/>
        <w:rPr>
          <w:rFonts w:hint="eastAsia" w:ascii="仿宋" w:hAnsi="仿宋" w:cs="宋体"/>
          <w:b/>
          <w:bCs/>
          <w:color w:val="auto"/>
          <w:sz w:val="21"/>
          <w:szCs w:val="21"/>
          <w:highlight w:val="none"/>
        </w:rPr>
      </w:pPr>
      <w:r>
        <w:rPr>
          <w:rFonts w:hint="eastAsia" w:ascii="仿宋" w:hAnsi="仿宋" w:cs="宋体"/>
          <w:b/>
          <w:bCs/>
          <w:color w:val="auto"/>
          <w:sz w:val="21"/>
          <w:szCs w:val="21"/>
          <w:highlight w:val="none"/>
        </w:rPr>
        <w:t>1.竞标保证金（人民币）：</w:t>
      </w:r>
      <w:r>
        <w:rPr>
          <w:rFonts w:hint="eastAsia" w:ascii="仿宋" w:hAnsi="仿宋" w:cs="宋体"/>
          <w:b/>
          <w:bCs/>
          <w:color w:val="auto"/>
          <w:sz w:val="21"/>
          <w:szCs w:val="21"/>
          <w:highlight w:val="none"/>
          <w:lang w:eastAsia="zh-CN"/>
        </w:rPr>
        <w:t>分标</w:t>
      </w:r>
      <w:r>
        <w:rPr>
          <w:rFonts w:hint="eastAsia" w:ascii="仿宋" w:hAnsi="仿宋" w:cs="宋体"/>
          <w:b/>
          <w:bCs/>
          <w:color w:val="auto"/>
          <w:sz w:val="21"/>
          <w:szCs w:val="21"/>
          <w:highlight w:val="none"/>
          <w:lang w:val="en-US" w:eastAsia="zh-CN"/>
        </w:rPr>
        <w:t>1：</w:t>
      </w:r>
      <w:r>
        <w:rPr>
          <w:rFonts w:hint="eastAsia" w:ascii="仿宋" w:hAnsi="仿宋" w:cs="宋体"/>
          <w:b/>
          <w:bCs/>
          <w:color w:val="auto"/>
          <w:sz w:val="21"/>
          <w:szCs w:val="21"/>
          <w:highlight w:val="none"/>
          <w:u w:val="none"/>
          <w:lang w:val="en-US" w:eastAsia="zh-CN"/>
        </w:rPr>
        <w:t xml:space="preserve"> 22 </w:t>
      </w:r>
      <w:r>
        <w:rPr>
          <w:rFonts w:hint="eastAsia" w:ascii="仿宋" w:hAnsi="仿宋" w:cs="宋体"/>
          <w:b/>
          <w:bCs/>
          <w:color w:val="auto"/>
          <w:sz w:val="21"/>
          <w:szCs w:val="21"/>
          <w:highlight w:val="none"/>
        </w:rPr>
        <w:t>万元。(必须足额交纳)  </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（1）竞标保证金交纳形式：支票、汇票、本票、网上银行或者金融、担保机构出具的保函等非现金形式。</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（2）采用网上银行转账形式的，</w:t>
      </w:r>
      <w:r>
        <w:rPr>
          <w:rFonts w:hint="eastAsia" w:ascii="仿宋" w:hAnsi="仿宋" w:eastAsia="宋体" w:cs="宋体"/>
          <w:i w:val="0"/>
          <w:caps w:val="0"/>
          <w:color w:val="auto"/>
          <w:spacing w:val="0"/>
          <w:sz w:val="21"/>
          <w:szCs w:val="21"/>
          <w:highlight w:val="none"/>
        </w:rPr>
        <w:t>供应商</w:t>
      </w:r>
      <w:r>
        <w:rPr>
          <w:rFonts w:hint="eastAsia" w:ascii="仿宋" w:hAnsi="仿宋" w:cs="宋体"/>
          <w:color w:val="auto"/>
          <w:sz w:val="21"/>
          <w:szCs w:val="21"/>
          <w:highlight w:val="none"/>
        </w:rPr>
        <w:t>应于提交</w:t>
      </w:r>
      <w:r>
        <w:rPr>
          <w:rFonts w:hint="eastAsia" w:ascii="仿宋" w:hAnsi="仿宋" w:eastAsia="宋体" w:cs="宋体"/>
          <w:i w:val="0"/>
          <w:caps w:val="0"/>
          <w:color w:val="auto"/>
          <w:spacing w:val="0"/>
          <w:sz w:val="21"/>
          <w:szCs w:val="21"/>
          <w:highlight w:val="none"/>
        </w:rPr>
        <w:t>响应文件截止时间前将竞标保证金</w:t>
      </w:r>
      <w:r>
        <w:rPr>
          <w:rFonts w:hint="eastAsia" w:ascii="仿宋" w:hAnsi="仿宋" w:cs="宋体"/>
          <w:color w:val="auto"/>
          <w:sz w:val="21"/>
          <w:szCs w:val="21"/>
          <w:highlight w:val="none"/>
        </w:rPr>
        <w:t>交至以下账户。</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开户名称：</w:t>
      </w:r>
      <w:r>
        <w:rPr>
          <w:rFonts w:hint="eastAsia" w:ascii="仿宋" w:hAnsi="仿宋" w:cs="宋体"/>
          <w:color w:val="auto"/>
          <w:sz w:val="21"/>
          <w:szCs w:val="21"/>
          <w:highlight w:val="none"/>
          <w:lang w:val="en"/>
        </w:rPr>
        <w:t>广西壮族自治区公共资源交易中心</w:t>
      </w:r>
      <w:r>
        <w:rPr>
          <w:rFonts w:hint="eastAsia" w:ascii="仿宋" w:hAnsi="仿宋" w:cs="宋体"/>
          <w:color w:val="auto"/>
          <w:sz w:val="21"/>
          <w:szCs w:val="21"/>
          <w:highlight w:val="none"/>
        </w:rPr>
        <w:t>；</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开户银行：中国农业银行股份有限公司南宁万象支行；</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银行账号：200173010400147820000001301</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（3）采用支票、汇票、本票或者保函（电子保函除外）等形式的，竞标人</w:t>
      </w:r>
      <w:r>
        <w:rPr>
          <w:rFonts w:hint="eastAsia" w:ascii="仿宋" w:hAnsi="仿宋" w:eastAsia="宋体" w:cs="宋体"/>
          <w:i w:val="0"/>
          <w:caps w:val="0"/>
          <w:color w:val="auto"/>
          <w:spacing w:val="0"/>
          <w:sz w:val="21"/>
          <w:szCs w:val="21"/>
          <w:highlight w:val="none"/>
        </w:rPr>
        <w:t>应于提交</w:t>
      </w:r>
      <w:r>
        <w:rPr>
          <w:rFonts w:hint="eastAsia" w:ascii="仿宋" w:hAnsi="仿宋" w:cs="宋体"/>
          <w:i w:val="0"/>
          <w:caps w:val="0"/>
          <w:color w:val="auto"/>
          <w:spacing w:val="0"/>
          <w:sz w:val="21"/>
          <w:szCs w:val="21"/>
          <w:highlight w:val="none"/>
          <w:lang w:eastAsia="zh-CN"/>
        </w:rPr>
        <w:t>竞标</w:t>
      </w:r>
      <w:r>
        <w:rPr>
          <w:rFonts w:hint="eastAsia" w:ascii="仿宋" w:hAnsi="仿宋" w:eastAsia="宋体" w:cs="宋体"/>
          <w:i w:val="0"/>
          <w:caps w:val="0"/>
          <w:color w:val="auto"/>
          <w:spacing w:val="0"/>
          <w:sz w:val="21"/>
          <w:szCs w:val="21"/>
          <w:highlight w:val="none"/>
        </w:rPr>
        <w:t>文件</w:t>
      </w:r>
      <w:r>
        <w:rPr>
          <w:rFonts w:hint="eastAsia" w:ascii="仿宋" w:hAnsi="仿宋" w:cs="宋体"/>
          <w:color w:val="auto"/>
          <w:sz w:val="21"/>
          <w:szCs w:val="21"/>
          <w:highlight w:val="none"/>
        </w:rPr>
        <w:t>截止时间前递交单独密封的支票、汇票、本票或者保函原件（电子保函打印后加盖竞标人公章）至我中心财务处。</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（4）本中心财务处联系方式：地址：广西南宁市星湖路22号综合楼3楼306室；电话：0771-8600309。</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2.本项目需要落实的政府采购政策：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3.网上公告媒体查询：中国政府采购网（www.ccgp.gov.cn）、广西壮族自治区政府采购网（zfcg.gxzf.gov.cn）、广西壮族自治区公共资源交易中心网站（gxggzy.gxzf.gov.cn）。</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 xml:space="preserve"> 4.其他注意事项：</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（1）</w:t>
      </w:r>
      <w:r>
        <w:rPr>
          <w:rFonts w:hint="eastAsia" w:ascii="仿宋" w:hAnsi="仿宋" w:cs="宋体"/>
          <w:color w:val="auto"/>
          <w:sz w:val="21"/>
          <w:szCs w:val="21"/>
          <w:highlight w:val="none"/>
          <w:lang w:val="en"/>
        </w:rPr>
        <w:t>本项目实行电子竞标，供应商应按照本项目</w:t>
      </w:r>
      <w:r>
        <w:rPr>
          <w:rFonts w:hint="eastAsia" w:ascii="仿宋" w:hAnsi="仿宋" w:cs="宋体"/>
          <w:color w:val="auto"/>
          <w:sz w:val="21"/>
          <w:szCs w:val="21"/>
          <w:highlight w:val="none"/>
          <w:lang w:val="en-US" w:eastAsia="zh-CN"/>
        </w:rPr>
        <w:t>竞争性</w:t>
      </w:r>
      <w:r>
        <w:rPr>
          <w:rFonts w:hint="eastAsia" w:ascii="仿宋" w:hAnsi="仿宋" w:cs="宋体"/>
          <w:color w:val="auto"/>
          <w:sz w:val="21"/>
          <w:szCs w:val="21"/>
          <w:highlight w:val="none"/>
          <w:lang w:val="en-US" w:eastAsia="zh"/>
        </w:rPr>
        <w:t>谈判</w:t>
      </w:r>
      <w:r>
        <w:rPr>
          <w:rFonts w:hint="eastAsia" w:ascii="仿宋" w:hAnsi="仿宋" w:cs="宋体"/>
          <w:color w:val="auto"/>
          <w:sz w:val="21"/>
          <w:szCs w:val="21"/>
          <w:highlight w:val="none"/>
          <w:lang w:val="en-US" w:eastAsia="zh-CN"/>
        </w:rPr>
        <w:t>文件</w:t>
      </w:r>
      <w:r>
        <w:rPr>
          <w:rFonts w:hint="eastAsia" w:ascii="仿宋" w:hAnsi="仿宋" w:cs="宋体"/>
          <w:color w:val="auto"/>
          <w:sz w:val="21"/>
          <w:szCs w:val="21"/>
          <w:highlight w:val="none"/>
          <w:lang w:val="en"/>
        </w:rPr>
        <w:t>和</w:t>
      </w:r>
      <w:r>
        <w:rPr>
          <w:rFonts w:hint="eastAsia" w:ascii="仿宋" w:hAnsi="仿宋" w:cs="宋体"/>
          <w:color w:val="auto"/>
          <w:sz w:val="21"/>
          <w:szCs w:val="21"/>
          <w:highlight w:val="none"/>
        </w:rPr>
        <w:t>广西政府采购云平台</w:t>
      </w:r>
      <w:r>
        <w:rPr>
          <w:rFonts w:hint="eastAsia" w:ascii="仿宋" w:hAnsi="仿宋" w:cs="宋体"/>
          <w:color w:val="auto"/>
          <w:sz w:val="21"/>
          <w:szCs w:val="21"/>
          <w:highlight w:val="none"/>
          <w:lang w:val="en"/>
        </w:rPr>
        <w:t>的要求编制、加密并提交响应文件。供应商在使用系统参与</w:t>
      </w:r>
      <w:r>
        <w:rPr>
          <w:rFonts w:hint="eastAsia" w:ascii="仿宋" w:hAnsi="仿宋" w:cs="宋体"/>
          <w:color w:val="auto"/>
          <w:sz w:val="21"/>
          <w:szCs w:val="21"/>
          <w:highlight w:val="none"/>
          <w:lang w:val="en" w:eastAsia="zh"/>
        </w:rPr>
        <w:t>谈判</w:t>
      </w:r>
      <w:r>
        <w:rPr>
          <w:rFonts w:hint="eastAsia" w:ascii="仿宋" w:hAnsi="仿宋" w:cs="宋体"/>
          <w:color w:val="auto"/>
          <w:sz w:val="21"/>
          <w:szCs w:val="21"/>
          <w:highlight w:val="none"/>
          <w:lang w:val="en"/>
        </w:rPr>
        <w:t>过程中遇到涉及平台使用的任何问题，可致电政采云平台技术支持热线咨询，联系方式：95763。</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（2）供应商应及时熟悉掌握电子标系统操作指南（见广西政府采购云平台首页右上角—服务中心—帮助文档—项目采购）：</w:t>
      </w:r>
      <w:r>
        <w:rPr>
          <w:rFonts w:hint="eastAsia" w:ascii="仿宋" w:hAnsi="仿宋" w:cs="宋体"/>
          <w:color w:val="auto"/>
          <w:kern w:val="0"/>
          <w:szCs w:val="21"/>
          <w:highlight w:val="none"/>
        </w:rPr>
        <w:t>https://helpcenter.zcygov.cn/document/#/document/dashboard?siteCode=gx</w:t>
      </w:r>
      <w:r>
        <w:rPr>
          <w:rFonts w:hint="eastAsia" w:ascii="仿宋" w:hAnsi="仿宋" w:cs="宋体"/>
          <w:color w:val="auto"/>
          <w:sz w:val="21"/>
          <w:szCs w:val="21"/>
          <w:highlight w:val="none"/>
        </w:rPr>
        <w:t>。</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（3）供应商应及时完成CA证书申领和绑定（见广西壮族自治区政府采购网—办事服务—下载专区—政采云CA证书办理操作指南）</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（4）</w:t>
      </w:r>
      <w:r>
        <w:rPr>
          <w:rFonts w:hint="eastAsia" w:ascii="仿宋" w:hAnsi="仿宋" w:cs="宋体"/>
          <w:color w:val="auto"/>
          <w:sz w:val="21"/>
          <w:szCs w:val="21"/>
          <w:highlight w:val="none"/>
          <w:lang w:val="en"/>
        </w:rPr>
        <w:t>供应商通过广西政府采购云竞标客户端软件制作</w:t>
      </w:r>
      <w:r>
        <w:rPr>
          <w:rFonts w:hint="eastAsia" w:ascii="仿宋" w:hAnsi="仿宋" w:cs="宋体"/>
          <w:color w:val="auto"/>
          <w:sz w:val="21"/>
          <w:szCs w:val="21"/>
          <w:highlight w:val="none"/>
          <w:lang w:val="en" w:eastAsia="zh"/>
        </w:rPr>
        <w:t>谈判</w:t>
      </w:r>
      <w:r>
        <w:rPr>
          <w:rFonts w:hint="eastAsia" w:ascii="仿宋" w:hAnsi="仿宋" w:cs="宋体"/>
          <w:color w:val="auto"/>
          <w:sz w:val="21"/>
          <w:szCs w:val="21"/>
          <w:highlight w:val="none"/>
          <w:lang w:val="en"/>
        </w:rPr>
        <w:t>响应文件，广西政府采购云竞标客户端软件请供应商自行前往下载并安装（见广西壮族自治区政府采购网—办事服务—下载专区—</w:t>
      </w:r>
      <w:r>
        <w:rPr>
          <w:rFonts w:hint="eastAsia" w:ascii="仿宋" w:hAnsi="仿宋" w:eastAsia="宋体" w:cs="宋体"/>
          <w:i w:val="0"/>
          <w:caps w:val="0"/>
          <w:color w:val="auto"/>
          <w:spacing w:val="0"/>
          <w:sz w:val="21"/>
          <w:szCs w:val="21"/>
          <w:highlight w:val="none"/>
        </w:rPr>
        <w:t>广西壮族自治区全流程电子招投标项目管理系统--供应商客户端</w:t>
      </w:r>
      <w:r>
        <w:rPr>
          <w:rFonts w:hint="eastAsia" w:ascii="仿宋" w:hAnsi="仿宋" w:cs="宋体"/>
          <w:color w:val="auto"/>
          <w:sz w:val="21"/>
          <w:szCs w:val="21"/>
          <w:highlight w:val="none"/>
          <w:lang w:val="en"/>
        </w:rPr>
        <w:t>）。</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（5）</w:t>
      </w:r>
      <w:r>
        <w:rPr>
          <w:rFonts w:hint="eastAsia" w:ascii="仿宋" w:hAnsi="仿宋" w:cs="宋体"/>
          <w:color w:val="auto"/>
          <w:sz w:val="21"/>
          <w:szCs w:val="21"/>
          <w:highlight w:val="none"/>
          <w:lang w:val="en"/>
        </w:rPr>
        <w:t>因未注册入库、未办理CA数字证书、CA证书故障、操作不当等原因造成无法</w:t>
      </w:r>
      <w:r>
        <w:rPr>
          <w:rFonts w:hint="eastAsia" w:ascii="仿宋" w:hAnsi="仿宋" w:cs="宋体"/>
          <w:color w:val="auto"/>
          <w:sz w:val="21"/>
          <w:szCs w:val="21"/>
          <w:highlight w:val="none"/>
          <w:lang w:val="en" w:eastAsia="zh-CN"/>
        </w:rPr>
        <w:t>参与</w:t>
      </w:r>
      <w:r>
        <w:rPr>
          <w:rFonts w:hint="eastAsia" w:ascii="仿宋" w:hAnsi="仿宋" w:cs="宋体"/>
          <w:color w:val="auto"/>
          <w:sz w:val="21"/>
          <w:szCs w:val="21"/>
          <w:highlight w:val="none"/>
          <w:lang w:val="en"/>
        </w:rPr>
        <w:t>或竞标失败等后果由供应商自行承担。</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rPr>
      </w:pPr>
      <w:r>
        <w:rPr>
          <w:rFonts w:hint="eastAsia" w:ascii="仿宋" w:hAnsi="仿宋" w:cs="宋体"/>
          <w:color w:val="auto"/>
          <w:sz w:val="21"/>
          <w:szCs w:val="21"/>
          <w:highlight w:val="none"/>
        </w:rPr>
        <w:t>（6）</w:t>
      </w:r>
      <w:r>
        <w:rPr>
          <w:rFonts w:hint="eastAsia" w:ascii="仿宋" w:hAnsi="仿宋" w:cs="宋体"/>
          <w:color w:val="auto"/>
          <w:sz w:val="21"/>
          <w:szCs w:val="21"/>
          <w:highlight w:val="none"/>
          <w:lang w:val="en"/>
        </w:rPr>
        <w:t>响应文件网上递交截止后，广西政府采购云平台</w:t>
      </w:r>
      <w:r>
        <w:rPr>
          <w:rFonts w:hint="eastAsia" w:ascii="仿宋" w:hAnsi="仿宋" w:cs="宋体"/>
          <w:color w:val="auto"/>
          <w:sz w:val="21"/>
          <w:szCs w:val="21"/>
          <w:highlight w:val="none"/>
        </w:rPr>
        <w:t>（电子标系统）</w:t>
      </w:r>
      <w:r>
        <w:rPr>
          <w:rFonts w:hint="eastAsia" w:ascii="仿宋" w:hAnsi="仿宋" w:cs="宋体"/>
          <w:color w:val="auto"/>
          <w:sz w:val="21"/>
          <w:szCs w:val="21"/>
          <w:highlight w:val="none"/>
          <w:lang w:val="en"/>
        </w:rPr>
        <w:t>自动提取所有响应文件，各供应商须在开启程序开始后30分钟内对上传广西政府采购云的响应文件进行解密，所有供应商在规定的解密时限内解密完成或解密时限结束后，我中心开启响应文件；供应商超过解密时限的，系统默认自动放弃</w:t>
      </w:r>
      <w:r>
        <w:rPr>
          <w:rFonts w:hint="eastAsia" w:ascii="仿宋" w:hAnsi="仿宋" w:cs="宋体"/>
          <w:color w:val="auto"/>
          <w:sz w:val="21"/>
          <w:szCs w:val="21"/>
          <w:highlight w:val="none"/>
        </w:rPr>
        <w:t>。  </w:t>
      </w:r>
    </w:p>
    <w:p>
      <w:pPr>
        <w:pStyle w:val="50"/>
        <w:spacing w:before="255" w:beforeAutospacing="0" w:after="255" w:afterAutospacing="0" w:line="480" w:lineRule="atLeast"/>
        <w:jc w:val="both"/>
        <w:rPr>
          <w:rFonts w:cs="宋体"/>
          <w:color w:val="auto"/>
          <w:sz w:val="21"/>
          <w:szCs w:val="21"/>
        </w:rPr>
      </w:pPr>
      <w:r>
        <w:rPr>
          <w:rStyle w:val="58"/>
          <w:rFonts w:hint="eastAsia" w:cs="宋体"/>
          <w:color w:val="auto"/>
          <w:sz w:val="21"/>
          <w:szCs w:val="21"/>
          <w:lang w:eastAsia="zh-CN"/>
        </w:rPr>
        <w:t>八</w:t>
      </w:r>
      <w:r>
        <w:rPr>
          <w:rStyle w:val="58"/>
          <w:rFonts w:hint="eastAsia" w:cs="宋体"/>
          <w:color w:val="auto"/>
          <w:sz w:val="21"/>
          <w:szCs w:val="21"/>
        </w:rPr>
        <w:t>、凡对本次</w:t>
      </w:r>
      <w:r>
        <w:rPr>
          <w:rStyle w:val="58"/>
          <w:rFonts w:hint="eastAsia" w:cs="宋体"/>
          <w:color w:val="auto"/>
          <w:sz w:val="21"/>
          <w:szCs w:val="21"/>
          <w:lang w:eastAsia="zh-CN"/>
        </w:rPr>
        <w:t>招标</w:t>
      </w:r>
      <w:r>
        <w:rPr>
          <w:rStyle w:val="58"/>
          <w:rFonts w:hint="eastAsia" w:cs="宋体"/>
          <w:color w:val="auto"/>
          <w:sz w:val="21"/>
          <w:szCs w:val="21"/>
        </w:rPr>
        <w:t>提出询问，请按以下方式联系</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lang w:val="en"/>
        </w:rPr>
      </w:pPr>
      <w:r>
        <w:rPr>
          <w:rFonts w:hint="eastAsia" w:ascii="仿宋" w:hAnsi="仿宋" w:cs="宋体"/>
          <w:color w:val="auto"/>
          <w:sz w:val="21"/>
          <w:szCs w:val="21"/>
          <w:highlight w:val="none"/>
          <w:lang w:val="en"/>
        </w:rPr>
        <w:t> </w:t>
      </w:r>
      <w:r>
        <w:rPr>
          <w:rFonts w:hint="eastAsia" w:ascii="仿宋" w:hAnsi="仿宋" w:cs="宋体"/>
          <w:color w:val="auto"/>
          <w:sz w:val="21"/>
          <w:szCs w:val="21"/>
          <w:highlight w:val="none"/>
          <w:lang w:val="en" w:eastAsia="zh-CN"/>
        </w:rPr>
        <w:t>1.</w:t>
      </w:r>
      <w:r>
        <w:rPr>
          <w:rFonts w:hint="eastAsia" w:ascii="仿宋" w:hAnsi="仿宋" w:cs="宋体"/>
          <w:color w:val="auto"/>
          <w:sz w:val="21"/>
          <w:szCs w:val="21"/>
          <w:highlight w:val="none"/>
          <w:lang w:val="en"/>
        </w:rPr>
        <w:t>集中采购实施机构信息</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lang w:val="en"/>
        </w:rPr>
      </w:pPr>
      <w:r>
        <w:rPr>
          <w:rFonts w:hint="eastAsia" w:ascii="仿宋" w:hAnsi="仿宋" w:cs="宋体"/>
          <w:color w:val="auto"/>
          <w:sz w:val="21"/>
          <w:szCs w:val="21"/>
          <w:highlight w:val="none"/>
          <w:lang w:val="en"/>
        </w:rPr>
        <w:t>  名    称：广西壮族自治区公共资源交易中心</w:t>
      </w:r>
    </w:p>
    <w:p>
      <w:pPr>
        <w:pStyle w:val="50"/>
        <w:spacing w:before="75" w:beforeAutospacing="0" w:after="75" w:afterAutospacing="0" w:line="300" w:lineRule="atLeast"/>
        <w:ind w:firstLine="420" w:firstLineChars="200"/>
        <w:rPr>
          <w:rFonts w:hint="eastAsia" w:ascii="仿宋" w:hAnsi="仿宋" w:cs="宋体"/>
          <w:color w:val="auto"/>
          <w:sz w:val="21"/>
          <w:szCs w:val="21"/>
          <w:highlight w:val="none"/>
          <w:lang w:val="en"/>
        </w:rPr>
      </w:pPr>
      <w:r>
        <w:rPr>
          <w:rFonts w:hint="eastAsia" w:ascii="仿宋" w:hAnsi="仿宋" w:cs="宋体"/>
          <w:color w:val="auto"/>
          <w:sz w:val="21"/>
          <w:szCs w:val="21"/>
          <w:highlight w:val="none"/>
          <w:lang w:val="en"/>
        </w:rPr>
        <w:t>  地    址：广西南宁市星湖路22号</w:t>
      </w:r>
    </w:p>
    <w:p>
      <w:pPr>
        <w:pStyle w:val="50"/>
        <w:spacing w:before="75" w:beforeAutospacing="0" w:after="75" w:afterAutospacing="0" w:line="300" w:lineRule="atLeast"/>
        <w:ind w:firstLine="420" w:firstLineChars="200"/>
        <w:rPr>
          <w:rFonts w:hint="default" w:ascii="仿宋" w:hAnsi="仿宋" w:eastAsia="宋体" w:cs="宋体"/>
          <w:color w:val="auto"/>
          <w:sz w:val="21"/>
          <w:szCs w:val="21"/>
          <w:highlight w:val="none"/>
          <w:lang w:val="en-US" w:eastAsia="zh-CN"/>
        </w:rPr>
      </w:pPr>
      <w:r>
        <w:rPr>
          <w:rFonts w:hint="eastAsia" w:ascii="仿宋" w:hAnsi="仿宋" w:cs="宋体"/>
          <w:color w:val="auto"/>
          <w:sz w:val="21"/>
          <w:szCs w:val="21"/>
          <w:highlight w:val="none"/>
          <w:lang w:val="en"/>
        </w:rPr>
        <w:t>  项目联系人：</w:t>
      </w:r>
      <w:r>
        <w:rPr>
          <w:rFonts w:hint="eastAsia" w:ascii="仿宋" w:hAnsi="仿宋" w:cs="宋体"/>
          <w:color w:val="auto"/>
          <w:sz w:val="21"/>
          <w:szCs w:val="21"/>
          <w:highlight w:val="none"/>
          <w:lang w:val="en-US" w:eastAsia="zh-CN"/>
        </w:rPr>
        <w:t>磨冬菊、黎真艳</w:t>
      </w:r>
    </w:p>
    <w:p>
      <w:pPr>
        <w:pStyle w:val="50"/>
        <w:spacing w:before="75" w:beforeAutospacing="0" w:after="75" w:afterAutospacing="0" w:line="300" w:lineRule="atLeast"/>
        <w:ind w:firstLine="420" w:firstLineChars="200"/>
        <w:rPr>
          <w:rFonts w:hint="default" w:ascii="仿宋" w:hAnsi="仿宋" w:eastAsia="宋体" w:cs="宋体"/>
          <w:color w:val="auto"/>
          <w:sz w:val="21"/>
          <w:szCs w:val="21"/>
          <w:highlight w:val="none"/>
          <w:lang w:val="en-US" w:eastAsia="zh-CN"/>
        </w:rPr>
      </w:pPr>
      <w:r>
        <w:rPr>
          <w:rFonts w:hint="eastAsia" w:ascii="仿宋" w:hAnsi="仿宋" w:cs="宋体"/>
          <w:color w:val="auto"/>
          <w:sz w:val="21"/>
          <w:szCs w:val="21"/>
          <w:highlight w:val="none"/>
          <w:lang w:val="en"/>
        </w:rPr>
        <w:t>  项目联系方式：</w:t>
      </w:r>
      <w:r>
        <w:rPr>
          <w:rFonts w:hint="eastAsia" w:ascii="仿宋" w:hAnsi="仿宋" w:cs="宋体"/>
          <w:color w:val="auto"/>
          <w:sz w:val="21"/>
          <w:szCs w:val="21"/>
          <w:highlight w:val="none"/>
          <w:lang w:val="en-US" w:eastAsia="zh-CN"/>
        </w:rPr>
        <w:t>0771-8600366、8600372</w:t>
      </w:r>
    </w:p>
    <w:p>
      <w:pPr>
        <w:pStyle w:val="50"/>
        <w:spacing w:before="75" w:beforeAutospacing="0" w:after="75" w:afterAutospacing="0" w:line="300" w:lineRule="atLeast"/>
        <w:rPr>
          <w:rFonts w:cs="宋体"/>
          <w:color w:val="auto"/>
          <w:sz w:val="21"/>
          <w:szCs w:val="21"/>
        </w:rPr>
      </w:pPr>
    </w:p>
    <w:p>
      <w:pPr>
        <w:pStyle w:val="50"/>
        <w:spacing w:before="75" w:beforeAutospacing="0" w:after="75" w:afterAutospacing="0" w:line="315" w:lineRule="atLeast"/>
        <w:rPr>
          <w:rFonts w:cs="宋体"/>
          <w:color w:val="auto"/>
          <w:sz w:val="21"/>
          <w:szCs w:val="21"/>
        </w:rPr>
      </w:pPr>
      <w:r>
        <w:rPr>
          <w:rFonts w:hint="eastAsia" w:cs="宋体"/>
          <w:color w:val="auto"/>
          <w:sz w:val="21"/>
          <w:szCs w:val="21"/>
        </w:rPr>
        <w:t> </w:t>
      </w:r>
    </w:p>
    <w:p>
      <w:pPr>
        <w:pStyle w:val="50"/>
        <w:spacing w:before="75" w:beforeAutospacing="0" w:after="75" w:afterAutospacing="0" w:line="380" w:lineRule="exact"/>
        <w:rPr>
          <w:rFonts w:cs="宋体"/>
          <w:color w:val="auto"/>
          <w:sz w:val="21"/>
          <w:szCs w:val="21"/>
        </w:rPr>
      </w:pPr>
    </w:p>
    <w:p>
      <w:pPr>
        <w:adjustRightInd w:val="0"/>
        <w:snapToGrid w:val="0"/>
        <w:spacing w:line="380" w:lineRule="exact"/>
        <w:ind w:firstLine="420" w:firstLineChars="200"/>
        <w:rPr>
          <w:rFonts w:ascii="宋体" w:hAnsi="宋体" w:cs="宋体"/>
          <w:color w:val="auto"/>
          <w:szCs w:val="21"/>
        </w:rPr>
      </w:pPr>
    </w:p>
    <w:bookmarkEnd w:id="6"/>
    <w:bookmarkEnd w:id="7"/>
    <w:p>
      <w:pPr>
        <w:adjustRightInd w:val="0"/>
        <w:snapToGrid w:val="0"/>
        <w:spacing w:line="380" w:lineRule="exact"/>
        <w:ind w:left="238"/>
        <w:jc w:val="right"/>
        <w:rPr>
          <w:rFonts w:ascii="宋体" w:hAnsi="宋体" w:cs="宋体"/>
          <w:color w:val="auto"/>
          <w:szCs w:val="21"/>
          <w:lang w:val="en"/>
        </w:rPr>
      </w:pPr>
      <w:r>
        <w:rPr>
          <w:rFonts w:ascii="宋体" w:hAnsi="宋体" w:cs="宋体"/>
          <w:color w:val="auto"/>
          <w:szCs w:val="21"/>
          <w:lang w:val="en"/>
        </w:rPr>
        <w:t>广西壮族自治区公共资源交易中心</w:t>
      </w:r>
    </w:p>
    <w:p>
      <w:pPr>
        <w:widowControl/>
        <w:adjustRightInd w:val="0"/>
        <w:snapToGrid w:val="0"/>
        <w:spacing w:line="380" w:lineRule="exact"/>
        <w:ind w:right="384" w:rightChars="183"/>
        <w:jc w:val="right"/>
        <w:rPr>
          <w:rFonts w:ascii="宋体" w:hAnsi="宋体" w:cs="宋体"/>
          <w:color w:val="auto"/>
          <w:kern w:val="0"/>
          <w:szCs w:val="21"/>
          <w:lang w:val="en"/>
        </w:rPr>
      </w:pPr>
      <w:r>
        <w:rPr>
          <w:rStyle w:val="184"/>
          <w:rFonts w:hint="eastAsia" w:ascii="宋体" w:hAnsi="宋体" w:cs="宋体"/>
          <w:color w:val="auto"/>
          <w:szCs w:val="21"/>
        </w:rPr>
        <w:t>202</w:t>
      </w:r>
      <w:r>
        <w:rPr>
          <w:rStyle w:val="184"/>
          <w:rFonts w:hint="eastAsia" w:ascii="宋体" w:hAnsi="宋体" w:cs="宋体"/>
          <w:color w:val="auto"/>
          <w:szCs w:val="21"/>
          <w:lang w:val="en-US" w:eastAsia="zh-CN"/>
        </w:rPr>
        <w:t>6</w:t>
      </w:r>
      <w:r>
        <w:rPr>
          <w:rStyle w:val="184"/>
          <w:rFonts w:hint="eastAsia" w:ascii="宋体" w:hAnsi="宋体" w:cs="宋体"/>
          <w:color w:val="auto"/>
          <w:szCs w:val="21"/>
        </w:rPr>
        <w:t>年</w:t>
      </w:r>
      <w:r>
        <w:rPr>
          <w:rStyle w:val="184"/>
          <w:rFonts w:hint="eastAsia" w:ascii="宋体" w:hAnsi="宋体" w:cs="宋体"/>
          <w:color w:val="auto"/>
          <w:szCs w:val="21"/>
          <w:lang w:val="en-US" w:eastAsia="zh-CN"/>
        </w:rPr>
        <w:t xml:space="preserve">10 </w:t>
      </w:r>
      <w:r>
        <w:rPr>
          <w:rStyle w:val="184"/>
          <w:rFonts w:ascii="宋体" w:hAnsi="宋体" w:cs="宋体"/>
          <w:color w:val="auto"/>
          <w:szCs w:val="21"/>
          <w:lang w:val="en"/>
        </w:rPr>
        <w:t>月</w:t>
      </w:r>
      <w:r>
        <w:rPr>
          <w:rStyle w:val="184"/>
          <w:rFonts w:hint="eastAsia" w:ascii="宋体" w:hAnsi="宋体" w:cs="宋体"/>
          <w:color w:val="auto"/>
          <w:szCs w:val="21"/>
          <w:lang w:val="en-US" w:eastAsia="zh-CN"/>
        </w:rPr>
        <w:t xml:space="preserve">10 </w:t>
      </w:r>
      <w:r>
        <w:rPr>
          <w:rStyle w:val="184"/>
          <w:rFonts w:hint="eastAsia" w:ascii="宋体" w:hAnsi="宋体" w:cs="宋体"/>
          <w:color w:val="auto"/>
          <w:szCs w:val="21"/>
        </w:rPr>
        <w:t>日</w:t>
      </w:r>
    </w:p>
    <w:p>
      <w:pPr>
        <w:pageBreakBefore/>
        <w:snapToGrid w:val="0"/>
        <w:spacing w:before="156" w:beforeLines="50" w:after="156" w:afterLines="50"/>
        <w:ind w:left="238"/>
        <w:jc w:val="center"/>
        <w:rPr>
          <w:rFonts w:ascii="仿宋_GB2312" w:hAnsi="宋体" w:eastAsia="仿宋_GB2312"/>
          <w:b/>
          <w:color w:val="auto"/>
          <w:sz w:val="44"/>
          <w:szCs w:val="44"/>
        </w:rPr>
      </w:pPr>
    </w:p>
    <w:p>
      <w:pPr>
        <w:snapToGrid w:val="0"/>
        <w:spacing w:before="156" w:beforeLines="50" w:after="156" w:afterLines="50"/>
        <w:ind w:left="238"/>
        <w:jc w:val="center"/>
        <w:rPr>
          <w:rFonts w:ascii="仿宋_GB2312" w:hAnsi="宋体" w:eastAsia="仿宋_GB2312"/>
          <w:b/>
          <w:color w:val="auto"/>
          <w:sz w:val="44"/>
          <w:szCs w:val="44"/>
        </w:rPr>
      </w:pPr>
    </w:p>
    <w:p>
      <w:pPr>
        <w:snapToGrid w:val="0"/>
        <w:spacing w:before="156" w:beforeLines="50" w:after="156" w:afterLines="50"/>
        <w:ind w:left="238"/>
        <w:jc w:val="center"/>
        <w:rPr>
          <w:rFonts w:ascii="仿宋_GB2312" w:hAnsi="宋体" w:eastAsia="仿宋_GB2312"/>
          <w:b/>
          <w:color w:val="auto"/>
          <w:sz w:val="44"/>
          <w:szCs w:val="44"/>
        </w:rPr>
      </w:pPr>
    </w:p>
    <w:p>
      <w:pPr>
        <w:snapToGrid w:val="0"/>
        <w:spacing w:before="156" w:beforeLines="50" w:after="156" w:afterLines="50"/>
        <w:ind w:left="238"/>
        <w:jc w:val="center"/>
        <w:rPr>
          <w:rFonts w:ascii="仿宋_GB2312" w:hAnsi="宋体" w:eastAsia="仿宋_GB2312"/>
          <w:b/>
          <w:color w:val="auto"/>
          <w:sz w:val="44"/>
          <w:szCs w:val="44"/>
        </w:rPr>
      </w:pPr>
    </w:p>
    <w:p>
      <w:pPr>
        <w:snapToGrid w:val="0"/>
        <w:spacing w:before="156" w:beforeLines="50" w:after="156" w:afterLines="50"/>
        <w:ind w:left="238"/>
        <w:jc w:val="center"/>
        <w:rPr>
          <w:rFonts w:ascii="仿宋_GB2312" w:hAnsi="宋体" w:eastAsia="仿宋_GB2312"/>
          <w:b/>
          <w:color w:val="auto"/>
          <w:sz w:val="44"/>
          <w:szCs w:val="44"/>
        </w:rPr>
      </w:pPr>
    </w:p>
    <w:p>
      <w:pPr>
        <w:snapToGrid w:val="0"/>
        <w:spacing w:before="156" w:beforeLines="50" w:after="156" w:afterLines="50"/>
        <w:ind w:left="238"/>
        <w:jc w:val="center"/>
        <w:rPr>
          <w:rFonts w:ascii="仿宋_GB2312" w:hAnsi="宋体" w:eastAsia="仿宋_GB2312"/>
          <w:b/>
          <w:color w:val="auto"/>
          <w:sz w:val="44"/>
          <w:szCs w:val="44"/>
        </w:rPr>
      </w:pPr>
    </w:p>
    <w:p>
      <w:pPr>
        <w:spacing w:line="440" w:lineRule="atLeast"/>
        <w:ind w:firstLine="420"/>
        <w:rPr>
          <w:rFonts w:ascii="宋体" w:hAnsi="宋体"/>
          <w:color w:val="auto"/>
          <w:szCs w:val="21"/>
        </w:rPr>
      </w:pPr>
    </w:p>
    <w:p>
      <w:pPr>
        <w:snapToGrid w:val="0"/>
        <w:spacing w:before="156" w:beforeLines="50" w:after="156" w:afterLines="50"/>
        <w:ind w:left="238"/>
        <w:jc w:val="center"/>
        <w:rPr>
          <w:rFonts w:ascii="仿宋_GB2312" w:hAnsi="宋体" w:eastAsia="仿宋_GB2312"/>
          <w:b/>
          <w:color w:val="auto"/>
          <w:sz w:val="44"/>
          <w:szCs w:val="44"/>
        </w:rPr>
      </w:pPr>
    </w:p>
    <w:p>
      <w:pPr>
        <w:pStyle w:val="3"/>
        <w:jc w:val="center"/>
        <w:rPr>
          <w:color w:val="auto"/>
        </w:rPr>
      </w:pPr>
      <w:bookmarkStart w:id="9" w:name="_Toc2015667557"/>
      <w:r>
        <w:rPr>
          <w:rFonts w:hint="eastAsia"/>
          <w:color w:val="auto"/>
        </w:rPr>
        <w:t xml:space="preserve">第二章  </w:t>
      </w:r>
      <w:r>
        <w:rPr>
          <w:rFonts w:hint="eastAsia"/>
          <w:color w:val="auto"/>
          <w:lang w:eastAsia="zh-CN"/>
        </w:rPr>
        <w:t>谈判</w:t>
      </w:r>
      <w:r>
        <w:rPr>
          <w:rFonts w:hint="eastAsia" w:ascii="宋体" w:hAnsi="宋体"/>
          <w:color w:val="auto"/>
          <w:highlight w:val="none"/>
        </w:rPr>
        <w:t>供应商须知</w:t>
      </w:r>
      <w:bookmarkEnd w:id="9"/>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beforeLines="50" w:after="156" w:afterLines="50"/>
        <w:ind w:left="238"/>
        <w:jc w:val="center"/>
        <w:rPr>
          <w:rFonts w:ascii="黑体" w:hAnsi="宋体" w:eastAsia="黑体"/>
          <w:color w:val="auto"/>
          <w:sz w:val="32"/>
          <w:szCs w:val="32"/>
        </w:rPr>
      </w:pPr>
    </w:p>
    <w:p>
      <w:pPr>
        <w:snapToGrid w:val="0"/>
        <w:spacing w:before="156" w:after="156" w:line="320" w:lineRule="exact"/>
        <w:ind w:left="238"/>
        <w:jc w:val="center"/>
        <w:rPr>
          <w:rFonts w:ascii="宋体" w:hAnsi="宋体"/>
          <w:b/>
          <w:bCs/>
          <w:color w:val="auto"/>
          <w:sz w:val="32"/>
          <w:szCs w:val="32"/>
        </w:rPr>
      </w:pPr>
      <w:r>
        <w:rPr>
          <w:rFonts w:ascii="宋体" w:hAnsi="宋体"/>
          <w:b/>
          <w:bCs/>
          <w:color w:val="auto"/>
          <w:sz w:val="32"/>
          <w:szCs w:val="32"/>
        </w:rPr>
        <w:br w:type="page"/>
      </w:r>
      <w:bookmarkStart w:id="10" w:name="_Toc1999517464"/>
    </w:p>
    <w:p>
      <w:pPr>
        <w:pageBreakBefore/>
        <w:spacing w:before="469" w:beforeLines="150" w:line="300" w:lineRule="exact"/>
        <w:jc w:val="center"/>
        <w:rPr>
          <w:rFonts w:hint="eastAsia" w:ascii="宋体" w:hAnsi="宋体"/>
          <w:b/>
          <w:bCs/>
          <w:color w:val="auto"/>
          <w:sz w:val="28"/>
          <w:szCs w:val="28"/>
          <w:highlight w:val="none"/>
        </w:rPr>
      </w:pPr>
      <w:r>
        <w:rPr>
          <w:rFonts w:hint="eastAsia" w:ascii="宋体" w:hAnsi="宋体"/>
          <w:b/>
          <w:bCs/>
          <w:color w:val="auto"/>
          <w:sz w:val="28"/>
          <w:szCs w:val="28"/>
          <w:highlight w:val="none"/>
          <w:lang w:eastAsia="zh"/>
        </w:rPr>
        <w:t>谈判</w:t>
      </w:r>
      <w:r>
        <w:rPr>
          <w:rFonts w:hint="eastAsia" w:ascii="宋体" w:hAnsi="宋体"/>
          <w:b/>
          <w:bCs/>
          <w:color w:val="auto"/>
          <w:sz w:val="28"/>
          <w:szCs w:val="28"/>
          <w:highlight w:val="none"/>
        </w:rPr>
        <w:t>供应商须知前附表</w:t>
      </w:r>
    </w:p>
    <w:tbl>
      <w:tblPr>
        <w:tblStyle w:val="55"/>
        <w:tblpPr w:leftFromText="180" w:rightFromText="180" w:vertAnchor="text" w:horzAnchor="page" w:tblpX="1345" w:tblpY="4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8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default"/>
                <w:color w:val="auto"/>
                <w:lang w:val="en"/>
              </w:rPr>
            </w:pPr>
            <w:r>
              <w:rPr>
                <w:rFonts w:hint="default"/>
                <w:color w:val="auto"/>
                <w:lang w:val="en"/>
              </w:rPr>
              <w:t>项目名称：</w:t>
            </w:r>
            <w:r>
              <w:rPr>
                <w:rFonts w:hint="eastAsia"/>
                <w:color w:val="auto"/>
                <w:lang w:val="en" w:eastAsia="zh-CN"/>
              </w:rPr>
              <w:t>2025年广西大型医用设备（X线正电子发射断层扫描仪）</w:t>
            </w:r>
            <w:r>
              <w:rPr>
                <w:rFonts w:hint="default"/>
                <w:color w:val="auto"/>
                <w:lang w:val="en"/>
              </w:rPr>
              <w:t>集中采购</w:t>
            </w:r>
          </w:p>
          <w:p>
            <w:pPr>
              <w:pStyle w:val="29"/>
              <w:spacing w:line="360" w:lineRule="exact"/>
              <w:rPr>
                <w:rFonts w:hint="eastAsia" w:eastAsia="宋体"/>
                <w:color w:val="auto"/>
                <w:lang w:val="en" w:eastAsia="zh-CN"/>
              </w:rPr>
            </w:pPr>
            <w:r>
              <w:rPr>
                <w:rFonts w:hint="default" w:ascii="宋体" w:hAnsi="宋体" w:eastAsia="宋体" w:cs="宋体"/>
                <w:bCs/>
                <w:color w:val="auto"/>
                <w:sz w:val="21"/>
                <w:szCs w:val="21"/>
                <w:highlight w:val="none"/>
                <w:lang w:val="en"/>
              </w:rPr>
              <w:t>项目编号：</w:t>
            </w:r>
            <w:r>
              <w:rPr>
                <w:rFonts w:hint="eastAsia" w:hAnsi="宋体" w:cs="宋体"/>
                <w:bCs/>
                <w:color w:val="auto"/>
                <w:sz w:val="21"/>
                <w:szCs w:val="21"/>
                <w:highlight w:val="none"/>
                <w:lang w:val="en" w:eastAsia="zh-CN"/>
              </w:rPr>
              <w:t>GXZC2026-J1-009001-JYZX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ind w:left="-36" w:firstLine="3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供应商资格：详见《第一章 竞争性谈判邀请书》。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8365"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报价：竞标人可就《采购需求》中的</w:t>
            </w:r>
            <w:r>
              <w:rPr>
                <w:rFonts w:hint="eastAsia" w:ascii="宋体" w:hAnsi="宋体" w:eastAsia="宋体" w:cs="宋体"/>
                <w:b/>
                <w:bCs/>
                <w:color w:val="auto"/>
                <w:sz w:val="21"/>
                <w:szCs w:val="21"/>
                <w:highlight w:val="none"/>
              </w:rPr>
              <w:t>货物和服务内容做完整唯一报价。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8365" w:type="dxa"/>
            <w:tcBorders>
              <w:top w:val="single" w:color="auto" w:sz="4" w:space="0"/>
              <w:left w:val="nil"/>
              <w:bottom w:val="single" w:color="auto" w:sz="4" w:space="0"/>
              <w:right w:val="single" w:color="auto" w:sz="4" w:space="0"/>
            </w:tcBorders>
            <w:noWrap w:val="0"/>
            <w:vAlign w:val="center"/>
          </w:tcPr>
          <w:p>
            <w:pPr>
              <w:pStyle w:val="29"/>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响应文件的上传和提交：本项目通过“</w:t>
            </w:r>
            <w:r>
              <w:rPr>
                <w:rFonts w:hint="eastAsia" w:ascii="宋体" w:hAnsi="宋体" w:eastAsia="宋体" w:cs="宋体"/>
                <w:color w:val="auto"/>
                <w:sz w:val="21"/>
                <w:szCs w:val="21"/>
                <w:highlight w:val="none"/>
                <w:lang w:val="en"/>
              </w:rPr>
              <w:t>广西政府采购云平台</w:t>
            </w:r>
            <w:r>
              <w:rPr>
                <w:rFonts w:hint="eastAsia" w:ascii="宋体" w:hAnsi="宋体" w:eastAsia="宋体" w:cs="宋体"/>
                <w:color w:val="auto"/>
                <w:sz w:val="21"/>
                <w:szCs w:val="21"/>
                <w:highlight w:val="none"/>
              </w:rPr>
              <w:t>（</w:t>
            </w:r>
            <w:r>
              <w:rPr>
                <w:rFonts w:hint="eastAsia" w:ascii="宋体" w:hAnsi="宋体" w:cs="宋体"/>
                <w:color w:val="auto"/>
                <w:lang w:val="en"/>
              </w:rPr>
              <w:t>网址：http://www.gcy.zfcg.gxzf.gov.cn</w:t>
            </w:r>
            <w:r>
              <w:rPr>
                <w:rFonts w:hint="eastAsia" w:ascii="宋体" w:hAnsi="宋体" w:eastAsia="宋体" w:cs="宋体"/>
                <w:color w:val="auto"/>
                <w:sz w:val="21"/>
                <w:szCs w:val="21"/>
                <w:highlight w:val="none"/>
              </w:rPr>
              <w:t>）”实行在线</w:t>
            </w:r>
            <w:r>
              <w:rPr>
                <w:rFonts w:hint="eastAsia" w:hAnsi="宋体" w:cs="宋体"/>
                <w:color w:val="auto"/>
                <w:sz w:val="21"/>
                <w:szCs w:val="21"/>
                <w:highlight w:val="none"/>
                <w:lang w:eastAsia="zh-CN"/>
              </w:rPr>
              <w:t>竞标</w:t>
            </w:r>
            <w:r>
              <w:rPr>
                <w:rFonts w:hint="eastAsia" w:ascii="宋体" w:hAnsi="宋体" w:eastAsia="宋体" w:cs="宋体"/>
                <w:color w:val="auto"/>
                <w:sz w:val="21"/>
                <w:szCs w:val="21"/>
                <w:highlight w:val="none"/>
              </w:rPr>
              <w:t>响应（电子标），</w:t>
            </w:r>
            <w:r>
              <w:rPr>
                <w:rFonts w:hint="eastAsia"/>
                <w:color w:val="auto"/>
                <w:highlight w:val="none"/>
              </w:rPr>
              <w:t>竞标</w:t>
            </w:r>
            <w:r>
              <w:rPr>
                <w:rFonts w:hint="eastAsia" w:ascii="宋体" w:hAnsi="宋体" w:eastAsia="宋体" w:cs="宋体"/>
                <w:color w:val="auto"/>
                <w:sz w:val="21"/>
                <w:szCs w:val="21"/>
                <w:highlight w:val="none"/>
              </w:rPr>
              <w:t>供应商应当在</w:t>
            </w:r>
            <w:r>
              <w:rPr>
                <w:rFonts w:hint="eastAsia" w:ascii="宋体" w:hAnsi="宋体" w:eastAsia="宋体" w:cs="宋体"/>
                <w:b/>
                <w:color w:val="auto"/>
                <w:sz w:val="21"/>
                <w:szCs w:val="21"/>
                <w:highlight w:val="none"/>
              </w:rPr>
              <w:t>上传响应文件截止时间</w:t>
            </w:r>
            <w:r>
              <w:rPr>
                <w:rFonts w:hint="eastAsia" w:ascii="宋体" w:hAnsi="宋体" w:eastAsia="宋体" w:cs="宋体"/>
                <w:color w:val="auto"/>
                <w:sz w:val="21"/>
                <w:szCs w:val="21"/>
                <w:highlight w:val="none"/>
              </w:rPr>
              <w:t>前，将生成的“电子加密响应文件”上传提交至“</w:t>
            </w:r>
            <w:r>
              <w:rPr>
                <w:rFonts w:hint="eastAsia" w:ascii="宋体" w:hAnsi="宋体" w:eastAsia="宋体" w:cs="宋体"/>
                <w:color w:val="auto"/>
                <w:sz w:val="21"/>
                <w:szCs w:val="21"/>
                <w:highlight w:val="none"/>
                <w:lang w:val="en"/>
              </w:rPr>
              <w:t>广西政府采购云平台</w:t>
            </w:r>
            <w:r>
              <w:rPr>
                <w:rFonts w:hint="eastAsia" w:ascii="宋体" w:hAnsi="宋体" w:eastAsia="宋体" w:cs="宋体"/>
                <w:color w:val="auto"/>
                <w:sz w:val="21"/>
                <w:szCs w:val="21"/>
                <w:highlight w:val="none"/>
              </w:rPr>
              <w:t>”。</w:t>
            </w:r>
          </w:p>
          <w:p>
            <w:pPr>
              <w:pStyle w:val="29"/>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“电子加密响应文件”的上传、提交：</w:t>
            </w:r>
          </w:p>
          <w:p>
            <w:pPr>
              <w:pStyle w:val="29"/>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供应商应在</w:t>
            </w:r>
            <w:r>
              <w:rPr>
                <w:rFonts w:hint="eastAsia" w:ascii="宋体" w:hAnsi="宋体" w:eastAsia="宋体" w:cs="宋体"/>
                <w:b/>
                <w:color w:val="auto"/>
                <w:sz w:val="21"/>
                <w:szCs w:val="21"/>
                <w:highlight w:val="none"/>
              </w:rPr>
              <w:t>上传响应文件截止时间</w:t>
            </w:r>
            <w:r>
              <w:rPr>
                <w:rFonts w:hint="eastAsia" w:ascii="宋体" w:hAnsi="宋体" w:eastAsia="宋体" w:cs="宋体"/>
                <w:color w:val="auto"/>
                <w:sz w:val="21"/>
                <w:szCs w:val="21"/>
                <w:highlight w:val="none"/>
              </w:rPr>
              <w:t>前将“电子加密响应文件”成功上传提交至“</w:t>
            </w:r>
            <w:r>
              <w:rPr>
                <w:rFonts w:hint="eastAsia" w:ascii="宋体" w:hAnsi="宋体" w:eastAsia="宋体" w:cs="宋体"/>
                <w:color w:val="auto"/>
                <w:sz w:val="21"/>
                <w:szCs w:val="21"/>
                <w:highlight w:val="none"/>
                <w:lang w:val="en"/>
              </w:rPr>
              <w:t>广西政府采购云平台</w:t>
            </w:r>
            <w:r>
              <w:rPr>
                <w:rFonts w:hint="eastAsia" w:ascii="宋体" w:hAnsi="宋体" w:eastAsia="宋体" w:cs="宋体"/>
                <w:color w:val="auto"/>
                <w:sz w:val="21"/>
                <w:szCs w:val="21"/>
                <w:highlight w:val="none"/>
              </w:rPr>
              <w:t>”，否则</w:t>
            </w:r>
            <w:r>
              <w:rPr>
                <w:rFonts w:hint="eastAsia" w:hAnsi="宋体" w:cs="宋体"/>
                <w:color w:val="auto"/>
                <w:sz w:val="21"/>
                <w:szCs w:val="21"/>
                <w:highlight w:val="none"/>
                <w:lang w:eastAsia="zh-CN"/>
              </w:rPr>
              <w:t>谈判</w:t>
            </w:r>
            <w:r>
              <w:rPr>
                <w:rFonts w:hint="eastAsia" w:ascii="宋体" w:hAnsi="宋体" w:eastAsia="宋体" w:cs="宋体"/>
                <w:color w:val="auto"/>
                <w:sz w:val="21"/>
                <w:szCs w:val="21"/>
                <w:highlight w:val="none"/>
              </w:rPr>
              <w:t>无效。</w:t>
            </w:r>
          </w:p>
          <w:p>
            <w:pPr>
              <w:pStyle w:val="29"/>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b.“电子加密</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响应文件”成功上传提交后，供应商可自行打印响应文件接收回执。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提交响应文件截止时间：见竞争性谈判邀请书</w:t>
            </w:r>
            <w:r>
              <w:rPr>
                <w:rFonts w:hint="eastAsia"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响应文件有效期：响应文件提交截止日期后六十日。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8365" w:type="dxa"/>
            <w:tcBorders>
              <w:top w:val="single" w:color="auto" w:sz="4" w:space="0"/>
              <w:left w:val="nil"/>
              <w:bottom w:val="single" w:color="auto" w:sz="4" w:space="0"/>
              <w:right w:val="single" w:color="auto" w:sz="4" w:space="0"/>
            </w:tcBorders>
            <w:noWrap w:val="0"/>
            <w:vAlign w:val="center"/>
          </w:tcPr>
          <w:p>
            <w:pPr>
              <w:pStyle w:val="29"/>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保证金：详见《第一章 竞争性谈判邀请书》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b/>
                <w:bCs/>
                <w:color w:val="auto"/>
                <w:sz w:val="21"/>
                <w:szCs w:val="21"/>
                <w:highlight w:val="none"/>
              </w:rPr>
            </w:pPr>
            <w:r>
              <w:rPr>
                <w:rFonts w:hint="eastAsia"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时间：</w:t>
            </w:r>
            <w:r>
              <w:rPr>
                <w:rFonts w:hint="eastAsia" w:hAnsi="宋体" w:cs="宋体"/>
                <w:b/>
                <w:bCs/>
                <w:color w:val="auto"/>
                <w:sz w:val="21"/>
                <w:szCs w:val="21"/>
                <w:highlight w:val="none"/>
                <w:u w:val="single"/>
                <w:lang w:val="en" w:eastAsia="zh-CN"/>
              </w:rPr>
              <w:t>2026年10月15日10时</w:t>
            </w:r>
            <w:r>
              <w:rPr>
                <w:rFonts w:hint="eastAsia" w:ascii="宋体" w:hAnsi="宋体" w:eastAsia="宋体" w:cs="宋体"/>
                <w:b/>
                <w:bCs/>
                <w:color w:val="auto"/>
                <w:sz w:val="21"/>
                <w:szCs w:val="21"/>
                <w:highlight w:val="none"/>
              </w:rPr>
              <w:t>截标后（如有变动，具体时间由</w:t>
            </w:r>
            <w:r>
              <w:rPr>
                <w:rFonts w:hint="eastAsia" w:ascii="宋体" w:hAnsi="宋体" w:eastAsia="宋体" w:cs="宋体"/>
                <w:b/>
                <w:bCs/>
                <w:color w:val="auto"/>
                <w:sz w:val="21"/>
                <w:szCs w:val="21"/>
                <w:highlight w:val="none"/>
                <w:lang w:eastAsia="zh"/>
              </w:rPr>
              <w:t>广西壮族自治区公共资源交易中心</w:t>
            </w:r>
            <w:r>
              <w:rPr>
                <w:rFonts w:hint="eastAsia" w:ascii="宋体" w:hAnsi="宋体" w:eastAsia="宋体" w:cs="宋体"/>
                <w:b/>
                <w:bCs/>
                <w:color w:val="auto"/>
                <w:sz w:val="21"/>
                <w:szCs w:val="21"/>
                <w:highlight w:val="none"/>
              </w:rPr>
              <w:t>另行通知）</w:t>
            </w:r>
          </w:p>
          <w:p>
            <w:pPr>
              <w:pStyle w:val="566"/>
              <w:spacing w:line="360" w:lineRule="exact"/>
              <w:rPr>
                <w:rFonts w:hint="eastAsia" w:ascii="宋体" w:hAnsi="宋体" w:eastAsia="宋体" w:cs="宋体"/>
                <w:color w:val="auto"/>
                <w:kern w:val="0"/>
                <w:sz w:val="21"/>
                <w:szCs w:val="21"/>
                <w:highlight w:val="none"/>
              </w:rPr>
            </w:pPr>
            <w:r>
              <w:rPr>
                <w:rFonts w:hint="eastAsia"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地点：</w:t>
            </w:r>
            <w:r>
              <w:rPr>
                <w:rFonts w:hint="eastAsia" w:ascii="宋体" w:hAnsi="宋体"/>
                <w:b/>
                <w:color w:val="auto"/>
                <w:szCs w:val="21"/>
                <w:u w:val="single"/>
              </w:rPr>
              <w:t>南宁市星湖路22号</w:t>
            </w:r>
            <w:r>
              <w:rPr>
                <w:rFonts w:ascii="宋体" w:hAnsi="宋体" w:cs="Arial"/>
                <w:b/>
                <w:color w:val="auto"/>
                <w:szCs w:val="21"/>
                <w:u w:val="single"/>
                <w:lang w:val="en"/>
              </w:rPr>
              <w:t>广西壮族自治区公共资源交易中心</w:t>
            </w:r>
            <w:r>
              <w:rPr>
                <w:rFonts w:hint="eastAsia" w:hAnsi="宋体" w:cs="Arial"/>
                <w:b/>
                <w:color w:val="auto"/>
                <w:szCs w:val="21"/>
                <w:u w:val="single"/>
                <w:lang w:eastAsia="zh-CN"/>
              </w:rPr>
              <w:t>评标</w:t>
            </w:r>
            <w:r>
              <w:rPr>
                <w:rFonts w:hint="eastAsia" w:ascii="宋体" w:hAnsi="宋体" w:cs="Arial"/>
                <w:b/>
                <w:color w:val="auto"/>
                <w:szCs w:val="21"/>
                <w:u w:val="single"/>
              </w:rPr>
              <w:t>室</w:t>
            </w:r>
            <w:r>
              <w:rPr>
                <w:rFonts w:hint="eastAsia" w:ascii="宋体" w:hAnsi="宋体"/>
                <w:b/>
                <w:color w:val="auto"/>
                <w:szCs w:val="21"/>
                <w:u w:val="single"/>
              </w:rPr>
              <w:t>。</w:t>
            </w:r>
            <w:r>
              <w:rPr>
                <w:rFonts w:hint="eastAsia" w:ascii="宋体" w:hAnsi="宋体"/>
                <w:b w:val="0"/>
                <w:bCs/>
                <w:color w:val="auto"/>
                <w:szCs w:val="21"/>
                <w:u w:val="none"/>
              </w:rPr>
              <w:t>（本项目采用全流程电子标方式，供应商无须前往谈判地点）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评审方法：</w:t>
            </w:r>
            <w:r>
              <w:rPr>
                <w:rFonts w:hint="eastAsia" w:hAnsi="宋体"/>
                <w:color w:val="auto"/>
              </w:rPr>
              <w:t>最低评标价法</w:t>
            </w:r>
            <w:r>
              <w:rPr>
                <w:rFonts w:hint="eastAsia" w:ascii="宋体" w:hAnsi="宋体" w:eastAsia="宋体" w:cs="宋体"/>
                <w:color w:val="auto"/>
                <w:sz w:val="21"/>
                <w:szCs w:val="21"/>
                <w:highlight w:val="none"/>
              </w:rPr>
              <w:t>（详细见第六章）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8365" w:type="dxa"/>
            <w:tcBorders>
              <w:top w:val="single" w:color="auto" w:sz="4" w:space="0"/>
              <w:left w:val="nil"/>
              <w:bottom w:val="single" w:color="auto" w:sz="4" w:space="0"/>
              <w:right w:val="single" w:color="auto" w:sz="4" w:space="0"/>
            </w:tcBorders>
            <w:noWrap w:val="0"/>
            <w:vAlign w:val="center"/>
          </w:tcPr>
          <w:p>
            <w:pPr>
              <w:spacing w:line="360" w:lineRule="exact"/>
              <w:rPr>
                <w:rFonts w:hint="eastAsia" w:ascii="宋体" w:hAnsi="宋体" w:eastAsia="宋体" w:cs="宋体"/>
                <w:snapToGrid w:val="0"/>
                <w:color w:val="auto"/>
                <w:sz w:val="21"/>
                <w:szCs w:val="21"/>
                <w:highlight w:val="none"/>
              </w:rPr>
            </w:pPr>
            <w:r>
              <w:rPr>
                <w:rFonts w:hint="eastAsia" w:ascii="宋体" w:hAnsi="宋体" w:eastAsia="宋体" w:cs="宋体"/>
                <w:color w:val="auto"/>
                <w:sz w:val="21"/>
                <w:szCs w:val="21"/>
                <w:highlight w:val="none"/>
              </w:rPr>
              <w:t>响应文件形式：</w:t>
            </w:r>
            <w:r>
              <w:rPr>
                <w:rFonts w:hint="eastAsia" w:ascii="宋体" w:hAnsi="宋体" w:cs="宋体"/>
                <w:snapToGrid w:val="0"/>
                <w:color w:val="auto"/>
                <w:sz w:val="21"/>
                <w:szCs w:val="21"/>
                <w:highlight w:val="none"/>
                <w:lang w:eastAsia="zh"/>
              </w:rPr>
              <w:t>谈判</w:t>
            </w:r>
            <w:r>
              <w:rPr>
                <w:rFonts w:hint="eastAsia" w:ascii="宋体" w:hAnsi="宋体" w:eastAsia="宋体" w:cs="宋体"/>
                <w:snapToGrid w:val="0"/>
                <w:color w:val="auto"/>
                <w:sz w:val="21"/>
                <w:szCs w:val="21"/>
                <w:highlight w:val="none"/>
              </w:rPr>
              <w:t>供应商应准备电子响应文件。</w:t>
            </w:r>
          </w:p>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电子响应文件是指通过“政采云电子竞标客户端”完成响应文件编制后生成并加密的数据电文形式的电子加密响应文件。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响应文件的编制：供应商应先安装“政采云电子竞标客户端”，并按照本竞争性谈判文件和“广西政府采购云平台”的要求，通过“政采云电子竞标客户端”编制并加密响应文件。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响应文件的盖章：响应文件中所涉及的加盖公章均采用CA电子签章。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法定代表人或其授权代表签字或盖章：本竞争性</w:t>
            </w:r>
            <w:r>
              <w:rPr>
                <w:rFonts w:hint="eastAsia" w:hAnsi="宋体" w:cs="宋体"/>
                <w:snapToGrid w:val="0"/>
                <w:color w:val="auto"/>
                <w:sz w:val="21"/>
                <w:szCs w:val="21"/>
                <w:highlight w:val="none"/>
                <w:lang w:eastAsia="zh"/>
              </w:rPr>
              <w:t>谈判</w:t>
            </w:r>
            <w:r>
              <w:rPr>
                <w:rFonts w:hint="eastAsia" w:ascii="宋体" w:hAnsi="宋体" w:eastAsia="宋体" w:cs="宋体"/>
                <w:snapToGrid w:val="0"/>
                <w:color w:val="auto"/>
                <w:sz w:val="21"/>
                <w:szCs w:val="21"/>
                <w:highlight w:val="none"/>
              </w:rPr>
              <w:t>文件所涉及的法定代表人或其授权代表签字或盖章的内容，如果</w:t>
            </w:r>
            <w:r>
              <w:rPr>
                <w:rFonts w:hint="eastAsia" w:hAnsi="宋体" w:cs="宋体"/>
                <w:snapToGrid w:val="0"/>
                <w:color w:val="auto"/>
                <w:sz w:val="21"/>
                <w:szCs w:val="21"/>
                <w:highlight w:val="none"/>
                <w:lang w:eastAsia="zh"/>
              </w:rPr>
              <w:t>谈判供应商</w:t>
            </w:r>
            <w:r>
              <w:rPr>
                <w:rFonts w:hint="eastAsia" w:ascii="宋体" w:hAnsi="宋体" w:eastAsia="宋体" w:cs="宋体"/>
                <w:snapToGrid w:val="0"/>
                <w:color w:val="auto"/>
                <w:sz w:val="21"/>
                <w:szCs w:val="21"/>
                <w:highlight w:val="none"/>
              </w:rPr>
              <w:t>没有法定代表人电子签章，涉及到法定代表人或其授权代表签字或盖章的内容，</w:t>
            </w:r>
            <w:r>
              <w:rPr>
                <w:rFonts w:hint="eastAsia" w:hAnsi="宋体" w:cs="宋体"/>
                <w:snapToGrid w:val="0"/>
                <w:color w:val="auto"/>
                <w:sz w:val="21"/>
                <w:szCs w:val="21"/>
                <w:highlight w:val="none"/>
                <w:lang w:eastAsia="zh"/>
              </w:rPr>
              <w:t>谈判</w:t>
            </w:r>
            <w:r>
              <w:rPr>
                <w:rFonts w:hint="eastAsia"/>
                <w:snapToGrid w:val="0"/>
                <w:color w:val="auto"/>
                <w:sz w:val="22"/>
                <w:highlight w:val="none"/>
              </w:rPr>
              <w:t>供应商</w:t>
            </w:r>
            <w:r>
              <w:rPr>
                <w:rFonts w:hint="eastAsia" w:ascii="宋体" w:hAnsi="宋体" w:eastAsia="宋体" w:cs="宋体"/>
                <w:snapToGrid w:val="0"/>
                <w:color w:val="auto"/>
                <w:sz w:val="21"/>
                <w:szCs w:val="21"/>
                <w:highlight w:val="none"/>
              </w:rPr>
              <w:t>可以线下签字或盖章后扫描上传。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响应文件份数：电子加密响应文件在线上传提交一份。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tcBorders>
              <w:top w:val="single" w:color="auto" w:sz="4" w:space="0"/>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电子加密响应文件的解密：</w:t>
            </w:r>
          </w:p>
          <w:p>
            <w:pPr>
              <w:pStyle w:val="566"/>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谈判响应文件开启后，本中心将向各参与谈判供应商发出“电子加密响应文件”的解密通知，各谈判供应商代表应当在接到解密通知后30分钟内自行完成“电子加密响应文件”的在线解密。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vMerge w:val="restart"/>
            <w:tcBorders>
              <w:top w:val="single" w:color="auto" w:sz="4" w:space="0"/>
              <w:left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16</w:t>
            </w: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b/>
                <w:bCs/>
                <w:snapToGrid w:val="0"/>
                <w:color w:val="auto"/>
                <w:sz w:val="21"/>
                <w:szCs w:val="21"/>
                <w:highlight w:val="none"/>
              </w:rPr>
            </w:pPr>
            <w:r>
              <w:rPr>
                <w:rFonts w:hint="eastAsia" w:ascii="宋体" w:hAnsi="宋体" w:eastAsia="宋体" w:cs="宋体"/>
                <w:b/>
                <w:bCs/>
                <w:color w:val="auto"/>
                <w:sz w:val="21"/>
                <w:szCs w:val="21"/>
                <w:highlight w:val="none"/>
                <w:lang w:eastAsia="zh-CN"/>
              </w:rPr>
              <w:t>对</w:t>
            </w:r>
            <w:r>
              <w:rPr>
                <w:rFonts w:hint="eastAsia" w:ascii="宋体" w:hAnsi="宋体" w:eastAsia="宋体" w:cs="宋体"/>
                <w:b/>
                <w:bCs/>
                <w:color w:val="auto"/>
                <w:sz w:val="21"/>
                <w:szCs w:val="21"/>
                <w:highlight w:val="none"/>
              </w:rPr>
              <w:t>竞争性</w:t>
            </w:r>
            <w:r>
              <w:rPr>
                <w:rFonts w:hint="eastAsia" w:hAnsi="宋体" w:cs="宋体"/>
                <w:b/>
                <w:bCs/>
                <w:color w:val="auto"/>
                <w:sz w:val="21"/>
                <w:szCs w:val="21"/>
                <w:highlight w:val="none"/>
                <w:lang w:eastAsia="zh"/>
              </w:rPr>
              <w:t>谈判</w:t>
            </w:r>
            <w:r>
              <w:rPr>
                <w:rFonts w:hint="eastAsia" w:ascii="宋体" w:hAnsi="宋体" w:eastAsia="宋体" w:cs="宋体"/>
                <w:b/>
                <w:bCs/>
                <w:color w:val="auto"/>
                <w:spacing w:val="-4"/>
                <w:sz w:val="21"/>
                <w:szCs w:val="21"/>
                <w:highlight w:val="none"/>
              </w:rPr>
              <w:t>文件</w:t>
            </w:r>
            <w:r>
              <w:rPr>
                <w:rFonts w:hint="eastAsia" w:ascii="宋体" w:hAnsi="宋体" w:eastAsia="宋体" w:cs="宋体"/>
                <w:b/>
                <w:bCs/>
                <w:color w:val="auto"/>
                <w:sz w:val="21"/>
                <w:szCs w:val="21"/>
                <w:highlight w:val="none"/>
                <w:lang w:eastAsia="zh-CN"/>
              </w:rPr>
              <w:t>、采购过程或者成交结果的质疑</w:t>
            </w:r>
            <w:r>
              <w:rPr>
                <w:rFonts w:hint="eastAsia" w:ascii="宋体" w:hAnsi="宋体"/>
                <w:b/>
                <w:bCs/>
                <w:color w:val="auto"/>
                <w:szCs w:val="21"/>
              </w:rPr>
              <w:t>由</w:t>
            </w:r>
            <w:r>
              <w:rPr>
                <w:rFonts w:hint="eastAsia" w:ascii="宋体" w:hAnsi="宋体" w:eastAsia="宋体" w:cs="Times New Roman"/>
                <w:b/>
                <w:bCs/>
                <w:i w:val="0"/>
                <w:caps w:val="0"/>
                <w:color w:val="auto"/>
                <w:spacing w:val="0"/>
                <w:kern w:val="2"/>
                <w:sz w:val="21"/>
                <w:szCs w:val="21"/>
                <w:shd w:val="clear" w:fill="auto"/>
                <w:lang w:val="en-US" w:eastAsia="zh-CN" w:bidi="ar"/>
              </w:rPr>
              <w:t>自治区公共资源交易中心按相关规定组织专家组论证后答复</w:t>
            </w:r>
            <w:r>
              <w:rPr>
                <w:rFonts w:hint="eastAsia" w:ascii="宋体" w:hAnsi="宋体"/>
                <w:b/>
                <w:bCs/>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vMerge w:val="continue"/>
            <w:tcBorders>
              <w:left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b w:val="0"/>
                <w:bCs w:val="0"/>
                <w:snapToGrid w:val="0"/>
                <w:color w:val="auto"/>
                <w:sz w:val="21"/>
                <w:szCs w:val="21"/>
                <w:highlight w:val="none"/>
              </w:rPr>
            </w:pPr>
            <w:r>
              <w:rPr>
                <w:rFonts w:hint="eastAsia" w:ascii="宋体" w:hAnsi="宋体" w:eastAsia="宋体" w:cs="宋体"/>
                <w:b w:val="0"/>
                <w:bCs w:val="0"/>
                <w:color w:val="auto"/>
                <w:sz w:val="21"/>
                <w:szCs w:val="21"/>
                <w:highlight w:val="none"/>
                <w:lang w:eastAsia="zh-CN"/>
              </w:rPr>
              <w:t>接收质疑函方式：以书面形式。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vMerge w:val="continue"/>
            <w:tcBorders>
              <w:left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p>
        </w:tc>
        <w:tc>
          <w:tcPr>
            <w:tcW w:w="8365" w:type="dxa"/>
            <w:tcBorders>
              <w:top w:val="single" w:color="auto" w:sz="4" w:space="0"/>
              <w:left w:val="nil"/>
              <w:bottom w:val="single" w:color="auto" w:sz="4" w:space="0"/>
              <w:right w:val="single" w:color="auto" w:sz="4" w:space="0"/>
            </w:tcBorders>
            <w:noWrap w:val="0"/>
            <w:vAlign w:val="center"/>
          </w:tcPr>
          <w:p>
            <w:pPr>
              <w:snapToGrid w:val="0"/>
              <w:spacing w:line="360" w:lineRule="exact"/>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质疑联系部门及联系方式：</w:t>
            </w:r>
          </w:p>
          <w:p>
            <w:pPr>
              <w:snapToGrid w:val="0"/>
              <w:spacing w:line="360" w:lineRule="exact"/>
              <w:ind w:firstLine="420" w:firstLineChars="200"/>
              <w:rPr>
                <w:color w:val="auto"/>
              </w:rPr>
            </w:pPr>
            <w:r>
              <w:rPr>
                <w:color w:val="auto"/>
                <w:lang w:val="en"/>
              </w:rPr>
              <w:t>广西壮族自治区公共资源交易中心</w:t>
            </w:r>
            <w:r>
              <w:rPr>
                <w:rFonts w:hint="eastAsia"/>
                <w:color w:val="auto"/>
                <w:lang w:val="en-US" w:eastAsia="zh-CN"/>
              </w:rPr>
              <w:t>医用设备和疫苗集中采购处</w:t>
            </w:r>
            <w:r>
              <w:rPr>
                <w:rFonts w:hint="eastAsia"/>
                <w:color w:val="auto"/>
              </w:rPr>
              <w:t xml:space="preserve">     </w:t>
            </w:r>
          </w:p>
          <w:p>
            <w:pPr>
              <w:snapToGrid w:val="0"/>
              <w:spacing w:line="360" w:lineRule="exact"/>
              <w:ind w:firstLine="420" w:firstLineChars="200"/>
              <w:rPr>
                <w:rFonts w:hint="default" w:eastAsia="宋体"/>
                <w:color w:val="auto"/>
                <w:lang w:val="en-US" w:eastAsia="zh-CN"/>
              </w:rPr>
            </w:pPr>
            <w:r>
              <w:rPr>
                <w:rFonts w:hint="eastAsia"/>
                <w:color w:val="auto"/>
              </w:rPr>
              <w:t>电话：0771-8600</w:t>
            </w:r>
            <w:r>
              <w:rPr>
                <w:rFonts w:hint="eastAsia"/>
                <w:color w:val="auto"/>
                <w:lang w:val="en-US" w:eastAsia="zh-CN"/>
              </w:rPr>
              <w:t>374</w:t>
            </w:r>
          </w:p>
          <w:p>
            <w:pPr>
              <w:pStyle w:val="566"/>
              <w:spacing w:line="360" w:lineRule="exact"/>
              <w:ind w:firstLine="420" w:firstLineChars="200"/>
              <w:rPr>
                <w:rFonts w:hint="eastAsia" w:ascii="宋体" w:hAnsi="宋体" w:eastAsia="宋体" w:cs="宋体"/>
                <w:b w:val="0"/>
                <w:bCs w:val="0"/>
                <w:snapToGrid w:val="0"/>
                <w:color w:val="auto"/>
                <w:sz w:val="21"/>
                <w:szCs w:val="21"/>
                <w:highlight w:val="none"/>
                <w:lang w:val="en"/>
              </w:rPr>
            </w:pPr>
            <w:r>
              <w:rPr>
                <w:rFonts w:hint="eastAsia"/>
                <w:color w:val="auto"/>
              </w:rPr>
              <w:t>地址：广西南宁市星湖路22号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1" w:type="dxa"/>
            <w:vMerge w:val="continue"/>
            <w:tcBorders>
              <w:left w:val="single" w:color="auto" w:sz="4" w:space="0"/>
              <w:bottom w:val="single" w:color="auto" w:sz="4" w:space="0"/>
              <w:right w:val="single" w:color="auto" w:sz="4" w:space="0"/>
            </w:tcBorders>
            <w:noWrap w:val="0"/>
            <w:vAlign w:val="center"/>
          </w:tcPr>
          <w:p>
            <w:pPr>
              <w:pStyle w:val="566"/>
              <w:spacing w:line="360" w:lineRule="exact"/>
              <w:jc w:val="center"/>
              <w:rPr>
                <w:rFonts w:hint="eastAsia" w:ascii="宋体" w:hAnsi="宋体" w:eastAsia="宋体" w:cs="宋体"/>
                <w:color w:val="auto"/>
                <w:sz w:val="21"/>
                <w:szCs w:val="21"/>
                <w:highlight w:val="none"/>
              </w:rPr>
            </w:pPr>
          </w:p>
        </w:tc>
        <w:tc>
          <w:tcPr>
            <w:tcW w:w="8365" w:type="dxa"/>
            <w:tcBorders>
              <w:top w:val="single" w:color="auto" w:sz="4" w:space="0"/>
              <w:left w:val="nil"/>
              <w:bottom w:val="single" w:color="auto" w:sz="4" w:space="0"/>
              <w:right w:val="single" w:color="auto" w:sz="4" w:space="0"/>
            </w:tcBorders>
            <w:noWrap w:val="0"/>
            <w:vAlign w:val="center"/>
          </w:tcPr>
          <w:p>
            <w:pPr>
              <w:pStyle w:val="566"/>
              <w:spacing w:line="360" w:lineRule="exact"/>
              <w:rPr>
                <w:rFonts w:hint="eastAsia" w:ascii="宋体" w:hAnsi="宋体" w:eastAsia="宋体" w:cs="宋体"/>
                <w:b/>
                <w:bCs/>
                <w:snapToGrid w:val="0"/>
                <w:color w:val="auto"/>
                <w:sz w:val="21"/>
                <w:szCs w:val="21"/>
                <w:highlight w:val="none"/>
              </w:rPr>
            </w:pPr>
            <w:r>
              <w:rPr>
                <w:rFonts w:hint="eastAsia" w:ascii="宋体" w:hAnsi="宋体"/>
                <w:color w:val="auto"/>
                <w:szCs w:val="21"/>
              </w:rPr>
              <w:t>现场提交质疑办理业务时间：质疑期内每个工作日正常工作时间（</w:t>
            </w:r>
            <w:r>
              <w:rPr>
                <w:rFonts w:hint="eastAsia" w:ascii="宋体" w:hAnsi="宋体"/>
                <w:color w:val="auto"/>
                <w:szCs w:val="21"/>
                <w:lang w:val="en-US" w:eastAsia="zh-CN"/>
              </w:rPr>
              <w:t>8</w:t>
            </w: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0-12：00，1</w:t>
            </w:r>
            <w:r>
              <w:rPr>
                <w:rFonts w:hint="eastAsia" w:ascii="宋体" w:hAnsi="宋体"/>
                <w:color w:val="auto"/>
                <w:szCs w:val="21"/>
                <w:lang w:val="en-US" w:eastAsia="zh-CN"/>
              </w:rPr>
              <w:t>3</w:t>
            </w: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0-17：00）</w:t>
            </w:r>
          </w:p>
        </w:tc>
      </w:tr>
    </w:tbl>
    <w:p>
      <w:pPr>
        <w:pStyle w:val="54"/>
        <w:rPr>
          <w:rFonts w:hint="eastAsia"/>
          <w:color w:val="auto"/>
        </w:rPr>
      </w:pPr>
    </w:p>
    <w:p>
      <w:pPr>
        <w:pStyle w:val="54"/>
        <w:rPr>
          <w:rFonts w:hint="eastAsia"/>
          <w:color w:val="auto"/>
        </w:rPr>
        <w:sectPr>
          <w:footerReference r:id="rId7" w:type="first"/>
          <w:headerReference r:id="rId5" w:type="default"/>
          <w:footerReference r:id="rId6" w:type="default"/>
          <w:pgSz w:w="11906" w:h="16838"/>
          <w:pgMar w:top="1134" w:right="1134" w:bottom="1134" w:left="1134" w:header="851" w:footer="992" w:gutter="0"/>
          <w:pgNumType w:fmt="decimal" w:start="1"/>
          <w:cols w:space="720" w:num="1"/>
          <w:docGrid w:type="linesAndChars" w:linePitch="312" w:charSpace="0"/>
        </w:sectPr>
      </w:pPr>
    </w:p>
    <w:p>
      <w:pPr>
        <w:keepNext w:val="0"/>
        <w:keepLines w:val="0"/>
        <w:pageBreakBefore/>
        <w:kinsoku/>
        <w:wordWrap/>
        <w:overflowPunct/>
        <w:topLinePunct w:val="0"/>
        <w:autoSpaceDE/>
        <w:autoSpaceDN/>
        <w:bidi w:val="0"/>
        <w:adjustRightInd/>
        <w:spacing w:before="313" w:beforeLines="100" w:line="400" w:lineRule="exact"/>
        <w:jc w:val="center"/>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8"/>
          <w:szCs w:val="28"/>
          <w:highlight w:val="none"/>
          <w:lang w:eastAsia="zh"/>
        </w:rPr>
        <w:t>谈判</w:t>
      </w:r>
      <w:r>
        <w:rPr>
          <w:rFonts w:hint="eastAsia" w:ascii="宋体" w:hAnsi="宋体" w:eastAsia="宋体" w:cs="宋体"/>
          <w:b/>
          <w:bCs/>
          <w:color w:val="auto"/>
          <w:sz w:val="28"/>
          <w:szCs w:val="28"/>
          <w:highlight w:val="none"/>
        </w:rPr>
        <w:t>供应商须知</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一、总 则</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1.适用范围</w:t>
      </w:r>
    </w:p>
    <w:p>
      <w:pPr>
        <w:pStyle w:val="29"/>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bCs/>
          <w:color w:val="auto"/>
          <w:sz w:val="21"/>
          <w:szCs w:val="21"/>
          <w:highlight w:val="none"/>
          <w:lang w:val="en" w:eastAsia="zh-CN"/>
        </w:rPr>
      </w:pPr>
      <w:r>
        <w:rPr>
          <w:rFonts w:hint="eastAsia" w:ascii="宋体" w:hAnsi="宋体" w:eastAsia="宋体" w:cs="宋体"/>
          <w:color w:val="auto"/>
          <w:sz w:val="21"/>
          <w:szCs w:val="21"/>
          <w:highlight w:val="none"/>
        </w:rPr>
        <w:t>1.1项目名称：</w:t>
      </w:r>
      <w:r>
        <w:rPr>
          <w:rFonts w:hint="eastAsia"/>
          <w:color w:val="auto"/>
          <w:lang w:val="en" w:eastAsia="zh-CN"/>
        </w:rPr>
        <w:t>2025年广西大型医用设备（X线正电子发射断层扫描仪）</w:t>
      </w:r>
      <w:r>
        <w:rPr>
          <w:rFonts w:hint="default"/>
          <w:color w:val="auto"/>
          <w:lang w:val="en"/>
        </w:rPr>
        <w:t>集中采购</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本文件仅适用于本文件中所叙述的</w:t>
      </w:r>
      <w:r>
        <w:rPr>
          <w:rFonts w:hint="eastAsia" w:ascii="宋体" w:hAnsi="宋体" w:cs="宋体"/>
          <w:color w:val="auto"/>
          <w:sz w:val="21"/>
          <w:szCs w:val="21"/>
          <w:highlight w:val="none"/>
          <w:lang w:eastAsia="zh-CN"/>
        </w:rPr>
        <w:t>货物</w:t>
      </w:r>
      <w:r>
        <w:rPr>
          <w:rFonts w:hint="eastAsia" w:ascii="宋体" w:hAnsi="宋体" w:eastAsia="宋体" w:cs="宋体"/>
          <w:color w:val="auto"/>
          <w:sz w:val="21"/>
          <w:szCs w:val="21"/>
          <w:highlight w:val="none"/>
        </w:rPr>
        <w:t>类政府采购项目。</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2.定义</w:t>
      </w:r>
    </w:p>
    <w:p>
      <w:pPr>
        <w:ind w:firstLine="420" w:firstLineChars="200"/>
        <w:rPr>
          <w:color w:val="auto"/>
        </w:rPr>
      </w:pPr>
      <w:r>
        <w:rPr>
          <w:rFonts w:hint="eastAsia" w:ascii="宋体" w:hAnsi="宋体" w:eastAsia="宋体" w:cs="宋体"/>
          <w:color w:val="auto"/>
          <w:sz w:val="21"/>
          <w:szCs w:val="21"/>
          <w:highlight w:val="none"/>
        </w:rPr>
        <w:t>2.1“</w:t>
      </w:r>
      <w:r>
        <w:rPr>
          <w:rFonts w:hint="eastAsia" w:ascii="宋体" w:hAnsi="宋体"/>
          <w:color w:val="auto"/>
          <w:szCs w:val="21"/>
          <w:highlight w:val="none"/>
        </w:rPr>
        <w:t>配置单位</w:t>
      </w:r>
      <w:r>
        <w:rPr>
          <w:rFonts w:hint="eastAsia" w:ascii="宋体" w:hAnsi="宋体" w:eastAsia="宋体" w:cs="宋体"/>
          <w:color w:val="auto"/>
          <w:sz w:val="21"/>
          <w:szCs w:val="21"/>
          <w:highlight w:val="none"/>
        </w:rPr>
        <w:t>”是指：</w:t>
      </w:r>
      <w:r>
        <w:rPr>
          <w:rFonts w:hint="eastAsia" w:ascii="宋体" w:hAnsi="宋体"/>
          <w:color w:val="auto"/>
          <w:szCs w:val="21"/>
          <w:highlight w:val="none"/>
        </w:rPr>
        <w:t>参与本次集中采购的医疗卫生机构</w:t>
      </w:r>
      <w:r>
        <w:rPr>
          <w:rFonts w:hint="eastAsia" w:ascii="宋体" w:hAnsi="宋体"/>
          <w:color w:val="auto"/>
          <w:szCs w:val="21"/>
          <w:highlight w:val="none"/>
          <w:lang w:eastAsia="zh-CN"/>
        </w:rPr>
        <w:t>（</w:t>
      </w:r>
      <w:r>
        <w:rPr>
          <w:rFonts w:hint="eastAsia" w:cs="宋体"/>
          <w:color w:val="auto"/>
          <w:sz w:val="21"/>
          <w:szCs w:val="21"/>
          <w:lang w:eastAsia="zh-CN"/>
        </w:rPr>
        <w:t>中南大学湘雅二医院桂林医院</w:t>
      </w:r>
      <w:r>
        <w:rPr>
          <w:rFonts w:hint="eastAsia" w:ascii="宋体" w:hAnsi="宋体"/>
          <w:color w:val="auto"/>
          <w:szCs w:val="21"/>
          <w:highlight w:val="none"/>
          <w:lang w:eastAsia="zh-CN"/>
        </w:rPr>
        <w:t>）。</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r>
        <w:rPr>
          <w:rFonts w:hint="eastAsia" w:ascii="宋体" w:hAnsi="宋体"/>
          <w:color w:val="auto"/>
          <w:szCs w:val="21"/>
          <w:highlight w:val="none"/>
        </w:rPr>
        <w:t>采购人</w:t>
      </w:r>
      <w:r>
        <w:rPr>
          <w:rFonts w:hint="eastAsia" w:ascii="宋体" w:hAnsi="宋体" w:eastAsia="宋体" w:cs="宋体"/>
          <w:color w:val="auto"/>
          <w:sz w:val="21"/>
          <w:szCs w:val="21"/>
          <w:highlight w:val="none"/>
        </w:rPr>
        <w:t>”是指：</w:t>
      </w:r>
      <w:r>
        <w:rPr>
          <w:rFonts w:hint="eastAsia" w:ascii="宋体" w:hAnsi="宋体"/>
          <w:color w:val="auto"/>
          <w:szCs w:val="21"/>
          <w:highlight w:val="none"/>
        </w:rPr>
        <w:t>接受医疗卫生机构委托代为实施集中采购工作的实施机构</w:t>
      </w:r>
      <w:r>
        <w:rPr>
          <w:rFonts w:hint="eastAsia" w:ascii="宋体" w:hAnsi="宋体"/>
          <w:color w:val="auto"/>
          <w:szCs w:val="21"/>
          <w:highlight w:val="none"/>
          <w:lang w:eastAsia="zh-CN"/>
        </w:rPr>
        <w:t>，</w:t>
      </w:r>
      <w:r>
        <w:rPr>
          <w:rFonts w:hint="eastAsia" w:ascii="宋体" w:hAnsi="宋体"/>
          <w:color w:val="auto"/>
          <w:szCs w:val="21"/>
          <w:highlight w:val="none"/>
        </w:rPr>
        <w:t>本次集中采购的实施机构为</w:t>
      </w:r>
      <w:r>
        <w:rPr>
          <w:rFonts w:hint="eastAsia" w:ascii="宋体" w:hAnsi="宋体" w:eastAsia="宋体" w:cs="宋体"/>
          <w:color w:val="auto"/>
          <w:sz w:val="21"/>
          <w:szCs w:val="21"/>
          <w:highlight w:val="none"/>
          <w:lang w:eastAsia="zh"/>
        </w:rPr>
        <w:t>广西壮族自治区公共资源交易中心</w:t>
      </w:r>
      <w:r>
        <w:rPr>
          <w:rFonts w:hint="eastAsia" w:ascii="宋体" w:hAnsi="宋体" w:eastAsia="宋体" w:cs="宋体"/>
          <w:color w:val="auto"/>
          <w:sz w:val="21"/>
          <w:szCs w:val="21"/>
          <w:highlight w:val="none"/>
        </w:rPr>
        <w:t>(以下简称“本中心”)。</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2.3“谈判供应商”是指响应本文件要求，参加</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的法人或者其他组织和自然人。如果该供应商在本次</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中成交</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即成为“成交供应商”。</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2.4“货物”是指各种形态和种类的物品，包括原材料、燃料、设备、产品等。</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2.5“服务”是指除货物和工程以外的其他政府采购对象。</w:t>
      </w:r>
    </w:p>
    <w:p>
      <w:pPr>
        <w:keepNext w:val="0"/>
        <w:keepLines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响应文件”是指：供应商根据本文件要求，编制包含报价、技术和服务等所有内容的文件。</w:t>
      </w:r>
    </w:p>
    <w:p>
      <w:pPr>
        <w:spacing w:line="380" w:lineRule="exact"/>
        <w:ind w:firstLine="420" w:firstLineChars="200"/>
        <w:rPr>
          <w:color w:val="auto"/>
        </w:rPr>
      </w:pPr>
      <w:r>
        <w:rPr>
          <w:rFonts w:ascii="宋体" w:hAnsi="宋体" w:cs="宋体"/>
          <w:b/>
          <w:bCs/>
          <w:color w:val="auto"/>
        </w:rPr>
        <w:t xml:space="preserve">3. </w:t>
      </w:r>
      <w:r>
        <w:rPr>
          <w:rFonts w:hint="eastAsia" w:ascii="宋体" w:hAnsi="宋体" w:cs="宋体"/>
          <w:b/>
          <w:bCs/>
          <w:color w:val="auto"/>
        </w:rPr>
        <w:t>谈判供应商资格要求：</w:t>
      </w:r>
      <w:r>
        <w:rPr>
          <w:rFonts w:hint="eastAsia"/>
          <w:color w:val="auto"/>
          <w:highlight w:val="none"/>
          <w:u w:val="single"/>
        </w:rPr>
        <w:t>详见《第一章 竞争性谈判公告》</w:t>
      </w:r>
      <w:r>
        <w:rPr>
          <w:rFonts w:hint="eastAsia"/>
          <w:b/>
          <w:color w:val="auto"/>
        </w:rPr>
        <w:t>。</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费用、竞争性</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公告、竞争性</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文件的澄清和修改</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费用：供应商应自行承担所有与编写和提交竞争性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响应文件有关的费用，不论</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结果如何，采购人和本中心在任何情况下无义务和责任承担此类费用。</w:t>
      </w:r>
    </w:p>
    <w:p>
      <w:pPr>
        <w:pStyle w:val="29"/>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4.2竞争性</w:t>
      </w:r>
      <w:r>
        <w:rPr>
          <w:rFonts w:hint="eastAsia"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公告</w:t>
      </w:r>
      <w:r>
        <w:rPr>
          <w:rFonts w:hint="eastAsia" w:ascii="宋体" w:hAnsi="宋体" w:eastAsia="宋体" w:cs="宋体"/>
          <w:color w:val="auto"/>
          <w:sz w:val="21"/>
          <w:szCs w:val="21"/>
          <w:highlight w:val="none"/>
        </w:rPr>
        <w:t>：见</w:t>
      </w:r>
      <w:r>
        <w:rPr>
          <w:rStyle w:val="265"/>
          <w:rFonts w:hint="eastAsia" w:cs="宋体"/>
          <w:color w:val="auto"/>
          <w:sz w:val="21"/>
          <w:szCs w:val="21"/>
        </w:rPr>
        <w:t>中国政府采购网（www.ccgp.gov.cn）、广西</w:t>
      </w:r>
      <w:r>
        <w:rPr>
          <w:rStyle w:val="265"/>
          <w:rFonts w:hint="eastAsia" w:cs="宋体"/>
          <w:color w:val="auto"/>
          <w:sz w:val="21"/>
          <w:szCs w:val="21"/>
          <w:lang w:eastAsia="zh-CN"/>
        </w:rPr>
        <w:t>壮族自治区</w:t>
      </w:r>
      <w:r>
        <w:rPr>
          <w:rStyle w:val="265"/>
          <w:rFonts w:hint="eastAsia" w:cs="宋体"/>
          <w:color w:val="auto"/>
          <w:sz w:val="21"/>
          <w:szCs w:val="21"/>
        </w:rPr>
        <w:t>政府采购网（zfcg.gxzf.gov.cn）</w:t>
      </w:r>
      <w:r>
        <w:rPr>
          <w:rStyle w:val="265"/>
          <w:rFonts w:hint="eastAsia" w:cs="宋体"/>
          <w:color w:val="auto"/>
          <w:sz w:val="21"/>
          <w:szCs w:val="21"/>
          <w:lang w:eastAsia="zh-CN"/>
        </w:rPr>
        <w:t>及本</w:t>
      </w:r>
      <w:r>
        <w:rPr>
          <w:rStyle w:val="265"/>
          <w:rFonts w:hint="eastAsia" w:cs="宋体"/>
          <w:color w:val="auto"/>
          <w:sz w:val="21"/>
          <w:szCs w:val="21"/>
        </w:rPr>
        <w:t>中心网站（gxggzy.gxzf.gov.cn）</w:t>
      </w:r>
      <w:r>
        <w:rPr>
          <w:rFonts w:hint="eastAsia" w:ascii="宋体" w:hAnsi="宋体" w:eastAsia="宋体" w:cs="宋体"/>
          <w:color w:val="auto"/>
          <w:sz w:val="21"/>
          <w:szCs w:val="21"/>
          <w:highlight w:val="none"/>
        </w:rPr>
        <w:t>。</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文件的澄清和修改：</w:t>
      </w:r>
    </w:p>
    <w:p>
      <w:pPr>
        <w:pStyle w:val="29"/>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4.3.1供应商应认真审核《采购需求》中的技术参数、配置及要求，如发现采购需求中技术参数、配置有误或要求不合理的，供应商必须在规定的时间前要求澄清，否则，由此产生的后果由供应商负责。</w:t>
      </w:r>
    </w:p>
    <w:p>
      <w:pPr>
        <w:pStyle w:val="29"/>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4.3.2任何要求澄清竞争性</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文件的供应商，均应在响应文件递交截止日期</w:t>
      </w:r>
      <w:r>
        <w:rPr>
          <w:rFonts w:hint="eastAsia" w:hAnsi="宋体" w:cs="宋体"/>
          <w:color w:val="auto"/>
          <w:sz w:val="21"/>
          <w:szCs w:val="21"/>
          <w:highlight w:val="none"/>
          <w:lang w:val="en-US" w:eastAsia="zh"/>
        </w:rPr>
        <w:t>三</w:t>
      </w:r>
      <w:r>
        <w:rPr>
          <w:rFonts w:hint="eastAsia" w:ascii="宋体" w:hAnsi="宋体" w:eastAsia="宋体" w:cs="宋体"/>
          <w:color w:val="auto"/>
          <w:sz w:val="21"/>
          <w:szCs w:val="21"/>
          <w:highlight w:val="none"/>
        </w:rPr>
        <w:t>日前的正常工作时间以</w:t>
      </w:r>
      <w:r>
        <w:rPr>
          <w:rFonts w:hint="eastAsia" w:hAnsi="宋体" w:cs="宋体"/>
          <w:color w:val="auto"/>
          <w:sz w:val="21"/>
          <w:szCs w:val="21"/>
          <w:highlight w:val="none"/>
          <w:lang w:eastAsia="zh"/>
        </w:rPr>
        <w:t>现场递交</w:t>
      </w:r>
      <w:r>
        <w:rPr>
          <w:rFonts w:hint="eastAsia" w:ascii="宋体" w:hAnsi="宋体" w:eastAsia="宋体" w:cs="宋体"/>
          <w:color w:val="auto"/>
          <w:sz w:val="21"/>
          <w:szCs w:val="21"/>
          <w:highlight w:val="none"/>
        </w:rPr>
        <w:t>等书面形式通知本中心，同时认定其他澄清方式为无效。本中心将以书面形式予以答复。</w:t>
      </w:r>
    </w:p>
    <w:p>
      <w:pPr>
        <w:widowControl/>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4.3.3本中心对已发出的</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文件进行必要澄清或者修改的，澄清和修改对供应商编制响应文件造成实质影响的，在竞争性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文件要求提交竞争性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响应文件截止时间</w:t>
      </w:r>
      <w:r>
        <w:rPr>
          <w:rFonts w:hint="eastAsia"/>
          <w:color w:val="auto"/>
        </w:rPr>
        <w:t>三个工作日前（不足三个工作日顺延）</w:t>
      </w:r>
      <w:r>
        <w:rPr>
          <w:rFonts w:hint="eastAsia" w:ascii="宋体" w:hAnsi="宋体" w:eastAsia="宋体" w:cs="宋体"/>
          <w:color w:val="auto"/>
          <w:sz w:val="21"/>
          <w:szCs w:val="21"/>
          <w:highlight w:val="none"/>
        </w:rPr>
        <w:t>，在中国政府采购网(www.ccgp.gov.cn)、广西政府采购网（zfcg.gxzf.gov.cn）及本中心网站（gxggzy.gxzf.gov.cn）上发布更正公告，并</w:t>
      </w:r>
      <w:r>
        <w:rPr>
          <w:rFonts w:hint="eastAsia"/>
          <w:color w:val="auto"/>
          <w:highlight w:val="none"/>
        </w:rPr>
        <w:t>以书面形式通知</w:t>
      </w:r>
      <w:r>
        <w:rPr>
          <w:rFonts w:hint="eastAsia" w:ascii="宋体" w:hAnsi="宋体" w:eastAsia="宋体" w:cs="宋体"/>
          <w:color w:val="auto"/>
          <w:sz w:val="21"/>
          <w:szCs w:val="21"/>
          <w:highlight w:val="none"/>
        </w:rPr>
        <w:t>所有竞争性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文件收受人。该澄清或者修改的内容为竞争性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文件的组成部分。</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4.3.4本中心可视具体情况，延长响应文件递交截止时间和开标时间。本中心至少在竞争性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文件要求提交竞争性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响应文件的截止时间一日前，将变更时间通知所有竞争性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文件收受人，并在中国政府采购网(www.ccgp.gov.cn)、</w:t>
      </w:r>
      <w:r>
        <w:rPr>
          <w:rFonts w:hint="eastAsia"/>
          <w:color w:val="auto"/>
          <w:highlight w:val="none"/>
          <w:u w:val="none"/>
        </w:rPr>
        <w:t>广西壮族自治区政府采购网</w:t>
      </w:r>
      <w:r>
        <w:rPr>
          <w:rFonts w:hint="eastAsia" w:ascii="宋体" w:hAnsi="宋体" w:eastAsia="宋体" w:cs="宋体"/>
          <w:color w:val="auto"/>
          <w:sz w:val="21"/>
          <w:szCs w:val="21"/>
          <w:highlight w:val="none"/>
        </w:rPr>
        <w:t>（zfcg.gxzf.gov.cn）及本中心网站（gxggzy.gxzf.gov.cn）上发布变更公告。</w:t>
      </w:r>
    </w:p>
    <w:p>
      <w:pPr>
        <w:snapToGrid w:val="0"/>
        <w:spacing w:before="156" w:beforeLines="50" w:line="360" w:lineRule="exact"/>
        <w:ind w:firstLine="411" w:firstLineChars="196"/>
        <w:jc w:val="left"/>
        <w:outlineLvl w:val="0"/>
        <w:rPr>
          <w:rFonts w:hint="eastAsia" w:ascii="宋体" w:hAnsi="宋体"/>
          <w:b/>
          <w:color w:val="auto"/>
          <w:szCs w:val="21"/>
          <w:highlight w:val="none"/>
          <w:shd w:val="clear" w:color="auto" w:fill="auto"/>
        </w:rPr>
      </w:pPr>
      <w:r>
        <w:rPr>
          <w:rFonts w:hint="eastAsia" w:ascii="宋体" w:hAnsi="宋体"/>
          <w:b/>
          <w:color w:val="auto"/>
          <w:szCs w:val="21"/>
          <w:highlight w:val="none"/>
          <w:shd w:val="clear" w:color="auto" w:fill="auto"/>
          <w:lang w:val="en-US" w:eastAsia="zh-CN"/>
        </w:rPr>
        <w:t>5.</w:t>
      </w:r>
      <w:r>
        <w:rPr>
          <w:rFonts w:hint="eastAsia" w:ascii="宋体" w:hAnsi="宋体"/>
          <w:b/>
          <w:color w:val="auto"/>
          <w:szCs w:val="21"/>
          <w:highlight w:val="none"/>
          <w:shd w:val="clear" w:color="auto" w:fill="auto"/>
        </w:rPr>
        <w:t>特别说明：</w:t>
      </w:r>
    </w:p>
    <w:p>
      <w:pPr>
        <w:snapToGrid w:val="0"/>
        <w:spacing w:line="440" w:lineRule="exact"/>
        <w:ind w:firstLine="420" w:firstLineChars="200"/>
        <w:rPr>
          <w:rFonts w:hint="eastAsia"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w:t>
      </w:r>
      <w:r>
        <w:rPr>
          <w:rFonts w:hint="eastAsia" w:ascii="宋体" w:hAnsi="宋体" w:cs="宋体"/>
          <w:color w:val="auto"/>
          <w:kern w:val="0"/>
          <w:szCs w:val="21"/>
          <w:highlight w:val="none"/>
          <w:shd w:val="clear" w:color="auto" w:fill="auto"/>
          <w:lang w:val="en-US" w:eastAsia="zh-CN"/>
        </w:rPr>
        <w:t>5.</w:t>
      </w:r>
      <w:r>
        <w:rPr>
          <w:rFonts w:hint="eastAsia" w:ascii="宋体" w:hAnsi="宋体" w:cs="宋体"/>
          <w:color w:val="auto"/>
          <w:kern w:val="0"/>
          <w:szCs w:val="21"/>
          <w:highlight w:val="none"/>
          <w:shd w:val="clear" w:color="auto" w:fill="auto"/>
        </w:rPr>
        <w:t>1</w:t>
      </w:r>
      <w:r>
        <w:rPr>
          <w:rFonts w:hint="eastAsia" w:ascii="宋体" w:hAnsi="宋体" w:cs="宋体"/>
          <w:color w:val="auto"/>
          <w:kern w:val="0"/>
          <w:szCs w:val="21"/>
          <w:highlight w:val="none"/>
          <w:shd w:val="clear" w:color="auto" w:fill="auto"/>
          <w:lang w:val="en-US" w:eastAsia="zh-CN"/>
        </w:rPr>
        <w:t xml:space="preserve"> </w:t>
      </w:r>
      <w:r>
        <w:rPr>
          <w:rFonts w:hint="eastAsia" w:ascii="宋体" w:hAnsi="宋体" w:cs="宋体"/>
          <w:color w:val="auto"/>
          <w:kern w:val="0"/>
          <w:szCs w:val="21"/>
          <w:highlight w:val="none"/>
          <w:shd w:val="clear" w:color="auto" w:fill="auto"/>
        </w:rPr>
        <w:t>单位负责人为同一人或者存在直接控股、管理关系的不同供应商，不得参加同一合同项下的政府采购活动。</w:t>
      </w:r>
    </w:p>
    <w:p>
      <w:pPr>
        <w:snapToGrid w:val="0"/>
        <w:spacing w:line="440" w:lineRule="exact"/>
        <w:ind w:firstLine="420" w:firstLineChars="200"/>
        <w:rPr>
          <w:rFonts w:hint="eastAsia"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w:t>
      </w:r>
      <w:r>
        <w:rPr>
          <w:rFonts w:hint="eastAsia" w:ascii="宋体" w:hAnsi="宋体" w:cs="宋体"/>
          <w:color w:val="auto"/>
          <w:kern w:val="0"/>
          <w:szCs w:val="21"/>
          <w:highlight w:val="none"/>
          <w:shd w:val="clear" w:color="auto" w:fill="auto"/>
          <w:lang w:val="en-US" w:eastAsia="zh-CN"/>
        </w:rPr>
        <w:t>5.2</w:t>
      </w:r>
      <w:r>
        <w:rPr>
          <w:rFonts w:hint="eastAsia" w:ascii="宋体" w:hAnsi="宋体" w:eastAsia="宋体" w:cs="宋体"/>
          <w:color w:val="auto"/>
          <w:kern w:val="0"/>
          <w:szCs w:val="21"/>
          <w:highlight w:val="none"/>
          <w:shd w:val="clear" w:color="auto" w:fill="auto"/>
        </w:rPr>
        <w:t>谈判供应商在</w:t>
      </w:r>
      <w:r>
        <w:rPr>
          <w:rFonts w:hint="eastAsia" w:ascii="宋体" w:hAnsi="宋体" w:eastAsia="宋体" w:cs="宋体"/>
          <w:color w:val="auto"/>
          <w:kern w:val="0"/>
          <w:szCs w:val="21"/>
          <w:highlight w:val="none"/>
          <w:shd w:val="clear" w:color="auto" w:fill="auto"/>
          <w:lang w:eastAsia="zh-CN"/>
        </w:rPr>
        <w:t>谈判响应</w:t>
      </w:r>
      <w:r>
        <w:rPr>
          <w:rFonts w:hint="eastAsia" w:ascii="宋体" w:hAnsi="宋体" w:cs="宋体"/>
          <w:color w:val="auto"/>
          <w:kern w:val="0"/>
          <w:szCs w:val="21"/>
          <w:highlight w:val="none"/>
          <w:shd w:val="clear" w:color="auto" w:fill="auto"/>
        </w:rPr>
        <w:t>活动中</w:t>
      </w:r>
      <w:r>
        <w:rPr>
          <w:rFonts w:hint="eastAsia" w:ascii="宋体" w:hAnsi="宋体" w:eastAsia="宋体" w:cs="宋体"/>
          <w:color w:val="auto"/>
          <w:kern w:val="0"/>
          <w:szCs w:val="21"/>
          <w:highlight w:val="none"/>
          <w:shd w:val="clear" w:color="auto" w:fill="auto"/>
        </w:rPr>
        <w:t>提供任何虚假材料</w:t>
      </w:r>
      <w:r>
        <w:rPr>
          <w:rFonts w:hint="eastAsia" w:ascii="宋体" w:hAnsi="宋体" w:cs="宋体"/>
          <w:color w:val="auto"/>
          <w:kern w:val="0"/>
          <w:szCs w:val="21"/>
          <w:highlight w:val="none"/>
          <w:shd w:val="clear" w:color="auto" w:fill="auto"/>
        </w:rPr>
        <w:t>、互相串通投标，其</w:t>
      </w:r>
      <w:r>
        <w:rPr>
          <w:rFonts w:hint="eastAsia" w:ascii="宋体" w:hAnsi="宋体" w:cs="宋体"/>
          <w:color w:val="auto"/>
          <w:kern w:val="0"/>
          <w:szCs w:val="21"/>
          <w:highlight w:val="none"/>
          <w:shd w:val="clear" w:color="auto" w:fill="auto"/>
          <w:lang w:eastAsia="zh-CN"/>
        </w:rPr>
        <w:t>响应</w:t>
      </w:r>
      <w:r>
        <w:rPr>
          <w:rFonts w:hint="eastAsia" w:ascii="宋体" w:hAnsi="宋体" w:cs="宋体"/>
          <w:color w:val="auto"/>
          <w:kern w:val="0"/>
          <w:szCs w:val="21"/>
          <w:highlight w:val="none"/>
          <w:shd w:val="clear" w:color="auto" w:fill="auto"/>
        </w:rPr>
        <w:t>无效，并报监管部门查处。</w:t>
      </w:r>
    </w:p>
    <w:p>
      <w:pPr>
        <w:snapToGrid w:val="0"/>
        <w:spacing w:line="440" w:lineRule="exact"/>
        <w:ind w:firstLine="420" w:firstLineChars="200"/>
        <w:rPr>
          <w:rFonts w:hint="eastAsia" w:ascii="宋体" w:hAnsi="宋体" w:eastAsia="宋体" w:cs="宋体"/>
          <w:color w:val="auto"/>
          <w:kern w:val="0"/>
          <w:szCs w:val="21"/>
          <w:highlight w:val="none"/>
          <w:shd w:val="clear" w:color="auto" w:fill="auto"/>
          <w:lang w:val="en-US" w:eastAsia="zh-CN"/>
        </w:rPr>
      </w:pPr>
      <w:r>
        <w:rPr>
          <w:rFonts w:hint="eastAsia" w:ascii="宋体" w:hAnsi="宋体" w:eastAsia="宋体" w:cs="宋体"/>
          <w:color w:val="auto"/>
          <w:kern w:val="0"/>
          <w:szCs w:val="21"/>
          <w:highlight w:val="none"/>
          <w:shd w:val="clear" w:color="auto" w:fill="auto"/>
        </w:rPr>
        <w:t>▲</w:t>
      </w:r>
      <w:r>
        <w:rPr>
          <w:rFonts w:hint="eastAsia" w:ascii="宋体" w:hAnsi="宋体" w:eastAsia="宋体" w:cs="宋体"/>
          <w:color w:val="auto"/>
          <w:kern w:val="0"/>
          <w:szCs w:val="21"/>
          <w:highlight w:val="none"/>
          <w:shd w:val="clear" w:color="auto" w:fill="auto"/>
          <w:lang w:val="en-US" w:eastAsia="zh-CN"/>
        </w:rPr>
        <w:t>5.3中小企业价格评审优惠：根据《政府采购促进中小企业发展管理办法》（财库〔2020〕46号）的规定，对符合条件的小型、微型企业（以下简称“中小企业”）的最后报价给予价格扣除优惠，扣除比例详见评审方法及评定标准。谈判供应商如申请享受此项价格扣除，必须按本文件“响应文件格式”要求，填写并提交《中小企业声明函》。未提交或提交不符合要求的，不享受扣除，按其原最后报价评审。（注：如项目为专门面向中小/小微企业采购，则无需执行此价格扣除）。</w:t>
      </w:r>
    </w:p>
    <w:p>
      <w:pPr>
        <w:snapToGrid w:val="0"/>
        <w:spacing w:line="440" w:lineRule="exact"/>
        <w:ind w:firstLine="420" w:firstLineChars="200"/>
        <w:rPr>
          <w:rFonts w:hint="eastAsia" w:ascii="宋体" w:hAnsi="宋体" w:eastAsia="宋体" w:cs="宋体"/>
          <w:color w:val="auto"/>
          <w:kern w:val="0"/>
          <w:szCs w:val="21"/>
          <w:highlight w:val="none"/>
          <w:shd w:val="clear" w:color="auto" w:fill="auto"/>
          <w:lang w:val="en-US" w:eastAsia="zh-CN"/>
        </w:rPr>
      </w:pPr>
      <w:r>
        <w:rPr>
          <w:rFonts w:hint="eastAsia" w:ascii="宋体" w:hAnsi="宋体" w:eastAsia="宋体" w:cs="宋体"/>
          <w:color w:val="auto"/>
          <w:kern w:val="0"/>
          <w:szCs w:val="21"/>
          <w:highlight w:val="none"/>
          <w:shd w:val="clear" w:color="auto" w:fill="auto"/>
          <w:lang w:val="en-US" w:eastAsia="zh-CN"/>
        </w:rPr>
        <w:t>▲5.4本国产品价格扣除： 根据《国务院办公厅关于在政府采购中实施本国产品标准及相关政策的通知》（国办发〔2025〕34号），在政府采购活动中既有本国产品又有非本国产品参与竞争的情况下，依法对本国产品给予价格评审优惠。本项目对本国产品给予价格扣除，扣除比例详见评审方法及评定标准。谈判供应商如申请享受此项价格扣除，必须按本文件“响应文件格式”要求，填写并提交《关于符合本国产品标准的声明函》。未提交或提交不符合要求的，不享受扣除，按其原最后报价评审。</w:t>
      </w:r>
    </w:p>
    <w:p>
      <w:pPr>
        <w:pStyle w:val="6"/>
        <w:spacing w:line="440" w:lineRule="exact"/>
        <w:ind w:firstLine="420" w:firstLineChars="200"/>
        <w:jc w:val="both"/>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lang w:val="en-US" w:eastAsia="zh-CN"/>
        </w:rPr>
        <w:t>▲5.5 异常低价响应的风险警示：为维护公平竞争和项目质量，谈判小组将对疑似异常低价的响应进行认定。若谈判供应商的最后报价被认定为异常低价且无法在合理期限内证明其报价合理性的，其报价将被视为无效。具体认定标准和处理程序，详见“谈判程序”及“</w:t>
      </w:r>
      <w:r>
        <w:rPr>
          <w:rFonts w:hint="eastAsia" w:ascii="宋体" w:hAnsi="宋体" w:eastAsia="宋体" w:cs="宋体"/>
          <w:color w:val="auto"/>
          <w:kern w:val="0"/>
          <w:sz w:val="21"/>
          <w:szCs w:val="21"/>
          <w:highlight w:val="none"/>
          <w:shd w:val="clear" w:color="auto" w:fill="auto"/>
          <w:lang w:val="en-US" w:eastAsia="zh-CN" w:bidi="ar-SA"/>
        </w:rPr>
        <w:t>评审方法及评定标准</w:t>
      </w:r>
      <w:r>
        <w:rPr>
          <w:rFonts w:hint="eastAsia" w:ascii="宋体" w:hAnsi="宋体" w:eastAsia="宋体" w:cs="宋体"/>
          <w:color w:val="auto"/>
          <w:kern w:val="0"/>
          <w:sz w:val="21"/>
          <w:szCs w:val="21"/>
          <w:highlight w:val="none"/>
          <w:shd w:val="clear" w:color="auto" w:fill="auto"/>
          <w:lang w:val="en-US" w:eastAsia="zh-CN"/>
        </w:rPr>
        <w:t>”。</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二、竞争性</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响应文件的编制</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响应文件编制基本要求</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供应商应按本竞争性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文件规定的格式和顺序编制并标注页码，响应文件内容不完整、编排混乱导致响应文件被误读、漏读或者查找不到相关内容的后果由</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供应商承担。供应商应准确设置评审关联点。未设置或设置错误导致响应文件被误读、漏读或者查找不到相关内容的后果由</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供应商承担。</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.2响应文件须由</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供应商在规定位置盖章并由法定代表人或法定代表人的授权委托人签署，</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供应商应写全称。</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.3响应文件不得涂改，若有修改错漏处，须加盖单位公章或者法定代表人或授权委托人签字或盖章。响应文件因扫描不清晰或乱码或表达不清所引起的后果由</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供应商负责。</w:t>
      </w:r>
    </w:p>
    <w:p>
      <w:pPr>
        <w:spacing w:line="380" w:lineRule="exact"/>
        <w:ind w:firstLine="420" w:firstLineChars="200"/>
        <w:rPr>
          <w:rFonts w:hint="eastAsia" w:ascii="宋体" w:hAnsi="宋体" w:cs="宋体"/>
          <w:bCs/>
          <w:color w:val="auto"/>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.4</w:t>
      </w:r>
      <w:r>
        <w:rPr>
          <w:rFonts w:hint="eastAsia" w:ascii="宋体" w:hAnsi="宋体" w:cs="宋体"/>
          <w:bCs/>
          <w:color w:val="auto"/>
        </w:rPr>
        <w:t>竞争性谈判响应文件的组成：竞争性谈判响应文件应分为价格文件和商务技术文件两个部分组成。</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.1价格文件</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1）报价表；（附件二）</w:t>
      </w:r>
      <w:r>
        <w:rPr>
          <w:rFonts w:hint="eastAsia" w:ascii="宋体" w:hAnsi="宋体" w:eastAsia="宋体" w:cs="宋体"/>
          <w:b/>
          <w:bCs w:val="0"/>
          <w:color w:val="auto"/>
          <w:sz w:val="21"/>
          <w:szCs w:val="21"/>
          <w:highlight w:val="none"/>
        </w:rPr>
        <w:t>[必须提供]</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.2 商务技术文件（应该有的必须提供,如未提供,</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小组有权拒绝其竞争性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 xml:space="preserve">响应文件） </w:t>
      </w:r>
    </w:p>
    <w:p>
      <w:pPr>
        <w:spacing w:line="440" w:lineRule="exact"/>
        <w:ind w:firstLine="420" w:firstLineChars="200"/>
        <w:rPr>
          <w:rFonts w:hint="eastAsia" w:ascii="宋体" w:hAnsi="宋体" w:eastAsia="宋体" w:cs="宋体"/>
          <w:b/>
          <w:bCs w:val="0"/>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eastAsia="zh"/>
        </w:rPr>
        <w:t>谈判</w:t>
      </w:r>
      <w:r>
        <w:rPr>
          <w:rFonts w:hint="eastAsia" w:ascii="宋体" w:hAnsi="宋体" w:cs="宋体"/>
          <w:bCs/>
          <w:color w:val="auto"/>
          <w:sz w:val="21"/>
          <w:szCs w:val="21"/>
          <w:highlight w:val="none"/>
          <w:lang w:eastAsia="zh-CN"/>
        </w:rPr>
        <w:t>响应函</w:t>
      </w:r>
      <w:r>
        <w:rPr>
          <w:rFonts w:hint="eastAsia" w:ascii="宋体" w:hAnsi="宋体" w:eastAsia="宋体" w:cs="宋体"/>
          <w:bCs/>
          <w:color w:val="auto"/>
          <w:sz w:val="21"/>
          <w:szCs w:val="21"/>
          <w:highlight w:val="none"/>
        </w:rPr>
        <w:t>；（附件一）</w:t>
      </w:r>
      <w:r>
        <w:rPr>
          <w:rFonts w:hint="eastAsia" w:ascii="宋体" w:hAnsi="宋体" w:eastAsia="宋体" w:cs="宋体"/>
          <w:b/>
          <w:bCs w:val="0"/>
          <w:color w:val="auto"/>
          <w:sz w:val="21"/>
          <w:szCs w:val="21"/>
          <w:highlight w:val="none"/>
        </w:rPr>
        <w:t>[必须提供]</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2）商务、技术响应、偏离情况说明表（附件三）；</w:t>
      </w:r>
      <w:r>
        <w:rPr>
          <w:rFonts w:hint="eastAsia" w:ascii="宋体" w:hAnsi="宋体" w:eastAsia="宋体" w:cs="宋体"/>
          <w:b/>
          <w:bCs w:val="0"/>
          <w:color w:val="auto"/>
          <w:sz w:val="21"/>
          <w:szCs w:val="21"/>
          <w:highlight w:val="none"/>
        </w:rPr>
        <w:t>[必须提供]</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3）法定代表人授权委托书原件和委托代理人身份证扫描件或其他电子文件</w:t>
      </w:r>
      <w:r>
        <w:rPr>
          <w:rFonts w:hint="eastAsia" w:ascii="宋体" w:hAnsi="宋体" w:eastAsia="宋体" w:cs="宋体"/>
          <w:b/>
          <w:bCs w:val="0"/>
          <w:color w:val="auto"/>
          <w:sz w:val="21"/>
          <w:szCs w:val="21"/>
          <w:highlight w:val="none"/>
        </w:rPr>
        <w:t>[委托代理时必须提供]；</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附件四</w:t>
      </w:r>
      <w:r>
        <w:rPr>
          <w:rFonts w:hint="eastAsia" w:ascii="宋体" w:hAnsi="宋体" w:eastAsia="宋体" w:cs="宋体"/>
          <w:b w:val="0"/>
          <w:bCs/>
          <w:color w:val="auto"/>
          <w:sz w:val="21"/>
          <w:szCs w:val="21"/>
          <w:highlight w:val="none"/>
          <w:lang w:eastAsia="zh-CN"/>
        </w:rPr>
        <w:t>）</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4）法定代表人身份证扫描件或其他电子文件；</w:t>
      </w:r>
      <w:r>
        <w:rPr>
          <w:rFonts w:hint="eastAsia" w:ascii="宋体" w:hAnsi="宋体" w:eastAsia="宋体" w:cs="宋体"/>
          <w:b/>
          <w:bCs w:val="0"/>
          <w:color w:val="auto"/>
          <w:sz w:val="21"/>
          <w:szCs w:val="21"/>
          <w:highlight w:val="none"/>
        </w:rPr>
        <w:t>[法定代表人参加</w:t>
      </w:r>
      <w:r>
        <w:rPr>
          <w:rFonts w:hint="eastAsia" w:ascii="宋体" w:hAnsi="宋体" w:cs="宋体"/>
          <w:b/>
          <w:bCs w:val="0"/>
          <w:color w:val="auto"/>
          <w:sz w:val="21"/>
          <w:szCs w:val="21"/>
          <w:highlight w:val="none"/>
          <w:lang w:eastAsia="zh"/>
        </w:rPr>
        <w:t>谈判</w:t>
      </w:r>
      <w:r>
        <w:rPr>
          <w:rFonts w:hint="eastAsia" w:ascii="宋体" w:hAnsi="宋体" w:eastAsia="宋体" w:cs="宋体"/>
          <w:b/>
          <w:bCs w:val="0"/>
          <w:color w:val="auto"/>
          <w:sz w:val="21"/>
          <w:szCs w:val="21"/>
          <w:highlight w:val="none"/>
        </w:rPr>
        <w:t>时，必须提供]</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5）有效的营业执照等证明文件扫描件或其他电子文件；</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①谈判供应商有效的“营业执照”等证明文件扫描件或其他电子文件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同时要加盖单位公章。</w:t>
      </w:r>
      <w:r>
        <w:rPr>
          <w:rFonts w:hint="eastAsia"/>
          <w:b/>
          <w:bCs/>
          <w:color w:val="auto"/>
          <w:highlight w:val="none"/>
        </w:rPr>
        <w:t>[必须提供，原件备查]</w:t>
      </w:r>
      <w:r>
        <w:rPr>
          <w:rFonts w:hint="eastAsia" w:ascii="宋体" w:hAnsi="宋体" w:eastAsia="宋体" w:cs="宋体"/>
          <w:bCs/>
          <w:color w:val="auto"/>
          <w:sz w:val="21"/>
          <w:szCs w:val="21"/>
          <w:highlight w:val="none"/>
        </w:rPr>
        <w:t>；</w:t>
      </w:r>
    </w:p>
    <w:p>
      <w:pPr>
        <w:spacing w:line="440" w:lineRule="exact"/>
        <w:ind w:firstLine="420" w:firstLineChars="200"/>
        <w:rPr>
          <w:rFonts w:hint="eastAsia" w:ascii="宋体" w:hAnsi="宋体" w:eastAsia="宋体" w:cs="宋体"/>
          <w:b/>
          <w:bCs w:val="0"/>
          <w:color w:val="auto"/>
          <w:sz w:val="21"/>
          <w:szCs w:val="21"/>
          <w:highlight w:val="none"/>
        </w:rPr>
      </w:pPr>
      <w:r>
        <w:rPr>
          <w:rFonts w:hint="eastAsia" w:ascii="宋体" w:hAnsi="宋体" w:eastAsia="宋体" w:cs="宋体"/>
          <w:bCs/>
          <w:color w:val="auto"/>
          <w:sz w:val="21"/>
          <w:szCs w:val="21"/>
          <w:highlight w:val="none"/>
        </w:rPr>
        <w:t>②对于有经营资质要求的，</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供应商必须提供有效的经营资质证书副本内页扫描件或其他电子文件，要求清晰反映该</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供应商本年度经营资质，同时要加盖单位公章。</w:t>
      </w:r>
      <w:r>
        <w:rPr>
          <w:rFonts w:hint="eastAsia"/>
          <w:b/>
          <w:bCs/>
          <w:color w:val="auto"/>
          <w:highlight w:val="none"/>
        </w:rPr>
        <w:t>[必须提供，原件备查]</w:t>
      </w:r>
    </w:p>
    <w:p>
      <w:pPr>
        <w:pStyle w:val="54"/>
        <w:spacing w:line="440" w:lineRule="exact"/>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6)财务状况报告</w:t>
      </w:r>
      <w:r>
        <w:rPr>
          <w:rFonts w:hint="eastAsia" w:ascii="宋体" w:hAnsi="宋体" w:eastAsia="宋体" w:cs="宋体"/>
          <w:b/>
          <w:bCs w:val="0"/>
          <w:color w:val="auto"/>
          <w:sz w:val="21"/>
          <w:szCs w:val="21"/>
          <w:highlight w:val="none"/>
        </w:rPr>
        <w:t>[格式自拟，必须提供]</w:t>
      </w:r>
      <w:r>
        <w:rPr>
          <w:rFonts w:hint="eastAsia" w:ascii="宋体" w:hAnsi="宋体" w:eastAsia="宋体" w:cs="宋体"/>
          <w:bCs/>
          <w:color w:val="auto"/>
          <w:sz w:val="21"/>
          <w:szCs w:val="21"/>
          <w:highlight w:val="none"/>
        </w:rPr>
        <w:t>；</w:t>
      </w:r>
    </w:p>
    <w:p>
      <w:pPr>
        <w:spacing w:line="44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7）响应文件递交截止之日前半年内</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供应商连续三个月的依法缴纳税费或依法免缴税费的证明</w:t>
      </w:r>
      <w:r>
        <w:rPr>
          <w:rFonts w:hint="eastAsia" w:ascii="宋体" w:hAnsi="宋体" w:eastAsia="宋体" w:cs="宋体"/>
          <w:b/>
          <w:bCs w:val="0"/>
          <w:color w:val="auto"/>
          <w:sz w:val="21"/>
          <w:szCs w:val="21"/>
          <w:highlight w:val="none"/>
        </w:rPr>
        <w:t>[扫描件或其他电子文件，格式自拟，必须提供</w:t>
      </w:r>
      <w:r>
        <w:rPr>
          <w:rFonts w:hint="eastAsia" w:ascii="宋体" w:hAnsi="宋体"/>
          <w:b/>
          <w:color w:val="auto"/>
          <w:highlight w:val="none"/>
        </w:rPr>
        <w:t>，原件备查</w:t>
      </w:r>
      <w:r>
        <w:rPr>
          <w:rFonts w:hint="eastAsia" w:ascii="宋体" w:hAnsi="宋体" w:eastAsia="宋体" w:cs="宋体"/>
          <w:b/>
          <w:bCs w:val="0"/>
          <w:color w:val="auto"/>
          <w:sz w:val="21"/>
          <w:szCs w:val="21"/>
          <w:highlight w:val="none"/>
        </w:rPr>
        <w:t>]</w:t>
      </w:r>
      <w:r>
        <w:rPr>
          <w:rFonts w:hint="eastAsia" w:ascii="宋体" w:hAnsi="宋体" w:eastAsia="宋体" w:cs="宋体"/>
          <w:bCs/>
          <w:color w:val="auto"/>
          <w:sz w:val="21"/>
          <w:szCs w:val="21"/>
          <w:highlight w:val="none"/>
        </w:rPr>
        <w:t>；无纳税记录的，应提供由</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供应商所在地主管国税或地税部门出具的《依法纳税或依法免税证明》[格式自拟，扫描件或其他电子文件</w:t>
      </w:r>
      <w:r>
        <w:rPr>
          <w:rFonts w:hint="eastAsia" w:ascii="宋体" w:hAnsi="宋体"/>
          <w:b w:val="0"/>
          <w:bCs/>
          <w:color w:val="auto"/>
          <w:highlight w:val="none"/>
        </w:rPr>
        <w:t>，原件备查</w:t>
      </w:r>
      <w:r>
        <w:rPr>
          <w:rFonts w:hint="eastAsia" w:ascii="宋体" w:hAnsi="宋体" w:eastAsia="宋体" w:cs="宋体"/>
          <w:bCs/>
          <w:color w:val="auto"/>
          <w:sz w:val="21"/>
          <w:szCs w:val="21"/>
          <w:highlight w:val="none"/>
        </w:rPr>
        <w:t>]。</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8）响应文件递交截止之日前半年内</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供应商连续三个月的依法缴纳社保费的缴费凭证</w:t>
      </w:r>
      <w:r>
        <w:rPr>
          <w:rFonts w:hint="eastAsia" w:ascii="宋体" w:hAnsi="宋体" w:eastAsia="宋体" w:cs="宋体"/>
          <w:b/>
          <w:bCs w:val="0"/>
          <w:color w:val="auto"/>
          <w:sz w:val="21"/>
          <w:szCs w:val="21"/>
          <w:highlight w:val="none"/>
        </w:rPr>
        <w:t>[扫描件或其他电子文件，格式自拟</w:t>
      </w:r>
      <w:r>
        <w:rPr>
          <w:rFonts w:hint="eastAsia" w:ascii="宋体" w:hAnsi="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必须提供</w:t>
      </w:r>
      <w:r>
        <w:rPr>
          <w:rFonts w:hint="eastAsia" w:ascii="宋体" w:hAnsi="宋体"/>
          <w:b/>
          <w:color w:val="auto"/>
          <w:highlight w:val="none"/>
        </w:rPr>
        <w:t>，原件备查</w:t>
      </w:r>
      <w:r>
        <w:rPr>
          <w:rFonts w:hint="eastAsia" w:ascii="宋体" w:hAnsi="宋体" w:eastAsia="宋体" w:cs="宋体"/>
          <w:b/>
          <w:bCs w:val="0"/>
          <w:color w:val="auto"/>
          <w:sz w:val="21"/>
          <w:szCs w:val="21"/>
          <w:highlight w:val="none"/>
        </w:rPr>
        <w:t>]</w:t>
      </w:r>
      <w:r>
        <w:rPr>
          <w:rFonts w:hint="eastAsia" w:ascii="宋体" w:hAnsi="宋体" w:eastAsia="宋体" w:cs="宋体"/>
          <w:bCs/>
          <w:color w:val="auto"/>
          <w:sz w:val="21"/>
          <w:szCs w:val="21"/>
          <w:highlight w:val="none"/>
        </w:rPr>
        <w:t>；无缴费记录的，应提供由</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供应商所在地社保部门出具的《依法缴纳或依法免缴社保费证明》[格式自拟，扫描件或其他电子文件</w:t>
      </w:r>
      <w:r>
        <w:rPr>
          <w:rFonts w:hint="eastAsia" w:ascii="宋体" w:hAnsi="宋体"/>
          <w:color w:val="auto"/>
          <w:szCs w:val="21"/>
          <w:highlight w:val="none"/>
        </w:rPr>
        <w:t>，原件备查</w:t>
      </w:r>
      <w:r>
        <w:rPr>
          <w:rFonts w:hint="eastAsia" w:ascii="宋体" w:hAnsi="宋体" w:eastAsia="宋体" w:cs="宋体"/>
          <w:bCs/>
          <w:color w:val="auto"/>
          <w:sz w:val="21"/>
          <w:szCs w:val="21"/>
          <w:highlight w:val="none"/>
        </w:rPr>
        <w:t>]。</w:t>
      </w:r>
    </w:p>
    <w:p>
      <w:pPr>
        <w:snapToGrid w:val="0"/>
        <w:spacing w:line="440" w:lineRule="exact"/>
        <w:ind w:firstLine="420"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9）</w:t>
      </w:r>
      <w:r>
        <w:rPr>
          <w:rFonts w:hint="eastAsia" w:ascii="宋体" w:hAnsi="宋体" w:eastAsia="宋体" w:cs="宋体"/>
          <w:b/>
          <w:bCs/>
          <w:color w:val="auto"/>
          <w:sz w:val="21"/>
          <w:szCs w:val="21"/>
          <w:highlight w:val="none"/>
        </w:rPr>
        <w:t>具备履行合同所必需的设备和专业技术能力的证明材料</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sz w:val="21"/>
          <w:szCs w:val="21"/>
          <w:highlight w:val="none"/>
        </w:rPr>
        <w:t>[格式自拟，必须提供]</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color w:val="auto"/>
          <w:szCs w:val="21"/>
          <w:highlight w:val="none"/>
        </w:rPr>
        <w:t>参加政府采购活动前三年内在经营活动中没有重大违法记录的书面声明和信用记录查询方法；</w:t>
      </w:r>
    </w:p>
    <w:p>
      <w:pPr>
        <w:snapToGrid w:val="0"/>
        <w:spacing w:line="44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color w:val="auto"/>
          <w:szCs w:val="21"/>
          <w:highlight w:val="none"/>
        </w:rPr>
        <w:t>①</w:t>
      </w:r>
      <w:r>
        <w:rPr>
          <w:rFonts w:hint="eastAsia" w:ascii="宋体" w:hAnsi="宋体" w:eastAsia="宋体" w:cs="宋体"/>
          <w:color w:val="auto"/>
          <w:kern w:val="0"/>
          <w:sz w:val="21"/>
          <w:szCs w:val="21"/>
          <w:highlight w:val="none"/>
        </w:rPr>
        <w:t>参加政府采购活动前三年内在经营活动中没有</w:t>
      </w:r>
      <w:r>
        <w:rPr>
          <w:rFonts w:hint="eastAsia" w:ascii="宋体" w:hAnsi="宋体" w:eastAsia="宋体" w:cs="宋体"/>
          <w:b w:val="0"/>
          <w:bCs w:val="0"/>
          <w:color w:val="auto"/>
          <w:kern w:val="0"/>
          <w:sz w:val="21"/>
          <w:szCs w:val="21"/>
          <w:highlight w:val="none"/>
        </w:rPr>
        <w:t>重大违法记录</w:t>
      </w:r>
      <w:r>
        <w:rPr>
          <w:rFonts w:hint="eastAsia" w:ascii="宋体" w:hAnsi="宋体" w:eastAsia="宋体" w:cs="宋体"/>
          <w:color w:val="auto"/>
          <w:kern w:val="0"/>
          <w:sz w:val="21"/>
          <w:szCs w:val="21"/>
          <w:highlight w:val="none"/>
        </w:rPr>
        <w:t>的</w:t>
      </w:r>
      <w:r>
        <w:rPr>
          <w:rFonts w:hint="eastAsia" w:ascii="宋体" w:hAnsi="宋体" w:eastAsia="宋体" w:cs="宋体"/>
          <w:b w:val="0"/>
          <w:bCs w:val="0"/>
          <w:color w:val="auto"/>
          <w:kern w:val="0"/>
          <w:sz w:val="21"/>
          <w:szCs w:val="21"/>
          <w:highlight w:val="none"/>
        </w:rPr>
        <w:t>书面声明</w:t>
      </w:r>
      <w:r>
        <w:rPr>
          <w:rFonts w:hint="eastAsia" w:ascii="宋体" w:hAnsi="宋体" w:eastAsia="宋体" w:cs="宋体"/>
          <w:color w:val="auto"/>
          <w:kern w:val="0"/>
          <w:sz w:val="21"/>
          <w:szCs w:val="21"/>
          <w:highlight w:val="none"/>
        </w:rPr>
        <w:t>；（附件五）</w:t>
      </w:r>
      <w:r>
        <w:rPr>
          <w:rFonts w:hint="eastAsia" w:ascii="宋体" w:hAnsi="宋体" w:eastAsia="宋体" w:cs="宋体"/>
          <w:b/>
          <w:bCs/>
          <w:color w:val="auto"/>
          <w:sz w:val="21"/>
          <w:szCs w:val="21"/>
          <w:highlight w:val="none"/>
        </w:rPr>
        <w:t>[格式自拟，必须提供]</w:t>
      </w:r>
    </w:p>
    <w:p>
      <w:pPr>
        <w:spacing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color w:val="auto"/>
          <w:szCs w:val="21"/>
          <w:highlight w:val="none"/>
        </w:rPr>
        <w:t>②</w:t>
      </w:r>
      <w:r>
        <w:rPr>
          <w:rFonts w:hint="eastAsia" w:ascii="宋体" w:hAnsi="宋体" w:eastAsia="宋体" w:cs="宋体"/>
          <w:color w:val="auto"/>
          <w:kern w:val="0"/>
          <w:sz w:val="21"/>
          <w:szCs w:val="21"/>
          <w:highlight w:val="none"/>
        </w:rPr>
        <w:t xml:space="preserve">供应商可在“信用中国”网站（www.creditchina.gov.cn）、中国政府采购网（www.ccgp.gov.cn）查询相关供应商主体信用记录。 </w:t>
      </w:r>
    </w:p>
    <w:p>
      <w:pPr>
        <w:spacing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“信用中国”网站查询方法：</w:t>
      </w:r>
      <w:r>
        <w:rPr>
          <w:rFonts w:hint="eastAsia" w:ascii="宋体" w:hAnsi="宋体"/>
          <w:color w:val="auto"/>
          <w:szCs w:val="21"/>
          <w:highlight w:val="none"/>
        </w:rPr>
        <w:t>竞标人在本项目竞标截止时间前10日内,进入竞标人基本信息页面，点击“下载信用报告”后点击“下载”。</w:t>
      </w:r>
    </w:p>
    <w:p>
      <w:pPr>
        <w:spacing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“中国政府采购网”的查询方法：点击“政府采购严重违法失信行为记录名单”进行查询。截止时间为本项目</w:t>
      </w:r>
      <w:r>
        <w:rPr>
          <w:rFonts w:hint="eastAsia" w:ascii="宋体" w:hAnsi="宋体"/>
          <w:color w:val="auto"/>
          <w:szCs w:val="21"/>
          <w:highlight w:val="none"/>
        </w:rPr>
        <w:t>竞标</w:t>
      </w:r>
      <w:r>
        <w:rPr>
          <w:rFonts w:hint="eastAsia" w:ascii="宋体" w:hAnsi="宋体" w:eastAsia="宋体" w:cs="宋体"/>
          <w:color w:val="auto"/>
          <w:kern w:val="0"/>
          <w:sz w:val="21"/>
          <w:szCs w:val="21"/>
          <w:highlight w:val="none"/>
        </w:rPr>
        <w:t>截止时间前10日至</w:t>
      </w:r>
      <w:r>
        <w:rPr>
          <w:rFonts w:hint="eastAsia" w:ascii="宋体" w:hAnsi="宋体"/>
          <w:color w:val="auto"/>
          <w:szCs w:val="21"/>
          <w:highlight w:val="none"/>
        </w:rPr>
        <w:t>竞标</w:t>
      </w:r>
      <w:r>
        <w:rPr>
          <w:rFonts w:hint="eastAsia" w:ascii="宋体" w:hAnsi="宋体" w:eastAsia="宋体" w:cs="宋体"/>
          <w:color w:val="auto"/>
          <w:kern w:val="0"/>
          <w:sz w:val="21"/>
          <w:szCs w:val="21"/>
          <w:highlight w:val="none"/>
        </w:rPr>
        <w:t>截止时间中任意一天。</w:t>
      </w:r>
    </w:p>
    <w:p>
      <w:pPr>
        <w:spacing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pacing w:line="440" w:lineRule="exact"/>
        <w:ind w:firstLine="420" w:firstLineChars="200"/>
        <w:rPr>
          <w:rFonts w:hint="eastAsia" w:ascii="宋体" w:hAnsi="宋体" w:eastAsia="宋体"/>
          <w:color w:val="auto"/>
          <w:szCs w:val="21"/>
          <w:lang w:eastAsia="zh-CN"/>
        </w:rPr>
      </w:pPr>
      <w:r>
        <w:rPr>
          <w:rFonts w:hint="eastAsia" w:ascii="宋体" w:hAnsi="宋体"/>
          <w:color w:val="auto"/>
          <w:szCs w:val="21"/>
        </w:rPr>
        <w:t>11）具备法律、行政法规规定的其他条件的证明材料</w:t>
      </w:r>
      <w:r>
        <w:rPr>
          <w:rFonts w:hint="eastAsia" w:ascii="宋体" w:hAnsi="宋体"/>
          <w:b/>
          <w:color w:val="auto"/>
          <w:szCs w:val="21"/>
        </w:rPr>
        <w:t>[如有规定</w:t>
      </w:r>
      <w:r>
        <w:rPr>
          <w:rFonts w:hint="eastAsia" w:ascii="宋体" w:hAnsi="宋体"/>
          <w:b/>
          <w:color w:val="auto"/>
          <w:szCs w:val="21"/>
          <w:lang w:eastAsia="zh-CN"/>
        </w:rPr>
        <w:t>，</w:t>
      </w:r>
      <w:r>
        <w:rPr>
          <w:rFonts w:hint="eastAsia" w:ascii="宋体" w:hAnsi="宋体"/>
          <w:b/>
          <w:color w:val="auto"/>
          <w:szCs w:val="21"/>
        </w:rPr>
        <w:t>则必须提供]</w:t>
      </w:r>
      <w:r>
        <w:rPr>
          <w:rFonts w:hint="eastAsia" w:ascii="宋体" w:hAnsi="宋体"/>
          <w:b/>
          <w:color w:val="auto"/>
          <w:szCs w:val="21"/>
          <w:lang w:eastAsia="zh-CN"/>
        </w:rPr>
        <w:t>；</w:t>
      </w:r>
    </w:p>
    <w:p>
      <w:pPr>
        <w:spacing w:line="440" w:lineRule="exact"/>
        <w:ind w:firstLine="420" w:firstLineChars="200"/>
        <w:rPr>
          <w:rFonts w:hint="eastAsia" w:ascii="宋体" w:hAnsi="宋体"/>
          <w:color w:val="auto"/>
          <w:szCs w:val="21"/>
        </w:rPr>
      </w:pPr>
      <w:r>
        <w:rPr>
          <w:rFonts w:hint="eastAsia" w:ascii="宋体" w:hAnsi="宋体"/>
          <w:color w:val="auto"/>
          <w:szCs w:val="21"/>
        </w:rPr>
        <w:t>12）售后服务承诺书（内容可以是提供的切实可行的售后服务和优惠承诺）</w:t>
      </w:r>
      <w:r>
        <w:rPr>
          <w:rFonts w:hint="eastAsia" w:ascii="宋体" w:hAnsi="宋体"/>
          <w:b/>
          <w:color w:val="auto"/>
          <w:szCs w:val="21"/>
        </w:rPr>
        <w:t>[格式自拟，必须提供]</w:t>
      </w:r>
      <w:r>
        <w:rPr>
          <w:rFonts w:hint="eastAsia" w:ascii="宋体" w:hAnsi="宋体"/>
          <w:color w:val="auto"/>
          <w:szCs w:val="21"/>
        </w:rPr>
        <w:t>；</w:t>
      </w:r>
    </w:p>
    <w:p>
      <w:pPr>
        <w:spacing w:line="440" w:lineRule="exact"/>
        <w:ind w:firstLine="420" w:firstLineChars="200"/>
        <w:rPr>
          <w:rFonts w:hint="eastAsia" w:ascii="宋体" w:hAnsi="宋体" w:eastAsia="宋体"/>
          <w:color w:val="auto"/>
          <w:szCs w:val="21"/>
          <w:lang w:eastAsia="zh-CN"/>
        </w:rPr>
      </w:pPr>
      <w:r>
        <w:rPr>
          <w:rFonts w:hint="eastAsia" w:ascii="宋体" w:hAnsi="宋体"/>
          <w:color w:val="auto"/>
          <w:szCs w:val="21"/>
        </w:rPr>
        <w:t>13）</w:t>
      </w:r>
      <w:r>
        <w:rPr>
          <w:rFonts w:hint="eastAsia" w:ascii="宋体" w:hAnsi="宋体"/>
          <w:color w:val="auto"/>
          <w:szCs w:val="21"/>
          <w:lang w:eastAsia="zh-CN"/>
        </w:rPr>
        <w:t>项目需求表中要求提供的文件</w:t>
      </w:r>
      <w:r>
        <w:rPr>
          <w:rFonts w:hint="eastAsia" w:ascii="宋体" w:hAnsi="宋体"/>
          <w:b/>
          <w:color w:val="auto"/>
          <w:szCs w:val="21"/>
        </w:rPr>
        <w:t>[如有</w:t>
      </w:r>
      <w:r>
        <w:rPr>
          <w:rFonts w:hint="eastAsia" w:ascii="宋体" w:hAnsi="宋体"/>
          <w:b/>
          <w:color w:val="auto"/>
          <w:szCs w:val="21"/>
          <w:lang w:eastAsia="zh-CN"/>
        </w:rPr>
        <w:t>，</w:t>
      </w:r>
      <w:r>
        <w:rPr>
          <w:rFonts w:hint="eastAsia" w:ascii="宋体" w:hAnsi="宋体"/>
          <w:b/>
          <w:color w:val="auto"/>
          <w:szCs w:val="21"/>
        </w:rPr>
        <w:t>则必须提供]</w:t>
      </w:r>
      <w:r>
        <w:rPr>
          <w:rFonts w:hint="eastAsia" w:ascii="宋体" w:hAnsi="宋体"/>
          <w:b/>
          <w:color w:val="auto"/>
          <w:szCs w:val="21"/>
          <w:lang w:eastAsia="zh-CN"/>
        </w:rPr>
        <w:t>；</w:t>
      </w:r>
    </w:p>
    <w:p>
      <w:pPr>
        <w:spacing w:line="440" w:lineRule="exact"/>
        <w:ind w:firstLine="420" w:firstLineChars="200"/>
        <w:rPr>
          <w:rFonts w:hint="eastAsia" w:ascii="宋体" w:hAnsi="宋体"/>
          <w:color w:val="auto"/>
          <w:szCs w:val="21"/>
        </w:rPr>
      </w:pPr>
      <w:r>
        <w:rPr>
          <w:rFonts w:hint="eastAsia" w:ascii="宋体" w:hAnsi="宋体"/>
          <w:color w:val="auto"/>
          <w:szCs w:val="21"/>
        </w:rPr>
        <w:t>14）生产、销售许可证（如国家实行强制性要求的）；</w:t>
      </w:r>
    </w:p>
    <w:p>
      <w:pPr>
        <w:spacing w:line="440" w:lineRule="exact"/>
        <w:ind w:firstLine="420" w:firstLineChars="200"/>
        <w:rPr>
          <w:rFonts w:hint="eastAsia" w:ascii="宋体" w:hAnsi="宋体"/>
          <w:color w:val="auto"/>
          <w:szCs w:val="21"/>
        </w:rPr>
      </w:pPr>
      <w:r>
        <w:rPr>
          <w:rFonts w:hint="eastAsia" w:ascii="宋体" w:hAnsi="宋体"/>
          <w:color w:val="auto"/>
          <w:szCs w:val="21"/>
        </w:rPr>
        <w:t>15）货物制造、检验、测试、验收执行的标准；</w:t>
      </w:r>
    </w:p>
    <w:p>
      <w:pPr>
        <w:spacing w:line="440" w:lineRule="exact"/>
        <w:ind w:firstLine="420" w:firstLineChars="200"/>
        <w:rPr>
          <w:rFonts w:hint="eastAsia" w:ascii="宋体" w:hAnsi="宋体"/>
          <w:color w:val="auto"/>
          <w:szCs w:val="21"/>
        </w:rPr>
      </w:pPr>
      <w:r>
        <w:rPr>
          <w:rFonts w:hint="eastAsia" w:ascii="宋体" w:hAnsi="宋体"/>
          <w:color w:val="auto"/>
          <w:szCs w:val="21"/>
        </w:rPr>
        <w:t>16）货物认证、检测报告、鉴定证书等；</w:t>
      </w:r>
    </w:p>
    <w:p>
      <w:pPr>
        <w:spacing w:line="440" w:lineRule="exact"/>
        <w:ind w:firstLine="420" w:firstLineChars="200"/>
        <w:rPr>
          <w:rFonts w:hint="eastAsia" w:ascii="宋体" w:hAnsi="宋体"/>
          <w:color w:val="auto"/>
          <w:szCs w:val="21"/>
        </w:rPr>
      </w:pPr>
      <w:r>
        <w:rPr>
          <w:rFonts w:hint="eastAsia" w:ascii="宋体" w:hAnsi="宋体"/>
          <w:color w:val="auto"/>
          <w:szCs w:val="21"/>
        </w:rPr>
        <w:t xml:space="preserve">17）产品获奖证书； </w:t>
      </w:r>
    </w:p>
    <w:p>
      <w:pPr>
        <w:spacing w:line="440" w:lineRule="exact"/>
        <w:ind w:firstLine="420" w:firstLineChars="200"/>
        <w:rPr>
          <w:rFonts w:hint="eastAsia" w:ascii="宋体" w:hAnsi="宋体"/>
          <w:color w:val="auto"/>
          <w:szCs w:val="21"/>
        </w:rPr>
      </w:pPr>
      <w:r>
        <w:rPr>
          <w:rFonts w:hint="eastAsia" w:ascii="宋体" w:hAnsi="宋体"/>
          <w:color w:val="auto"/>
          <w:szCs w:val="21"/>
        </w:rPr>
        <w:t>18）货物名称、型号、规格、数量、性能、内部配置、使用原材料，引进新技术、新工艺、新材料的等情况；</w:t>
      </w:r>
    </w:p>
    <w:p>
      <w:pPr>
        <w:spacing w:line="440" w:lineRule="exact"/>
        <w:ind w:firstLine="420" w:firstLineChars="200"/>
        <w:rPr>
          <w:rFonts w:hint="eastAsia" w:ascii="宋体" w:hAnsi="宋体"/>
          <w:color w:val="auto"/>
          <w:szCs w:val="21"/>
        </w:rPr>
      </w:pPr>
      <w:r>
        <w:rPr>
          <w:rFonts w:hint="eastAsia" w:ascii="宋体" w:hAnsi="宋体"/>
          <w:color w:val="auto"/>
          <w:szCs w:val="21"/>
        </w:rPr>
        <w:t>19）质量保证措施；</w:t>
      </w:r>
    </w:p>
    <w:p>
      <w:pPr>
        <w:spacing w:line="440" w:lineRule="exact"/>
        <w:ind w:firstLine="420" w:firstLineChars="200"/>
        <w:rPr>
          <w:rFonts w:hint="eastAsia" w:ascii="宋体" w:hAnsi="宋体"/>
          <w:color w:val="auto"/>
          <w:szCs w:val="21"/>
        </w:rPr>
      </w:pPr>
      <w:r>
        <w:rPr>
          <w:rFonts w:hint="eastAsia" w:ascii="宋体" w:hAnsi="宋体"/>
          <w:color w:val="auto"/>
          <w:szCs w:val="21"/>
        </w:rPr>
        <w:t>20）产品使用保养说明书、图纸等技术资料；</w:t>
      </w:r>
    </w:p>
    <w:p>
      <w:pPr>
        <w:spacing w:line="440" w:lineRule="exact"/>
        <w:ind w:firstLine="420" w:firstLineChars="200"/>
        <w:rPr>
          <w:rFonts w:hint="eastAsia" w:ascii="宋体" w:hAnsi="宋体" w:eastAsia="宋体"/>
          <w:color w:val="auto"/>
          <w:szCs w:val="21"/>
          <w:lang w:eastAsia="zh-CN"/>
        </w:rPr>
      </w:pPr>
      <w:r>
        <w:rPr>
          <w:rFonts w:hint="eastAsia" w:ascii="宋体" w:hAnsi="宋体"/>
          <w:color w:val="auto"/>
          <w:szCs w:val="21"/>
        </w:rPr>
        <w:t>2</w:t>
      </w:r>
      <w:r>
        <w:rPr>
          <w:rFonts w:hint="eastAsia" w:ascii="宋体" w:hAnsi="宋体"/>
          <w:color w:val="auto"/>
          <w:szCs w:val="21"/>
          <w:lang w:val="en-US" w:eastAsia="zh-CN"/>
        </w:rPr>
        <w:t>1</w:t>
      </w:r>
      <w:r>
        <w:rPr>
          <w:rFonts w:hint="eastAsia" w:ascii="宋体" w:hAnsi="宋体"/>
          <w:color w:val="auto"/>
          <w:szCs w:val="21"/>
        </w:rPr>
        <w:t>）</w:t>
      </w:r>
      <w:r>
        <w:rPr>
          <w:rFonts w:hint="eastAsia" w:ascii="宋体" w:hAnsi="宋体" w:eastAsia="宋体" w:cs="宋体"/>
          <w:color w:val="auto"/>
          <w:sz w:val="21"/>
          <w:szCs w:val="21"/>
          <w:highlight w:val="none"/>
        </w:rPr>
        <w:t>中小型企业声明函（附件六）</w:t>
      </w:r>
      <w:r>
        <w:rPr>
          <w:rFonts w:hint="eastAsia" w:ascii="宋体" w:hAnsi="宋体" w:eastAsia="宋体" w:cs="宋体"/>
          <w:b/>
          <w:bCs/>
          <w:color w:val="auto"/>
          <w:sz w:val="21"/>
          <w:szCs w:val="21"/>
          <w:highlight w:val="none"/>
        </w:rPr>
        <w:t>[如有，请提供]</w:t>
      </w:r>
      <w:r>
        <w:rPr>
          <w:rFonts w:hint="eastAsia" w:ascii="宋体" w:hAnsi="宋体"/>
          <w:color w:val="auto"/>
          <w:szCs w:val="21"/>
          <w:lang w:eastAsia="zh-CN"/>
        </w:rPr>
        <w:t>；</w:t>
      </w:r>
    </w:p>
    <w:p>
      <w:pPr>
        <w:spacing w:line="440" w:lineRule="exact"/>
        <w:ind w:firstLine="420" w:firstLineChars="200"/>
        <w:rPr>
          <w:rFonts w:hint="eastAsia" w:ascii="宋体" w:hAnsi="宋体"/>
          <w:b/>
          <w:bCs/>
          <w:color w:val="auto"/>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hAnsi="宋体" w:cs="Times New Roman"/>
          <w:color w:val="auto"/>
          <w:kern w:val="2"/>
          <w:sz w:val="21"/>
          <w:szCs w:val="21"/>
        </w:rPr>
        <w:t>关于符合本国产品标准的声明函</w:t>
      </w:r>
      <w:r>
        <w:rPr>
          <w:rFonts w:hint="eastAsia" w:ascii="宋体" w:hAnsi="宋体"/>
          <w:b w:val="0"/>
          <w:bCs w:val="0"/>
          <w:color w:val="auto"/>
          <w:szCs w:val="21"/>
          <w:highlight w:val="none"/>
        </w:rPr>
        <w:t>（附件</w:t>
      </w:r>
      <w:r>
        <w:rPr>
          <w:rFonts w:hint="eastAsia" w:ascii="宋体" w:hAnsi="宋体"/>
          <w:b w:val="0"/>
          <w:bCs w:val="0"/>
          <w:color w:val="auto"/>
          <w:szCs w:val="21"/>
          <w:highlight w:val="none"/>
          <w:lang w:eastAsia="zh-CN"/>
        </w:rPr>
        <w:t>七</w:t>
      </w:r>
      <w:r>
        <w:rPr>
          <w:rFonts w:hint="eastAsia" w:ascii="宋体" w:hAnsi="宋体"/>
          <w:b w:val="0"/>
          <w:bCs w:val="0"/>
          <w:color w:val="auto"/>
          <w:szCs w:val="21"/>
          <w:highlight w:val="none"/>
        </w:rPr>
        <w:t>）</w:t>
      </w:r>
      <w:r>
        <w:rPr>
          <w:rFonts w:hint="eastAsia" w:ascii="宋体" w:hAnsi="宋体"/>
          <w:b/>
          <w:bCs/>
          <w:color w:val="auto"/>
          <w:szCs w:val="21"/>
          <w:highlight w:val="none"/>
        </w:rPr>
        <w:t>[如有，请提供]</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3</w:t>
      </w:r>
      <w:r>
        <w:rPr>
          <w:rFonts w:hint="eastAsia" w:ascii="宋体" w:hAnsi="宋体"/>
          <w:color w:val="auto"/>
          <w:szCs w:val="21"/>
          <w:highlight w:val="none"/>
        </w:rPr>
        <w:t>）谈判供应商认为需要提供的有关资料</w:t>
      </w:r>
      <w:r>
        <w:rPr>
          <w:rFonts w:hint="eastAsia" w:ascii="宋体" w:hAnsi="宋体" w:eastAsia="宋体" w:cs="宋体"/>
          <w:color w:val="auto"/>
          <w:sz w:val="21"/>
          <w:szCs w:val="21"/>
          <w:highlight w:val="none"/>
        </w:rPr>
        <w:t>。</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.计量单位</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.1除技术要求中另有规定外，本文件所要求使用的计量单位均应采用国家法定计量单位。</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三、报价要求</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.1对于本文件中未列明，而</w:t>
      </w:r>
      <w:r>
        <w:rPr>
          <w:rFonts w:hint="eastAsia" w:ascii="宋体" w:hAnsi="宋体" w:cs="宋体"/>
          <w:color w:val="auto"/>
        </w:rPr>
        <w:t>谈判</w:t>
      </w:r>
      <w:r>
        <w:rPr>
          <w:rFonts w:hint="eastAsia" w:ascii="宋体" w:hAnsi="宋体" w:eastAsia="宋体" w:cs="宋体"/>
          <w:color w:val="auto"/>
          <w:sz w:val="21"/>
          <w:szCs w:val="21"/>
          <w:highlight w:val="none"/>
        </w:rPr>
        <w:t>供应商认为必需的费用也需列入总报价。在合同实施时，采购人将不予支付成交供应商没有列入的项目费用，并认为此项目的费用已包括在总报价中。</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.2</w:t>
      </w:r>
      <w:r>
        <w:rPr>
          <w:rFonts w:hint="eastAsia" w:ascii="宋体" w:hAnsi="宋体"/>
          <w:color w:val="auto"/>
          <w:szCs w:val="21"/>
        </w:rPr>
        <w:t>成交供应商负责本项目所需货物的制造、运输、售后服务等全部工作。</w:t>
      </w:r>
    </w:p>
    <w:p>
      <w:pPr>
        <w:pStyle w:val="29"/>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.3</w:t>
      </w:r>
      <w:r>
        <w:rPr>
          <w:rFonts w:hint="eastAsia" w:ascii="宋体" w:hAnsi="宋体" w:cs="宋体"/>
          <w:color w:val="auto"/>
        </w:rPr>
        <w:t>谈判</w:t>
      </w:r>
      <w:r>
        <w:rPr>
          <w:rFonts w:hint="eastAsia" w:ascii="宋体" w:hAnsi="宋体" w:eastAsia="宋体" w:cs="宋体"/>
          <w:color w:val="auto"/>
          <w:sz w:val="21"/>
          <w:szCs w:val="21"/>
          <w:highlight w:val="none"/>
        </w:rPr>
        <w:t>供应商应在报价表上标明单价和总价。大写金额和小写金额不一致的，以大写金额为准；总价金额与按单价汇总金额不一致的，以单价金额计算结果为准；单价金额小数点有明显错位的，应以总价为准，并修改单价；对不同文字文本竞争性</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响应文件的解释发生异议的，以中文文本为准。除上述原因以外，如果因</w:t>
      </w:r>
      <w:r>
        <w:rPr>
          <w:rFonts w:hint="eastAsia" w:ascii="宋体" w:hAnsi="宋体"/>
          <w:color w:val="auto"/>
          <w:szCs w:val="21"/>
          <w:highlight w:val="none"/>
        </w:rPr>
        <w:t>谈判供应商</w:t>
      </w:r>
      <w:r>
        <w:rPr>
          <w:rFonts w:hint="eastAsia" w:ascii="宋体" w:hAnsi="宋体" w:eastAsia="宋体" w:cs="宋体"/>
          <w:color w:val="auto"/>
          <w:sz w:val="21"/>
          <w:szCs w:val="21"/>
          <w:highlight w:val="none"/>
        </w:rPr>
        <w:t>原因引起的报价失误，并在</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时被接受，其后果由</w:t>
      </w:r>
      <w:r>
        <w:rPr>
          <w:rFonts w:hint="eastAsia" w:ascii="宋体" w:hAnsi="宋体"/>
          <w:color w:val="auto"/>
          <w:szCs w:val="21"/>
          <w:highlight w:val="none"/>
        </w:rPr>
        <w:t>谈判供应商</w:t>
      </w:r>
      <w:r>
        <w:rPr>
          <w:rFonts w:hint="eastAsia" w:ascii="宋体" w:hAnsi="宋体" w:eastAsia="宋体" w:cs="宋体"/>
          <w:color w:val="auto"/>
          <w:sz w:val="21"/>
          <w:szCs w:val="21"/>
          <w:highlight w:val="none"/>
        </w:rPr>
        <w:t>自负。</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.4报价：</w:t>
      </w:r>
      <w:r>
        <w:rPr>
          <w:rFonts w:hint="eastAsia" w:ascii="宋体" w:hAnsi="宋体" w:cs="宋体"/>
          <w:color w:val="auto"/>
        </w:rPr>
        <w:t>谈判</w:t>
      </w:r>
      <w:r>
        <w:rPr>
          <w:rFonts w:hint="eastAsia" w:ascii="宋体" w:hAnsi="宋体" w:eastAsia="宋体" w:cs="宋体"/>
          <w:color w:val="auto"/>
          <w:sz w:val="21"/>
          <w:szCs w:val="21"/>
          <w:highlight w:val="none"/>
        </w:rPr>
        <w:t>供应商可就《采购需求》中所有的货物和服务内容作完整唯一报价。</w:t>
      </w:r>
    </w:p>
    <w:p>
      <w:pPr>
        <w:widowControl/>
        <w:spacing w:line="44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四、竞争性</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响应文件的上传、提交、修改、撤回和解密</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rPr>
        <w:t>.竞争性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响应文件的上传和提交</w:t>
      </w:r>
      <w:r>
        <w:rPr>
          <w:rFonts w:hint="eastAsia" w:ascii="宋体" w:hAnsi="宋体" w:cs="宋体"/>
          <w:bCs/>
          <w:color w:val="auto"/>
          <w:sz w:val="21"/>
          <w:szCs w:val="21"/>
          <w:highlight w:val="none"/>
          <w:lang w:eastAsia="zh-CN"/>
        </w:rPr>
        <w:t>：</w:t>
      </w:r>
      <w:r>
        <w:rPr>
          <w:rFonts w:hint="eastAsia" w:ascii="宋体" w:hAnsi="宋体" w:eastAsia="宋体" w:cs="宋体"/>
          <w:bCs/>
          <w:color w:val="auto"/>
          <w:sz w:val="21"/>
          <w:szCs w:val="21"/>
          <w:highlight w:val="none"/>
        </w:rPr>
        <w:t>见须知前附表。</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响应文件的修改、撤回和解密：供应商应当在截止时间前完成响应文件的上传、提交，并可以补充、修改或者撤回响应文件。补充或者修改响应文件的，应当先行撤回原文件，补充、修改后重新上传、</w:t>
      </w:r>
      <w:r>
        <w:rPr>
          <w:rFonts w:hint="eastAsia" w:ascii="宋体" w:hAnsi="宋体" w:cs="宋体"/>
          <w:bCs/>
          <w:color w:val="auto"/>
          <w:sz w:val="21"/>
          <w:szCs w:val="21"/>
          <w:highlight w:val="none"/>
          <w:lang w:eastAsia="zh-CN"/>
        </w:rPr>
        <w:t>提</w:t>
      </w:r>
      <w:r>
        <w:rPr>
          <w:rFonts w:hint="eastAsia" w:ascii="宋体" w:hAnsi="宋体" w:eastAsia="宋体" w:cs="宋体"/>
          <w:bCs/>
          <w:color w:val="auto"/>
          <w:sz w:val="21"/>
          <w:szCs w:val="21"/>
          <w:highlight w:val="none"/>
        </w:rPr>
        <w:t>交。截止时间前未完成上传、</w:t>
      </w:r>
      <w:r>
        <w:rPr>
          <w:rFonts w:hint="eastAsia" w:ascii="宋体" w:hAnsi="宋体" w:cs="宋体"/>
          <w:bCs/>
          <w:color w:val="auto"/>
          <w:sz w:val="21"/>
          <w:szCs w:val="21"/>
          <w:highlight w:val="none"/>
          <w:lang w:eastAsia="zh-CN"/>
        </w:rPr>
        <w:t>提交</w:t>
      </w:r>
      <w:r>
        <w:rPr>
          <w:rFonts w:hint="eastAsia" w:ascii="宋体" w:hAnsi="宋体" w:eastAsia="宋体" w:cs="宋体"/>
          <w:bCs/>
          <w:color w:val="auto"/>
          <w:sz w:val="21"/>
          <w:szCs w:val="21"/>
          <w:highlight w:val="none"/>
        </w:rPr>
        <w:t>的，视为撤回响应文件。截止时间后</w:t>
      </w:r>
      <w:r>
        <w:rPr>
          <w:rFonts w:hint="eastAsia" w:ascii="宋体" w:hAnsi="宋体" w:cs="宋体"/>
          <w:bCs/>
          <w:color w:val="auto"/>
          <w:sz w:val="21"/>
          <w:szCs w:val="21"/>
          <w:highlight w:val="none"/>
          <w:lang w:eastAsia="zh-CN"/>
        </w:rPr>
        <w:t>提交</w:t>
      </w:r>
      <w:r>
        <w:rPr>
          <w:rFonts w:hint="eastAsia" w:ascii="宋体" w:hAnsi="宋体" w:eastAsia="宋体" w:cs="宋体"/>
          <w:bCs/>
          <w:color w:val="auto"/>
          <w:sz w:val="21"/>
          <w:szCs w:val="21"/>
          <w:highlight w:val="none"/>
        </w:rPr>
        <w:t>的响应文件，“政府采购云平台”将予以拒收。截止时间后，供应商不得撤回、修改响应文件。</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电子加密响应文件的解密：见须知前附表。</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.保证金说明及要求</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.1保证金应用人民币：具体金额详见</w:t>
      </w:r>
      <w:r>
        <w:rPr>
          <w:rFonts w:hint="eastAsia" w:ascii="宋体" w:hAnsi="宋体" w:cs="宋体"/>
          <w:bCs/>
          <w:color w:val="auto"/>
          <w:sz w:val="21"/>
          <w:szCs w:val="21"/>
          <w:highlight w:val="none"/>
          <w:lang w:eastAsia="zh-CN"/>
        </w:rPr>
        <w:t>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公告。</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.2 保证金交纳方式：支票、汇票、本票或者金融机构、担保机构出具的保函等非现金形式交纳。</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.3办理保证金手续时，请务必在银行相关票据（非现金）或凭证的用途或空白栏上注明项目名称及项目编号，以免耽误竞争性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w:t>
      </w:r>
    </w:p>
    <w:p>
      <w:pPr>
        <w:widowControl/>
        <w:spacing w:line="440" w:lineRule="exact"/>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.4保证金相关事宜：电话：0771-</w:t>
      </w:r>
      <w:r>
        <w:rPr>
          <w:rFonts w:hint="eastAsia" w:ascii="宋体" w:hAnsi="宋体" w:eastAsia="宋体" w:cs="宋体"/>
          <w:bCs/>
          <w:color w:val="auto"/>
          <w:sz w:val="21"/>
          <w:szCs w:val="21"/>
          <w:highlight w:val="none"/>
          <w:lang w:val="en"/>
        </w:rPr>
        <w:t>8600309</w:t>
      </w:r>
      <w:r>
        <w:rPr>
          <w:rFonts w:hint="eastAsia" w:ascii="宋体" w:hAnsi="宋体" w:eastAsia="宋体" w:cs="宋体"/>
          <w:bCs/>
          <w:color w:val="auto"/>
          <w:sz w:val="21"/>
          <w:szCs w:val="21"/>
          <w:highlight w:val="none"/>
        </w:rPr>
        <w:t>，地址：南宁市</w:t>
      </w:r>
      <w:r>
        <w:rPr>
          <w:rFonts w:hint="eastAsia" w:ascii="宋体" w:hAnsi="宋体" w:eastAsia="宋体" w:cs="宋体"/>
          <w:bCs/>
          <w:color w:val="auto"/>
          <w:sz w:val="21"/>
          <w:szCs w:val="21"/>
          <w:highlight w:val="none"/>
          <w:lang w:val="en-US" w:eastAsia="zh-CN"/>
        </w:rPr>
        <w:t>青秀区星湖路22号</w:t>
      </w:r>
      <w:r>
        <w:rPr>
          <w:rFonts w:hint="eastAsia" w:ascii="宋体" w:hAnsi="宋体" w:eastAsia="宋体" w:cs="宋体"/>
          <w:bCs/>
          <w:color w:val="auto"/>
          <w:sz w:val="21"/>
          <w:szCs w:val="21"/>
          <w:highlight w:val="none"/>
        </w:rPr>
        <w:t>。</w:t>
      </w:r>
    </w:p>
    <w:p>
      <w:pPr>
        <w:widowControl/>
        <w:spacing w:line="440" w:lineRule="exact"/>
        <w:ind w:firstLine="420" w:firstLineChars="200"/>
        <w:jc w:val="lef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w:t>
      </w:r>
      <w:r>
        <w:rPr>
          <w:rFonts w:hint="eastAsia" w:ascii="宋体" w:hAnsi="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rPr>
        <w:t>.5未成交供应商的保证金，将在成交通知书发出后4个工作日内予以退还，不计利息。</w:t>
      </w:r>
    </w:p>
    <w:p>
      <w:pPr>
        <w:widowControl/>
        <w:spacing w:line="440" w:lineRule="exact"/>
        <w:ind w:firstLine="420" w:firstLineChars="200"/>
        <w:jc w:val="left"/>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成交人的保证金在合同签订后4个工作日内退还（合同签订后送达本中心），不计利息。</w:t>
      </w:r>
    </w:p>
    <w:p>
      <w:pPr>
        <w:widowControl/>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.6对应交未交保证金的竞争性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响应文件，将会在评审中按照无效竞争性</w:t>
      </w:r>
      <w:r>
        <w:rPr>
          <w:rFonts w:hint="eastAsia" w:ascii="宋体" w:hAnsi="宋体" w:cs="宋体"/>
          <w:bCs/>
          <w:color w:val="auto"/>
          <w:sz w:val="21"/>
          <w:szCs w:val="21"/>
          <w:highlight w:val="none"/>
          <w:lang w:eastAsia="zh"/>
        </w:rPr>
        <w:t>谈判</w:t>
      </w:r>
      <w:r>
        <w:rPr>
          <w:rFonts w:hint="eastAsia" w:ascii="宋体" w:hAnsi="宋体" w:eastAsia="宋体" w:cs="宋体"/>
          <w:bCs/>
          <w:color w:val="auto"/>
          <w:sz w:val="21"/>
          <w:szCs w:val="21"/>
          <w:highlight w:val="none"/>
        </w:rPr>
        <w:t>响应文件处理。</w:t>
      </w:r>
    </w:p>
    <w:p>
      <w:pPr>
        <w:snapToGrid w:val="0"/>
        <w:spacing w:line="44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（说明：评审时，</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小组将以本中心财务室编制的《</w:t>
      </w:r>
      <w:r>
        <w:rPr>
          <w:rFonts w:hint="eastAsia" w:ascii="宋体" w:hAnsi="宋体" w:cs="宋体"/>
          <w:b/>
          <w:bCs/>
          <w:color w:val="auto"/>
          <w:sz w:val="21"/>
          <w:szCs w:val="21"/>
          <w:highlight w:val="none"/>
          <w:lang w:eastAsia="zh-CN"/>
        </w:rPr>
        <w:t>采购</w:t>
      </w:r>
      <w:r>
        <w:rPr>
          <w:rFonts w:hint="eastAsia" w:ascii="宋体" w:hAnsi="宋体" w:eastAsia="宋体" w:cs="宋体"/>
          <w:b/>
          <w:bCs/>
          <w:color w:val="auto"/>
          <w:sz w:val="21"/>
          <w:szCs w:val="21"/>
          <w:highlight w:val="none"/>
        </w:rPr>
        <w:t>文件报名登记名单及保证金收缴情况表》作为评审依据）。</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注：在采购过程中符合竞争要求的供应商或者报价未超过采购预算（最高限价）的供应商不足3家的，本中心将按政府采购管理的有关规定处理。</w:t>
      </w:r>
    </w:p>
    <w:p>
      <w:pPr>
        <w:snapToGrid w:val="0"/>
        <w:spacing w:line="44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.7谈判供应商有下列情形之一的，保证金将不予退还：</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（1）谈判供应商在竞争性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有效期内撤回竞争性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响应文件的；</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rPr>
        <w:t>谈判</w:t>
      </w:r>
      <w:r>
        <w:rPr>
          <w:rFonts w:hint="eastAsia" w:ascii="宋体" w:hAnsi="宋体" w:eastAsia="宋体" w:cs="宋体"/>
          <w:color w:val="auto"/>
          <w:sz w:val="21"/>
          <w:szCs w:val="21"/>
          <w:highlight w:val="none"/>
        </w:rPr>
        <w:t>供应商在竞争性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响应文件中提供虚假材料的；</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（3）除因不可抗力或竞争性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文件认可的情形以外，成交供应商不与</w:t>
      </w:r>
      <w:r>
        <w:rPr>
          <w:rFonts w:hint="eastAsia" w:hAnsi="宋体"/>
          <w:color w:val="auto"/>
          <w:highlight w:val="none"/>
        </w:rPr>
        <w:t>配置单位</w:t>
      </w:r>
      <w:r>
        <w:rPr>
          <w:rFonts w:hint="eastAsia" w:ascii="宋体" w:hAnsi="宋体" w:eastAsia="宋体" w:cs="宋体"/>
          <w:color w:val="auto"/>
          <w:sz w:val="21"/>
          <w:szCs w:val="21"/>
          <w:highlight w:val="none"/>
        </w:rPr>
        <w:t>签订合同的；</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rPr>
        <w:t>谈判</w:t>
      </w:r>
      <w:r>
        <w:rPr>
          <w:rFonts w:hint="eastAsia" w:ascii="宋体" w:hAnsi="宋体" w:eastAsia="宋体" w:cs="宋体"/>
          <w:color w:val="auto"/>
          <w:sz w:val="21"/>
          <w:szCs w:val="21"/>
          <w:highlight w:val="none"/>
        </w:rPr>
        <w:t>供应商与采购人、其他供应商或者采购代理机构恶意串通的；</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（5）谈判文件规定的其他情形。</w:t>
      </w:r>
    </w:p>
    <w:p>
      <w:pPr>
        <w:snapToGrid w:val="0"/>
        <w:spacing w:line="44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color w:val="auto"/>
          <w:szCs w:val="21"/>
          <w:highlight w:val="none"/>
        </w:rPr>
        <w:t>谈判供应商</w:t>
      </w:r>
      <w:r>
        <w:rPr>
          <w:rFonts w:hint="eastAsia" w:ascii="宋体" w:hAnsi="宋体" w:eastAsia="宋体" w:cs="宋体"/>
          <w:color w:val="auto"/>
          <w:sz w:val="21"/>
          <w:szCs w:val="21"/>
          <w:highlight w:val="none"/>
        </w:rPr>
        <w:t>已经被推荐为第一成交候选供应商后撤回竞争性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响应文件或拒绝签订政府采购合同的，其保证金将不予退还，并上缴国库，给采购人造成其损失的，还应当赔偿损失，并作为不良行为记录在案。</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w:t>
      </w:r>
      <w:r>
        <w:rPr>
          <w:rFonts w:hint="eastAsia" w:ascii="宋体" w:hAnsi="宋体" w:cs="宋体"/>
          <w:b/>
          <w:bCs/>
          <w:color w:val="auto"/>
          <w:sz w:val="21"/>
          <w:szCs w:val="21"/>
          <w:highlight w:val="none"/>
          <w:lang w:eastAsia="zh"/>
        </w:rPr>
        <w:t>谈判</w:t>
      </w:r>
      <w:r>
        <w:rPr>
          <w:rFonts w:hint="eastAsia" w:ascii="宋体" w:hAnsi="宋体" w:eastAsia="宋体" w:cs="宋体"/>
          <w:b/>
          <w:bCs/>
          <w:color w:val="auto"/>
          <w:sz w:val="21"/>
          <w:szCs w:val="21"/>
          <w:highlight w:val="none"/>
        </w:rPr>
        <w:t>程序及评审方法</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2</w:t>
      </w:r>
      <w:r>
        <w:rPr>
          <w:rFonts w:hint="eastAsia" w:ascii="宋体" w:hAnsi="宋体" w:eastAsia="宋体" w:cs="宋体"/>
          <w:color w:val="auto"/>
        </w:rPr>
        <w:t>.1在谈判正式开始前由谈判小组对竞争性谈判文件进行确认，认可竞争性谈判文件的内容符合法律法规的规定、不存在歧视性或排他性内容。</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2</w:t>
      </w:r>
      <w:r>
        <w:rPr>
          <w:rFonts w:hint="eastAsia" w:ascii="宋体" w:hAnsi="宋体" w:eastAsia="宋体" w:cs="宋体"/>
          <w:color w:val="auto"/>
        </w:rPr>
        <w:t>.2竞争性谈判响应文件无效的情形：</w:t>
      </w:r>
    </w:p>
    <w:p>
      <w:pPr>
        <w:spacing w:line="380" w:lineRule="exact"/>
        <w:ind w:firstLine="420" w:firstLineChars="200"/>
        <w:rPr>
          <w:rFonts w:hint="eastAsia" w:ascii="宋体" w:hAnsi="宋体" w:cs="宋体"/>
          <w:color w:val="auto"/>
          <w:lang w:eastAsia="zh-CN"/>
        </w:rPr>
      </w:pPr>
      <w:r>
        <w:rPr>
          <w:rFonts w:hint="eastAsia" w:ascii="宋体" w:hAnsi="宋体" w:eastAsia="宋体" w:cs="宋体"/>
          <w:color w:val="auto"/>
        </w:rPr>
        <w:t>1</w:t>
      </w:r>
      <w:r>
        <w:rPr>
          <w:rFonts w:hint="eastAsia" w:ascii="宋体" w:hAnsi="宋体" w:cs="宋体"/>
          <w:color w:val="auto"/>
          <w:lang w:val="en-US" w:eastAsia="zh-CN"/>
        </w:rPr>
        <w:t>2</w:t>
      </w:r>
      <w:r>
        <w:rPr>
          <w:rFonts w:hint="eastAsia" w:ascii="宋体" w:hAnsi="宋体" w:eastAsia="宋体" w:cs="宋体"/>
          <w:color w:val="auto"/>
        </w:rPr>
        <w:t>.2.1 未实质性响应竞争性谈判文件的竞争性谈判响应文件按无效处理</w:t>
      </w:r>
      <w:r>
        <w:rPr>
          <w:rFonts w:hint="eastAsia" w:ascii="宋体" w:hAnsi="宋体" w:cs="宋体"/>
          <w:color w:val="auto"/>
          <w:lang w:eastAsia="zh-CN"/>
        </w:rPr>
        <w:t>；</w:t>
      </w:r>
    </w:p>
    <w:p>
      <w:pPr>
        <w:spacing w:line="380" w:lineRule="exact"/>
        <w:ind w:firstLine="42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12.2.2</w:t>
      </w:r>
      <w:r>
        <w:rPr>
          <w:rFonts w:hint="eastAsia" w:ascii="宋体" w:hAnsi="宋体" w:eastAsia="宋体" w:cs="宋体"/>
          <w:color w:val="auto"/>
          <w:lang w:eastAsia="zh-CN"/>
        </w:rPr>
        <w:t>最后报价超过采购预算、最高限价或</w:t>
      </w:r>
      <w:r>
        <w:rPr>
          <w:rFonts w:hint="eastAsia" w:ascii="宋体" w:hAnsi="宋体" w:eastAsia="宋体" w:cs="宋体"/>
          <w:color w:val="auto"/>
          <w:lang w:val="en-US" w:eastAsia="zh-CN"/>
        </w:rPr>
        <w:t>经启动异常低价响应审查程序后，供应商不能证明其最后报价合理性的，其响应文件按无效处理。</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2</w:t>
      </w:r>
      <w:r>
        <w:rPr>
          <w:rFonts w:hint="eastAsia" w:ascii="宋体" w:hAnsi="宋体" w:eastAsia="宋体" w:cs="宋体"/>
          <w:color w:val="auto"/>
        </w:rPr>
        <w:t>.2.</w:t>
      </w:r>
      <w:r>
        <w:rPr>
          <w:rFonts w:hint="eastAsia" w:ascii="宋体" w:hAnsi="宋体" w:cs="宋体"/>
          <w:color w:val="auto"/>
          <w:lang w:val="en-US" w:eastAsia="zh-CN"/>
        </w:rPr>
        <w:t>3</w:t>
      </w:r>
      <w:r>
        <w:rPr>
          <w:rFonts w:hint="eastAsia" w:ascii="宋体" w:hAnsi="宋体" w:eastAsia="宋体" w:cs="宋体"/>
          <w:color w:val="auto"/>
        </w:rPr>
        <w:t xml:space="preserve"> 有下列情形之一的视为供应商相互串通参与谈判活动，竞争性谈判响应文件将被视为无效：</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（1）不同供应商的竞争性谈判响应文件由同一单位或者个人编制；或不同供应商报名的IP地址一致的；</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（2）不同供应商委托同一单位或者个人办理谈判活动事宜；</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（3）不同的供应商的竞争性谈判响应文件载明的项目管理员为同一个人；</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（4）不同供应商的竞争性谈判响应文件异常一致或谈判报价呈规律性差异；</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（5）不同供应商的竞争性谈判响应文件相互混装；</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（6）不同供应商的保证金从同一单位或者个人账户转出。</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2</w:t>
      </w:r>
      <w:r>
        <w:rPr>
          <w:rFonts w:hint="eastAsia" w:ascii="宋体" w:hAnsi="宋体" w:eastAsia="宋体" w:cs="宋体"/>
          <w:color w:val="auto"/>
        </w:rPr>
        <w:t>.2.</w:t>
      </w:r>
      <w:r>
        <w:rPr>
          <w:rFonts w:hint="eastAsia" w:ascii="宋体" w:hAnsi="宋体" w:cs="宋体"/>
          <w:color w:val="auto"/>
          <w:lang w:val="en-US" w:eastAsia="zh-CN"/>
        </w:rPr>
        <w:t>4</w:t>
      </w:r>
      <w:r>
        <w:rPr>
          <w:rFonts w:hint="eastAsia" w:ascii="宋体" w:hAnsi="宋体" w:eastAsia="宋体" w:cs="宋体"/>
          <w:color w:val="auto"/>
        </w:rPr>
        <w:t>有下列情形之一的视为关联供应商参加同一合同项下政府采购活动，竞争性谈判响应文件将被视为无效：单位负责人为同一人或者存在直接控股、管理关系的不同供应商，参加同一合同项下政府采购活动。</w:t>
      </w:r>
    </w:p>
    <w:p>
      <w:pPr>
        <w:widowControl/>
        <w:spacing w:line="400" w:lineRule="exact"/>
        <w:ind w:firstLine="420" w:firstLineChars="200"/>
        <w:jc w:val="left"/>
        <w:rPr>
          <w:rFonts w:hint="eastAsia" w:ascii="宋体" w:hAnsi="宋体" w:eastAsia="宋体" w:cs="宋体"/>
          <w:bCs/>
          <w:color w:val="auto"/>
          <w:kern w:val="0"/>
        </w:rPr>
      </w:pPr>
      <w:r>
        <w:rPr>
          <w:rFonts w:hint="eastAsia" w:ascii="宋体" w:hAnsi="宋体" w:eastAsia="宋体" w:cs="宋体"/>
          <w:bCs/>
          <w:color w:val="auto"/>
          <w:kern w:val="0"/>
        </w:rPr>
        <w:t>1</w:t>
      </w:r>
      <w:r>
        <w:rPr>
          <w:rFonts w:hint="eastAsia" w:ascii="宋体" w:hAnsi="宋体" w:cs="宋体"/>
          <w:bCs/>
          <w:color w:val="auto"/>
          <w:kern w:val="0"/>
          <w:lang w:val="en-US" w:eastAsia="zh-CN"/>
        </w:rPr>
        <w:t>2</w:t>
      </w:r>
      <w:r>
        <w:rPr>
          <w:rFonts w:hint="eastAsia" w:ascii="宋体" w:hAnsi="宋体" w:eastAsia="宋体" w:cs="宋体"/>
          <w:bCs/>
          <w:color w:val="auto"/>
          <w:kern w:val="0"/>
        </w:rPr>
        <w:t>.2.</w:t>
      </w:r>
      <w:r>
        <w:rPr>
          <w:rFonts w:hint="eastAsia" w:ascii="宋体" w:hAnsi="宋体" w:cs="宋体"/>
          <w:bCs/>
          <w:color w:val="auto"/>
          <w:kern w:val="0"/>
          <w:lang w:val="en-US" w:eastAsia="zh-CN"/>
        </w:rPr>
        <w:t>5</w:t>
      </w:r>
      <w:r>
        <w:rPr>
          <w:rFonts w:hint="eastAsia" w:ascii="宋体" w:hAnsi="宋体" w:eastAsia="宋体" w:cs="宋体"/>
          <w:bCs/>
          <w:color w:val="auto"/>
          <w:kern w:val="0"/>
        </w:rPr>
        <w:t>其他</w:t>
      </w:r>
      <w:r>
        <w:rPr>
          <w:rFonts w:hint="eastAsia" w:ascii="宋体" w:hAnsi="宋体"/>
          <w:color w:val="auto"/>
          <w:szCs w:val="21"/>
          <w:highlight w:val="none"/>
        </w:rPr>
        <w:t>竞标</w:t>
      </w:r>
      <w:r>
        <w:rPr>
          <w:rFonts w:hint="eastAsia" w:ascii="宋体" w:hAnsi="宋体" w:eastAsia="宋体" w:cs="宋体"/>
          <w:bCs/>
          <w:color w:val="auto"/>
          <w:kern w:val="0"/>
        </w:rPr>
        <w:t>无效的情形：</w:t>
      </w:r>
    </w:p>
    <w:p>
      <w:pPr>
        <w:widowControl/>
        <w:spacing w:line="400" w:lineRule="exact"/>
        <w:ind w:firstLine="420" w:firstLineChars="200"/>
        <w:jc w:val="left"/>
        <w:rPr>
          <w:rFonts w:hint="eastAsia" w:ascii="宋体" w:hAnsi="宋体" w:eastAsia="宋体" w:cs="宋体"/>
          <w:bCs/>
          <w:color w:val="auto"/>
          <w:kern w:val="0"/>
        </w:rPr>
      </w:pPr>
      <w:r>
        <w:rPr>
          <w:rFonts w:hint="eastAsia" w:ascii="宋体" w:hAnsi="宋体" w:eastAsia="宋体" w:cs="宋体"/>
          <w:bCs/>
          <w:color w:val="auto"/>
          <w:kern w:val="0"/>
        </w:rPr>
        <w:t>（1）竞争性谈判响应文件未按竞争性谈判文件要求签署或CA电子签章的；</w:t>
      </w:r>
    </w:p>
    <w:p>
      <w:pPr>
        <w:widowControl/>
        <w:spacing w:line="400" w:lineRule="exact"/>
        <w:ind w:firstLine="420" w:firstLineChars="200"/>
        <w:jc w:val="left"/>
        <w:rPr>
          <w:rFonts w:hint="eastAsia" w:ascii="宋体" w:hAnsi="宋体" w:eastAsia="宋体" w:cs="宋体"/>
          <w:bCs/>
          <w:color w:val="auto"/>
          <w:kern w:val="0"/>
        </w:rPr>
      </w:pPr>
      <w:r>
        <w:rPr>
          <w:rFonts w:hint="eastAsia" w:ascii="宋体" w:hAnsi="宋体" w:eastAsia="宋体" w:cs="宋体"/>
          <w:bCs/>
          <w:color w:val="auto"/>
          <w:kern w:val="0"/>
        </w:rPr>
        <w:t>（2）供应商提交两份或两份以上内容不同的竞争性谈判响应文件的；</w:t>
      </w:r>
    </w:p>
    <w:p>
      <w:pPr>
        <w:widowControl/>
        <w:spacing w:line="400" w:lineRule="exact"/>
        <w:ind w:firstLine="420" w:firstLineChars="200"/>
        <w:jc w:val="left"/>
        <w:rPr>
          <w:rFonts w:hint="eastAsia" w:ascii="宋体" w:hAnsi="宋体" w:eastAsia="宋体" w:cs="宋体"/>
          <w:bCs/>
          <w:color w:val="auto"/>
          <w:kern w:val="0"/>
        </w:rPr>
      </w:pPr>
      <w:r>
        <w:rPr>
          <w:rFonts w:hint="eastAsia" w:ascii="宋体" w:hAnsi="宋体" w:eastAsia="宋体" w:cs="宋体"/>
          <w:bCs/>
          <w:color w:val="auto"/>
          <w:kern w:val="0"/>
        </w:rPr>
        <w:t>（3）谈判供应商在线制作竞争性谈判响应文件时填写的报价金额与解密后“电子加密响应文件”中《报价表》填写的金额不一致并拒绝按采购文件要求接受调整的；</w:t>
      </w:r>
    </w:p>
    <w:p>
      <w:pPr>
        <w:widowControl/>
        <w:spacing w:line="400" w:lineRule="exact"/>
        <w:ind w:firstLine="420" w:firstLineChars="200"/>
        <w:jc w:val="left"/>
        <w:rPr>
          <w:rFonts w:hint="eastAsia" w:ascii="宋体" w:hAnsi="宋体" w:eastAsia="宋体" w:cs="宋体"/>
          <w:color w:val="auto"/>
          <w:kern w:val="0"/>
        </w:rPr>
      </w:pPr>
      <w:r>
        <w:rPr>
          <w:rFonts w:hint="eastAsia" w:ascii="宋体" w:hAnsi="宋体" w:eastAsia="宋体" w:cs="宋体"/>
          <w:bCs/>
          <w:color w:val="auto"/>
          <w:kern w:val="0"/>
        </w:rPr>
        <w:t>（4）法律、法规和招标文件规定的其他无效情形（或出现重大偏差）。</w:t>
      </w:r>
    </w:p>
    <w:p>
      <w:pPr>
        <w:widowControl/>
        <w:spacing w:line="40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1</w:t>
      </w:r>
      <w:r>
        <w:rPr>
          <w:rFonts w:hint="eastAsia" w:ascii="宋体" w:hAnsi="宋体" w:cs="宋体"/>
          <w:color w:val="auto"/>
          <w:kern w:val="0"/>
          <w:lang w:val="en-US" w:eastAsia="zh-CN"/>
        </w:rPr>
        <w:t>2</w:t>
      </w:r>
      <w:r>
        <w:rPr>
          <w:rFonts w:hint="eastAsia" w:ascii="宋体" w:hAnsi="宋体" w:eastAsia="宋体" w:cs="宋体"/>
          <w:color w:val="auto"/>
          <w:kern w:val="0"/>
        </w:rPr>
        <w:t>.2.</w:t>
      </w:r>
      <w:r>
        <w:rPr>
          <w:rFonts w:hint="eastAsia" w:ascii="宋体" w:hAnsi="宋体" w:cs="宋体"/>
          <w:color w:val="auto"/>
          <w:kern w:val="0"/>
          <w:lang w:val="en-US" w:eastAsia="zh-CN"/>
        </w:rPr>
        <w:t>6</w:t>
      </w:r>
      <w:r>
        <w:rPr>
          <w:rFonts w:hint="eastAsia" w:ascii="宋体" w:hAnsi="宋体" w:eastAsia="宋体" w:cs="宋体"/>
          <w:color w:val="auto"/>
          <w:kern w:val="0"/>
        </w:rPr>
        <w:t xml:space="preserve"> 被拒绝的响应文件为无效。</w:t>
      </w:r>
    </w:p>
    <w:p>
      <w:pPr>
        <w:spacing w:line="380" w:lineRule="exact"/>
        <w:ind w:firstLine="411" w:firstLineChars="196"/>
        <w:rPr>
          <w:rFonts w:hint="eastAsia" w:ascii="宋体" w:hAnsi="宋体" w:eastAsia="宋体" w:cs="宋体"/>
          <w:b/>
          <w:color w:val="auto"/>
        </w:rPr>
      </w:pPr>
      <w:r>
        <w:rPr>
          <w:rFonts w:hint="eastAsia" w:ascii="宋体" w:hAnsi="宋体" w:eastAsia="宋体" w:cs="宋体"/>
          <w:color w:val="auto"/>
        </w:rPr>
        <w:t>谈判供应商竞争性谈判响应文件无效的，谈判小组应当告知有关供应商。</w:t>
      </w:r>
    </w:p>
    <w:p>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12.</w:t>
      </w:r>
      <w:r>
        <w:rPr>
          <w:rFonts w:hint="eastAsia" w:ascii="宋体" w:hAnsi="宋体" w:cs="宋体"/>
          <w:color w:val="auto"/>
          <w:lang w:val="en-US" w:eastAsia="zh-CN"/>
        </w:rPr>
        <w:t>3</w:t>
      </w:r>
      <w:r>
        <w:rPr>
          <w:rFonts w:hint="eastAsia" w:ascii="宋体" w:hAnsi="宋体" w:eastAsia="宋体" w:cs="宋体"/>
          <w:b/>
          <w:bCs/>
          <w:color w:val="auto"/>
        </w:rPr>
        <w:t>第一轮谈判</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（一）</w:t>
      </w:r>
      <w:r>
        <w:rPr>
          <w:rFonts w:hint="eastAsia" w:ascii="宋体" w:hAnsi="宋体" w:cs="宋体"/>
          <w:b/>
          <w:color w:val="auto"/>
          <w:kern w:val="0"/>
          <w:sz w:val="21"/>
          <w:szCs w:val="21"/>
          <w:highlight w:val="none"/>
          <w:lang w:eastAsia="zh"/>
        </w:rPr>
        <w:t>谈判</w:t>
      </w:r>
      <w:r>
        <w:rPr>
          <w:rFonts w:hint="eastAsia" w:ascii="宋体" w:hAnsi="宋体" w:eastAsia="宋体" w:cs="宋体"/>
          <w:b/>
          <w:color w:val="auto"/>
          <w:kern w:val="0"/>
          <w:sz w:val="21"/>
          <w:szCs w:val="21"/>
          <w:highlight w:val="none"/>
        </w:rPr>
        <w:t>准备</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本中心将在规定的时间和地点进行</w:t>
      </w:r>
      <w:r>
        <w:rPr>
          <w:rFonts w:hint="eastAsia" w:ascii="宋体" w:hAnsi="宋体" w:cs="宋体"/>
          <w:color w:val="auto"/>
          <w:kern w:val="0"/>
          <w:sz w:val="21"/>
          <w:szCs w:val="21"/>
          <w:highlight w:val="none"/>
          <w:lang w:eastAsia="zh-CN"/>
        </w:rPr>
        <w:t>在线</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供应商的法定代表人或其委托代理人应做好</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准备，准时在线参加电子</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会议，随时关注</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进度。</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（二）</w:t>
      </w:r>
      <w:r>
        <w:rPr>
          <w:rFonts w:hint="eastAsia" w:ascii="宋体" w:hAnsi="宋体" w:eastAsia="宋体" w:cs="宋体"/>
          <w:b/>
          <w:color w:val="auto"/>
          <w:kern w:val="0"/>
          <w:sz w:val="21"/>
          <w:szCs w:val="21"/>
          <w:highlight w:val="none"/>
        </w:rPr>
        <w:t>第一轮</w:t>
      </w:r>
      <w:r>
        <w:rPr>
          <w:rFonts w:hint="eastAsia" w:ascii="宋体" w:hAnsi="宋体" w:cs="宋体"/>
          <w:b/>
          <w:color w:val="auto"/>
          <w:kern w:val="0"/>
          <w:sz w:val="21"/>
          <w:szCs w:val="21"/>
          <w:highlight w:val="none"/>
          <w:lang w:eastAsia="zh"/>
        </w:rPr>
        <w:t>谈判</w:t>
      </w:r>
      <w:r>
        <w:rPr>
          <w:rFonts w:hint="eastAsia" w:ascii="宋体" w:hAnsi="宋体" w:eastAsia="宋体" w:cs="宋体"/>
          <w:b/>
          <w:color w:val="auto"/>
          <w:kern w:val="0"/>
          <w:sz w:val="21"/>
          <w:szCs w:val="21"/>
          <w:highlight w:val="none"/>
        </w:rPr>
        <w:t>程序：</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会由本中心主持，主持人宣布</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会议开始；</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2.主持人介绍参加</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 xml:space="preserve">会的人员名单； </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3.主持人宣布</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会议纪律及评审期间的有关事项；告知应当回避的情形,提请有关人员回避；</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及评审程序</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开始时间截止后30分钟内由各供应商自行对</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响应文件进行解密；</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（2）由</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小组进行资格审查和符合性审查，审查结束后，在线通知无效</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供应商</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响应文件无效理由，有效</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供应商进入</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程序。</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（3）系统对各供应商的商务技术进行汇总；</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小组所有成员应当集中与单一供应商分别进行在线</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，并给予所有参加</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的供应商平等的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机会。</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（5）当</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小组一致确定供应商的竞争性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响应文件能够详细列明采购标的的技术、服务要求且符合竞争性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文件要求，无需再</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小组按竞争性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文件设定的程序和</w:t>
      </w:r>
      <w:r>
        <w:rPr>
          <w:rFonts w:hint="eastAsia" w:ascii="宋体" w:hAnsi="宋体"/>
          <w:color w:val="auto"/>
          <w:szCs w:val="21"/>
          <w:highlight w:val="none"/>
          <w:lang w:eastAsia="zh-CN"/>
        </w:rPr>
        <w:t>评审方法</w:t>
      </w:r>
      <w:r>
        <w:rPr>
          <w:rFonts w:hint="eastAsia" w:ascii="宋体" w:hAnsi="宋体" w:eastAsia="宋体" w:cs="宋体"/>
          <w:color w:val="auto"/>
          <w:kern w:val="0"/>
          <w:sz w:val="21"/>
          <w:szCs w:val="21"/>
          <w:highlight w:val="none"/>
        </w:rPr>
        <w:t>确定成交候选</w:t>
      </w:r>
      <w:r>
        <w:rPr>
          <w:rFonts w:hint="eastAsia" w:ascii="宋体" w:hAnsi="宋体" w:cs="宋体"/>
          <w:color w:val="auto"/>
          <w:kern w:val="0"/>
          <w:sz w:val="21"/>
          <w:szCs w:val="21"/>
          <w:highlight w:val="none"/>
          <w:lang w:eastAsia="zh-CN"/>
        </w:rPr>
        <w:t>人</w:t>
      </w:r>
      <w:r>
        <w:rPr>
          <w:rFonts w:hint="eastAsia" w:ascii="宋体" w:hAnsi="宋体" w:eastAsia="宋体" w:cs="宋体"/>
          <w:color w:val="auto"/>
          <w:kern w:val="0"/>
          <w:sz w:val="21"/>
          <w:szCs w:val="21"/>
          <w:highlight w:val="none"/>
        </w:rPr>
        <w:t>。第一轮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后竞争性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文件有实质性变动或仍需</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小组对竞争性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文件变动或提出</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意见后进行第二轮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12.</w:t>
      </w:r>
      <w:r>
        <w:rPr>
          <w:rFonts w:hint="eastAsia" w:ascii="宋体" w:hAnsi="宋体" w:cs="宋体"/>
          <w:b/>
          <w:bCs/>
          <w:color w:val="auto"/>
          <w:kern w:val="0"/>
          <w:sz w:val="21"/>
          <w:szCs w:val="21"/>
          <w:highlight w:val="none"/>
          <w:lang w:val="en-US" w:eastAsia="zh-CN"/>
        </w:rPr>
        <w:t>4</w:t>
      </w:r>
      <w:r>
        <w:rPr>
          <w:rFonts w:hint="eastAsia" w:ascii="宋体" w:hAnsi="宋体" w:eastAsia="宋体" w:cs="宋体"/>
          <w:b/>
          <w:bCs/>
          <w:color w:val="auto"/>
          <w:kern w:val="0"/>
          <w:sz w:val="21"/>
          <w:szCs w:val="21"/>
          <w:highlight w:val="none"/>
        </w:rPr>
        <w:t>竞争性</w:t>
      </w:r>
      <w:r>
        <w:rPr>
          <w:rFonts w:hint="eastAsia" w:ascii="宋体" w:hAnsi="宋体" w:cs="宋体"/>
          <w:b/>
          <w:bCs/>
          <w:color w:val="auto"/>
          <w:kern w:val="0"/>
          <w:sz w:val="21"/>
          <w:szCs w:val="21"/>
          <w:highlight w:val="none"/>
          <w:lang w:eastAsia="zh"/>
        </w:rPr>
        <w:t>谈判</w:t>
      </w:r>
      <w:r>
        <w:rPr>
          <w:rFonts w:hint="eastAsia" w:ascii="宋体" w:hAnsi="宋体" w:eastAsia="宋体" w:cs="宋体"/>
          <w:b/>
          <w:bCs/>
          <w:color w:val="auto"/>
          <w:kern w:val="0"/>
          <w:sz w:val="21"/>
          <w:szCs w:val="21"/>
          <w:highlight w:val="none"/>
        </w:rPr>
        <w:t>文件变动</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1</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第一轮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结束后，由</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小组组长主持，根据竞争性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文件和</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情况结合第一轮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整体情况，可以对竞争性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文件采购需求中已事先明确的可能实质性变动采购需求中的技术、服务要求以及合同草案条款进行统一变动，但不得变动竞争性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文件中的其他内容。实质性变动的内容，须经采购人代表确认。</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文件作出的实质性变动是竞争性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文件的有效组成部分，</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小组应当在询标规定时间内及时通知所有参加</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的供应商，并要求供应商做出响应（需盖CA电子签章）。</w:t>
      </w:r>
    </w:p>
    <w:p>
      <w:pPr>
        <w:widowControl/>
        <w:spacing w:line="400" w:lineRule="exact"/>
        <w:ind w:firstLine="420" w:firstLineChars="200"/>
        <w:jc w:val="left"/>
        <w:rPr>
          <w:rFonts w:hint="eastAsia" w:ascii="宋体" w:hAnsi="宋体" w:eastAsia="宋体" w:cs="宋体"/>
          <w:color w:val="auto"/>
          <w:kern w:val="0"/>
          <w:sz w:val="21"/>
          <w:szCs w:val="21"/>
          <w:highlight w:val="none"/>
          <w:lang w:eastAsia="zh"/>
        </w:rPr>
      </w:pPr>
      <w:r>
        <w:rPr>
          <w:rFonts w:hint="eastAsia" w:ascii="宋体" w:hAnsi="宋体" w:eastAsia="宋体" w:cs="宋体"/>
          <w:b/>
          <w:bCs/>
          <w:color w:val="auto"/>
          <w:kern w:val="0"/>
          <w:sz w:val="21"/>
          <w:szCs w:val="21"/>
          <w:highlight w:val="none"/>
        </w:rPr>
        <w:t>12.</w:t>
      </w:r>
      <w:r>
        <w:rPr>
          <w:rFonts w:hint="eastAsia" w:ascii="宋体" w:hAnsi="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第二轮</w:t>
      </w:r>
      <w:r>
        <w:rPr>
          <w:rFonts w:hint="eastAsia" w:ascii="宋体" w:hAnsi="宋体" w:cs="宋体"/>
          <w:b/>
          <w:bCs/>
          <w:color w:val="auto"/>
          <w:kern w:val="0"/>
          <w:sz w:val="21"/>
          <w:szCs w:val="21"/>
          <w:highlight w:val="none"/>
          <w:lang w:eastAsia="zh"/>
        </w:rPr>
        <w:t>谈判</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小组集中就重新递交的响应材料或</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小组提出的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意见与单一响应供应商分别进行在线</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后，在询标规定时间内供应商根据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小组统一整理的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记录要求做出承诺（需盖CA电子签章）。</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当</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小组一致确定供应商的竞争性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响应文件能够详细列明采购标的的技术、服务要求且符合竞争性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文件要求，无需再</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小组按竞争性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文件设定的程序和</w:t>
      </w:r>
      <w:r>
        <w:rPr>
          <w:rFonts w:hint="eastAsia" w:ascii="宋体" w:hAnsi="宋体"/>
          <w:color w:val="auto"/>
          <w:szCs w:val="21"/>
          <w:highlight w:val="none"/>
          <w:lang w:eastAsia="zh-CN"/>
        </w:rPr>
        <w:t>评审方法</w:t>
      </w:r>
      <w:r>
        <w:rPr>
          <w:rFonts w:hint="eastAsia" w:ascii="宋体" w:hAnsi="宋体" w:eastAsia="宋体" w:cs="宋体"/>
          <w:color w:val="auto"/>
          <w:kern w:val="0"/>
          <w:sz w:val="21"/>
          <w:szCs w:val="21"/>
          <w:highlight w:val="none"/>
        </w:rPr>
        <w:t>确定成交候选</w:t>
      </w:r>
      <w:r>
        <w:rPr>
          <w:rFonts w:hint="eastAsia" w:ascii="宋体" w:hAnsi="宋体" w:cs="宋体"/>
          <w:color w:val="auto"/>
          <w:kern w:val="0"/>
          <w:sz w:val="21"/>
          <w:szCs w:val="21"/>
          <w:highlight w:val="none"/>
          <w:lang w:eastAsia="zh-CN"/>
        </w:rPr>
        <w:t>人</w:t>
      </w:r>
      <w:r>
        <w:rPr>
          <w:rFonts w:hint="eastAsia" w:ascii="宋体" w:hAnsi="宋体" w:eastAsia="宋体" w:cs="宋体"/>
          <w:color w:val="auto"/>
          <w:kern w:val="0"/>
          <w:sz w:val="21"/>
          <w:szCs w:val="21"/>
          <w:highlight w:val="none"/>
        </w:rPr>
        <w:t>。第二轮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后竞争性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文件仍有实质性变动的或仍需</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小组对竞争性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文件变动或提出</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意见后进行第三轮</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。以此类推。</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特别说明：</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政采云公司如对电子化开标及评审程序有调整的，按调整后的程序操作。</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评审在严格保密的情况下进行，</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的任何一方不得透露与</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有关的其他供应商的技术资料、价格和其他信息。</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电子</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过程中需要供应商在线确认的所有内容，供应商不予确认的应说明理由，超过规定时间未确认的，将被视为放弃确认或者无异议。</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澄清问题的形式：对响应文件中含义不明确、同类问题表述不一致或者有明显文字和计算错误的内容，</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小组可要求供应商作出必要的澄清、说明或者纠正，供应商应在询标规定时间内进行澄清或说明（需盖CA电子签章），并不得超出采购文件的范围或者改变</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响应文件的实质性内容。</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最后报价及成交候选</w:t>
      </w:r>
      <w:r>
        <w:rPr>
          <w:rFonts w:hint="eastAsia" w:ascii="宋体" w:hAnsi="宋体" w:cs="宋体"/>
          <w:color w:val="auto"/>
          <w:kern w:val="0"/>
          <w:sz w:val="21"/>
          <w:szCs w:val="21"/>
          <w:highlight w:val="none"/>
          <w:lang w:eastAsia="zh-CN"/>
        </w:rPr>
        <w:t>人</w:t>
      </w:r>
      <w:r>
        <w:rPr>
          <w:rFonts w:hint="eastAsia" w:ascii="宋体" w:hAnsi="宋体" w:eastAsia="宋体" w:cs="宋体"/>
          <w:color w:val="auto"/>
          <w:kern w:val="0"/>
          <w:sz w:val="21"/>
          <w:szCs w:val="21"/>
          <w:highlight w:val="none"/>
        </w:rPr>
        <w:t>推荐</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.1 最后报价</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谈判结束后，谈判小组应要求所有实质性响应谈判文件且继续参加谈判的供应商，在规定时间内通过</w:t>
      </w:r>
      <w:r>
        <w:rPr>
          <w:rFonts w:hint="eastAsia" w:ascii="宋体" w:hAnsi="宋体"/>
          <w:color w:val="auto"/>
          <w:szCs w:val="21"/>
          <w:highlight w:val="none"/>
          <w:shd w:val="clear" w:color="auto" w:fill="auto"/>
        </w:rPr>
        <w:t>广西政府采购云平台</w:t>
      </w:r>
      <w:r>
        <w:rPr>
          <w:rFonts w:hint="eastAsia" w:ascii="宋体" w:hAnsi="宋体"/>
          <w:color w:val="auto"/>
          <w:szCs w:val="21"/>
          <w:highlight w:val="none"/>
        </w:rPr>
        <w:t>提交最终、不可更改的最后报价。该报价须由供应商的法定代表人或其授权代表进行CA电子签章确认方为有效。</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供应商提交的最后报价，自动成为其竞争性谈判响应文件的组成部分。</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.2 异常低价审查</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供应商的最后报价如触发下列任一情形，谈判小组应当启动异常低价审查程序：</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１）报价</w:t>
      </w:r>
      <w:r>
        <w:rPr>
          <w:rFonts w:hint="eastAsia" w:ascii="宋体" w:hAnsi="宋体"/>
          <w:color w:val="auto"/>
          <w:szCs w:val="21"/>
          <w:highlight w:val="none"/>
          <w:shd w:val="clear" w:color="auto" w:fill="auto"/>
        </w:rPr>
        <w:t>低于全部通过符合性审查</w:t>
      </w:r>
      <w:r>
        <w:rPr>
          <w:rFonts w:hint="eastAsia" w:ascii="宋体" w:hAnsi="宋体"/>
          <w:color w:val="auto"/>
          <w:szCs w:val="21"/>
          <w:highlight w:val="none"/>
          <w:shd w:val="clear" w:color="auto" w:fill="auto"/>
          <w:lang w:eastAsia="zh-CN"/>
        </w:rPr>
        <w:t>供应商响应</w:t>
      </w:r>
      <w:r>
        <w:rPr>
          <w:rFonts w:hint="eastAsia" w:ascii="宋体" w:hAnsi="宋体"/>
          <w:color w:val="auto"/>
          <w:szCs w:val="21"/>
          <w:highlight w:val="none"/>
          <w:shd w:val="clear" w:color="auto" w:fill="auto"/>
        </w:rPr>
        <w:t>报价平均值50%的；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２）报价</w:t>
      </w:r>
      <w:r>
        <w:rPr>
          <w:rFonts w:hint="eastAsia" w:ascii="宋体" w:hAnsi="宋体"/>
          <w:color w:val="auto"/>
          <w:szCs w:val="21"/>
          <w:highlight w:val="none"/>
          <w:shd w:val="clear" w:color="auto" w:fill="auto"/>
        </w:rPr>
        <w:t>低于通过符合性审查的次低报价</w:t>
      </w:r>
      <w:r>
        <w:rPr>
          <w:rFonts w:hint="eastAsia" w:ascii="宋体" w:hAnsi="宋体"/>
          <w:color w:val="auto"/>
          <w:szCs w:val="21"/>
          <w:highlight w:val="none"/>
          <w:shd w:val="clear" w:color="auto" w:fill="auto"/>
          <w:lang w:eastAsia="zh-CN"/>
        </w:rPr>
        <w:t>供应商响应报价</w:t>
      </w:r>
      <w:r>
        <w:rPr>
          <w:rFonts w:hint="eastAsia" w:ascii="宋体" w:hAnsi="宋体"/>
          <w:color w:val="auto"/>
          <w:szCs w:val="21"/>
          <w:highlight w:val="none"/>
          <w:shd w:val="clear" w:color="auto" w:fill="auto"/>
        </w:rPr>
        <w:t>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３）报价</w:t>
      </w:r>
      <w:r>
        <w:rPr>
          <w:rFonts w:hint="eastAsia" w:ascii="宋体" w:hAnsi="宋体"/>
          <w:color w:val="auto"/>
          <w:szCs w:val="21"/>
          <w:highlight w:val="none"/>
          <w:shd w:val="clear" w:color="auto" w:fill="auto"/>
        </w:rPr>
        <w:t>低于采购项目最高限价</w:t>
      </w:r>
      <w:r>
        <w:rPr>
          <w:rFonts w:hint="eastAsia" w:ascii="宋体" w:hAnsi="宋体"/>
          <w:color w:val="auto"/>
          <w:szCs w:val="21"/>
          <w:highlight w:val="none"/>
          <w:shd w:val="clear" w:color="auto" w:fill="auto"/>
          <w:lang w:val="en-US" w:eastAsia="zh-CN"/>
        </w:rPr>
        <w:t>65</w:t>
      </w:r>
      <w:r>
        <w:rPr>
          <w:rFonts w:hint="eastAsia" w:ascii="宋体" w:hAnsi="宋体"/>
          <w:color w:val="auto"/>
          <w:szCs w:val="21"/>
          <w:highlight w:val="none"/>
          <w:shd w:val="clear" w:color="auto" w:fill="auto"/>
        </w:rPr>
        <w:t>%的；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４）谈判小组</w:t>
      </w:r>
      <w:r>
        <w:rPr>
          <w:rFonts w:hint="eastAsia" w:ascii="宋体" w:hAnsi="宋体"/>
          <w:color w:val="auto"/>
          <w:szCs w:val="21"/>
          <w:highlight w:val="none"/>
          <w:shd w:val="clear" w:color="auto" w:fill="auto"/>
        </w:rPr>
        <w:t>基于专业判断，认为</w:t>
      </w:r>
      <w:r>
        <w:rPr>
          <w:rFonts w:hint="eastAsia" w:ascii="宋体" w:hAnsi="宋体"/>
          <w:color w:val="auto"/>
          <w:szCs w:val="21"/>
          <w:highlight w:val="none"/>
          <w:shd w:val="clear" w:color="auto" w:fill="auto"/>
          <w:lang w:eastAsia="zh-CN"/>
        </w:rPr>
        <w:t>供应商报价过低，有</w:t>
      </w:r>
      <w:r>
        <w:rPr>
          <w:rFonts w:hint="eastAsia" w:ascii="宋体" w:hAnsi="宋体"/>
          <w:color w:val="auto"/>
          <w:szCs w:val="21"/>
          <w:highlight w:val="none"/>
          <w:shd w:val="clear" w:color="auto" w:fill="auto"/>
        </w:rPr>
        <w:t>可能影响</w:t>
      </w:r>
      <w:r>
        <w:rPr>
          <w:rFonts w:hint="eastAsia" w:ascii="宋体" w:hAnsi="宋体"/>
          <w:color w:val="auto"/>
          <w:szCs w:val="21"/>
          <w:highlight w:val="none"/>
          <w:shd w:val="clear" w:color="auto" w:fill="auto"/>
          <w:lang w:eastAsia="zh-CN"/>
        </w:rPr>
        <w:t>产品</w:t>
      </w:r>
      <w:r>
        <w:rPr>
          <w:rFonts w:hint="eastAsia" w:ascii="宋体" w:hAnsi="宋体"/>
          <w:color w:val="auto"/>
          <w:szCs w:val="21"/>
          <w:highlight w:val="none"/>
          <w:shd w:val="clear" w:color="auto" w:fill="auto"/>
        </w:rPr>
        <w:t>质量或</w:t>
      </w:r>
      <w:r>
        <w:rPr>
          <w:rFonts w:hint="eastAsia" w:ascii="宋体" w:hAnsi="宋体"/>
          <w:color w:val="auto"/>
          <w:szCs w:val="21"/>
          <w:highlight w:val="none"/>
          <w:shd w:val="clear" w:color="auto" w:fill="auto"/>
          <w:lang w:eastAsia="zh-CN"/>
        </w:rPr>
        <w:t>者不能诚信</w:t>
      </w:r>
      <w:r>
        <w:rPr>
          <w:rFonts w:hint="eastAsia" w:ascii="宋体" w:hAnsi="宋体"/>
          <w:color w:val="auto"/>
          <w:szCs w:val="21"/>
          <w:highlight w:val="none"/>
          <w:shd w:val="clear" w:color="auto" w:fill="auto"/>
        </w:rPr>
        <w:t>履约的其他情形。</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rPr>
        <w:t>谈判小组</w:t>
      </w:r>
      <w:r>
        <w:rPr>
          <w:rFonts w:hint="eastAsia" w:ascii="宋体" w:hAnsi="宋体"/>
          <w:color w:val="auto"/>
          <w:szCs w:val="21"/>
          <w:highlight w:val="none"/>
          <w:shd w:val="clear" w:color="auto" w:fill="auto"/>
        </w:rPr>
        <w:t>通过电子询标方式，要求相关</w:t>
      </w:r>
      <w:r>
        <w:rPr>
          <w:rFonts w:hint="eastAsia" w:ascii="宋体" w:hAnsi="宋体"/>
          <w:color w:val="auto"/>
          <w:szCs w:val="21"/>
          <w:highlight w:val="none"/>
          <w:shd w:val="clear" w:color="auto" w:fill="auto"/>
          <w:lang w:eastAsia="zh-CN"/>
        </w:rPr>
        <w:t>供应商</w:t>
      </w:r>
      <w:r>
        <w:rPr>
          <w:rFonts w:hint="eastAsia" w:ascii="宋体" w:hAnsi="宋体"/>
          <w:color w:val="auto"/>
          <w:szCs w:val="21"/>
          <w:highlight w:val="none"/>
          <w:shd w:val="clear" w:color="auto" w:fill="auto"/>
        </w:rPr>
        <w:t>在规定时间内提供</w:t>
      </w:r>
      <w:r>
        <w:rPr>
          <w:rFonts w:hint="eastAsia" w:ascii="宋体" w:hAnsi="宋体"/>
          <w:color w:val="auto"/>
          <w:szCs w:val="21"/>
          <w:highlight w:val="none"/>
          <w:shd w:val="clear" w:color="auto" w:fill="auto"/>
          <w:lang w:eastAsia="zh-CN"/>
        </w:rPr>
        <w:t>有关</w:t>
      </w:r>
      <w:r>
        <w:rPr>
          <w:rFonts w:hint="eastAsia" w:ascii="宋体" w:hAnsi="宋体"/>
          <w:color w:val="auto"/>
          <w:szCs w:val="21"/>
          <w:highlight w:val="none"/>
          <w:shd w:val="clear" w:color="auto" w:fill="auto"/>
        </w:rPr>
        <w:t>书面说明及</w:t>
      </w:r>
      <w:r>
        <w:rPr>
          <w:rFonts w:hint="eastAsia" w:ascii="宋体" w:hAnsi="宋体"/>
          <w:color w:val="auto"/>
          <w:szCs w:val="21"/>
          <w:highlight w:val="none"/>
          <w:shd w:val="clear" w:color="auto" w:fill="auto"/>
          <w:lang w:eastAsia="zh-CN"/>
        </w:rPr>
        <w:t>必要的</w:t>
      </w:r>
      <w:r>
        <w:rPr>
          <w:rFonts w:hint="eastAsia" w:ascii="宋体" w:hAnsi="宋体"/>
          <w:color w:val="auto"/>
          <w:szCs w:val="21"/>
          <w:highlight w:val="none"/>
          <w:shd w:val="clear" w:color="auto" w:fill="auto"/>
        </w:rPr>
        <w:t>证明材料。</w:t>
      </w:r>
      <w:r>
        <w:rPr>
          <w:rFonts w:hint="eastAsia" w:ascii="宋体" w:hAnsi="宋体"/>
          <w:color w:val="auto"/>
          <w:szCs w:val="21"/>
          <w:highlight w:val="none"/>
          <w:shd w:val="clear" w:color="auto" w:fill="auto"/>
          <w:lang w:eastAsia="zh-CN"/>
        </w:rPr>
        <w:t>供应商不能提供书面说明、证明材料，或者提供的提供书面说明、证明材料不能</w:t>
      </w:r>
      <w:r>
        <w:rPr>
          <w:rFonts w:hint="eastAsia" w:ascii="宋体" w:hAnsi="宋体"/>
          <w:color w:val="auto"/>
          <w:szCs w:val="21"/>
          <w:highlight w:val="none"/>
          <w:shd w:val="clear" w:color="auto" w:fill="auto"/>
        </w:rPr>
        <w:t>证明其报价合理性的，</w:t>
      </w:r>
      <w:r>
        <w:rPr>
          <w:rFonts w:hint="eastAsia" w:ascii="宋体" w:hAnsi="宋体"/>
          <w:color w:val="auto"/>
          <w:szCs w:val="21"/>
          <w:highlight w:val="none"/>
          <w:shd w:val="clear" w:color="auto" w:fill="auto"/>
          <w:lang w:eastAsia="zh-CN"/>
        </w:rPr>
        <w:t>谈判小组</w:t>
      </w:r>
      <w:r>
        <w:rPr>
          <w:rFonts w:hint="eastAsia" w:ascii="宋体" w:hAnsi="宋体" w:eastAsia="宋体" w:cs="Times New Roman"/>
          <w:color w:val="auto"/>
          <w:szCs w:val="21"/>
          <w:highlight w:val="none"/>
          <w:shd w:val="clear" w:color="auto" w:fill="auto"/>
        </w:rPr>
        <w:t>应</w:t>
      </w:r>
      <w:r>
        <w:rPr>
          <w:rFonts w:hint="eastAsia" w:ascii="宋体" w:hAnsi="宋体" w:eastAsia="宋体" w:cs="Times New Roman"/>
          <w:color w:val="auto"/>
          <w:szCs w:val="21"/>
          <w:highlight w:val="none"/>
          <w:shd w:val="clear" w:color="auto" w:fill="auto"/>
          <w:lang w:val="en-US" w:eastAsia="zh-CN"/>
        </w:rPr>
        <w:t>将其作为无效响应处理。</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.3 </w:t>
      </w:r>
      <w:r>
        <w:rPr>
          <w:rFonts w:hint="eastAsia" w:ascii="宋体" w:hAnsi="宋体"/>
          <w:color w:val="auto"/>
          <w:szCs w:val="21"/>
          <w:highlight w:val="none"/>
          <w:lang w:eastAsia="zh-CN"/>
        </w:rPr>
        <w:t>成交候选人</w:t>
      </w:r>
      <w:r>
        <w:rPr>
          <w:rFonts w:hint="eastAsia" w:ascii="宋体" w:hAnsi="宋体"/>
          <w:color w:val="auto"/>
          <w:szCs w:val="21"/>
          <w:highlight w:val="none"/>
        </w:rPr>
        <w:t>推荐</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在完成符合性审查、详细评审及异常低价审查后，谈判小组应从最后报价未被判定为无效响应且质量和服务均能满足竞争性谈判文件实质性响应要求的供应商中，按照</w:t>
      </w:r>
      <w:r>
        <w:rPr>
          <w:rFonts w:hint="eastAsia" w:ascii="宋体" w:hAnsi="宋体"/>
          <w:color w:val="auto"/>
          <w:szCs w:val="21"/>
          <w:highlight w:val="none"/>
          <w:lang w:eastAsia="zh-CN"/>
        </w:rPr>
        <w:t>评标价</w:t>
      </w:r>
      <w:r>
        <w:rPr>
          <w:rFonts w:hint="eastAsia" w:ascii="宋体" w:hAnsi="宋体"/>
          <w:color w:val="auto"/>
          <w:szCs w:val="21"/>
          <w:highlight w:val="none"/>
        </w:rPr>
        <w:t>由低到高的顺序提出</w:t>
      </w:r>
      <w:r>
        <w:rPr>
          <w:rFonts w:hint="eastAsia" w:ascii="宋体" w:hAnsi="宋体"/>
          <w:color w:val="auto"/>
          <w:szCs w:val="21"/>
          <w:highlight w:val="none"/>
          <w:lang w:val="en-US" w:eastAsia="zh-CN"/>
        </w:rPr>
        <w:t>2</w:t>
      </w:r>
      <w:r>
        <w:rPr>
          <w:rFonts w:hint="eastAsia" w:ascii="宋体" w:hAnsi="宋体"/>
          <w:color w:val="auto"/>
          <w:szCs w:val="21"/>
          <w:highlight w:val="none"/>
        </w:rPr>
        <w:t>名以上成交候选人，</w:t>
      </w:r>
      <w:r>
        <w:rPr>
          <w:rFonts w:hint="eastAsia" w:ascii="宋体" w:hAnsi="宋体"/>
          <w:color w:val="auto"/>
          <w:szCs w:val="21"/>
          <w:highlight w:val="none"/>
          <w:lang w:eastAsia="zh-CN"/>
        </w:rPr>
        <w:t>评标价</w:t>
      </w:r>
      <w:r>
        <w:rPr>
          <w:rFonts w:hint="eastAsia" w:ascii="宋体" w:hAnsi="宋体"/>
          <w:color w:val="auto"/>
          <w:szCs w:val="21"/>
          <w:highlight w:val="none"/>
        </w:rPr>
        <w:t>相同时，由谈判小组根据竞争性谈判响应文件中技术、服务、合同条款情况确定排序，按确定排序由低到高的原则推荐成交候选人，</w:t>
      </w:r>
      <w:r>
        <w:rPr>
          <w:rFonts w:hint="eastAsia" w:ascii="宋体" w:hAnsi="宋体"/>
          <w:color w:val="auto"/>
          <w:szCs w:val="21"/>
          <w:highlight w:val="none"/>
          <w:shd w:val="clear" w:color="auto" w:fill="auto"/>
        </w:rPr>
        <w:t>并</w:t>
      </w:r>
      <w:r>
        <w:rPr>
          <w:rFonts w:hint="eastAsia" w:ascii="宋体" w:hAnsi="宋体"/>
          <w:color w:val="auto"/>
          <w:szCs w:val="21"/>
          <w:highlight w:val="none"/>
          <w:shd w:val="clear" w:color="auto" w:fill="auto"/>
          <w:lang w:eastAsia="zh-CN"/>
        </w:rPr>
        <w:t>对</w:t>
      </w:r>
      <w:r>
        <w:rPr>
          <w:rFonts w:hint="eastAsia" w:ascii="宋体" w:hAnsi="宋体"/>
          <w:color w:val="auto"/>
          <w:szCs w:val="21"/>
          <w:highlight w:val="none"/>
          <w:shd w:val="clear" w:color="auto" w:fill="auto"/>
        </w:rPr>
        <w:t>《评</w:t>
      </w:r>
      <w:r>
        <w:rPr>
          <w:rFonts w:hint="eastAsia" w:ascii="宋体" w:hAnsi="宋体"/>
          <w:color w:val="auto"/>
          <w:szCs w:val="21"/>
          <w:highlight w:val="none"/>
          <w:shd w:val="clear" w:color="auto" w:fill="auto"/>
          <w:lang w:eastAsia="zh-CN"/>
        </w:rPr>
        <w:t>审</w:t>
      </w:r>
      <w:r>
        <w:rPr>
          <w:rFonts w:hint="eastAsia" w:ascii="宋体" w:hAnsi="宋体"/>
          <w:color w:val="auto"/>
          <w:szCs w:val="21"/>
          <w:highlight w:val="none"/>
          <w:shd w:val="clear" w:color="auto" w:fill="auto"/>
        </w:rPr>
        <w:t>报告》予以确认</w:t>
      </w:r>
      <w:r>
        <w:rPr>
          <w:rFonts w:hint="eastAsia" w:ascii="宋体" w:hAnsi="宋体"/>
          <w:color w:val="auto"/>
          <w:szCs w:val="21"/>
          <w:highlight w:val="none"/>
        </w:rPr>
        <w:t>。最后报价是供应商竞争性谈判响应文件的有效组成部分。</w:t>
      </w:r>
    </w:p>
    <w:p>
      <w:pPr>
        <w:widowControl/>
        <w:spacing w:line="400" w:lineRule="exact"/>
        <w:ind w:firstLine="420" w:firstLineChars="200"/>
        <w:jc w:val="left"/>
        <w:rPr>
          <w:rFonts w:ascii="宋体" w:hAnsi="宋体"/>
          <w:color w:val="auto"/>
          <w:kern w:val="0"/>
        </w:rPr>
      </w:pPr>
      <w:r>
        <w:rPr>
          <w:rFonts w:hint="eastAsia" w:ascii="宋体" w:hAnsi="宋体"/>
          <w:color w:val="auto"/>
          <w:kern w:val="0"/>
        </w:rPr>
        <w:t>谈判小组按照少数服从多数的原则推荐成交候选</w:t>
      </w:r>
      <w:r>
        <w:rPr>
          <w:rFonts w:hint="eastAsia" w:ascii="宋体" w:hAnsi="宋体"/>
          <w:color w:val="auto"/>
          <w:kern w:val="0"/>
          <w:lang w:eastAsia="zh-CN"/>
        </w:rPr>
        <w:t>人</w:t>
      </w:r>
      <w:r>
        <w:rPr>
          <w:rFonts w:hint="eastAsia" w:ascii="宋体" w:hAnsi="宋体"/>
          <w:color w:val="auto"/>
          <w:kern w:val="0"/>
        </w:rPr>
        <w:t>，采购程序继续进行。对评审报告有异议的谈判小组成员，应当明确不同意见并说明理由。谈判小组成员拒绝提出理由的，视为同意评审结果。</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12.</w:t>
      </w:r>
      <w:r>
        <w:rPr>
          <w:rFonts w:hint="eastAsia" w:ascii="宋体" w:hAnsi="宋体"/>
          <w:color w:val="auto"/>
          <w:kern w:val="0"/>
          <w:lang w:val="en-US" w:eastAsia="zh-CN"/>
        </w:rPr>
        <w:t>7</w:t>
      </w:r>
      <w:r>
        <w:rPr>
          <w:rFonts w:hint="eastAsia" w:ascii="宋体" w:hAnsi="宋体"/>
          <w:color w:val="auto"/>
          <w:kern w:val="0"/>
        </w:rPr>
        <w:t>供应商的报价均超过了政府采购最高限价，采购人不能支付的，谈判活动终止。</w:t>
      </w:r>
    </w:p>
    <w:p>
      <w:pPr>
        <w:widowControl/>
        <w:spacing w:line="400" w:lineRule="exact"/>
        <w:ind w:firstLine="420" w:firstLineChars="200"/>
        <w:jc w:val="left"/>
        <w:rPr>
          <w:rFonts w:hint="eastAsia" w:ascii="宋体" w:hAnsi="宋体"/>
          <w:color w:val="auto"/>
          <w:kern w:val="0"/>
        </w:rPr>
      </w:pPr>
      <w:r>
        <w:rPr>
          <w:rFonts w:hint="eastAsia" w:ascii="宋体" w:hAnsi="宋体"/>
          <w:color w:val="auto"/>
          <w:kern w:val="0"/>
        </w:rPr>
        <w:t>12.</w:t>
      </w:r>
      <w:r>
        <w:rPr>
          <w:rFonts w:hint="eastAsia" w:ascii="宋体" w:hAnsi="宋体"/>
          <w:color w:val="auto"/>
          <w:kern w:val="0"/>
          <w:lang w:val="en-US" w:eastAsia="zh-CN"/>
        </w:rPr>
        <w:t>8</w:t>
      </w:r>
      <w:r>
        <w:rPr>
          <w:rFonts w:hint="eastAsia"/>
          <w:color w:val="auto"/>
        </w:rPr>
        <w:t>本采购项目的评审依据为竞争性谈判文件和竞争性谈判响应文件，采用的评标方法为</w:t>
      </w:r>
      <w:r>
        <w:rPr>
          <w:rFonts w:hint="eastAsia"/>
          <w:b/>
          <w:color w:val="auto"/>
        </w:rPr>
        <w:t>最低评标价法</w:t>
      </w:r>
      <w:r>
        <w:rPr>
          <w:rFonts w:hint="eastAsia"/>
          <w:color w:val="auto"/>
        </w:rPr>
        <w:t>。</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w:t>
      </w:r>
      <w:r>
        <w:rPr>
          <w:rFonts w:hint="eastAsia" w:ascii="宋体" w:hAnsi="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可中止电子交易活动的情形</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采购过程中出现以下情形，导致电子交易平台无法正常运行，或者无法保证电子交易的公平、公正和安全时，本中心可中止电子</w:t>
      </w:r>
      <w:r>
        <w:rPr>
          <w:rFonts w:hint="eastAsia" w:ascii="宋体" w:hAnsi="宋体" w:cs="宋体"/>
          <w:color w:val="auto"/>
          <w:kern w:val="0"/>
          <w:sz w:val="21"/>
          <w:szCs w:val="21"/>
          <w:highlight w:val="none"/>
          <w:lang w:eastAsia="zh-CN"/>
        </w:rPr>
        <w:t>标</w:t>
      </w:r>
      <w:r>
        <w:rPr>
          <w:rFonts w:hint="eastAsia" w:ascii="宋体" w:hAnsi="宋体" w:eastAsia="宋体" w:cs="宋体"/>
          <w:color w:val="auto"/>
          <w:kern w:val="0"/>
          <w:sz w:val="21"/>
          <w:szCs w:val="21"/>
          <w:highlight w:val="none"/>
        </w:rPr>
        <w:t>活动：</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(1)电子交易平台发生故障而无法登录访问的；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(2)电子交易平台应用或数据库出现错误，不能进行正常操作的；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(3)电子交易平台发现严重安全漏洞，有潜在泄密危险的；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(4)病毒发作导致不能进行正常操作的；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(5)其他无法保证电子交易的公平、公正和安全的情况。</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12.</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终止竞争性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采购活动</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在竞争性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采购活动过程中，出现下列情形之一的，本中心将终止竞争性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采购活动，发布项目终止公告并说明原因，重新开展采购活动：</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(1)因情况变化，不再符合规定的竞争性</w:t>
      </w:r>
      <w:r>
        <w:rPr>
          <w:rFonts w:hint="eastAsia" w:ascii="宋体" w:hAnsi="宋体" w:cs="宋体"/>
          <w:color w:val="auto"/>
          <w:kern w:val="0"/>
          <w:sz w:val="21"/>
          <w:szCs w:val="21"/>
          <w:highlight w:val="none"/>
          <w:lang w:eastAsia="zh"/>
        </w:rPr>
        <w:t>谈判</w:t>
      </w:r>
      <w:r>
        <w:rPr>
          <w:rFonts w:hint="eastAsia" w:ascii="宋体" w:hAnsi="宋体" w:eastAsia="宋体" w:cs="宋体"/>
          <w:color w:val="auto"/>
          <w:kern w:val="0"/>
          <w:sz w:val="21"/>
          <w:szCs w:val="21"/>
          <w:highlight w:val="none"/>
        </w:rPr>
        <w:t>采购方式适用情形的；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(2)出现影响采购公正的违法、违规行为的；</w:t>
      </w:r>
    </w:p>
    <w:p>
      <w:pPr>
        <w:widowControl/>
        <w:spacing w:line="40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(3)在采购过程中符合要求的供应商或者报价未超过采购预算</w:t>
      </w:r>
      <w:r>
        <w:rPr>
          <w:rFonts w:hint="eastAsia" w:ascii="宋体" w:hAnsi="宋体"/>
          <w:color w:val="auto"/>
          <w:kern w:val="0"/>
        </w:rPr>
        <w:t>（最高限价）</w:t>
      </w:r>
      <w:r>
        <w:rPr>
          <w:rFonts w:hint="eastAsia" w:ascii="宋体" w:hAnsi="宋体" w:eastAsia="宋体" w:cs="宋体"/>
          <w:color w:val="auto"/>
          <w:kern w:val="0"/>
          <w:sz w:val="21"/>
          <w:szCs w:val="21"/>
          <w:highlight w:val="none"/>
        </w:rPr>
        <w:t>的供应商不足</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家的。</w:t>
      </w:r>
    </w:p>
    <w:p>
      <w:pPr>
        <w:widowControl/>
        <w:spacing w:line="380" w:lineRule="exact"/>
        <w:ind w:firstLine="420"/>
        <w:jc w:val="left"/>
        <w:rPr>
          <w:rFonts w:hint="eastAsia" w:ascii="宋体" w:hAnsi="宋体"/>
          <w:color w:val="auto"/>
          <w:szCs w:val="21"/>
          <w:highlight w:val="none"/>
        </w:rPr>
      </w:pPr>
      <w:r>
        <w:rPr>
          <w:rFonts w:hint="eastAsia" w:ascii="宋体" w:hAnsi="宋体"/>
          <w:color w:val="auto"/>
          <w:szCs w:val="21"/>
          <w:highlight w:val="none"/>
        </w:rPr>
        <w:t>出现前款规定情形，不影响采购公平、公正性的，本中心待上述情形消除后继续组织电子交易活动；影响或可能影响采购公平、公正性的，重新组织采购活动。</w:t>
      </w:r>
    </w:p>
    <w:p>
      <w:pPr>
        <w:widowControl/>
        <w:spacing w:line="40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六、确定成交供应商办法</w:t>
      </w:r>
    </w:p>
    <w:p>
      <w:pPr>
        <w:widowControl/>
        <w:spacing w:line="44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13.1 根据以下原则确定成交供应商：</w:t>
      </w:r>
    </w:p>
    <w:p>
      <w:pPr>
        <w:pStyle w:val="29"/>
        <w:spacing w:line="44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13.2</w:t>
      </w:r>
      <w:r>
        <w:rPr>
          <w:rFonts w:hint="eastAsia" w:ascii="宋体" w:hAnsi="宋体"/>
          <w:color w:val="auto"/>
          <w:szCs w:val="21"/>
          <w:highlight w:val="none"/>
        </w:rPr>
        <w:t>质量和服务均能满足竞争性谈判文件实质性响应要求的供应商中按</w:t>
      </w:r>
      <w:r>
        <w:rPr>
          <w:rFonts w:hint="eastAsia" w:ascii="宋体" w:hAnsi="宋体"/>
          <w:color w:val="auto"/>
          <w:szCs w:val="21"/>
          <w:highlight w:val="none"/>
          <w:lang w:eastAsia="zh-CN"/>
        </w:rPr>
        <w:t>评标价</w:t>
      </w:r>
      <w:r>
        <w:rPr>
          <w:rFonts w:hint="eastAsia" w:ascii="宋体" w:hAnsi="宋体"/>
          <w:color w:val="auto"/>
          <w:szCs w:val="21"/>
          <w:highlight w:val="none"/>
        </w:rPr>
        <w:t>最低的原则确定成交供应商。</w:t>
      </w:r>
    </w:p>
    <w:p>
      <w:pPr>
        <w:pStyle w:val="29"/>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七、成交结果公告</w:t>
      </w:r>
    </w:p>
    <w:p>
      <w:pPr>
        <w:pStyle w:val="29"/>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14.本中心在评审结束后</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个工作日内将</w:t>
      </w:r>
      <w:r>
        <w:rPr>
          <w:rFonts w:hint="eastAsia" w:hAnsi="宋体" w:cs="宋体"/>
          <w:color w:val="auto"/>
          <w:sz w:val="21"/>
          <w:szCs w:val="21"/>
          <w:highlight w:val="none"/>
          <w:lang w:eastAsia="zh"/>
        </w:rPr>
        <w:t>谈判</w:t>
      </w:r>
      <w:r>
        <w:rPr>
          <w:rFonts w:hint="eastAsia" w:ascii="宋体" w:hAnsi="宋体" w:eastAsia="宋体" w:cs="宋体"/>
          <w:color w:val="auto"/>
          <w:sz w:val="21"/>
          <w:szCs w:val="21"/>
          <w:highlight w:val="none"/>
        </w:rPr>
        <w:t>评审报告送采购人确认，</w:t>
      </w:r>
      <w:r>
        <w:rPr>
          <w:rFonts w:hint="eastAsia" w:hAnsi="宋体" w:cs="宋体"/>
          <w:color w:val="auto"/>
          <w:kern w:val="0"/>
          <w:sz w:val="21"/>
          <w:szCs w:val="21"/>
          <w:highlight w:val="none"/>
          <w:lang w:eastAsia="zh-CN"/>
        </w:rPr>
        <w:t>采购人</w:t>
      </w:r>
      <w:r>
        <w:rPr>
          <w:rFonts w:hint="eastAsia" w:ascii="宋体" w:hAnsi="宋体" w:eastAsia="宋体" w:cs="宋体"/>
          <w:color w:val="auto"/>
          <w:kern w:val="0"/>
          <w:sz w:val="21"/>
          <w:szCs w:val="21"/>
          <w:highlight w:val="none"/>
        </w:rPr>
        <w:t>确定后</w:t>
      </w: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rPr>
        <w:t>成交结果公告</w:t>
      </w:r>
      <w:r>
        <w:rPr>
          <w:rFonts w:hint="eastAsia" w:ascii="宋体" w:hAnsi="宋体" w:eastAsia="宋体" w:cs="宋体"/>
          <w:color w:val="auto"/>
          <w:sz w:val="21"/>
          <w:szCs w:val="21"/>
          <w:highlight w:val="none"/>
        </w:rPr>
        <w:t>将在中国政府采购网(www.ccgp.gov.cn)、</w:t>
      </w:r>
      <w:r>
        <w:rPr>
          <w:rFonts w:hint="eastAsia" w:ascii="宋体" w:hAnsi="宋体"/>
          <w:color w:val="auto"/>
          <w:szCs w:val="21"/>
          <w:highlight w:val="none"/>
        </w:rPr>
        <w:t>广西壮族自治区政府采购网</w:t>
      </w:r>
      <w:r>
        <w:rPr>
          <w:rFonts w:hint="eastAsia" w:ascii="宋体" w:hAnsi="宋体" w:eastAsia="宋体" w:cs="宋体"/>
          <w:color w:val="auto"/>
          <w:sz w:val="21"/>
          <w:szCs w:val="21"/>
          <w:highlight w:val="none"/>
        </w:rPr>
        <w:t>（zfcg.gxzf.gov.cn）及本中心网站（gxggzy.gxzf.gov.cn）上发布，</w:t>
      </w:r>
      <w:r>
        <w:rPr>
          <w:rFonts w:hint="eastAsia" w:ascii="宋体" w:hAnsi="宋体" w:eastAsia="宋体" w:cs="宋体"/>
          <w:color w:val="auto"/>
          <w:kern w:val="0"/>
          <w:sz w:val="21"/>
          <w:szCs w:val="21"/>
          <w:highlight w:val="none"/>
        </w:rPr>
        <w:t>同时向成交供应商发出成交通知书</w:t>
      </w:r>
      <w:r>
        <w:rPr>
          <w:rFonts w:hint="eastAsia" w:ascii="宋体" w:hAnsi="宋体" w:eastAsia="宋体" w:cs="宋体"/>
          <w:color w:val="auto"/>
          <w:sz w:val="21"/>
          <w:szCs w:val="21"/>
          <w:highlight w:val="none"/>
        </w:rPr>
        <w:t>。</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八、签订合同</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15.1成交供应商自成交通知书发出之日起二十五日内与</w:t>
      </w:r>
      <w:r>
        <w:rPr>
          <w:rFonts w:hint="eastAsia" w:hAnsi="宋体"/>
          <w:color w:val="auto"/>
          <w:highlight w:val="none"/>
        </w:rPr>
        <w:t>配置单位</w:t>
      </w:r>
      <w:r>
        <w:rPr>
          <w:rFonts w:hint="eastAsia" w:ascii="宋体" w:hAnsi="宋体" w:eastAsia="宋体" w:cs="宋体"/>
          <w:color w:val="auto"/>
          <w:sz w:val="21"/>
          <w:szCs w:val="21"/>
          <w:highlight w:val="none"/>
        </w:rPr>
        <w:t>签订合同</w:t>
      </w:r>
      <w:r>
        <w:rPr>
          <w:rFonts w:hint="eastAsia" w:ascii="宋体" w:hAnsi="宋体"/>
          <w:color w:val="auto"/>
          <w:szCs w:val="21"/>
          <w:highlight w:val="none"/>
        </w:rPr>
        <w:t>（采购需求中另有要求的，按要求执行）</w:t>
      </w:r>
      <w:r>
        <w:rPr>
          <w:rFonts w:hint="eastAsia" w:ascii="宋体" w:hAnsi="宋体" w:eastAsia="宋体" w:cs="宋体"/>
          <w:color w:val="auto"/>
          <w:sz w:val="21"/>
          <w:szCs w:val="21"/>
          <w:highlight w:val="none"/>
        </w:rPr>
        <w:t>。</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w:t>
      </w:r>
      <w:r>
        <w:rPr>
          <w:rFonts w:hint="eastAsia" w:ascii="宋体" w:hAnsi="宋体" w:eastAsia="宋体" w:cs="宋体"/>
          <w:color w:val="auto"/>
          <w:kern w:val="0"/>
          <w:sz w:val="21"/>
          <w:szCs w:val="21"/>
          <w:highlight w:val="none"/>
        </w:rPr>
        <w:t>成交供应商拒绝签订政府采购合同的</w:t>
      </w:r>
      <w:r>
        <w:rPr>
          <w:rFonts w:hint="eastAsia" w:ascii="宋体" w:hAnsi="宋体" w:eastAsia="宋体" w:cs="宋体"/>
          <w:color w:val="auto"/>
          <w:sz w:val="21"/>
          <w:szCs w:val="21"/>
          <w:highlight w:val="none"/>
        </w:rPr>
        <w:t>，</w:t>
      </w:r>
      <w:r>
        <w:rPr>
          <w:rFonts w:hint="eastAsia" w:ascii="宋体" w:hAnsi="宋体"/>
          <w:color w:val="auto"/>
          <w:szCs w:val="21"/>
          <w:highlight w:val="none"/>
        </w:rPr>
        <w:t>采购人可以根据谈判评审报告确定排名第二的成交候选人作为成交供应商并签订政府采购合同，</w:t>
      </w:r>
      <w:r>
        <w:rPr>
          <w:rFonts w:hint="eastAsia" w:ascii="宋体" w:hAnsi="宋体" w:eastAsia="宋体" w:cs="宋体"/>
          <w:color w:val="auto"/>
          <w:kern w:val="0"/>
          <w:sz w:val="21"/>
          <w:szCs w:val="21"/>
          <w:highlight w:val="none"/>
        </w:rPr>
        <w:t>也可以重新开展采购活动。拒绝签订政府采购合同的成交供应商不得参加对该项目重新开展的采购活动。</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15.3</w:t>
      </w:r>
      <w:r>
        <w:rPr>
          <w:rFonts w:hint="eastAsia" w:ascii="宋体" w:hAnsi="宋体" w:eastAsia="宋体" w:cs="宋体"/>
          <w:b/>
          <w:bCs/>
          <w:color w:val="auto"/>
          <w:kern w:val="0"/>
          <w:sz w:val="21"/>
          <w:szCs w:val="21"/>
          <w:highlight w:val="none"/>
        </w:rPr>
        <w:t>成交供应商拒绝签订政府采购合同的</w:t>
      </w:r>
      <w:r>
        <w:rPr>
          <w:rFonts w:hint="eastAsia" w:ascii="宋体" w:hAnsi="宋体" w:eastAsia="宋体" w:cs="宋体"/>
          <w:b/>
          <w:bCs/>
          <w:color w:val="auto"/>
          <w:sz w:val="21"/>
          <w:szCs w:val="21"/>
          <w:highlight w:val="none"/>
        </w:rPr>
        <w:t>，其保证金将不予退还，并上缴国库，给采购人造成其损失的，还应当赔偿损失，并作为不良行为记录在案。</w:t>
      </w:r>
    </w:p>
    <w:p>
      <w:pPr>
        <w:widowControl w:val="0"/>
        <w:snapToGrid w:val="0"/>
        <w:spacing w:line="400" w:lineRule="exact"/>
        <w:ind w:firstLine="420" w:firstLineChars="200"/>
        <w:jc w:val="both"/>
        <w:outlineLvl w:val="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九、</w:t>
      </w:r>
      <w:r>
        <w:rPr>
          <w:rFonts w:hint="eastAsia" w:ascii="宋体" w:hAnsi="宋体" w:eastAsia="宋体" w:cs="宋体"/>
          <w:b/>
          <w:color w:val="auto"/>
          <w:kern w:val="2"/>
          <w:sz w:val="21"/>
          <w:szCs w:val="21"/>
          <w:highlight w:val="none"/>
          <w:lang w:val="en-US" w:eastAsia="zh-CN" w:bidi="ar-SA"/>
        </w:rPr>
        <w:t>询问、质疑和投诉</w:t>
      </w:r>
    </w:p>
    <w:p>
      <w:pPr>
        <w:widowControl w:val="0"/>
        <w:snapToGrid w:val="0"/>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16.1 供应商对政府采购活动事项有疑问的，可以向采购人提出询问。</w:t>
      </w:r>
    </w:p>
    <w:p>
      <w:pPr>
        <w:widowControl w:val="0"/>
        <w:snapToGrid w:val="0"/>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16.2 供应商认为竞争性</w:t>
      </w:r>
      <w:r>
        <w:rPr>
          <w:rFonts w:hint="eastAsia" w:ascii="宋体" w:hAnsi="宋体" w:cs="宋体"/>
          <w:color w:val="auto"/>
          <w:kern w:val="2"/>
          <w:sz w:val="21"/>
          <w:szCs w:val="21"/>
          <w:highlight w:val="none"/>
          <w:lang w:val="en-US" w:eastAsia="zh" w:bidi="ar-SA"/>
        </w:rPr>
        <w:t>谈判</w:t>
      </w:r>
      <w:r>
        <w:rPr>
          <w:rFonts w:hint="eastAsia" w:ascii="宋体" w:hAnsi="宋体" w:eastAsia="宋体" w:cs="宋体"/>
          <w:color w:val="auto"/>
          <w:kern w:val="2"/>
          <w:sz w:val="21"/>
          <w:szCs w:val="21"/>
          <w:highlight w:val="none"/>
          <w:lang w:val="en-US" w:eastAsia="zh-CN" w:bidi="ar-SA"/>
        </w:rPr>
        <w:t>文件、采购过程或成交结果使自己的合法权益受到损害的，应当在知道或者应知其权益受到损害之日起七个工作日内，以书面形式向</w:t>
      </w:r>
      <w:r>
        <w:rPr>
          <w:rFonts w:hint="eastAsia" w:ascii="宋体" w:hAnsi="宋体" w:eastAsia="宋体" w:cs="宋体"/>
          <w:b/>
          <w:bCs/>
          <w:color w:val="auto"/>
          <w:kern w:val="2"/>
          <w:sz w:val="21"/>
          <w:szCs w:val="21"/>
          <w:highlight w:val="none"/>
          <w:lang w:val="en-US" w:eastAsia="zh" w:bidi="ar-SA"/>
        </w:rPr>
        <w:t>本中心</w:t>
      </w:r>
      <w:r>
        <w:rPr>
          <w:rFonts w:hint="eastAsia" w:ascii="宋体" w:hAnsi="宋体" w:eastAsia="宋体" w:cs="宋体"/>
          <w:color w:val="auto"/>
          <w:kern w:val="2"/>
          <w:sz w:val="21"/>
          <w:szCs w:val="21"/>
          <w:highlight w:val="none"/>
          <w:lang w:val="en-US" w:eastAsia="zh-CN" w:bidi="ar-SA"/>
        </w:rPr>
        <w:t>提出质疑。具体计算时间如下：</w:t>
      </w:r>
    </w:p>
    <w:p>
      <w:pPr>
        <w:widowControl w:val="0"/>
        <w:snapToGrid w:val="0"/>
        <w:spacing w:line="400" w:lineRule="exact"/>
        <w:ind w:firstLine="420" w:firstLineChars="20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（1）对可以质疑的竞争性</w:t>
      </w:r>
      <w:r>
        <w:rPr>
          <w:rFonts w:hint="eastAsia" w:ascii="宋体" w:hAnsi="宋体" w:cs="宋体"/>
          <w:b/>
          <w:color w:val="auto"/>
          <w:kern w:val="2"/>
          <w:sz w:val="21"/>
          <w:szCs w:val="21"/>
          <w:highlight w:val="none"/>
          <w:lang w:val="en-US" w:eastAsia="zh" w:bidi="ar-SA"/>
        </w:rPr>
        <w:t>谈判</w:t>
      </w:r>
      <w:r>
        <w:rPr>
          <w:rFonts w:hint="eastAsia" w:ascii="宋体" w:hAnsi="宋体" w:eastAsia="宋体" w:cs="宋体"/>
          <w:b/>
          <w:color w:val="auto"/>
          <w:kern w:val="2"/>
          <w:sz w:val="21"/>
          <w:szCs w:val="21"/>
          <w:highlight w:val="none"/>
          <w:lang w:val="en-US" w:eastAsia="zh-CN" w:bidi="ar-SA"/>
        </w:rPr>
        <w:t>文件提出质疑的，为收到竞争性</w:t>
      </w:r>
      <w:r>
        <w:rPr>
          <w:rFonts w:hint="eastAsia" w:ascii="宋体" w:hAnsi="宋体" w:cs="宋体"/>
          <w:b/>
          <w:color w:val="auto"/>
          <w:kern w:val="2"/>
          <w:sz w:val="21"/>
          <w:szCs w:val="21"/>
          <w:highlight w:val="none"/>
          <w:lang w:val="en-US" w:eastAsia="zh" w:bidi="ar-SA"/>
        </w:rPr>
        <w:t>谈判</w:t>
      </w:r>
      <w:r>
        <w:rPr>
          <w:rFonts w:hint="eastAsia" w:ascii="宋体" w:hAnsi="宋体" w:eastAsia="宋体" w:cs="宋体"/>
          <w:b/>
          <w:color w:val="auto"/>
          <w:kern w:val="2"/>
          <w:sz w:val="21"/>
          <w:szCs w:val="21"/>
          <w:highlight w:val="none"/>
          <w:lang w:val="en-US" w:eastAsia="zh-CN" w:bidi="ar-SA"/>
        </w:rPr>
        <w:t>文件之日；</w:t>
      </w:r>
    </w:p>
    <w:p>
      <w:pPr>
        <w:widowControl/>
        <w:spacing w:line="400" w:lineRule="exact"/>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）对采购过程提出质疑的，为各采购程序环节结束之日；</w:t>
      </w:r>
    </w:p>
    <w:p>
      <w:pPr>
        <w:widowControl/>
        <w:spacing w:line="400" w:lineRule="exact"/>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val="en-US" w:eastAsia="zh-CN"/>
        </w:rPr>
        <w:t>3</w:t>
      </w:r>
      <w:r>
        <w:rPr>
          <w:rFonts w:hint="eastAsia" w:ascii="宋体" w:hAnsi="宋体" w:eastAsia="宋体" w:cs="宋体"/>
          <w:b/>
          <w:color w:val="auto"/>
          <w:sz w:val="21"/>
          <w:szCs w:val="21"/>
          <w:highlight w:val="none"/>
        </w:rPr>
        <w:t>）对</w:t>
      </w:r>
      <w:r>
        <w:rPr>
          <w:rFonts w:hint="eastAsia" w:ascii="宋体" w:hAnsi="宋体" w:eastAsia="宋体" w:cs="宋体"/>
          <w:b/>
          <w:color w:val="auto"/>
          <w:sz w:val="21"/>
          <w:szCs w:val="21"/>
          <w:highlight w:val="none"/>
          <w:lang w:eastAsia="zh-CN"/>
        </w:rPr>
        <w:t>成交</w:t>
      </w:r>
      <w:r>
        <w:rPr>
          <w:rFonts w:hint="eastAsia" w:ascii="宋体" w:hAnsi="宋体" w:eastAsia="宋体" w:cs="宋体"/>
          <w:b/>
          <w:color w:val="auto"/>
          <w:sz w:val="21"/>
          <w:szCs w:val="21"/>
          <w:highlight w:val="none"/>
        </w:rPr>
        <w:t>结果提出质疑的，为</w:t>
      </w:r>
      <w:r>
        <w:rPr>
          <w:rFonts w:hint="eastAsia" w:ascii="宋体" w:hAnsi="宋体" w:eastAsia="宋体" w:cs="宋体"/>
          <w:b/>
          <w:color w:val="auto"/>
          <w:sz w:val="21"/>
          <w:szCs w:val="21"/>
          <w:highlight w:val="none"/>
          <w:lang w:eastAsia="zh-CN"/>
        </w:rPr>
        <w:t>成交</w:t>
      </w:r>
      <w:r>
        <w:rPr>
          <w:rFonts w:hint="eastAsia" w:ascii="宋体" w:hAnsi="宋体" w:eastAsia="宋体" w:cs="宋体"/>
          <w:b/>
          <w:color w:val="auto"/>
          <w:sz w:val="21"/>
          <w:szCs w:val="21"/>
          <w:highlight w:val="none"/>
        </w:rPr>
        <w:t>结果公告期限届满之日。</w:t>
      </w:r>
      <w:r>
        <w:rPr>
          <w:rFonts w:hint="eastAsia" w:ascii="宋体" w:hAnsi="宋体" w:eastAsia="宋体" w:cs="宋体"/>
          <w:b/>
          <w:color w:val="auto"/>
          <w:sz w:val="21"/>
          <w:szCs w:val="21"/>
          <w:highlight w:val="none"/>
          <w:lang w:eastAsia="zh-CN"/>
        </w:rPr>
        <w:t>供应商</w:t>
      </w:r>
      <w:r>
        <w:rPr>
          <w:rFonts w:hint="eastAsia" w:ascii="宋体" w:hAnsi="宋体" w:eastAsia="宋体" w:cs="宋体"/>
          <w:b/>
          <w:color w:val="auto"/>
          <w:sz w:val="21"/>
          <w:szCs w:val="21"/>
          <w:highlight w:val="none"/>
        </w:rPr>
        <w:t>对</w:t>
      </w:r>
      <w:r>
        <w:rPr>
          <w:rFonts w:hint="eastAsia" w:ascii="宋体" w:hAnsi="宋体" w:eastAsia="宋体" w:cs="宋体"/>
          <w:b/>
          <w:color w:val="auto"/>
          <w:sz w:val="21"/>
          <w:szCs w:val="21"/>
          <w:highlight w:val="none"/>
          <w:lang w:eastAsia="zh"/>
        </w:rPr>
        <w:t>本中心</w:t>
      </w:r>
      <w:r>
        <w:rPr>
          <w:rFonts w:hint="eastAsia" w:ascii="宋体" w:hAnsi="宋体" w:eastAsia="宋体" w:cs="宋体"/>
          <w:b/>
          <w:color w:val="auto"/>
          <w:sz w:val="21"/>
          <w:szCs w:val="21"/>
          <w:highlight w:val="none"/>
        </w:rPr>
        <w:t>的质疑答复不满意或者</w:t>
      </w:r>
      <w:r>
        <w:rPr>
          <w:rFonts w:hint="eastAsia" w:ascii="宋体" w:hAnsi="宋体" w:eastAsia="宋体" w:cs="宋体"/>
          <w:b/>
          <w:color w:val="auto"/>
          <w:sz w:val="21"/>
          <w:szCs w:val="21"/>
          <w:highlight w:val="none"/>
          <w:lang w:eastAsia="zh"/>
        </w:rPr>
        <w:t>本中心</w:t>
      </w:r>
      <w:r>
        <w:rPr>
          <w:rFonts w:hint="eastAsia" w:ascii="宋体" w:hAnsi="宋体" w:eastAsia="宋体" w:cs="宋体"/>
          <w:b/>
          <w:color w:val="auto"/>
          <w:sz w:val="21"/>
          <w:szCs w:val="21"/>
          <w:highlight w:val="none"/>
        </w:rPr>
        <w:t>未在规定时间内作出答复的，可以在答复期满后十五个工作日内向同级采购监管部门投诉。</w:t>
      </w:r>
    </w:p>
    <w:p>
      <w:pPr>
        <w:widowControl w:val="0"/>
        <w:snapToGrid w:val="0"/>
        <w:spacing w:line="400" w:lineRule="exact"/>
        <w:ind w:firstLine="420" w:firstLineChars="200"/>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16.3 质疑、投诉应当采用书面形式，质疑函、投诉书均应明确阐述竞争性</w:t>
      </w:r>
      <w:r>
        <w:rPr>
          <w:rFonts w:hint="eastAsia" w:ascii="宋体" w:hAnsi="宋体" w:cs="宋体"/>
          <w:bCs/>
          <w:color w:val="auto"/>
          <w:kern w:val="2"/>
          <w:sz w:val="21"/>
          <w:szCs w:val="21"/>
          <w:highlight w:val="none"/>
          <w:lang w:val="en-US" w:eastAsia="zh" w:bidi="ar-SA"/>
        </w:rPr>
        <w:t>谈判</w:t>
      </w:r>
      <w:r>
        <w:rPr>
          <w:rFonts w:hint="eastAsia" w:ascii="宋体" w:hAnsi="宋体" w:eastAsia="宋体" w:cs="宋体"/>
          <w:bCs/>
          <w:color w:val="auto"/>
          <w:kern w:val="2"/>
          <w:sz w:val="21"/>
          <w:szCs w:val="21"/>
          <w:highlight w:val="none"/>
          <w:lang w:val="en-US" w:eastAsia="zh-CN" w:bidi="ar-SA"/>
        </w:rPr>
        <w:t>文件、采购过程、成交结果中使自己合法权益受到损害的实质性内容，提供相关事实、明确的请求、必要的证明材料，便于有关单位调查、答复和处理。</w:t>
      </w:r>
    </w:p>
    <w:p>
      <w:pPr>
        <w:spacing w:line="440" w:lineRule="exact"/>
        <w:ind w:firstLine="420" w:firstLineChars="20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16.4接收质疑函的方式、联系部门、联系电话和地址等信息详见“</w:t>
      </w:r>
      <w:r>
        <w:rPr>
          <w:rFonts w:hint="eastAsia" w:ascii="宋体" w:hAnsi="宋体" w:cs="宋体"/>
          <w:bCs/>
          <w:color w:val="auto"/>
          <w:kern w:val="2"/>
          <w:sz w:val="21"/>
          <w:szCs w:val="21"/>
          <w:highlight w:val="none"/>
          <w:lang w:val="en-US" w:eastAsia="zh" w:bidi="ar-SA"/>
        </w:rPr>
        <w:t>谈判</w:t>
      </w:r>
      <w:r>
        <w:rPr>
          <w:rFonts w:hint="eastAsia" w:ascii="宋体" w:hAnsi="宋体" w:eastAsia="宋体" w:cs="宋体"/>
          <w:bCs/>
          <w:color w:val="auto"/>
          <w:kern w:val="2"/>
          <w:sz w:val="21"/>
          <w:szCs w:val="21"/>
          <w:highlight w:val="none"/>
          <w:lang w:val="en-US" w:eastAsia="zh-CN" w:bidi="ar-SA"/>
        </w:rPr>
        <w:t>供应商须知前附表”。</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十</w:t>
      </w:r>
      <w:r>
        <w:rPr>
          <w:rFonts w:hint="eastAsia" w:ascii="宋体" w:hAnsi="宋体" w:eastAsia="宋体" w:cs="宋体"/>
          <w:b/>
          <w:bCs/>
          <w:color w:val="auto"/>
          <w:sz w:val="21"/>
          <w:szCs w:val="21"/>
          <w:highlight w:val="none"/>
        </w:rPr>
        <w:t>、适用法律</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.采购当事人的一切活动均适用于《中华人民共和国政府采购法》及相关规定。最终</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结束后，</w:t>
      </w:r>
    </w:p>
    <w:p>
      <w:pPr>
        <w:spacing w:line="440" w:lineRule="exact"/>
        <w:ind w:firstLine="0"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小组不得再与供应商进行任何形式的</w:t>
      </w:r>
      <w:r>
        <w:rPr>
          <w:rFonts w:hint="eastAsia" w:ascii="宋体" w:hAnsi="宋体"/>
          <w:color w:val="auto"/>
          <w:szCs w:val="21"/>
          <w:highlight w:val="none"/>
        </w:rPr>
        <w:t>谈判</w:t>
      </w:r>
      <w:r>
        <w:rPr>
          <w:rFonts w:hint="eastAsia" w:ascii="宋体" w:hAnsi="宋体" w:eastAsia="宋体" w:cs="宋体"/>
          <w:color w:val="auto"/>
          <w:sz w:val="21"/>
          <w:szCs w:val="21"/>
          <w:highlight w:val="none"/>
        </w:rPr>
        <w:t>。</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十一</w:t>
      </w:r>
      <w:r>
        <w:rPr>
          <w:rFonts w:hint="eastAsia" w:ascii="宋体" w:hAnsi="宋体" w:eastAsia="宋体" w:cs="宋体"/>
          <w:b/>
          <w:bCs/>
          <w:color w:val="auto"/>
          <w:sz w:val="21"/>
          <w:szCs w:val="21"/>
          <w:highlight w:val="none"/>
        </w:rPr>
        <w:t>、其他事项</w:t>
      </w:r>
    </w:p>
    <w:p>
      <w:pPr>
        <w:spacing w:line="440" w:lineRule="exact"/>
        <w:ind w:firstLine="420"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.1解释权</w:t>
      </w:r>
    </w:p>
    <w:p>
      <w:pPr>
        <w:pStyle w:val="29"/>
        <w:spacing w:line="340" w:lineRule="exact"/>
        <w:ind w:firstLine="404" w:firstLineChars="200"/>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本</w:t>
      </w:r>
      <w:r>
        <w:rPr>
          <w:rFonts w:hint="eastAsia" w:ascii="宋体" w:hAnsi="宋体" w:eastAsia="宋体" w:cs="宋体"/>
          <w:color w:val="auto"/>
          <w:sz w:val="21"/>
          <w:szCs w:val="21"/>
          <w:highlight w:val="none"/>
        </w:rPr>
        <w:t>竞争性</w:t>
      </w:r>
      <w:r>
        <w:rPr>
          <w:rFonts w:hint="eastAsia" w:hAnsi="宋体" w:cs="宋体"/>
          <w:color w:val="auto"/>
          <w:sz w:val="21"/>
          <w:szCs w:val="21"/>
          <w:highlight w:val="none"/>
          <w:lang w:eastAsia="zh"/>
        </w:rPr>
        <w:t>谈判</w:t>
      </w:r>
      <w:r>
        <w:rPr>
          <w:rFonts w:hint="eastAsia" w:ascii="宋体" w:hAnsi="宋体" w:eastAsia="宋体" w:cs="宋体"/>
          <w:color w:val="auto"/>
          <w:spacing w:val="-4"/>
          <w:sz w:val="21"/>
          <w:szCs w:val="21"/>
          <w:highlight w:val="none"/>
        </w:rPr>
        <w:t>文件解释权属本中心。</w:t>
      </w:r>
    </w:p>
    <w:p>
      <w:pPr>
        <w:pStyle w:val="29"/>
        <w:spacing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
        </w:rPr>
        <w:t>8</w:t>
      </w:r>
      <w:r>
        <w:rPr>
          <w:rFonts w:hint="eastAsia" w:ascii="宋体" w:hAnsi="宋体" w:eastAsia="宋体" w:cs="宋体"/>
          <w:b/>
          <w:bCs/>
          <w:color w:val="auto"/>
          <w:sz w:val="21"/>
          <w:szCs w:val="21"/>
          <w:highlight w:val="none"/>
        </w:rPr>
        <w:t>.2 有关事宜</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所有与本竞争性</w:t>
      </w:r>
      <w:r>
        <w:rPr>
          <w:rFonts w:hint="eastAsia" w:ascii="宋体" w:hAnsi="宋体" w:cs="宋体"/>
          <w:color w:val="auto"/>
          <w:sz w:val="21"/>
          <w:szCs w:val="21"/>
          <w:highlight w:val="none"/>
          <w:lang w:eastAsia="zh"/>
        </w:rPr>
        <w:t>谈判</w:t>
      </w:r>
      <w:r>
        <w:rPr>
          <w:rFonts w:hint="eastAsia" w:ascii="宋体" w:hAnsi="宋体" w:eastAsia="宋体" w:cs="宋体"/>
          <w:color w:val="auto"/>
          <w:sz w:val="21"/>
          <w:szCs w:val="21"/>
          <w:highlight w:val="none"/>
        </w:rPr>
        <w:t>文件有关的函件请按下列通讯地址联系：</w:t>
      </w:r>
    </w:p>
    <w:p>
      <w:pPr>
        <w:spacing w:line="440" w:lineRule="exact"/>
        <w:ind w:firstLine="420" w:firstLineChars="200"/>
        <w:rPr>
          <w:rFonts w:hint="eastAsia" w:ascii="宋体" w:hAnsi="宋体" w:eastAsia="宋体" w:cs="宋体"/>
          <w:color w:val="auto"/>
          <w:sz w:val="21"/>
          <w:szCs w:val="21"/>
          <w:highlight w:val="none"/>
          <w:lang w:eastAsia="zh"/>
        </w:rPr>
      </w:pPr>
      <w:r>
        <w:rPr>
          <w:rFonts w:hint="eastAsia" w:ascii="宋体" w:hAnsi="宋体" w:eastAsia="宋体" w:cs="宋体"/>
          <w:color w:val="auto"/>
          <w:sz w:val="21"/>
          <w:szCs w:val="21"/>
          <w:highlight w:val="none"/>
          <w:lang w:eastAsia="zh"/>
        </w:rPr>
        <w:t>广西壮族自治区公共资源交易中心</w:t>
      </w:r>
    </w:p>
    <w:p>
      <w:pPr>
        <w:spacing w:line="440" w:lineRule="exact"/>
        <w:ind w:firstLine="420" w:firstLineChars="200"/>
        <w:rPr>
          <w:rFonts w:hint="default" w:ascii="宋体" w:hAnsi="宋体" w:eastAsia="宋体" w:cs="宋体"/>
          <w:color w:val="auto"/>
          <w:sz w:val="21"/>
          <w:szCs w:val="21"/>
          <w:highlight w:val="none"/>
          <w:lang w:val="en-US" w:eastAsia="zh"/>
        </w:rPr>
      </w:pPr>
      <w:r>
        <w:rPr>
          <w:rFonts w:hint="eastAsia" w:ascii="宋体" w:hAnsi="宋体" w:eastAsia="宋体" w:cs="宋体"/>
          <w:color w:val="auto"/>
          <w:sz w:val="21"/>
          <w:szCs w:val="21"/>
          <w:highlight w:val="none"/>
        </w:rPr>
        <w:t>邮政编码：</w:t>
      </w:r>
      <w:r>
        <w:rPr>
          <w:rFonts w:hint="default" w:ascii="Times New Roman" w:hAnsi="Times New Roman" w:eastAsia="宋体" w:cs="Times New Roman"/>
          <w:color w:val="auto"/>
          <w:sz w:val="21"/>
          <w:szCs w:val="21"/>
          <w:highlight w:val="none"/>
        </w:rPr>
        <w:t>5300</w:t>
      </w:r>
      <w:r>
        <w:rPr>
          <w:rFonts w:hint="default" w:ascii="Times New Roman" w:hAnsi="Times New Roman" w:eastAsia="宋体" w:cs="Times New Roman"/>
          <w:color w:val="auto"/>
          <w:sz w:val="21"/>
          <w:szCs w:val="21"/>
          <w:highlight w:val="none"/>
          <w:lang w:val="en-US" w:eastAsia="zh"/>
        </w:rPr>
        <w:t>22</w:t>
      </w:r>
    </w:p>
    <w:p>
      <w:pPr>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通讯地址：广西南宁市星湖路22号</w:t>
      </w:r>
    </w:p>
    <w:p>
      <w:pPr>
        <w:keepNext w:val="0"/>
        <w:keepLines w:val="0"/>
        <w:kinsoku/>
        <w:wordWrap/>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    话：</w:t>
      </w:r>
      <w:r>
        <w:rPr>
          <w:rStyle w:val="141"/>
          <w:rFonts w:hint="eastAsia" w:cs="宋体"/>
          <w:color w:val="auto"/>
          <w:sz w:val="21"/>
          <w:szCs w:val="21"/>
          <w:lang w:val="en" w:eastAsia="zh"/>
        </w:rPr>
        <w:t>0771-860036</w:t>
      </w:r>
      <w:r>
        <w:rPr>
          <w:rStyle w:val="141"/>
          <w:rFonts w:hint="eastAsia" w:cs="宋体"/>
          <w:color w:val="auto"/>
          <w:sz w:val="21"/>
          <w:szCs w:val="21"/>
          <w:lang w:val="en-US" w:eastAsia="zh-CN"/>
        </w:rPr>
        <w:t>6</w:t>
      </w:r>
      <w:r>
        <w:rPr>
          <w:rStyle w:val="141"/>
          <w:rFonts w:hint="eastAsia" w:cs="宋体"/>
          <w:color w:val="auto"/>
          <w:sz w:val="21"/>
          <w:szCs w:val="21"/>
          <w:lang w:val="en" w:eastAsia="zh"/>
        </w:rPr>
        <w:t>、86003</w:t>
      </w:r>
      <w:r>
        <w:rPr>
          <w:rStyle w:val="141"/>
          <w:rFonts w:hint="eastAsia" w:cs="宋体"/>
          <w:color w:val="auto"/>
          <w:sz w:val="21"/>
          <w:szCs w:val="21"/>
          <w:lang w:val="en-US" w:eastAsia="zh-CN"/>
        </w:rPr>
        <w:t>72</w:t>
      </w:r>
    </w:p>
    <w:p>
      <w:pPr>
        <w:rPr>
          <w:rFonts w:hint="eastAsia"/>
          <w:color w:val="auto"/>
        </w:rPr>
        <w:sectPr>
          <w:pgSz w:w="11906" w:h="16838"/>
          <w:pgMar w:top="1134" w:right="1134" w:bottom="1134" w:left="1134" w:header="851" w:footer="992" w:gutter="0"/>
          <w:pgNumType w:fmt="decimal"/>
          <w:cols w:space="720" w:num="1"/>
          <w:titlePg/>
          <w:docGrid w:type="linesAndChars" w:linePitch="312" w:charSpace="0"/>
        </w:sectPr>
      </w:pPr>
    </w:p>
    <w:p>
      <w:pPr>
        <w:pStyle w:val="54"/>
        <w:rPr>
          <w:rFonts w:hint="eastAsia"/>
          <w:color w:val="auto"/>
        </w:rPr>
      </w:pPr>
    </w:p>
    <w:p>
      <w:pPr>
        <w:rPr>
          <w:rFonts w:hint="eastAsia"/>
          <w:color w:val="auto"/>
        </w:rPr>
      </w:pPr>
    </w:p>
    <w:p>
      <w:pPr>
        <w:pStyle w:val="54"/>
        <w:rPr>
          <w:rFonts w:hint="eastAsia"/>
          <w:color w:val="auto"/>
        </w:rPr>
      </w:pPr>
    </w:p>
    <w:p>
      <w:pPr>
        <w:pStyle w:val="54"/>
        <w:rPr>
          <w:rFonts w:hint="eastAsia"/>
          <w:color w:val="auto"/>
        </w:rPr>
      </w:pPr>
    </w:p>
    <w:p>
      <w:pPr>
        <w:rPr>
          <w:rFonts w:hint="eastAsia"/>
          <w:color w:val="auto"/>
        </w:rPr>
      </w:pPr>
    </w:p>
    <w:p>
      <w:pPr>
        <w:pStyle w:val="54"/>
        <w:rPr>
          <w:rFonts w:hint="eastAsia"/>
          <w:color w:val="auto"/>
        </w:rPr>
      </w:pPr>
    </w:p>
    <w:p>
      <w:pPr>
        <w:rPr>
          <w:rFonts w:hint="eastAsia"/>
          <w:color w:val="auto"/>
        </w:rPr>
      </w:pPr>
    </w:p>
    <w:p>
      <w:pPr>
        <w:pStyle w:val="54"/>
        <w:rPr>
          <w:rFonts w:hint="eastAsia"/>
          <w:color w:val="auto"/>
        </w:rPr>
      </w:pPr>
    </w:p>
    <w:p>
      <w:pPr>
        <w:rPr>
          <w:rFonts w:hint="eastAsia"/>
          <w:color w:val="auto"/>
        </w:rPr>
      </w:pPr>
    </w:p>
    <w:p>
      <w:pPr>
        <w:pStyle w:val="54"/>
        <w:rPr>
          <w:rFonts w:hint="eastAsia"/>
          <w:color w:val="auto"/>
        </w:rPr>
      </w:pPr>
    </w:p>
    <w:p>
      <w:pPr>
        <w:rPr>
          <w:rFonts w:hint="eastAsia"/>
          <w:color w:val="auto"/>
        </w:rPr>
      </w:pPr>
    </w:p>
    <w:p>
      <w:pPr>
        <w:pStyle w:val="54"/>
        <w:rPr>
          <w:rFonts w:hint="eastAsia"/>
          <w:color w:val="auto"/>
        </w:rPr>
      </w:pPr>
    </w:p>
    <w:p>
      <w:pPr>
        <w:pStyle w:val="54"/>
        <w:ind w:left="0" w:leftChars="0" w:firstLine="0" w:firstLineChars="0"/>
        <w:jc w:val="center"/>
        <w:rPr>
          <w:rFonts w:hint="eastAsia" w:ascii="宋体" w:hAnsi="宋体" w:eastAsia="宋体" w:cs="宋体"/>
          <w:b/>
          <w:bCs/>
          <w:color w:val="auto"/>
          <w:sz w:val="36"/>
          <w:szCs w:val="36"/>
          <w:highlight w:val="none"/>
        </w:rPr>
      </w:pPr>
    </w:p>
    <w:p>
      <w:pPr>
        <w:pStyle w:val="54"/>
        <w:ind w:left="0" w:leftChars="0" w:firstLine="0" w:firstLineChars="0"/>
        <w:jc w:val="center"/>
        <w:rPr>
          <w:rFonts w:hint="eastAsia" w:ascii="宋体" w:hAnsi="宋体" w:eastAsia="宋体" w:cs="宋体"/>
          <w:b/>
          <w:bCs/>
          <w:color w:val="auto"/>
          <w:sz w:val="44"/>
          <w:szCs w:val="44"/>
        </w:rPr>
        <w:sectPr>
          <w:pgSz w:w="11906" w:h="16838"/>
          <w:pgMar w:top="1134" w:right="1134" w:bottom="1134" w:left="1134" w:header="851" w:footer="992" w:gutter="0"/>
          <w:pgNumType w:fmt="decimal"/>
          <w:cols w:space="720" w:num="1"/>
          <w:titlePg/>
          <w:docGrid w:type="linesAndChars" w:linePitch="312" w:charSpace="0"/>
        </w:sectPr>
      </w:pPr>
      <w:r>
        <w:rPr>
          <w:rFonts w:hint="eastAsia" w:ascii="宋体" w:hAnsi="宋体" w:eastAsia="宋体" w:cs="宋体"/>
          <w:b/>
          <w:bCs/>
          <w:color w:val="auto"/>
          <w:sz w:val="44"/>
          <w:szCs w:val="44"/>
          <w:highlight w:val="none"/>
        </w:rPr>
        <w:t>第三章  采购需求</w:t>
      </w:r>
    </w:p>
    <w:p>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left="0" w:leftChars="0" w:right="52" w:rightChars="25" w:firstLine="0" w:firstLineChars="0"/>
        <w:jc w:val="center"/>
        <w:textAlignment w:val="auto"/>
        <w:rPr>
          <w:rFonts w:hint="eastAsia" w:ascii="宋体" w:hAnsi="宋体" w:eastAsia="宋体" w:cs="Times New Roman"/>
          <w:b/>
          <w:bCs/>
          <w:color w:val="auto"/>
          <w:szCs w:val="21"/>
        </w:rPr>
      </w:pPr>
      <w:r>
        <w:rPr>
          <w:rFonts w:hint="eastAsia" w:ascii="宋体" w:hAnsi="宋体" w:cs="宋体"/>
          <w:b/>
          <w:color w:val="auto"/>
          <w:sz w:val="30"/>
          <w:szCs w:val="30"/>
          <w:highlight w:val="none"/>
        </w:rPr>
        <w:t>采购项目技术规格、参数及要求</w:t>
      </w:r>
    </w:p>
    <w:p>
      <w:pPr>
        <w:tabs>
          <w:tab w:val="left" w:pos="180"/>
          <w:tab w:val="left" w:pos="1620"/>
        </w:tabs>
        <w:spacing w:line="500" w:lineRule="exact"/>
        <w:ind w:firstLine="420" w:firstLineChars="200"/>
        <w:rPr>
          <w:rFonts w:hint="eastAsia" w:ascii="宋体" w:hAnsi="宋体" w:eastAsia="宋体"/>
          <w:b/>
          <w:color w:val="auto"/>
          <w:u w:val="single"/>
          <w:lang w:val="en" w:eastAsia="zh-CN"/>
        </w:rPr>
      </w:pPr>
      <w:r>
        <w:rPr>
          <w:rFonts w:hint="eastAsia" w:ascii="宋体" w:hAnsi="宋体"/>
          <w:b/>
          <w:color w:val="auto"/>
        </w:rPr>
        <w:t xml:space="preserve">一、项目编号： </w:t>
      </w:r>
      <w:r>
        <w:rPr>
          <w:rFonts w:hint="eastAsia" w:ascii="宋体" w:hAnsi="宋体"/>
          <w:b/>
          <w:color w:val="auto"/>
          <w:u w:val="single"/>
          <w:lang w:val="en" w:eastAsia="zh-CN"/>
        </w:rPr>
        <w:t>GXZC2026-J1-009001-JYZX</w:t>
      </w:r>
    </w:p>
    <w:p>
      <w:pPr>
        <w:tabs>
          <w:tab w:val="left" w:pos="180"/>
          <w:tab w:val="left" w:pos="1620"/>
        </w:tabs>
        <w:spacing w:line="500" w:lineRule="exact"/>
        <w:ind w:firstLine="420" w:firstLineChars="200"/>
        <w:rPr>
          <w:rFonts w:hint="eastAsia" w:ascii="宋体" w:hAnsi="宋体"/>
          <w:b/>
          <w:color w:val="auto"/>
          <w:u w:val="single"/>
        </w:rPr>
      </w:pPr>
      <w:r>
        <w:rPr>
          <w:rFonts w:hint="eastAsia" w:ascii="宋体" w:hAnsi="宋体"/>
          <w:b/>
          <w:color w:val="auto"/>
        </w:rPr>
        <w:t>二、项目类别：</w:t>
      </w:r>
      <w:r>
        <w:rPr>
          <w:rFonts w:ascii="宋体" w:hAnsi="宋体"/>
          <w:b/>
          <w:color w:val="auto"/>
          <w:u w:val="single"/>
          <w:lang w:val="en"/>
        </w:rPr>
        <w:t xml:space="preserve"> </w:t>
      </w:r>
      <w:r>
        <w:rPr>
          <w:rFonts w:hint="eastAsia" w:ascii="宋体" w:hAnsi="宋体"/>
          <w:b/>
          <w:color w:val="auto"/>
          <w:u w:val="single"/>
        </w:rPr>
        <w:t xml:space="preserve">   货物     </w:t>
      </w:r>
    </w:p>
    <w:p>
      <w:pPr>
        <w:tabs>
          <w:tab w:val="left" w:pos="180"/>
          <w:tab w:val="left" w:pos="1620"/>
        </w:tabs>
        <w:spacing w:line="500" w:lineRule="exact"/>
        <w:ind w:firstLine="420" w:firstLineChars="200"/>
        <w:rPr>
          <w:rFonts w:hint="eastAsia" w:ascii="宋体" w:hAnsi="宋体"/>
          <w:b/>
          <w:color w:val="auto"/>
        </w:rPr>
      </w:pPr>
      <w:r>
        <w:rPr>
          <w:rFonts w:hint="eastAsia" w:ascii="宋体" w:hAnsi="宋体"/>
          <w:b/>
          <w:color w:val="auto"/>
        </w:rPr>
        <w:t>三、本项目采购预算：</w:t>
      </w:r>
      <w:r>
        <w:rPr>
          <w:rFonts w:hint="eastAsia" w:ascii="宋体" w:hAnsi="宋体"/>
          <w:b/>
          <w:color w:val="auto"/>
          <w:lang w:val="en-US" w:eastAsia="zh-CN"/>
        </w:rPr>
        <w:t>27</w:t>
      </w:r>
      <w:r>
        <w:rPr>
          <w:rFonts w:hint="eastAsia" w:ascii="宋体" w:hAnsi="宋体"/>
          <w:b/>
          <w:color w:val="auto"/>
          <w:lang w:val="en-US" w:eastAsia="zh"/>
        </w:rPr>
        <w:t>000000</w:t>
      </w:r>
      <w:r>
        <w:rPr>
          <w:rFonts w:hint="eastAsia" w:ascii="宋体" w:hAnsi="宋体"/>
          <w:b/>
          <w:color w:val="auto"/>
        </w:rPr>
        <w:t>.</w:t>
      </w:r>
      <w:r>
        <w:rPr>
          <w:rFonts w:hint="eastAsia" w:ascii="宋体" w:hAnsi="宋体"/>
          <w:b/>
          <w:color w:val="auto"/>
          <w:lang w:val="en-US" w:eastAsia="zh"/>
        </w:rPr>
        <w:t>00</w:t>
      </w:r>
      <w:r>
        <w:rPr>
          <w:rFonts w:hint="eastAsia" w:ascii="宋体" w:hAnsi="宋体"/>
          <w:b/>
          <w:color w:val="auto"/>
          <w:lang w:eastAsia="zh-CN"/>
        </w:rPr>
        <w:t>元，最高限价：</w:t>
      </w:r>
      <w:r>
        <w:rPr>
          <w:rFonts w:hint="eastAsia" w:ascii="宋体" w:hAnsi="宋体"/>
          <w:b/>
          <w:color w:val="auto"/>
          <w:u w:val="none"/>
          <w:lang w:val="en-US" w:eastAsia="zh-CN"/>
        </w:rPr>
        <w:t>2200</w:t>
      </w:r>
      <w:r>
        <w:rPr>
          <w:rFonts w:hint="eastAsia" w:ascii="宋体" w:hAnsi="宋体"/>
          <w:b/>
          <w:color w:val="auto"/>
          <w:u w:val="none"/>
        </w:rPr>
        <w:t>万元整</w:t>
      </w:r>
      <w:r>
        <w:rPr>
          <w:rFonts w:hint="eastAsia" w:ascii="宋体" w:hAnsi="宋体"/>
          <w:b/>
          <w:color w:val="auto"/>
        </w:rPr>
        <w:t xml:space="preserve">。 </w:t>
      </w:r>
    </w:p>
    <w:p>
      <w:pPr>
        <w:tabs>
          <w:tab w:val="left" w:pos="180"/>
          <w:tab w:val="left" w:pos="1620"/>
        </w:tabs>
        <w:spacing w:line="500" w:lineRule="exact"/>
        <w:ind w:firstLine="420" w:firstLineChars="200"/>
        <w:rPr>
          <w:rFonts w:hint="eastAsia" w:ascii="宋体" w:hAnsi="宋体"/>
          <w:b/>
          <w:color w:val="auto"/>
        </w:rPr>
      </w:pPr>
      <w:r>
        <w:rPr>
          <w:rFonts w:hint="eastAsia" w:ascii="宋体" w:hAnsi="宋体"/>
          <w:b/>
          <w:color w:val="auto"/>
        </w:rPr>
        <w:t>四、本项目标的所属行业均为：</w:t>
      </w:r>
      <w:r>
        <w:rPr>
          <w:rFonts w:hint="eastAsia" w:ascii="宋体" w:hAnsi="宋体"/>
          <w:b/>
          <w:color w:val="auto"/>
          <w:u w:val="single"/>
        </w:rPr>
        <w:t xml:space="preserve">工业 </w:t>
      </w:r>
      <w:r>
        <w:rPr>
          <w:rFonts w:hint="eastAsia" w:ascii="宋体" w:hAnsi="宋体"/>
          <w:b/>
          <w:color w:val="auto"/>
        </w:rPr>
        <w:t>；划分依据：《关于印发中小企业划型标准规定的通知》（工信部联企业〔</w:t>
      </w:r>
      <w:r>
        <w:rPr>
          <w:rFonts w:hint="eastAsia" w:ascii="宋体" w:hAnsi="宋体"/>
          <w:b/>
          <w:color w:val="auto"/>
          <w:lang w:val="en-US" w:eastAsia="zh-CN"/>
        </w:rPr>
        <w:t>2011</w:t>
      </w:r>
      <w:r>
        <w:rPr>
          <w:rFonts w:hint="eastAsia" w:ascii="宋体" w:hAnsi="宋体"/>
          <w:b/>
          <w:color w:val="auto"/>
        </w:rPr>
        <w:t>〕300号）。</w:t>
      </w:r>
    </w:p>
    <w:p>
      <w:pPr>
        <w:tabs>
          <w:tab w:val="left" w:pos="180"/>
          <w:tab w:val="left" w:pos="1620"/>
        </w:tabs>
        <w:spacing w:line="500" w:lineRule="exact"/>
        <w:ind w:firstLine="420" w:firstLineChars="200"/>
        <w:rPr>
          <w:rFonts w:hint="eastAsia" w:ascii="宋体" w:hAnsi="宋体"/>
          <w:b/>
          <w:color w:val="auto"/>
        </w:rPr>
      </w:pPr>
      <w:r>
        <w:rPr>
          <w:rFonts w:hint="eastAsia" w:ascii="宋体" w:hAnsi="宋体"/>
          <w:b/>
          <w:color w:val="auto"/>
        </w:rPr>
        <w:t>五、本项目的项目</w:t>
      </w:r>
      <w:r>
        <w:rPr>
          <w:rFonts w:hint="eastAsia" w:ascii="宋体" w:hAnsi="宋体"/>
          <w:b/>
          <w:bCs/>
          <w:color w:val="auto"/>
        </w:rPr>
        <w:t>技术参数及性能（配置）要求</w:t>
      </w:r>
      <w:r>
        <w:rPr>
          <w:rFonts w:hint="eastAsia" w:ascii="宋体" w:hAnsi="宋体"/>
          <w:b/>
          <w:color w:val="auto"/>
        </w:rPr>
        <w:t>和商务条款中带▲为本项目实质性条款（要求），必须满足或优于，否则其报价无效。</w:t>
      </w:r>
    </w:p>
    <w:tbl>
      <w:tblPr>
        <w:tblStyle w:val="55"/>
        <w:tblpPr w:leftFromText="180" w:rightFromText="180" w:vertAnchor="text" w:horzAnchor="page" w:tblpX="983" w:tblpY="757"/>
        <w:tblOverlap w:val="never"/>
        <w:tblW w:w="493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1"/>
        <w:gridCol w:w="1058"/>
        <w:gridCol w:w="667"/>
        <w:gridCol w:w="731"/>
        <w:gridCol w:w="66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9" w:hRule="atLeast"/>
          <w:jc w:val="center"/>
        </w:trPr>
        <w:tc>
          <w:tcPr>
            <w:tcW w:w="319" w:type="pct"/>
            <w:vAlign w:val="center"/>
          </w:tcPr>
          <w:p>
            <w:pPr>
              <w:tabs>
                <w:tab w:val="left" w:pos="180"/>
                <w:tab w:val="left" w:pos="1620"/>
              </w:tabs>
              <w:jc w:val="center"/>
              <w:rPr>
                <w:rFonts w:hint="eastAsia" w:ascii="宋体" w:hAnsi="宋体" w:cs="宋体"/>
                <w:color w:val="auto"/>
                <w:szCs w:val="21"/>
              </w:rPr>
            </w:pPr>
            <w:r>
              <w:rPr>
                <w:rFonts w:hint="eastAsia" w:ascii="宋体" w:hAnsi="宋体" w:cs="宋体"/>
                <w:color w:val="auto"/>
                <w:szCs w:val="21"/>
              </w:rPr>
              <w:t>序号</w:t>
            </w:r>
          </w:p>
        </w:tc>
        <w:tc>
          <w:tcPr>
            <w:tcW w:w="543" w:type="pct"/>
            <w:vAlign w:val="center"/>
          </w:tcPr>
          <w:p>
            <w:pPr>
              <w:tabs>
                <w:tab w:val="left" w:pos="180"/>
                <w:tab w:val="left" w:pos="1620"/>
              </w:tabs>
              <w:jc w:val="center"/>
              <w:rPr>
                <w:rFonts w:hint="eastAsia" w:ascii="宋体" w:hAnsi="宋体" w:cs="宋体"/>
                <w:color w:val="auto"/>
                <w:szCs w:val="21"/>
              </w:rPr>
            </w:pPr>
            <w:r>
              <w:rPr>
                <w:rFonts w:hint="eastAsia" w:ascii="宋体" w:hAnsi="宋体" w:cs="宋体"/>
                <w:color w:val="auto"/>
                <w:szCs w:val="21"/>
              </w:rPr>
              <w:t>货物名称</w:t>
            </w:r>
          </w:p>
        </w:tc>
        <w:tc>
          <w:tcPr>
            <w:tcW w:w="343" w:type="pct"/>
            <w:vAlign w:val="center"/>
          </w:tcPr>
          <w:p>
            <w:pPr>
              <w:tabs>
                <w:tab w:val="left" w:pos="180"/>
                <w:tab w:val="left" w:pos="1620"/>
              </w:tabs>
              <w:jc w:val="center"/>
              <w:rPr>
                <w:rFonts w:hint="eastAsia" w:ascii="宋体" w:hAnsi="宋体" w:cs="宋体"/>
                <w:color w:val="auto"/>
                <w:szCs w:val="21"/>
              </w:rPr>
            </w:pPr>
            <w:r>
              <w:rPr>
                <w:rFonts w:hint="eastAsia" w:ascii="宋体" w:hAnsi="宋体" w:cs="宋体"/>
                <w:color w:val="auto"/>
                <w:szCs w:val="21"/>
              </w:rPr>
              <w:t>数量</w:t>
            </w:r>
          </w:p>
        </w:tc>
        <w:tc>
          <w:tcPr>
            <w:tcW w:w="376" w:type="pct"/>
            <w:vAlign w:val="center"/>
          </w:tcPr>
          <w:p>
            <w:pPr>
              <w:tabs>
                <w:tab w:val="left" w:pos="180"/>
                <w:tab w:val="left" w:pos="1620"/>
              </w:tabs>
              <w:jc w:val="center"/>
              <w:rPr>
                <w:rFonts w:hint="eastAsia" w:ascii="宋体" w:hAnsi="宋体" w:cs="宋体"/>
                <w:color w:val="auto"/>
                <w:szCs w:val="21"/>
              </w:rPr>
            </w:pPr>
            <w:r>
              <w:rPr>
                <w:rFonts w:hint="eastAsia" w:ascii="宋体" w:hAnsi="宋体" w:cs="宋体"/>
                <w:color w:val="auto"/>
                <w:szCs w:val="21"/>
              </w:rPr>
              <w:t>单位</w:t>
            </w:r>
          </w:p>
        </w:tc>
        <w:tc>
          <w:tcPr>
            <w:tcW w:w="3415" w:type="pct"/>
            <w:vAlign w:val="center"/>
          </w:tcPr>
          <w:p>
            <w:pPr>
              <w:tabs>
                <w:tab w:val="left" w:pos="180"/>
                <w:tab w:val="left" w:pos="1620"/>
              </w:tabs>
              <w:jc w:val="center"/>
              <w:rPr>
                <w:rFonts w:hint="eastAsia" w:ascii="宋体" w:hAnsi="宋体" w:cs="宋体"/>
                <w:color w:val="auto"/>
                <w:szCs w:val="21"/>
              </w:rPr>
            </w:pPr>
            <w:r>
              <w:rPr>
                <w:rStyle w:val="191"/>
                <w:rFonts w:hint="eastAsia" w:ascii="宋体" w:hAnsi="宋体"/>
                <w:b w:val="0"/>
                <w:bCs w:val="0"/>
                <w:color w:val="auto"/>
                <w:szCs w:val="21"/>
                <w:u w:val="none"/>
              </w:rPr>
              <w:t>技术参数及性能配置要求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319" w:type="pct"/>
            <w:vAlign w:val="center"/>
          </w:tcPr>
          <w:p>
            <w:pPr>
              <w:tabs>
                <w:tab w:val="left" w:pos="180"/>
                <w:tab w:val="left" w:pos="1620"/>
              </w:tabs>
              <w:jc w:val="center"/>
              <w:rPr>
                <w:rFonts w:hint="eastAsia" w:ascii="宋体" w:hAnsi="宋体" w:cs="宋体"/>
                <w:color w:val="auto"/>
                <w:szCs w:val="21"/>
              </w:rPr>
            </w:pPr>
            <w:r>
              <w:rPr>
                <w:rFonts w:hint="eastAsia" w:ascii="宋体" w:hAnsi="宋体" w:cs="宋体"/>
                <w:color w:val="auto"/>
                <w:szCs w:val="21"/>
              </w:rPr>
              <w:t>1</w:t>
            </w:r>
          </w:p>
        </w:tc>
        <w:tc>
          <w:tcPr>
            <w:tcW w:w="543" w:type="pct"/>
            <w:vAlign w:val="center"/>
          </w:tcPr>
          <w:p>
            <w:pPr>
              <w:snapToGrid w:val="0"/>
              <w:jc w:val="center"/>
              <w:rPr>
                <w:rFonts w:hint="eastAsia" w:ascii="宋体" w:hAnsi="宋体" w:eastAsia="宋体" w:cs="宋体"/>
                <w:color w:val="auto"/>
                <w:szCs w:val="21"/>
                <w:lang w:eastAsia="zh-CN"/>
              </w:rPr>
            </w:pPr>
            <w:r>
              <w:rPr>
                <w:rStyle w:val="191"/>
                <w:rFonts w:hint="eastAsia" w:ascii="宋体" w:hAnsi="宋体"/>
                <w:b/>
                <w:bCs/>
                <w:color w:val="auto"/>
                <w:sz w:val="21"/>
                <w:szCs w:val="21"/>
                <w:u w:val="none"/>
                <w:lang w:val="en-US" w:eastAsia="zh-CN"/>
              </w:rPr>
              <w:t>X线正电子发射断层扫描仪</w:t>
            </w:r>
          </w:p>
        </w:tc>
        <w:tc>
          <w:tcPr>
            <w:tcW w:w="343" w:type="pct"/>
            <w:vAlign w:val="center"/>
          </w:tcPr>
          <w:p>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1</w:t>
            </w:r>
          </w:p>
        </w:tc>
        <w:tc>
          <w:tcPr>
            <w:tcW w:w="376" w:type="pct"/>
            <w:vAlign w:val="center"/>
          </w:tcPr>
          <w:p>
            <w:pPr>
              <w:pStyle w:val="18"/>
              <w:spacing w:line="240" w:lineRule="auto"/>
              <w:ind w:leftChars="-88" w:hanging="184" w:hangingChars="88"/>
              <w:jc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套</w:t>
            </w:r>
          </w:p>
        </w:tc>
        <w:tc>
          <w:tcPr>
            <w:tcW w:w="3415" w:type="pct"/>
            <w:vAlign w:val="center"/>
          </w:tcPr>
          <w:p>
            <w:pPr>
              <w:textAlignment w:val="baseline"/>
              <w:rPr>
                <w:rFonts w:hint="eastAsia" w:ascii="宋体" w:hAnsi="宋体" w:eastAsia="宋体" w:cs="宋体"/>
                <w:color w:val="auto"/>
                <w:szCs w:val="21"/>
              </w:rPr>
            </w:pPr>
            <w:r>
              <w:rPr>
                <w:rFonts w:hint="eastAsia" w:ascii="宋体" w:hAnsi="宋体" w:eastAsia="宋体" w:cs="宋体"/>
                <w:color w:val="auto"/>
                <w:szCs w:val="21"/>
              </w:rPr>
              <w:t>一、PET/CT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（一）基本结构</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 PET：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1.1晶体：</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▲1.1.1材料：LBS或LYSO或LSO。</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▲1.1.2晶体数</w:t>
            </w:r>
            <w:bookmarkStart w:id="14" w:name="_GoBack"/>
            <w:bookmarkEnd w:id="14"/>
            <w:r>
              <w:rPr>
                <w:rFonts w:hint="eastAsia" w:ascii="宋体" w:hAnsi="宋体" w:eastAsia="宋体" w:cs="宋体"/>
                <w:color w:val="auto"/>
                <w:szCs w:val="21"/>
              </w:rPr>
              <w:t>量：≥19000块；</w:t>
            </w:r>
          </w:p>
          <w:p>
            <w:pPr>
              <w:textAlignment w:val="baseline"/>
              <w:rPr>
                <w:rFonts w:hint="eastAsia" w:ascii="宋体" w:hAnsi="宋体" w:cs="宋体"/>
                <w:color w:val="auto"/>
                <w:szCs w:val="21"/>
                <w:lang w:eastAsia="zh-CN"/>
              </w:rPr>
            </w:pPr>
            <w:r>
              <w:rPr>
                <w:rFonts w:hint="eastAsia" w:ascii="宋体" w:hAnsi="宋体" w:eastAsia="宋体" w:cs="宋体"/>
                <w:color w:val="auto"/>
                <w:szCs w:val="21"/>
              </w:rPr>
              <w:t>▲1.1.3晶体规格：长×宽≤3.2mm×3.2mm或厚度≥25mm</w:t>
            </w:r>
            <w:r>
              <w:rPr>
                <w:rFonts w:hint="eastAsia" w:ascii="宋体" w:hAnsi="宋体" w:cs="宋体"/>
                <w:color w:val="auto"/>
                <w:szCs w:val="21"/>
                <w:lang w:eastAsia="zh-CN"/>
              </w:rPr>
              <w: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▲1.1.4晶体厚度（mm）：≥18。</w:t>
            </w:r>
          </w:p>
          <w:p>
            <w:pPr>
              <w:pStyle w:val="2"/>
              <w:rPr>
                <w:rFonts w:hint="eastAsia" w:hAnsi="宋体"/>
                <w:color w:val="auto"/>
                <w:kern w:val="2"/>
                <w:sz w:val="21"/>
                <w:szCs w:val="21"/>
              </w:rPr>
            </w:pPr>
            <w:r>
              <w:rPr>
                <w:rFonts w:hint="eastAsia" w:ascii="宋体" w:hAnsi="宋体" w:eastAsia="宋体" w:cs="宋体"/>
                <w:i w:val="0"/>
                <w:iCs w:val="0"/>
                <w:caps w:val="0"/>
                <w:color w:val="auto"/>
                <w:spacing w:val="0"/>
                <w:kern w:val="2"/>
                <w:sz w:val="21"/>
                <w:szCs w:val="21"/>
                <w:shd w:val="clear"/>
              </w:rPr>
              <w:t>1.1.5 晶体厚度（mm）：≥18.1。</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 探测器：</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▲1.2.1探测器类型：SiPM数字化探测器；</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1.2.2 SiPM单位像素通道数量：≥10,000</w:t>
            </w:r>
            <w:r>
              <w:rPr>
                <w:rFonts w:hint="eastAsia" w:ascii="宋体" w:hAnsi="宋体" w:cs="宋体"/>
                <w:color w:val="auto"/>
                <w:szCs w:val="21"/>
                <w:lang w:eastAsia="zh-CN"/>
              </w:rPr>
              <w:t>，或总光电转换器数≥29000</w:t>
            </w:r>
            <w:r>
              <w:rPr>
                <w:rFonts w:hint="eastAsia" w:ascii="宋体" w:hAnsi="宋体" w:eastAsia="宋体" w:cs="宋体"/>
                <w:color w:val="auto"/>
                <w:szCs w:val="21"/>
              </w:rPr>
              <w: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1.3 TOF技术：</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1.3.1 TOF技术时间分辨率：≤400ps。</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1.4 衰减校正：提供CT衰减校正。</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▲1.5探测器宽度（cm）：≥20。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 CT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2.1探测器：</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2.1.1数字化探测器：提供；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2.1.2 CT探测器物理排数（排）：≥32；</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2.1.3 CT探测器单元数：≥54000；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2.1.4 CT扫描层数：≥128层。</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2.2 球管</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▲2.2.1最大热容量：≥7MHU；</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▲2.2.2阳极散热率（KHU/min）：≥1000；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2.2.3焦点尺寸（mm）：≤0.7×0.7。</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 高压系统：</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2.3.1高压发生器功率：≥70KW；</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2.3.2 KV选择范围：最小值≤80及最大值≥140；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2.3.3最小球管管电流输出：≤20mA；</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2.3.4最大球管管电流输出：≥600mA。</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 机架：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3.1一体式闭合机架：提供；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3.2内置激光定位系统：提供；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3.3交互式应答系统：提供；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3.4机架孔径（cm）：≥7</w:t>
            </w:r>
            <w:r>
              <w:rPr>
                <w:rFonts w:hint="eastAsia" w:ascii="宋体" w:hAnsi="宋体" w:eastAsia="宋体" w:cs="宋体"/>
                <w:color w:val="auto"/>
                <w:szCs w:val="21"/>
                <w:lang w:val="en-US" w:eastAsia="zh-CN"/>
              </w:rPr>
              <w:t>2</w:t>
            </w:r>
            <w:r>
              <w:rPr>
                <w:rFonts w:hint="eastAsia" w:ascii="宋体" w:hAnsi="宋体" w:eastAsia="宋体" w:cs="宋体"/>
                <w:color w:val="auto"/>
                <w:szCs w:val="21"/>
              </w:rPr>
              <w: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3.5开放门控接口：提供。</w:t>
            </w:r>
          </w:p>
          <w:p>
            <w:pPr>
              <w:textAlignment w:val="baseline"/>
              <w:rPr>
                <w:rFonts w:hint="eastAsia" w:ascii="宋体" w:hAnsi="宋体" w:eastAsia="宋体" w:cs="宋体"/>
                <w:color w:val="auto"/>
                <w:szCs w:val="21"/>
                <w:lang w:eastAsia="zh-CN"/>
              </w:rPr>
            </w:pPr>
            <w:r>
              <w:rPr>
                <w:rFonts w:hint="eastAsia" w:ascii="宋体" w:hAnsi="宋体" w:eastAsia="宋体" w:cs="宋体"/>
                <w:color w:val="auto"/>
                <w:szCs w:val="21"/>
              </w:rPr>
              <w:t>▲3.6PET机架冷却方式：水冷</w:t>
            </w:r>
            <w:r>
              <w:rPr>
                <w:rFonts w:hint="eastAsia" w:ascii="宋体" w:hAnsi="宋体" w:eastAsia="宋体" w:cs="宋体"/>
                <w:color w:val="auto"/>
                <w:szCs w:val="21"/>
                <w:lang w:eastAsia="zh-CN"/>
              </w:rPr>
              <w: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 扫描床：</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4.1最大水平移动范围（cm）：≥170；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4.2最大水平移动速度（mm/s）：≥100；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4.3安全保护装置：提供安全绑带，头托，碰撞报警装置；</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4.4承重量（kg）：≥220。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 计算机系统：</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5.1 工作站：</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5.1.1采集工作站：1套，独立采集后处理工作站；</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5.1.2处理工作站：2套，独立处理后处理工作站。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5.2 采集工作站硬件配置：</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5.2.1 CPU：≥2.1GHz, 12核；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5.2.2内存（GB)：≥96 ；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5.2.3硬盘容量（TB)：≥2.5，可免费拓展到4TB；</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5.2.4数据外存方式：DVD和 DVD-RW；</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5.2.5医学影像专用显示器（LCD)：≥19"，双屏。</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5.3 处理工作站硬件配置：</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5.3.1 CPU：≥3.9GHz,8核；</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5.3.2内存（GB)：≥64；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5.3.3硬盘容量（TB)：≥1.5，可免费拓展4TB；</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5.3.4医学影像专用显示器（LCD)：≥19"，双屏。</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5.4 通讯要求：</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5.4.1 DICOM 3.0：提供，支持接收、传输、打印和 worklist 功能，提供DICOM</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3.0协议文件；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5.4.2 DICOM RT：提供。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 辅助设备：</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6.1 头托：提供；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6.2 CT校准模型：提供；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6.3 PET校准源及存储装置：提供；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6.4 PET/CT校准模型：提供VQC模型；</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6.5 UPS不间断电源：提供。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（二）性能指标（NEMA）</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 PET：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 扫描参数：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cs="宋体"/>
                <w:color w:val="auto"/>
                <w:szCs w:val="21"/>
                <w:lang w:val="en-US" w:eastAsia="zh-CN"/>
              </w:rPr>
              <w:t>1</w:t>
            </w:r>
            <w:r>
              <w:rPr>
                <w:rFonts w:hint="eastAsia" w:ascii="宋体" w:hAnsi="宋体" w:eastAsia="宋体" w:cs="宋体"/>
                <w:color w:val="auto"/>
                <w:szCs w:val="21"/>
              </w:rPr>
              <w:t>衰减校正视野（cm）：≥76；</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cs="宋体"/>
                <w:color w:val="auto"/>
                <w:szCs w:val="21"/>
                <w:lang w:val="en-US" w:eastAsia="zh-CN"/>
              </w:rPr>
              <w:t>2</w:t>
            </w:r>
            <w:r>
              <w:rPr>
                <w:rFonts w:hint="eastAsia" w:ascii="宋体" w:hAnsi="宋体" w:eastAsia="宋体" w:cs="宋体"/>
                <w:color w:val="auto"/>
                <w:szCs w:val="21"/>
              </w:rPr>
              <w:t>轴向视野（cm）：≥20；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cs="宋体"/>
                <w:color w:val="auto"/>
                <w:szCs w:val="21"/>
                <w:lang w:val="en-US" w:eastAsia="zh-CN"/>
              </w:rPr>
              <w:t>3</w:t>
            </w:r>
            <w:r>
              <w:rPr>
                <w:rFonts w:hint="eastAsia" w:ascii="宋体" w:hAnsi="宋体" w:eastAsia="宋体" w:cs="宋体"/>
                <w:color w:val="auto"/>
                <w:szCs w:val="21"/>
              </w:rPr>
              <w:t>一次全身最大扫描范围（cm）：≥170。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 性能参数：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1.2.1系统空间分辨率（NEMA 2012，3D ，FWHM mm）：</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1.2.1.1横向距中心1cm：≤2.1；</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1.2.1.2横向距中心10cm：≤2.1；</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1.2.1.3轴向距中心1cm：≤3.5；</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1.2.1.4轴向距中心10cm：≤3.5。</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▲1.2.2系统灵敏度cps/kBq（NEMA标准，3D采集，不接受等效灵敏度）：≥8；</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▲1.2.3单位灵敏度（cps/MBq/cm）(单位灵敏度=系统灵敏度/PET轴向扫描视野，系统灵敏度应符合NEMA-2012标准，3D采集，不接受等效或有效灵敏度)：≥480；1.2.4 能量分辨率：≤11%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 CT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2.1扫描参数：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▲2.1.1 360度最快体部扫描速度（s/360°）：≤0.35；</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2.1.2最薄扫描层厚（mm）：≤0.6；</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2.1.3空间分辨率（lp/cm）：≥16；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2.1.4重建矩阵（像素）：≥512×512；</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2.1.5 可视空间分辨率（mm）：≤0.30。</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 PET/CT：</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3.1门控采集方式：</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3.1.1心电门控装置：提供内置或者外接设备；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3.1.2呼吸门控装置：提供内置或者外接设备。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（三）应用软件：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 PET应用软件：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1.1图像采集软件（包含静态, 动态, 门控, 3D,List mode, 脑等）：</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1.1.1静态采集：提供；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1.1.2动态采集：提供；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1.1.3门控采集方式：提供；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1.1.4 3D采集：提供；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1.1.5 List Mode采集：提供；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1.1.6脑专用采集：提供；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1.1.7心脏专用采集：提供；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 图像处理（重建）软件：提供；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1.3 图像显示软件：提供；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1.4 定量分析软件（SUV，VOI)：提供；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1.5 校正软件：提供；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1.6 质量控制软件：提供；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1.7 NEMA测试软件：提供；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1.8 3D迭代重建软件：提供。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 CT应用软件：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2.1图像采集软件：提供；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2.2图像处理（重建）软件：提供；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2.3图像显示软件：提供；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2.4图像分析软件：提供；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2.5校正软件：提供；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2.6质量控制软件：提供；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2.7辐射剂量计算软件：提供；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2.8低剂量软件：提供；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2.9自动剂量调节软件：提供。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 PET/CT应用软件：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3.1同机图像融合软件：提供；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3.2图像处理软件：提供；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3.3图像显示软件：提供；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3.4图像分析软件：提供；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3.5脑图像分析专用软件：提供，且支持MR与PET多模态分析；</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3.6心脏图像分析专用软件：提供，且支持定量分析；</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3.7校正软件：提供；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3.8质量控制软件：提供；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3.9图像传输软件：提供。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（四）辅助设备：</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4.1头托：提供；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4.2输液系统固定器：提供；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4.3冷却系统：提供；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4.4安全扫描固定装置：提供；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4.5牵引带：提供；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4.6 UPS不间断电源：提供；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4.7设备操作台、操作椅：提供；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4.8高压注射器：提供。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（五）其他：</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5.1操作系统10年内免费更新：提供；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5.2图像处理软件10年内免费升级更新：提供。</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▲（六）所投设备应取得国家医疗器械NMPA注册证，提供首次获批时间为2020年1月1日后的机型。</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▲二、设备配置清单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 高压注射器（PET/CT检查时CT增强）1套。</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 中文图文报告系统及工作站1套（带配套处理服务器、存储服务器及10台工作站终端）。</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3 活度计1台。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4 γ巡检仪1台。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5 αβ放射性表面污染监测仪3台。</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6 钨合金淋洗罐3个。</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7 钨合金注射器套4套。</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8 个人防护（包括：铅衣、铅帽、铅围脖、铅手套、铅眼镜、铅方巾）6套。</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9 操作室及机房的呼叫与监控设备4套（1套含24个摄像头）。</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10 精密空调（恒温恒湿）：设备机房专用空调1套，包含机房及设备间恒温恒湿。</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11 设备机房贵重仪器灭火器2套。</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12 放射性核素分装柜2联（F -18操作位和其它核素操作位）。</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13 正电子药物自动分装仪1套（放射性药物自动分装）。</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14 防护注射车2台（一台正电子，一台单光子）。</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15 铅废物桶：3个正电子防护废物桶。</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16 激光定位灯1套[放疗定位用（PET/CT指导放疗生物靶区定位），可选] 。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17 防护性生物安全柜1套（放射性碘-125粒子组装）。</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 xml:space="preserve">18 放射性药物自动分装注射仪1套（18F-FDG自动分装与注射（含注射功能）。  </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19 铅防护柜1个（固体放射性废物存储，20mmPb，容量大于1m³）。</w:t>
            </w:r>
          </w:p>
          <w:p>
            <w:pPr>
              <w:textAlignment w:val="baseline"/>
              <w:rPr>
                <w:rFonts w:hint="eastAsia" w:ascii="宋体" w:hAnsi="宋体" w:eastAsia="宋体" w:cs="宋体"/>
                <w:color w:val="auto"/>
                <w:szCs w:val="21"/>
              </w:rPr>
            </w:pPr>
            <w:r>
              <w:rPr>
                <w:rFonts w:hint="eastAsia" w:ascii="宋体" w:hAnsi="宋体" w:eastAsia="宋体" w:cs="宋体"/>
                <w:color w:val="auto"/>
                <w:szCs w:val="21"/>
              </w:rPr>
              <w:t>20 铅砖（50mmPb）50块。</w:t>
            </w:r>
          </w:p>
          <w:p>
            <w:pPr>
              <w:textAlignment w:val="baseline"/>
              <w:rPr>
                <w:rFonts w:hint="eastAsia" w:ascii="宋体" w:hAnsi="宋体" w:cs="宋体"/>
                <w:color w:val="auto"/>
                <w:szCs w:val="21"/>
              </w:rPr>
            </w:pPr>
            <w:r>
              <w:rPr>
                <w:rFonts w:hint="eastAsia" w:ascii="宋体" w:hAnsi="宋体" w:eastAsia="宋体" w:cs="宋体"/>
                <w:color w:val="auto"/>
                <w:szCs w:val="21"/>
              </w:rPr>
              <w:t>21 铅屏风（20mmPb）3个。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5000" w:type="pct"/>
            <w:gridSpan w:val="5"/>
            <w:vAlign w:val="center"/>
          </w:tcPr>
          <w:p>
            <w:pPr>
              <w:textAlignment w:val="baseline"/>
              <w:rPr>
                <w:rFonts w:hint="eastAsia" w:ascii="宋体" w:hAnsi="宋体" w:eastAsia="宋体" w:cs="宋体"/>
                <w:b/>
                <w:bCs/>
                <w:strike w:val="0"/>
                <w:dstrike w:val="0"/>
                <w:color w:val="auto"/>
                <w:sz w:val="21"/>
                <w:szCs w:val="21"/>
              </w:rPr>
            </w:pPr>
            <w:r>
              <w:rPr>
                <w:rFonts w:hint="eastAsia" w:ascii="宋体" w:hAnsi="宋体" w:cs="宋体"/>
                <w:b/>
                <w:bCs/>
                <w:color w:val="auto"/>
                <w:szCs w:val="21"/>
                <w:lang w:eastAsia="zh-CN"/>
              </w:rPr>
              <w:t>一、商务</w:t>
            </w:r>
            <w:r>
              <w:rPr>
                <w:rFonts w:hint="eastAsia" w:ascii="宋体" w:hAnsi="宋体" w:cs="宋体"/>
                <w:b/>
                <w:bCs/>
                <w:color w:val="auto"/>
                <w:szCs w:val="21"/>
              </w:rPr>
              <w:t>及其它要求表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Fonts w:hint="eastAsia" w:ascii="宋体" w:hAnsi="宋体" w:cs="宋体"/>
                <w:b w:val="0"/>
                <w:bCs w:val="0"/>
                <w:color w:val="auto"/>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lang w:val="en-US" w:eastAsia="zh-CN"/>
              </w:rPr>
              <w:t>质量保证期</w:t>
            </w:r>
          </w:p>
        </w:tc>
        <w:tc>
          <w:tcPr>
            <w:tcW w:w="4136" w:type="pct"/>
            <w:gridSpan w:val="3"/>
            <w:vAlign w:val="center"/>
          </w:tcPr>
          <w:p>
            <w:pPr>
              <w:spacing w:line="460" w:lineRule="exact"/>
              <w:ind w:firstLine="0" w:firstLineChars="0"/>
              <w:textAlignment w:val="auto"/>
              <w:rPr>
                <w:rFonts w:hint="eastAsia" w:ascii="宋体" w:hAnsi="宋体" w:eastAsia="宋体" w:cs="宋体"/>
                <w:strike w:val="0"/>
                <w:dstrike w:val="0"/>
                <w:color w:val="auto"/>
                <w:sz w:val="21"/>
                <w:szCs w:val="21"/>
              </w:rPr>
            </w:pPr>
            <w:r>
              <w:rPr>
                <w:rFonts w:hint="eastAsia" w:ascii="宋体" w:hAnsi="宋体" w:eastAsia="宋体" w:cs="宋体"/>
                <w:color w:val="auto"/>
                <w:sz w:val="21"/>
                <w:szCs w:val="21"/>
                <w:lang w:val="en-US" w:eastAsia="zh-CN"/>
              </w:rPr>
              <w:t>质量保证期（以下简称质保期）</w:t>
            </w:r>
            <w:r>
              <w:rPr>
                <w:rFonts w:hint="eastAsia" w:ascii="宋体" w:hAnsi="宋体" w:eastAsia="宋体" w:cs="宋体"/>
                <w:color w:val="auto"/>
                <w:sz w:val="21"/>
                <w:szCs w:val="21"/>
              </w:rPr>
              <w:t>按国家有关产品“三包”规定执行“三包”，</w:t>
            </w:r>
            <w:r>
              <w:rPr>
                <w:rFonts w:hint="eastAsia" w:ascii="宋体" w:hAnsi="宋体" w:eastAsia="宋体" w:cs="宋体"/>
                <w:color w:val="auto"/>
                <w:sz w:val="21"/>
                <w:szCs w:val="21"/>
                <w:lang w:val="en-US" w:eastAsia="zh-CN"/>
              </w:rPr>
              <w:t>产品生产厂家提供</w:t>
            </w:r>
            <w:r>
              <w:rPr>
                <w:rFonts w:hint="eastAsia" w:ascii="宋体" w:hAnsi="宋体" w:eastAsia="宋体" w:cs="宋体"/>
                <w:color w:val="auto"/>
                <w:sz w:val="21"/>
                <w:szCs w:val="21"/>
              </w:rPr>
              <w:t>整机保修及免费升级</w:t>
            </w:r>
            <w:r>
              <w:rPr>
                <w:rFonts w:hint="eastAsia" w:ascii="宋体" w:hAnsi="宋体" w:eastAsia="宋体" w:cs="宋体"/>
                <w:color w:val="auto"/>
                <w:sz w:val="21"/>
                <w:szCs w:val="21"/>
                <w:lang w:val="en-US" w:eastAsia="zh-CN"/>
              </w:rPr>
              <w:t>承诺函，且保修时间</w:t>
            </w:r>
            <w:r>
              <w:rPr>
                <w:rFonts w:hint="eastAsia" w:ascii="宋体" w:hAnsi="宋体" w:eastAsia="宋体" w:cs="宋体"/>
                <w:color w:val="auto"/>
                <w:sz w:val="21"/>
                <w:szCs w:val="21"/>
              </w:rPr>
              <w:t>不得少于3年，自设备验收合格并能正常使用之日起</w:t>
            </w:r>
            <w:r>
              <w:rPr>
                <w:rFonts w:hint="eastAsia" w:ascii="宋体" w:hAnsi="宋体" w:eastAsia="宋体" w:cs="宋体"/>
                <w:color w:val="auto"/>
                <w:sz w:val="21"/>
                <w:szCs w:val="21"/>
                <w:lang w:val="en-US" w:eastAsia="zh-CN"/>
              </w:rPr>
              <w:t>计</w:t>
            </w:r>
            <w:r>
              <w:rPr>
                <w:rFonts w:hint="eastAsia" w:ascii="宋体" w:hAnsi="宋体" w:eastAsia="宋体" w:cs="宋体"/>
                <w:color w:val="auto"/>
                <w:sz w:val="21"/>
                <w:szCs w:val="21"/>
              </w:rPr>
              <w:t>算。投标人应在投标文件中提供质保期后维保服务优惠报价供采购人日后采购时参考。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交货时间及地点</w:t>
            </w:r>
          </w:p>
          <w:p>
            <w:pPr>
              <w:snapToGrid w:val="0"/>
              <w:jc w:val="center"/>
              <w:rPr>
                <w:rFonts w:hint="eastAsia" w:ascii="宋体" w:hAnsi="宋体" w:cs="宋体"/>
                <w:b w:val="0"/>
                <w:bCs w:val="0"/>
                <w:color w:val="auto"/>
                <w:szCs w:val="21"/>
              </w:rPr>
            </w:pPr>
          </w:p>
        </w:tc>
        <w:tc>
          <w:tcPr>
            <w:tcW w:w="4136" w:type="pct"/>
            <w:gridSpan w:val="3"/>
            <w:vAlign w:val="center"/>
          </w:tcPr>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1.交货时间：合同</w:t>
            </w:r>
            <w:r>
              <w:rPr>
                <w:rFonts w:hint="eastAsia" w:ascii="宋体" w:hAnsi="宋体" w:eastAsia="宋体" w:cs="宋体"/>
                <w:color w:val="auto"/>
                <w:sz w:val="21"/>
                <w:szCs w:val="21"/>
                <w:lang w:val="en-US" w:eastAsia="zh-CN"/>
              </w:rPr>
              <w:t>签定之</w:t>
            </w:r>
            <w:r>
              <w:rPr>
                <w:rFonts w:hint="eastAsia" w:ascii="宋体" w:hAnsi="宋体" w:eastAsia="宋体" w:cs="宋体"/>
                <w:color w:val="auto"/>
                <w:sz w:val="21"/>
                <w:szCs w:val="21"/>
              </w:rPr>
              <w:t>日起，</w:t>
            </w:r>
            <w:r>
              <w:rPr>
                <w:rFonts w:hint="eastAsia" w:ascii="宋体" w:hAnsi="宋体" w:eastAsia="宋体" w:cs="宋体"/>
                <w:color w:val="auto"/>
                <w:sz w:val="21"/>
                <w:szCs w:val="21"/>
                <w:lang w:val="en-US" w:eastAsia="zh-CN"/>
              </w:rPr>
              <w:t>中标供应商在30</w:t>
            </w:r>
            <w:r>
              <w:rPr>
                <w:rFonts w:hint="eastAsia" w:ascii="宋体" w:hAnsi="宋体" w:eastAsia="宋体" w:cs="宋体"/>
                <w:color w:val="auto"/>
                <w:sz w:val="21"/>
                <w:szCs w:val="21"/>
              </w:rPr>
              <w:t>个日历日内</w:t>
            </w:r>
            <w:r>
              <w:rPr>
                <w:rFonts w:hint="eastAsia" w:ascii="宋体" w:hAnsi="宋体" w:eastAsia="宋体" w:cs="宋体"/>
                <w:color w:val="auto"/>
                <w:sz w:val="21"/>
                <w:szCs w:val="21"/>
                <w:lang w:val="en-US" w:eastAsia="zh-CN"/>
              </w:rPr>
              <w:t>向采购人</w:t>
            </w:r>
            <w:r>
              <w:rPr>
                <w:rFonts w:hint="eastAsia" w:ascii="宋体" w:hAnsi="宋体" w:eastAsia="宋体" w:cs="宋体"/>
                <w:color w:val="auto"/>
                <w:sz w:val="21"/>
                <w:szCs w:val="21"/>
              </w:rPr>
              <w:t>交</w:t>
            </w:r>
            <w:r>
              <w:rPr>
                <w:rFonts w:hint="eastAsia" w:ascii="宋体" w:hAnsi="宋体" w:eastAsia="宋体" w:cs="宋体"/>
                <w:color w:val="auto"/>
                <w:sz w:val="21"/>
                <w:szCs w:val="21"/>
                <w:lang w:val="en-US" w:eastAsia="zh-CN"/>
              </w:rPr>
              <w:t>付</w:t>
            </w:r>
            <w:r>
              <w:rPr>
                <w:rFonts w:hint="eastAsia" w:ascii="宋体" w:hAnsi="宋体" w:eastAsia="宋体" w:cs="宋体"/>
                <w:color w:val="auto"/>
                <w:sz w:val="21"/>
                <w:szCs w:val="21"/>
              </w:rPr>
              <w:t>全部货物。</w:t>
            </w:r>
          </w:p>
          <w:p>
            <w:pPr>
              <w:spacing w:line="460" w:lineRule="exact"/>
              <w:ind w:firstLine="0" w:firstLineChars="0"/>
              <w:textAlignment w:val="auto"/>
              <w:rPr>
                <w:rFonts w:hint="eastAsia" w:ascii="宋体" w:hAnsi="宋体" w:eastAsia="宋体" w:cs="宋体"/>
                <w:strike w:val="0"/>
                <w:dstrike w:val="0"/>
                <w:color w:val="auto"/>
                <w:sz w:val="21"/>
                <w:szCs w:val="21"/>
              </w:rPr>
            </w:pPr>
            <w:r>
              <w:rPr>
                <w:rFonts w:hint="eastAsia" w:ascii="宋体" w:hAnsi="宋体" w:eastAsia="宋体" w:cs="宋体"/>
                <w:color w:val="auto"/>
                <w:sz w:val="21"/>
                <w:szCs w:val="21"/>
              </w:rPr>
              <w:t>2.交货地点：广西范围内，采购人指定地点。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服务标准、服务效率、售后服务要求</w:t>
            </w:r>
          </w:p>
          <w:p>
            <w:pPr>
              <w:snapToGrid w:val="0"/>
              <w:jc w:val="center"/>
              <w:rPr>
                <w:rFonts w:hint="eastAsia" w:ascii="宋体" w:hAnsi="宋体" w:cs="宋体"/>
                <w:b w:val="0"/>
                <w:bCs w:val="0"/>
                <w:color w:val="auto"/>
                <w:szCs w:val="21"/>
              </w:rPr>
            </w:pPr>
          </w:p>
        </w:tc>
        <w:tc>
          <w:tcPr>
            <w:tcW w:w="4136" w:type="pct"/>
            <w:gridSpan w:val="3"/>
            <w:vAlign w:val="center"/>
          </w:tcPr>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1.中标供应商负责送货上门，保障设备、人员安全及安装调试，安装前提供相关的布局图和设计要求，培训采购人的操作人员至能完全独立操作、日常维护及</w:t>
            </w:r>
            <w:r>
              <w:rPr>
                <w:rFonts w:hint="eastAsia" w:ascii="宋体" w:hAnsi="宋体" w:eastAsia="宋体" w:cs="宋体"/>
                <w:color w:val="auto"/>
                <w:sz w:val="21"/>
                <w:szCs w:val="21"/>
                <w:lang w:val="en-US" w:eastAsia="zh-CN"/>
              </w:rPr>
              <w:t>承担以上所产生的</w:t>
            </w:r>
            <w:r>
              <w:rPr>
                <w:rFonts w:hint="eastAsia" w:ascii="宋体" w:hAnsi="宋体" w:eastAsia="宋体" w:cs="宋体"/>
                <w:color w:val="auto"/>
                <w:sz w:val="21"/>
                <w:szCs w:val="21"/>
              </w:rPr>
              <w:t>相关费用。</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2.质保期内提供7×24小时售后服务，仪器设备出现故障，在接到电话通知后，2小时内做出实质性响应（远程解决或做出预备维护动作），</w:t>
            </w:r>
            <w:r>
              <w:rPr>
                <w:rFonts w:hint="eastAsia" w:ascii="宋体" w:hAnsi="宋体" w:eastAsia="宋体" w:cs="宋体"/>
                <w:color w:val="auto"/>
                <w:sz w:val="21"/>
                <w:szCs w:val="21"/>
                <w:lang w:val="en-US" w:eastAsia="zh-CN"/>
              </w:rPr>
              <w:t>需维护工程师现场解决的，要求</w:t>
            </w:r>
            <w:r>
              <w:rPr>
                <w:rFonts w:hint="eastAsia" w:ascii="宋体" w:hAnsi="宋体" w:eastAsia="宋体" w:cs="宋体"/>
                <w:color w:val="auto"/>
                <w:sz w:val="21"/>
                <w:szCs w:val="21"/>
              </w:rPr>
              <w:t>在24小时内到现场处理。</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3.质保期内发生故障的设备如无法在24小时内修复，</w:t>
            </w:r>
            <w:r>
              <w:rPr>
                <w:rFonts w:hint="eastAsia" w:ascii="宋体" w:hAnsi="宋体" w:eastAsia="宋体" w:cs="宋体"/>
                <w:color w:val="auto"/>
                <w:sz w:val="21"/>
                <w:szCs w:val="21"/>
                <w:lang w:val="en-US" w:eastAsia="zh-CN"/>
              </w:rPr>
              <w:t>须</w:t>
            </w:r>
            <w:r>
              <w:rPr>
                <w:rFonts w:hint="eastAsia" w:ascii="宋体" w:hAnsi="宋体" w:eastAsia="宋体" w:cs="宋体"/>
                <w:color w:val="auto"/>
                <w:sz w:val="21"/>
                <w:szCs w:val="21"/>
              </w:rPr>
              <w:t>保证年开机率95%以上，否则</w:t>
            </w:r>
            <w:r>
              <w:rPr>
                <w:rFonts w:hint="eastAsia" w:ascii="宋体" w:hAnsi="宋体" w:eastAsia="宋体" w:cs="宋体"/>
                <w:color w:val="auto"/>
                <w:sz w:val="21"/>
                <w:szCs w:val="21"/>
                <w:lang w:val="en-US" w:eastAsia="zh-CN"/>
              </w:rPr>
              <w:t>中标供应商</w:t>
            </w:r>
            <w:r>
              <w:rPr>
                <w:rFonts w:hint="eastAsia" w:ascii="宋体" w:hAnsi="宋体" w:eastAsia="宋体" w:cs="宋体"/>
                <w:color w:val="auto"/>
                <w:sz w:val="21"/>
                <w:szCs w:val="21"/>
              </w:rPr>
              <w:t>承担相应的损失。</w:t>
            </w:r>
            <w:r>
              <w:rPr>
                <w:rFonts w:hint="eastAsia" w:ascii="宋体" w:hAnsi="宋体" w:eastAsia="宋体" w:cs="宋体"/>
                <w:color w:val="auto"/>
                <w:sz w:val="21"/>
                <w:szCs w:val="21"/>
                <w:lang w:val="en-US" w:eastAsia="zh-CN"/>
              </w:rPr>
              <w:t>单次故障（不可抗力因素除外）</w:t>
            </w:r>
            <w:r>
              <w:rPr>
                <w:rFonts w:hint="eastAsia" w:ascii="宋体" w:hAnsi="宋体" w:eastAsia="宋体" w:cs="宋体"/>
                <w:color w:val="auto"/>
                <w:sz w:val="21"/>
                <w:szCs w:val="21"/>
              </w:rPr>
              <w:t>维修时间超过20天仍无法</w:t>
            </w:r>
            <w:r>
              <w:rPr>
                <w:rFonts w:hint="eastAsia" w:ascii="宋体" w:hAnsi="宋体" w:eastAsia="宋体" w:cs="宋体"/>
                <w:color w:val="auto"/>
                <w:sz w:val="21"/>
                <w:szCs w:val="21"/>
                <w:lang w:val="en-US" w:eastAsia="zh-CN"/>
              </w:rPr>
              <w:t>修复</w:t>
            </w:r>
            <w:r>
              <w:rPr>
                <w:rFonts w:hint="eastAsia" w:ascii="宋体" w:hAnsi="宋体" w:eastAsia="宋体" w:cs="宋体"/>
                <w:color w:val="auto"/>
                <w:sz w:val="21"/>
                <w:szCs w:val="21"/>
              </w:rPr>
              <w:t>的，采购人有权要求更换设备或赔偿。</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4.质保期内每季度一次定期回访以及对设备维护。质保期满前1个月内中标供应商应负责对设备进行一次免费全面检查，如发现潜在问题，应负责排除，保证设备正常运行。</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5.投标产品必须是全新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且生产日期为1年内（签订合同之日计算）的</w:t>
            </w:r>
            <w:r>
              <w:rPr>
                <w:rFonts w:hint="eastAsia" w:ascii="宋体" w:hAnsi="宋体" w:eastAsia="宋体" w:cs="宋体"/>
                <w:color w:val="auto"/>
                <w:sz w:val="21"/>
                <w:szCs w:val="21"/>
              </w:rPr>
              <w:t>产品。产品包装必须是全新的合格产品，并按照原厂标准包装规格供货，不接受散装或拆包装件。所有货物都提供中文说明书和详细装箱清单及质量合格证。</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6.安装</w:t>
            </w:r>
            <w:r>
              <w:rPr>
                <w:rFonts w:hint="eastAsia" w:ascii="宋体" w:hAnsi="宋体" w:eastAsia="宋体" w:cs="宋体"/>
                <w:color w:val="auto"/>
                <w:sz w:val="21"/>
                <w:szCs w:val="21"/>
                <w:lang w:val="en-US" w:eastAsia="zh-CN"/>
              </w:rPr>
              <w:t>调试</w:t>
            </w:r>
            <w:r>
              <w:rPr>
                <w:rFonts w:hint="eastAsia" w:ascii="宋体" w:hAnsi="宋体" w:eastAsia="宋体" w:cs="宋体"/>
                <w:color w:val="auto"/>
                <w:sz w:val="21"/>
                <w:szCs w:val="21"/>
              </w:rPr>
              <w:t>完成后，</w:t>
            </w:r>
            <w:r>
              <w:rPr>
                <w:rFonts w:hint="eastAsia" w:ascii="宋体" w:hAnsi="宋体" w:eastAsia="宋体" w:cs="宋体"/>
                <w:color w:val="auto"/>
                <w:sz w:val="21"/>
                <w:szCs w:val="21"/>
                <w:lang w:val="en-US" w:eastAsia="zh-CN"/>
              </w:rPr>
              <w:t>中标供应商</w:t>
            </w:r>
            <w:r>
              <w:rPr>
                <w:rFonts w:hint="eastAsia" w:ascii="宋体" w:hAnsi="宋体" w:eastAsia="宋体" w:cs="宋体"/>
                <w:color w:val="auto"/>
                <w:sz w:val="21"/>
                <w:szCs w:val="21"/>
              </w:rPr>
              <w:t>对采购人</w:t>
            </w:r>
            <w:r>
              <w:rPr>
                <w:rFonts w:hint="eastAsia" w:ascii="宋体" w:hAnsi="宋体" w:eastAsia="宋体" w:cs="宋体"/>
                <w:color w:val="auto"/>
                <w:sz w:val="21"/>
                <w:szCs w:val="21"/>
                <w:lang w:val="en-US" w:eastAsia="zh-CN"/>
              </w:rPr>
              <w:t>提供</w:t>
            </w:r>
            <w:r>
              <w:rPr>
                <w:rFonts w:hint="eastAsia" w:ascii="宋体" w:hAnsi="宋体" w:eastAsia="宋体" w:cs="宋体"/>
                <w:color w:val="auto"/>
                <w:sz w:val="21"/>
                <w:szCs w:val="21"/>
              </w:rPr>
              <w:t>1次或多次培训，使采购人</w:t>
            </w:r>
            <w:r>
              <w:rPr>
                <w:rFonts w:hint="eastAsia" w:ascii="宋体" w:hAnsi="宋体" w:eastAsia="宋体" w:cs="宋体"/>
                <w:color w:val="auto"/>
                <w:sz w:val="21"/>
                <w:szCs w:val="21"/>
                <w:lang w:eastAsia="zh-CN"/>
              </w:rPr>
              <w:t>的</w:t>
            </w:r>
            <w:r>
              <w:rPr>
                <w:rFonts w:hint="eastAsia" w:ascii="宋体" w:hAnsi="宋体" w:eastAsia="宋体" w:cs="宋体"/>
                <w:color w:val="auto"/>
                <w:sz w:val="21"/>
                <w:szCs w:val="21"/>
                <w:lang w:val="en-US" w:eastAsia="zh-CN"/>
              </w:rPr>
              <w:t>操作</w:t>
            </w:r>
            <w:r>
              <w:rPr>
                <w:rFonts w:hint="eastAsia" w:ascii="宋体" w:hAnsi="宋体" w:eastAsia="宋体" w:cs="宋体"/>
                <w:color w:val="auto"/>
                <w:sz w:val="21"/>
                <w:szCs w:val="21"/>
              </w:rPr>
              <w:t>人员及工程人员熟练掌握全部功能及基本维修，相关费用包括在投标报价中，采购人不再另行支付。</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7.中标供应商提供维护手册、维修手册、软件备份、故障代码表、备件清单。质保期外，无偿提供维修密码及所附软件在该项目的永久使用权。</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pPr>
              <w:spacing w:line="460" w:lineRule="exact"/>
              <w:ind w:firstLine="0" w:firstLineChars="0"/>
              <w:textAlignment w:val="auto"/>
              <w:rPr>
                <w:rFonts w:hint="eastAsia" w:ascii="宋体" w:hAnsi="宋体" w:eastAsia="宋体" w:cs="宋体"/>
                <w:strike w:val="0"/>
                <w:dstrike w:val="0"/>
                <w:color w:val="auto"/>
                <w:sz w:val="21"/>
                <w:szCs w:val="21"/>
              </w:rPr>
            </w:pPr>
            <w:r>
              <w:rPr>
                <w:rFonts w:hint="eastAsia" w:ascii="宋体" w:hAnsi="宋体" w:eastAsia="宋体" w:cs="宋体"/>
                <w:color w:val="auto"/>
                <w:sz w:val="21"/>
                <w:szCs w:val="21"/>
              </w:rPr>
              <w:t>9.中标供应商保证采购人能够合法应用该器械</w:t>
            </w:r>
            <w:r>
              <w:rPr>
                <w:rFonts w:hint="eastAsia" w:ascii="宋体" w:hAnsi="宋体" w:eastAsia="宋体" w:cs="宋体"/>
                <w:color w:val="auto"/>
                <w:sz w:val="21"/>
                <w:szCs w:val="21"/>
                <w:lang w:val="en-US" w:eastAsia="zh-CN"/>
              </w:rPr>
              <w:t>及相应</w:t>
            </w:r>
            <w:r>
              <w:rPr>
                <w:rFonts w:hint="eastAsia" w:ascii="宋体" w:hAnsi="宋体" w:eastAsia="宋体" w:cs="宋体"/>
                <w:color w:val="auto"/>
                <w:sz w:val="21"/>
                <w:szCs w:val="21"/>
              </w:rPr>
              <w:t>服务。</w:t>
            </w:r>
            <w:r>
              <w:rPr>
                <w:rFonts w:hint="eastAsia" w:ascii="宋体" w:hAnsi="宋体" w:eastAsia="宋体" w:cs="宋体"/>
                <w:color w:val="auto"/>
                <w:sz w:val="21"/>
                <w:szCs w:val="21"/>
                <w:lang w:val="en-US" w:eastAsia="zh-CN"/>
              </w:rPr>
              <w:t>采购人在办理相关</w:t>
            </w:r>
            <w:r>
              <w:rPr>
                <w:rFonts w:hint="eastAsia" w:ascii="宋体" w:hAnsi="宋体" w:eastAsia="宋体" w:cs="宋体"/>
                <w:color w:val="auto"/>
                <w:sz w:val="21"/>
                <w:szCs w:val="21"/>
              </w:rPr>
              <w:t>证件</w:t>
            </w:r>
            <w:r>
              <w:rPr>
                <w:rFonts w:hint="eastAsia" w:ascii="宋体" w:hAnsi="宋体" w:eastAsia="宋体" w:cs="宋体"/>
                <w:color w:val="auto"/>
                <w:sz w:val="21"/>
                <w:szCs w:val="21"/>
                <w:lang w:val="en-US" w:eastAsia="zh-CN"/>
              </w:rPr>
              <w:t>及验收等流程中</w:t>
            </w:r>
            <w:r>
              <w:rPr>
                <w:rFonts w:hint="eastAsia" w:ascii="宋体" w:hAnsi="宋体" w:eastAsia="宋体" w:cs="宋体"/>
                <w:color w:val="auto"/>
                <w:sz w:val="21"/>
                <w:szCs w:val="21"/>
              </w:rPr>
              <w:t>，中标供应商必须提供</w:t>
            </w:r>
            <w:r>
              <w:rPr>
                <w:rFonts w:hint="eastAsia" w:ascii="宋体" w:hAnsi="宋体" w:eastAsia="宋体" w:cs="宋体"/>
                <w:color w:val="auto"/>
                <w:sz w:val="21"/>
                <w:szCs w:val="21"/>
                <w:lang w:val="en-US" w:eastAsia="zh-CN"/>
              </w:rPr>
              <w:t>所需的合法材料</w:t>
            </w:r>
            <w:r>
              <w:rPr>
                <w:rFonts w:hint="eastAsia" w:ascii="宋体" w:hAnsi="宋体" w:eastAsia="宋体" w:cs="宋体"/>
                <w:color w:val="auto"/>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Fonts w:hint="eastAsia" w:ascii="宋体" w:hAnsi="宋体" w:cs="宋体"/>
                <w:b w:val="0"/>
                <w:bCs w:val="0"/>
                <w:color w:val="auto"/>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付款方式</w:t>
            </w:r>
          </w:p>
        </w:tc>
        <w:tc>
          <w:tcPr>
            <w:tcW w:w="4136" w:type="pct"/>
            <w:gridSpan w:val="3"/>
            <w:vAlign w:val="center"/>
          </w:tcPr>
          <w:p>
            <w:pPr>
              <w:spacing w:line="46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分期付款，分</w:t>
            </w:r>
            <w:r>
              <w:rPr>
                <w:rFonts w:hint="eastAsia" w:ascii="宋体" w:hAnsi="宋体" w:cs="宋体"/>
                <w:color w:val="auto"/>
                <w:sz w:val="21"/>
                <w:szCs w:val="21"/>
                <w:highlight w:val="none"/>
                <w:lang w:val="en-US" w:eastAsia="zh-CN"/>
              </w:rPr>
              <w:t>两</w:t>
            </w:r>
            <w:r>
              <w:rPr>
                <w:rFonts w:hint="eastAsia" w:ascii="宋体" w:hAnsi="宋体" w:eastAsia="宋体" w:cs="宋体"/>
                <w:color w:val="auto"/>
                <w:sz w:val="21"/>
                <w:szCs w:val="21"/>
                <w:highlight w:val="none"/>
              </w:rPr>
              <w:t>期支付。</w:t>
            </w:r>
          </w:p>
          <w:p>
            <w:pPr>
              <w:spacing w:line="460" w:lineRule="exact"/>
              <w:ind w:firstLine="0" w:firstLineChars="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1.第一期：预付款为合同金额的30%；签订合同后，采购人收到中标供应商开具合法有效的合同款30%等额发票后，10个工作日内，向中标供应商支付预付款；</w:t>
            </w:r>
          </w:p>
          <w:p>
            <w:pPr>
              <w:spacing w:line="460" w:lineRule="exact"/>
              <w:ind w:firstLine="0" w:firstLineChars="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2.第二期：所有货物交货安装调试完毕并验收合格，双方签署验收报告后，采购人收到中标供应商开具合法有效的合同款70%等额发票后，10个工作日内，支付至合同款的100%。</w:t>
            </w:r>
          </w:p>
          <w:p>
            <w:pPr>
              <w:snapToGrid/>
              <w:spacing w:line="460" w:lineRule="exact"/>
              <w:ind w:left="0" w:leftChars="0" w:firstLine="0" w:firstLineChars="0"/>
              <w:jc w:val="left"/>
              <w:textAlignment w:val="auto"/>
              <w:rPr>
                <w:rFonts w:hint="eastAsia" w:ascii="宋体" w:hAnsi="宋体" w:eastAsia="宋体" w:cs="宋体"/>
                <w:strike w:val="0"/>
                <w:dstrike w:val="0"/>
                <w:color w:val="auto"/>
                <w:sz w:val="21"/>
                <w:szCs w:val="21"/>
              </w:rPr>
            </w:pP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中标供应商未开具合法有效的</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额发票的，采购人有权不支付合同款。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18" w:hRule="atLeast"/>
          <w:jc w:val="center"/>
        </w:trPr>
        <w:tc>
          <w:tcPr>
            <w:tcW w:w="863" w:type="pct"/>
            <w:gridSpan w:val="2"/>
            <w:vAlign w:val="center"/>
          </w:tcPr>
          <w:p>
            <w:pPr>
              <w:snapToGrid w:val="0"/>
              <w:jc w:val="both"/>
              <w:rPr>
                <w:rFonts w:hint="eastAsia" w:ascii="宋体" w:hAnsi="宋体" w:cs="宋体"/>
                <w:b w:val="0"/>
                <w:bCs w:val="0"/>
                <w:color w:val="auto"/>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履约保证金</w:t>
            </w:r>
          </w:p>
        </w:tc>
        <w:tc>
          <w:tcPr>
            <w:tcW w:w="4136" w:type="pct"/>
            <w:gridSpan w:val="3"/>
            <w:vAlign w:val="center"/>
          </w:tcPr>
          <w:p>
            <w:pPr>
              <w:spacing w:line="460" w:lineRule="exact"/>
              <w:ind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履约保证金金额：</w:t>
            </w:r>
            <w:r>
              <w:rPr>
                <w:rFonts w:hint="eastAsia" w:ascii="宋体" w:hAnsi="宋体" w:eastAsia="宋体" w:cs="宋体"/>
                <w:color w:val="auto"/>
                <w:sz w:val="21"/>
                <w:szCs w:val="21"/>
                <w:lang w:val="en-US" w:eastAsia="zh-CN"/>
              </w:rPr>
              <w:t>中标供应商</w:t>
            </w:r>
            <w:r>
              <w:rPr>
                <w:rFonts w:hint="eastAsia" w:ascii="宋体" w:hAnsi="宋体" w:eastAsia="宋体" w:cs="宋体"/>
                <w:color w:val="auto"/>
                <w:sz w:val="21"/>
                <w:szCs w:val="21"/>
              </w:rPr>
              <w:t>按中标金额的5%向采购人支付履约保证金。（如中标供应商为中小微企业，按中标金额的2%）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如中标</w:t>
            </w:r>
            <w:r>
              <w:rPr>
                <w:rFonts w:hint="eastAsia" w:ascii="宋体" w:hAnsi="宋体" w:eastAsia="宋体" w:cs="宋体"/>
                <w:color w:val="auto"/>
                <w:sz w:val="21"/>
                <w:szCs w:val="21"/>
              </w:rPr>
              <w:t>供应商以保函形式提交的履约保证金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采购人不得拒收</w:t>
            </w:r>
            <w:r>
              <w:rPr>
                <w:rFonts w:hint="eastAsia" w:ascii="宋体" w:hAnsi="宋体" w:eastAsia="宋体" w:cs="宋体"/>
                <w:color w:val="auto"/>
                <w:sz w:val="21"/>
                <w:szCs w:val="21"/>
                <w:lang w:eastAsia="zh-CN"/>
              </w:rPr>
              <w:t>。</w:t>
            </w:r>
          </w:p>
          <w:p>
            <w:pPr>
              <w:spacing w:line="460" w:lineRule="exact"/>
              <w:textAlignment w:val="auto"/>
              <w:rPr>
                <w:rFonts w:hint="eastAsia" w:ascii="宋体" w:hAnsi="宋体" w:eastAsia="宋体" w:cs="宋体"/>
                <w:strike w:val="0"/>
                <w:dstrike w:val="0"/>
                <w:color w:val="auto"/>
                <w:sz w:val="21"/>
                <w:szCs w:val="21"/>
              </w:rPr>
            </w:pPr>
            <w:r>
              <w:rPr>
                <w:rFonts w:hint="eastAsia" w:ascii="宋体" w:hAnsi="宋体" w:eastAsia="宋体" w:cs="宋体"/>
                <w:color w:val="auto"/>
                <w:sz w:val="21"/>
                <w:szCs w:val="21"/>
              </w:rPr>
              <w:t>备注：在签订合同之前，中标供应商需把履约保证金足额交到采购人指定账户。未提交履约保证金的，不予签订本合同。验收合格</w:t>
            </w:r>
            <w:r>
              <w:rPr>
                <w:rFonts w:hint="eastAsia" w:ascii="宋体" w:hAnsi="宋体" w:eastAsia="宋体" w:cs="宋体"/>
                <w:color w:val="auto"/>
                <w:sz w:val="21"/>
                <w:szCs w:val="21"/>
                <w:lang w:val="en-US" w:eastAsia="zh-CN"/>
              </w:rPr>
              <w:t>后</w:t>
            </w:r>
            <w:r>
              <w:rPr>
                <w:rFonts w:hint="eastAsia" w:ascii="宋体" w:hAnsi="宋体" w:eastAsia="宋体" w:cs="宋体"/>
                <w:color w:val="auto"/>
                <w:sz w:val="21"/>
                <w:szCs w:val="21"/>
              </w:rPr>
              <w:t>，采购人应当按照合同约定的退还方式，由中标供应商提出书面申请后，在5个工作日内办理履约保证金退还手续。</w:t>
            </w:r>
            <w:r>
              <w:rPr>
                <w:rFonts w:hint="eastAsia" w:ascii="宋体" w:hAnsi="宋体" w:eastAsia="宋体" w:cs="宋体"/>
                <w:color w:val="auto"/>
                <w:sz w:val="21"/>
                <w:szCs w:val="21"/>
                <w:lang w:val="en-US" w:eastAsia="zh-CN"/>
              </w:rPr>
              <w:t>中标供应商在</w:t>
            </w:r>
            <w:r>
              <w:rPr>
                <w:rFonts w:hint="eastAsia" w:ascii="宋体" w:hAnsi="宋体" w:eastAsia="宋体" w:cs="宋体"/>
                <w:color w:val="auto"/>
                <w:sz w:val="21"/>
                <w:szCs w:val="21"/>
              </w:rPr>
              <w:t>履行</w:t>
            </w:r>
            <w:r>
              <w:rPr>
                <w:rFonts w:hint="eastAsia" w:ascii="宋体" w:hAnsi="宋体" w:eastAsia="宋体" w:cs="宋体"/>
                <w:color w:val="auto"/>
                <w:sz w:val="21"/>
                <w:szCs w:val="21"/>
                <w:lang w:val="en-US" w:eastAsia="zh-CN"/>
              </w:rPr>
              <w:t>合同</w:t>
            </w:r>
            <w:r>
              <w:rPr>
                <w:rFonts w:hint="eastAsia" w:ascii="宋体" w:hAnsi="宋体" w:eastAsia="宋体" w:cs="宋体"/>
                <w:color w:val="auto"/>
                <w:sz w:val="21"/>
                <w:szCs w:val="21"/>
              </w:rPr>
              <w:t>过程中，未能按照合同约定履行质量保证义务的（不可抗力除外），若因此给采购人造成损失的，应</w:t>
            </w:r>
            <w:r>
              <w:rPr>
                <w:rFonts w:hint="eastAsia" w:ascii="宋体" w:hAnsi="宋体" w:eastAsia="宋体" w:cs="宋体"/>
                <w:color w:val="auto"/>
                <w:sz w:val="21"/>
                <w:szCs w:val="21"/>
                <w:lang w:val="en-US" w:eastAsia="zh-CN"/>
              </w:rPr>
              <w:t>向</w:t>
            </w:r>
            <w:r>
              <w:rPr>
                <w:rFonts w:hint="eastAsia" w:ascii="宋体" w:hAnsi="宋体" w:eastAsia="宋体" w:cs="宋体"/>
                <w:color w:val="auto"/>
                <w:sz w:val="21"/>
                <w:szCs w:val="21"/>
              </w:rPr>
              <w:t>采购人</w:t>
            </w:r>
            <w:r>
              <w:rPr>
                <w:rFonts w:hint="eastAsia" w:ascii="宋体" w:hAnsi="宋体" w:eastAsia="宋体" w:cs="宋体"/>
                <w:color w:val="auto"/>
                <w:sz w:val="21"/>
                <w:szCs w:val="21"/>
                <w:lang w:val="en-US" w:eastAsia="zh-CN"/>
              </w:rPr>
              <w:t>进行等额</w:t>
            </w:r>
            <w:r>
              <w:rPr>
                <w:rFonts w:hint="eastAsia" w:ascii="宋体" w:hAnsi="宋体" w:eastAsia="宋体" w:cs="宋体"/>
                <w:color w:val="auto"/>
                <w:sz w:val="21"/>
                <w:szCs w:val="21"/>
              </w:rPr>
              <w:t>赔偿。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投标报价要求</w:t>
            </w:r>
          </w:p>
          <w:p>
            <w:pPr>
              <w:snapToGrid w:val="0"/>
              <w:jc w:val="center"/>
              <w:rPr>
                <w:rFonts w:hint="eastAsia" w:ascii="宋体" w:hAnsi="宋体" w:cs="宋体"/>
                <w:b w:val="0"/>
                <w:bCs w:val="0"/>
                <w:color w:val="auto"/>
                <w:szCs w:val="21"/>
              </w:rPr>
            </w:pPr>
          </w:p>
        </w:tc>
        <w:tc>
          <w:tcPr>
            <w:tcW w:w="4136" w:type="pct"/>
            <w:gridSpan w:val="3"/>
            <w:vAlign w:val="center"/>
          </w:tcPr>
          <w:p>
            <w:pPr>
              <w:spacing w:line="460" w:lineRule="exact"/>
              <w:ind w:firstLine="0" w:firstLineChars="0"/>
              <w:rPr>
                <w:rFonts w:hint="eastAsia" w:ascii="宋体" w:hAnsi="宋体" w:eastAsia="宋体" w:cs="宋体"/>
                <w:color w:val="auto"/>
              </w:rPr>
            </w:pPr>
            <w:r>
              <w:rPr>
                <w:rFonts w:hint="eastAsia" w:ascii="宋体" w:hAnsi="宋体" w:eastAsia="宋体" w:cs="宋体"/>
                <w:color w:val="auto"/>
                <w:sz w:val="21"/>
                <w:szCs w:val="21"/>
              </w:rPr>
              <w:t>投标报价包含货物、货物标准附件、备品备件、专用工具、设备安装辅材、施工辅材、包装、运输、装卸、保险、连接医院信息系统接口费（</w:t>
            </w:r>
            <w:r>
              <w:rPr>
                <w:rFonts w:hint="eastAsia" w:ascii="宋体" w:hAnsi="宋体"/>
                <w:color w:val="auto"/>
                <w:sz w:val="21"/>
                <w:szCs w:val="21"/>
              </w:rPr>
              <w:t>如</w:t>
            </w:r>
            <w:r>
              <w:rPr>
                <w:rFonts w:hint="eastAsia" w:ascii="宋体" w:hAnsi="宋体"/>
                <w:color w:val="auto"/>
                <w:sz w:val="21"/>
                <w:szCs w:val="21"/>
                <w:lang w:eastAsia="zh"/>
              </w:rPr>
              <w:t>HIS、PACS</w:t>
            </w:r>
            <w:r>
              <w:rPr>
                <w:rFonts w:hint="eastAsia" w:ascii="宋体" w:hAnsi="宋体" w:eastAsia="宋体" w:cs="宋体"/>
                <w:color w:val="auto"/>
                <w:sz w:val="21"/>
                <w:szCs w:val="21"/>
              </w:rPr>
              <w:t>）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政策性加分条件</w:t>
            </w:r>
          </w:p>
          <w:p>
            <w:pPr>
              <w:snapToGrid w:val="0"/>
              <w:jc w:val="center"/>
              <w:rPr>
                <w:rFonts w:hint="eastAsia" w:ascii="宋体" w:hAnsi="宋体" w:cs="宋体"/>
                <w:b/>
                <w:bCs/>
                <w:color w:val="auto"/>
                <w:szCs w:val="21"/>
              </w:rPr>
            </w:pPr>
          </w:p>
        </w:tc>
        <w:tc>
          <w:tcPr>
            <w:tcW w:w="4136" w:type="pct"/>
            <w:gridSpan w:val="3"/>
            <w:vAlign w:val="center"/>
          </w:tcPr>
          <w:p>
            <w:pPr>
              <w:spacing w:line="460" w:lineRule="exact"/>
              <w:ind w:firstLine="0" w:firstLineChars="0"/>
              <w:textAlignment w:val="auto"/>
              <w:rPr>
                <w:rFonts w:hint="eastAsia" w:ascii="宋体" w:hAnsi="宋体" w:eastAsia="宋体" w:cs="宋体"/>
                <w:strike w:val="0"/>
                <w:dstrike w:val="0"/>
                <w:color w:val="auto"/>
                <w:sz w:val="21"/>
                <w:szCs w:val="24"/>
              </w:rPr>
            </w:pPr>
            <w:r>
              <w:rPr>
                <w:rFonts w:hint="eastAsia" w:ascii="宋体" w:hAnsi="宋体" w:eastAsia="宋体" w:cs="宋体"/>
                <w:color w:val="auto"/>
                <w:sz w:val="21"/>
                <w:szCs w:val="21"/>
              </w:rPr>
              <w:t>符合节能环保等国家政策要求。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验收标准</w:t>
            </w:r>
            <w:r>
              <w:rPr>
                <w:rFonts w:hint="eastAsia" w:ascii="宋体" w:hAnsi="宋体" w:eastAsia="宋体" w:cs="宋体"/>
                <w:b/>
                <w:bCs/>
                <w:color w:val="auto"/>
                <w:sz w:val="21"/>
                <w:szCs w:val="21"/>
                <w:lang w:val="en-US" w:eastAsia="zh-CN"/>
              </w:rPr>
              <w:t>及</w:t>
            </w:r>
            <w:r>
              <w:rPr>
                <w:rFonts w:hint="eastAsia" w:ascii="宋体" w:hAnsi="宋体" w:eastAsia="宋体" w:cs="宋体"/>
                <w:b/>
                <w:bCs/>
                <w:color w:val="auto"/>
                <w:sz w:val="21"/>
                <w:szCs w:val="21"/>
              </w:rPr>
              <w:t>验收方法</w:t>
            </w:r>
          </w:p>
          <w:p>
            <w:pPr>
              <w:snapToGrid w:val="0"/>
              <w:jc w:val="center"/>
              <w:rPr>
                <w:rFonts w:hint="eastAsia" w:ascii="宋体" w:hAnsi="宋体" w:cs="宋体"/>
                <w:b w:val="0"/>
                <w:bCs w:val="0"/>
                <w:color w:val="auto"/>
                <w:szCs w:val="21"/>
              </w:rPr>
            </w:pPr>
          </w:p>
        </w:tc>
        <w:tc>
          <w:tcPr>
            <w:tcW w:w="4136" w:type="pct"/>
            <w:gridSpan w:val="3"/>
            <w:vAlign w:val="center"/>
          </w:tcPr>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中标供应商应将所提供货物的装箱清单、用户手册、原厂保修卡、随机资料、工具和备品、备件等交付给采购人，如有缺失应在采购人要求的期限内及时补齐，否则视为逾期交货。</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采购人将依据招标文件上的技术要求和国家有关质量标准对中标供应商提交的货物进行初步</w:t>
            </w:r>
            <w:r>
              <w:rPr>
                <w:rFonts w:hint="eastAsia" w:ascii="宋体" w:hAnsi="宋体" w:eastAsia="宋体" w:cs="宋体"/>
                <w:color w:val="auto"/>
                <w:sz w:val="21"/>
                <w:szCs w:val="21"/>
                <w:lang w:val="en-US" w:eastAsia="zh-CN"/>
              </w:rPr>
              <w:t>签收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中标供应商如提供不符合招标文件、投标文件和采购合同规定的货物，采购人有权不予签收，由此产生的一切损失均由中标供应商自行承担。</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中标供应商需承担供货时产品质量抽样检测的相关费用以及项目验收时发生的一切费用。</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安装合格后15日内提供安装调试报告与原厂技术规格书(或Datasheet)。 本条所有涉及的文件均提供纸质与电子档。</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当项目</w:t>
            </w:r>
            <w:r>
              <w:rPr>
                <w:rFonts w:hint="eastAsia" w:ascii="宋体" w:hAnsi="宋体" w:eastAsia="宋体" w:cs="宋体"/>
                <w:color w:val="auto"/>
                <w:sz w:val="21"/>
                <w:szCs w:val="21"/>
                <w:lang w:val="en-US" w:eastAsia="zh-CN"/>
              </w:rPr>
              <w:t>调试</w:t>
            </w:r>
            <w:r>
              <w:rPr>
                <w:rFonts w:hint="eastAsia" w:ascii="宋体" w:hAnsi="宋体" w:eastAsia="宋体" w:cs="宋体"/>
                <w:color w:val="auto"/>
                <w:sz w:val="21"/>
                <w:szCs w:val="21"/>
              </w:rPr>
              <w:t>完成后，由中标供应商向采购人提出项目竣工测试申请，并于验收前向采购人提供一切有关技术文件、资料、图纸和</w:t>
            </w:r>
            <w:r>
              <w:rPr>
                <w:rFonts w:hint="eastAsia" w:ascii="宋体" w:hAnsi="宋体" w:eastAsia="宋体" w:cs="宋体"/>
                <w:color w:val="auto"/>
                <w:sz w:val="21"/>
                <w:szCs w:val="21"/>
                <w:lang w:val="en-US" w:eastAsia="zh-CN"/>
              </w:rPr>
              <w:t>培训</w:t>
            </w:r>
            <w:r>
              <w:rPr>
                <w:rFonts w:hint="eastAsia" w:ascii="宋体" w:hAnsi="宋体" w:eastAsia="宋体" w:cs="宋体"/>
                <w:color w:val="auto"/>
                <w:sz w:val="21"/>
                <w:szCs w:val="21"/>
              </w:rPr>
              <w:t>相关记录等竣工材料，并在竣工前5个工作日通知采购人及有关部门准备验收。拟竣工项目的实施总体功能、性能符合采购人认可的技术设计方案及合同规定的，</w:t>
            </w:r>
            <w:r>
              <w:rPr>
                <w:rFonts w:hint="eastAsia" w:ascii="宋体" w:hAnsi="宋体" w:eastAsia="宋体" w:cs="宋体"/>
                <w:color w:val="auto"/>
                <w:sz w:val="21"/>
                <w:szCs w:val="21"/>
                <w:lang w:val="en-US" w:eastAsia="zh-CN"/>
              </w:rPr>
              <w:t>采购人在7</w:t>
            </w:r>
            <w:r>
              <w:rPr>
                <w:rFonts w:hint="eastAsia" w:ascii="宋体" w:hAnsi="宋体" w:eastAsia="宋体" w:cs="宋体"/>
                <w:color w:val="auto"/>
                <w:sz w:val="21"/>
                <w:szCs w:val="21"/>
              </w:rPr>
              <w:t>个工作日内组织验收，并作出验收结果报告。供需双方签署项目终验验收证书并加盖公章，自正式交付使用之日起，开始计算质保期。</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.采购人对验收有异议的，以书面形式向中标供应商提出，中标供应商应自收到采购人书面异议后</w:t>
            </w:r>
            <w:r>
              <w:rPr>
                <w:rFonts w:hint="eastAsia" w:ascii="宋体" w:hAnsi="宋体" w:eastAsia="宋体" w:cs="宋体"/>
                <w:color w:val="auto"/>
                <w:sz w:val="21"/>
                <w:szCs w:val="21"/>
                <w:lang w:val="en-US" w:eastAsia="zh-CN"/>
              </w:rPr>
              <w:t>5个工作</w:t>
            </w:r>
            <w:r>
              <w:rPr>
                <w:rFonts w:hint="eastAsia" w:ascii="宋体" w:hAnsi="宋体" w:eastAsia="宋体" w:cs="宋体"/>
                <w:color w:val="auto"/>
                <w:sz w:val="21"/>
                <w:szCs w:val="21"/>
              </w:rPr>
              <w:t>日内及时予以解决，中标供应商不予答复或未予以实质解决的，视为认可采购人异议及处置意见。</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验收标准</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1)项目招标文件及中标供应商投标文件中的“技术响应表”,逐条验收；</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2)项目招标文件及中标供应商投标文件中的“商务响应表”,逐条验收；</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3)中标供应商投标文件中其他技术、服务、商务性的说明、承诺事项，逐条验收。</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4)国家相关法律、法规、标准和规范等。</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其他未尽事宜应严格参照《关于印发广西壮族自治区政府采购项目履约验收管理办法的通知》[桂财采〔2015〕22号]以及《财政部关于进一步加强政府采购需求和履约验收管理的指导意见》[财库〔2016〕205号]规定执行。</w:t>
            </w:r>
          </w:p>
          <w:p>
            <w:pPr>
              <w:spacing w:line="46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若采购人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采购人不承担逾期付款责任。</w:t>
            </w:r>
          </w:p>
          <w:p>
            <w:pPr>
              <w:spacing w:line="460" w:lineRule="exact"/>
              <w:ind w:firstLine="0" w:firstLineChars="0"/>
              <w:textAlignment w:val="auto"/>
              <w:rPr>
                <w:rFonts w:hint="eastAsia" w:ascii="宋体" w:hAnsi="宋体" w:eastAsia="宋体" w:cs="宋体"/>
                <w:strike w:val="0"/>
                <w:dstrike w:val="0"/>
                <w:color w:val="auto"/>
                <w:sz w:val="21"/>
                <w:szCs w:val="21"/>
              </w:rPr>
            </w:pPr>
            <w:r>
              <w:rPr>
                <w:rFonts w:hint="eastAsia" w:ascii="宋体" w:hAnsi="宋体" w:eastAsia="宋体" w:cs="宋体"/>
                <w:b w:val="0"/>
                <w:bCs w:val="0"/>
                <w:color w:val="auto"/>
                <w:sz w:val="21"/>
                <w:szCs w:val="21"/>
                <w:lang w:val="en-US" w:eastAsia="zh-CN"/>
              </w:rPr>
              <w:t>9.</w:t>
            </w:r>
            <w:r>
              <w:rPr>
                <w:rFonts w:hint="eastAsia" w:ascii="宋体" w:hAnsi="宋体" w:eastAsia="宋体" w:cs="宋体"/>
                <w:b w:val="0"/>
                <w:bCs w:val="0"/>
                <w:color w:val="auto"/>
                <w:sz w:val="21"/>
                <w:szCs w:val="21"/>
                <w:lang w:eastAsia="zh-CN"/>
              </w:rPr>
              <w:t>中标供应商提供</w:t>
            </w:r>
            <w:r>
              <w:rPr>
                <w:rFonts w:hint="eastAsia" w:ascii="宋体" w:hAnsi="宋体" w:cs="宋体"/>
                <w:b w:val="0"/>
                <w:bCs w:val="0"/>
                <w:color w:val="auto"/>
                <w:sz w:val="21"/>
                <w:szCs w:val="21"/>
                <w:lang w:eastAsia="zh-CN"/>
              </w:rPr>
              <w:t>的</w:t>
            </w:r>
            <w:r>
              <w:rPr>
                <w:rFonts w:hint="eastAsia" w:ascii="宋体" w:hAnsi="宋体" w:eastAsia="宋体" w:cs="宋体"/>
                <w:b w:val="0"/>
                <w:bCs w:val="0"/>
                <w:color w:val="auto"/>
                <w:sz w:val="21"/>
                <w:szCs w:val="21"/>
                <w:lang w:eastAsia="zh-CN"/>
              </w:rPr>
              <w:t>货物</w:t>
            </w:r>
            <w:r>
              <w:rPr>
                <w:rFonts w:hint="eastAsia" w:ascii="宋体" w:hAnsi="宋体" w:eastAsia="宋体" w:cs="宋体"/>
                <w:b w:val="0"/>
                <w:bCs w:val="0"/>
                <w:color w:val="auto"/>
                <w:sz w:val="21"/>
                <w:szCs w:val="21"/>
                <w:lang w:val="en-US" w:eastAsia="zh-CN"/>
              </w:rPr>
              <w:t>与投标文件响应情况不符，视为验收不合格</w:t>
            </w:r>
            <w:r>
              <w:rPr>
                <w:rFonts w:hint="eastAsia" w:ascii="宋体" w:hAnsi="宋体" w:cs="宋体"/>
                <w:b w:val="0"/>
                <w:bCs w:val="0"/>
                <w:color w:val="auto"/>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进口产品说明</w:t>
            </w:r>
          </w:p>
          <w:p>
            <w:pPr>
              <w:snapToGrid w:val="0"/>
              <w:jc w:val="center"/>
              <w:rPr>
                <w:rFonts w:hint="eastAsia" w:ascii="宋体" w:hAnsi="宋体" w:cs="宋体"/>
                <w:b w:val="0"/>
                <w:bCs w:val="0"/>
                <w:color w:val="auto"/>
                <w:szCs w:val="21"/>
              </w:rPr>
            </w:pPr>
          </w:p>
        </w:tc>
        <w:tc>
          <w:tcPr>
            <w:tcW w:w="4136" w:type="pct"/>
            <w:gridSpan w:val="3"/>
            <w:vAlign w:val="center"/>
          </w:tcPr>
          <w:p>
            <w:pPr>
              <w:spacing w:line="460" w:lineRule="exact"/>
              <w:textAlignment w:val="auto"/>
              <w:rPr>
                <w:rFonts w:hint="eastAsia" w:ascii="宋体" w:hAnsi="宋体" w:eastAsia="宋体" w:cs="宋体"/>
                <w:strike w:val="0"/>
                <w:dstrike w:val="0"/>
                <w:color w:val="auto"/>
                <w:sz w:val="21"/>
                <w:szCs w:val="21"/>
              </w:rPr>
            </w:pPr>
            <w:r>
              <w:rPr>
                <w:rFonts w:hint="eastAsia" w:ascii="宋体" w:hAnsi="宋体" w:eastAsia="宋体" w:cs="宋体"/>
                <w:b w:val="0"/>
                <w:bCs w:val="0"/>
                <w:color w:val="auto"/>
                <w:sz w:val="21"/>
                <w:szCs w:val="21"/>
                <w:lang w:eastAsia="zh-CN"/>
              </w:rPr>
              <w:t>本标项不接受进口设备参与投标。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规范标准</w:t>
            </w:r>
          </w:p>
          <w:p>
            <w:pPr>
              <w:snapToGrid w:val="0"/>
              <w:jc w:val="center"/>
              <w:rPr>
                <w:rStyle w:val="191"/>
                <w:rFonts w:hint="eastAsia" w:ascii="宋体" w:hAnsi="宋体"/>
                <w:b w:val="0"/>
                <w:bCs w:val="0"/>
                <w:color w:val="auto"/>
                <w:szCs w:val="21"/>
                <w:u w:val="none"/>
              </w:rPr>
            </w:pPr>
          </w:p>
        </w:tc>
        <w:tc>
          <w:tcPr>
            <w:tcW w:w="4136" w:type="pct"/>
            <w:gridSpan w:val="3"/>
            <w:vAlign w:val="center"/>
          </w:tcPr>
          <w:p>
            <w:pPr>
              <w:spacing w:line="460" w:lineRule="exact"/>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执行现行的强制执行的国家、行业、地方标准</w:t>
            </w:r>
            <w:r>
              <w:rPr>
                <w:rFonts w:hint="eastAsia" w:ascii="宋体" w:hAnsi="宋体" w:eastAsia="宋体" w:cs="宋体"/>
                <w:color w:val="auto"/>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Style w:val="191"/>
                <w:rFonts w:hint="eastAsia" w:ascii="宋体" w:hAnsi="宋体" w:eastAsia="宋体"/>
                <w:b w:val="0"/>
                <w:bCs w:val="0"/>
                <w:color w:val="auto"/>
                <w:szCs w:val="21"/>
                <w:u w:val="none"/>
                <w:lang w:eastAsia="zh-CN"/>
              </w:rPr>
            </w:pPr>
            <w:r>
              <w:rPr>
                <w:rStyle w:val="191"/>
                <w:rFonts w:hint="eastAsia" w:ascii="宋体" w:hAnsi="宋体"/>
                <w:b/>
                <w:bCs/>
                <w:color w:val="auto"/>
                <w:szCs w:val="21"/>
                <w:u w:val="none"/>
              </w:rPr>
              <w:t>▲</w:t>
            </w:r>
            <w:r>
              <w:rPr>
                <w:rFonts w:hint="eastAsia" w:ascii="宋体" w:hAnsi="宋体" w:eastAsia="宋体" w:cs="宋体"/>
                <w:b/>
                <w:bCs/>
                <w:color w:val="auto"/>
                <w:sz w:val="21"/>
                <w:szCs w:val="21"/>
                <w:highlight w:val="none"/>
              </w:rPr>
              <w:t>产品资料及说明文件</w:t>
            </w:r>
          </w:p>
        </w:tc>
        <w:tc>
          <w:tcPr>
            <w:tcW w:w="4136" w:type="pct"/>
            <w:gridSpan w:val="3"/>
            <w:vAlign w:val="center"/>
          </w:tcPr>
          <w:p>
            <w:pPr>
              <w:spacing w:line="460" w:lineRule="exact"/>
              <w:ind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投标文件中提供</w:t>
            </w:r>
            <w:r>
              <w:rPr>
                <w:rFonts w:hint="eastAsia" w:ascii="宋体" w:hAnsi="宋体" w:cs="宋体"/>
                <w:color w:val="auto"/>
                <w:sz w:val="21"/>
                <w:szCs w:val="21"/>
                <w:lang w:eastAsia="zh-CN"/>
              </w:rPr>
              <w:t>除</w:t>
            </w:r>
            <w:r>
              <w:rPr>
                <w:rFonts w:hint="eastAsia" w:ascii="宋体" w:hAnsi="宋体" w:eastAsia="宋体" w:cs="宋体"/>
                <w:color w:val="auto"/>
                <w:szCs w:val="21"/>
                <w:lang w:eastAsia="zh-CN"/>
              </w:rPr>
              <w:t>第三方设备</w:t>
            </w:r>
            <w:r>
              <w:rPr>
                <w:rFonts w:hint="eastAsia" w:ascii="宋体" w:hAnsi="宋体" w:cs="宋体"/>
                <w:color w:val="auto"/>
                <w:szCs w:val="21"/>
                <w:lang w:eastAsia="zh-CN"/>
              </w:rPr>
              <w:t>外的投标产品</w:t>
            </w:r>
            <w:r>
              <w:rPr>
                <w:rFonts w:hint="eastAsia" w:ascii="宋体" w:hAnsi="宋体" w:eastAsia="宋体" w:cs="宋体"/>
                <w:color w:val="auto"/>
                <w:sz w:val="21"/>
                <w:szCs w:val="21"/>
              </w:rPr>
              <w:t>对外公开的产品彩页或说明书（</w:t>
            </w:r>
            <w:r>
              <w:rPr>
                <w:rFonts w:hint="eastAsia" w:ascii="宋体" w:hAnsi="宋体" w:cs="宋体"/>
                <w:color w:val="auto"/>
                <w:sz w:val="21"/>
                <w:szCs w:val="21"/>
                <w:lang w:eastAsia="zh-CN"/>
              </w:rPr>
              <w:t>须</w:t>
            </w:r>
            <w:r>
              <w:rPr>
                <w:rFonts w:hint="eastAsia" w:ascii="宋体" w:hAnsi="宋体" w:eastAsia="宋体" w:cs="宋体"/>
                <w:color w:val="auto"/>
                <w:sz w:val="21"/>
                <w:szCs w:val="21"/>
              </w:rPr>
              <w:t>体现</w:t>
            </w:r>
            <w:r>
              <w:rPr>
                <w:rFonts w:hint="eastAsia" w:hAnsi="宋体"/>
                <w:color w:val="auto"/>
                <w:kern w:val="2"/>
                <w:sz w:val="21"/>
                <w:szCs w:val="21"/>
                <w:lang w:val="en-US" w:eastAsia="zh-CN"/>
              </w:rPr>
              <w:t>实质性技术参数及重要技术参数</w:t>
            </w:r>
            <w:r>
              <w:rPr>
                <w:rFonts w:hint="eastAsia" w:ascii="宋体" w:hAnsi="宋体" w:eastAsia="宋体" w:cs="宋体"/>
                <w:color w:val="auto"/>
                <w:sz w:val="21"/>
                <w:szCs w:val="21"/>
              </w:rPr>
              <w:t>，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Style w:val="191"/>
                <w:rFonts w:hint="eastAsia" w:ascii="宋体" w:hAnsi="宋体"/>
                <w:b w:val="0"/>
                <w:bCs w:val="0"/>
                <w:color w:val="auto"/>
                <w:szCs w:val="21"/>
                <w:u w:val="none"/>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采购预算价及最高限价</w:t>
            </w:r>
          </w:p>
        </w:tc>
        <w:tc>
          <w:tcPr>
            <w:tcW w:w="4136" w:type="pct"/>
            <w:gridSpan w:val="3"/>
            <w:vAlign w:val="center"/>
          </w:tcPr>
          <w:p>
            <w:pPr>
              <w:spacing w:line="460" w:lineRule="exact"/>
              <w:ind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投标报价超采购预算（含单项采购预算，如有）及最高限价（含单项最高限价，如有）的投标无效。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Style w:val="191"/>
                <w:rFonts w:hint="eastAsia" w:ascii="宋体" w:hAnsi="宋体"/>
                <w:b w:val="0"/>
                <w:bCs w:val="0"/>
                <w:color w:val="auto"/>
                <w:szCs w:val="21"/>
                <w:u w:val="none"/>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医疗器械注册或备案要求</w:t>
            </w:r>
          </w:p>
        </w:tc>
        <w:tc>
          <w:tcPr>
            <w:tcW w:w="4136" w:type="pct"/>
            <w:gridSpan w:val="3"/>
            <w:vAlign w:val="center"/>
          </w:tcPr>
          <w:p>
            <w:pPr>
              <w:spacing w:line="460" w:lineRule="exact"/>
              <w:ind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pacing w:line="460" w:lineRule="exact"/>
              <w:ind w:firstLine="0" w:firstLineChars="0"/>
              <w:rPr>
                <w:rFonts w:hint="eastAsia" w:ascii="宋体" w:hAnsi="宋体" w:eastAsia="宋体" w:cs="宋体"/>
                <w:b/>
                <w:bCs/>
                <w:color w:val="auto"/>
                <w:sz w:val="21"/>
                <w:szCs w:val="21"/>
              </w:rPr>
            </w:pPr>
            <w:r>
              <w:rPr>
                <w:rStyle w:val="191"/>
                <w:rFonts w:hint="eastAsia" w:ascii="宋体" w:hAnsi="宋体"/>
                <w:b/>
                <w:bCs/>
                <w:color w:val="auto"/>
                <w:szCs w:val="21"/>
                <w:u w:val="none"/>
              </w:rPr>
              <w:t>▲</w:t>
            </w:r>
            <w:r>
              <w:rPr>
                <w:rFonts w:hint="eastAsia" w:ascii="宋体" w:hAnsi="宋体" w:eastAsia="宋体" w:cs="宋体"/>
                <w:b/>
                <w:bCs/>
                <w:color w:val="auto"/>
                <w:sz w:val="21"/>
                <w:szCs w:val="21"/>
              </w:rPr>
              <w:t>其它</w:t>
            </w:r>
          </w:p>
          <w:p>
            <w:pPr>
              <w:snapToGrid w:val="0"/>
              <w:jc w:val="center"/>
              <w:rPr>
                <w:rStyle w:val="191"/>
                <w:rFonts w:hint="eastAsia" w:ascii="宋体" w:hAnsi="宋体"/>
                <w:b w:val="0"/>
                <w:bCs w:val="0"/>
                <w:color w:val="auto"/>
                <w:szCs w:val="21"/>
                <w:u w:val="none"/>
              </w:rPr>
            </w:pPr>
          </w:p>
        </w:tc>
        <w:tc>
          <w:tcPr>
            <w:tcW w:w="4136" w:type="pct"/>
            <w:gridSpan w:val="3"/>
            <w:vAlign w:val="center"/>
          </w:tcPr>
          <w:p>
            <w:pPr>
              <w:spacing w:line="42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投标人根据自身情况提供项目实施方案，内容包括但不限于：</w:t>
            </w:r>
          </w:p>
          <w:p>
            <w:pPr>
              <w:spacing w:line="42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1.技术及项目实施方案（包含但不限于管理措施、具体实施流程、进度安排、质量保证措施、有利于采购项目实施的内容或合理性建议的等）；</w:t>
            </w:r>
          </w:p>
          <w:p>
            <w:pPr>
              <w:spacing w:line="420" w:lineRule="exact"/>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2.技术人员方案（包含但不限于技术人员投入计划，有技术人员在安装调试过程提供技术支持和协助计划，拟派有资质技术人员完成实施方案，有利于采购项目实施的内容或合理性建议的）；</w:t>
            </w:r>
          </w:p>
          <w:p>
            <w:pPr>
              <w:spacing w:line="420" w:lineRule="exact"/>
              <w:ind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3.培训计划（包括但不限于：培训方式、培训次数、人数、课程内容及师资等）</w:t>
            </w:r>
            <w:r>
              <w:rPr>
                <w:rFonts w:hint="eastAsia" w:ascii="宋体" w:hAnsi="宋体" w:cs="宋体"/>
                <w:color w:val="auto"/>
                <w:sz w:val="21"/>
                <w:szCs w:val="21"/>
                <w:lang w:eastAsia="zh-CN"/>
              </w:rPr>
              <w:t>；</w:t>
            </w:r>
          </w:p>
          <w:p>
            <w:pPr>
              <w:spacing w:line="420" w:lineRule="exact"/>
              <w:ind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4.生产厂家售后服务承诺书等。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863" w:type="pct"/>
            <w:gridSpan w:val="2"/>
            <w:vAlign w:val="center"/>
          </w:tcPr>
          <w:p>
            <w:pPr>
              <w:snapToGrid w:val="0"/>
              <w:jc w:val="both"/>
              <w:rPr>
                <w:rStyle w:val="191"/>
                <w:rFonts w:hint="eastAsia" w:ascii="宋体" w:hAnsi="宋体"/>
                <w:b w:val="0"/>
                <w:bCs w:val="0"/>
                <w:color w:val="auto"/>
                <w:szCs w:val="21"/>
                <w:u w:val="none"/>
              </w:rPr>
            </w:pPr>
            <w:r>
              <w:rPr>
                <w:rStyle w:val="191"/>
                <w:rFonts w:hint="eastAsia" w:ascii="宋体" w:hAnsi="宋体"/>
                <w:b/>
                <w:bCs/>
                <w:color w:val="auto"/>
                <w:szCs w:val="21"/>
                <w:u w:val="none"/>
              </w:rPr>
              <w:t>▲</w:t>
            </w:r>
            <w:r>
              <w:rPr>
                <w:rStyle w:val="191"/>
                <w:rFonts w:hint="eastAsia" w:ascii="宋体" w:hAnsi="宋体" w:eastAsia="宋体" w:cs="宋体"/>
                <w:b/>
                <w:bCs/>
                <w:color w:val="auto"/>
                <w:kern w:val="2"/>
                <w:sz w:val="21"/>
                <w:szCs w:val="21"/>
                <w:u w:val="none"/>
              </w:rPr>
              <w:t>核心产品</w:t>
            </w:r>
          </w:p>
        </w:tc>
        <w:tc>
          <w:tcPr>
            <w:tcW w:w="4136" w:type="pct"/>
            <w:gridSpan w:val="3"/>
            <w:vAlign w:val="center"/>
          </w:tcPr>
          <w:p>
            <w:pPr>
              <w:spacing w:line="460" w:lineRule="exact"/>
              <w:ind w:firstLine="0" w:firstLineChars="0"/>
              <w:textAlignment w:val="auto"/>
              <w:rPr>
                <w:rFonts w:hint="eastAsia" w:ascii="宋体" w:hAnsi="宋体" w:eastAsia="宋体" w:cs="宋体"/>
                <w:color w:val="auto"/>
                <w:sz w:val="21"/>
                <w:szCs w:val="21"/>
                <w:lang w:eastAsia="zh-CN"/>
              </w:rPr>
            </w:pPr>
            <w:r>
              <w:rPr>
                <w:rStyle w:val="191"/>
                <w:rFonts w:hint="eastAsia" w:hAnsi="宋体" w:cs="宋体"/>
                <w:b/>
                <w:bCs/>
                <w:color w:val="auto"/>
                <w:kern w:val="2"/>
                <w:sz w:val="21"/>
                <w:szCs w:val="21"/>
                <w:u w:val="none"/>
                <w:lang w:eastAsia="zh"/>
              </w:rPr>
              <w:t>X线正电子发射断层扫描仪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5000" w:type="pct"/>
            <w:gridSpan w:val="5"/>
            <w:vAlign w:val="center"/>
          </w:tcPr>
          <w:p>
            <w:pPr>
              <w:spacing w:line="460" w:lineRule="exact"/>
              <w:ind w:firstLine="0" w:firstLineChars="0"/>
              <w:textAlignment w:val="auto"/>
              <w:rPr>
                <w:rFonts w:hint="eastAsia" w:ascii="宋体" w:hAnsi="宋体" w:eastAsia="宋体" w:cs="宋体"/>
                <w:color w:val="auto"/>
                <w:sz w:val="21"/>
                <w:szCs w:val="21"/>
              </w:rPr>
            </w:pPr>
            <w:r>
              <w:rPr>
                <w:rFonts w:hint="eastAsia" w:ascii="宋体" w:hAnsi="宋体" w:cs="宋体"/>
                <w:color w:val="auto"/>
                <w:szCs w:val="21"/>
                <w:lang w:eastAsia="zh-CN"/>
              </w:rPr>
              <w:t>二、</w:t>
            </w:r>
            <w:r>
              <w:rPr>
                <w:rFonts w:hint="eastAsia" w:ascii="宋体" w:hAnsi="宋体" w:cs="宋体"/>
                <w:color w:val="auto"/>
                <w:szCs w:val="21"/>
                <w:lang w:eastAsia="zh"/>
              </w:rPr>
              <w:t>谈判</w:t>
            </w:r>
            <w:r>
              <w:rPr>
                <w:rFonts w:hint="eastAsia" w:ascii="宋体" w:hAnsi="宋体" w:cs="宋体"/>
                <w:color w:val="auto"/>
                <w:szCs w:val="21"/>
              </w:rPr>
              <w:t>小组根据与供应商</w:t>
            </w:r>
            <w:r>
              <w:rPr>
                <w:rFonts w:hint="eastAsia" w:ascii="宋体" w:hAnsi="宋体" w:cs="宋体"/>
                <w:color w:val="auto"/>
                <w:szCs w:val="21"/>
                <w:lang w:eastAsia="zh"/>
              </w:rPr>
              <w:t>谈判</w:t>
            </w:r>
            <w:r>
              <w:rPr>
                <w:rFonts w:hint="eastAsia" w:ascii="宋体" w:hAnsi="宋体" w:cs="宋体"/>
                <w:color w:val="auto"/>
                <w:szCs w:val="21"/>
              </w:rPr>
              <w:t>情况</w:t>
            </w:r>
            <w:r>
              <w:rPr>
                <w:rFonts w:hint="eastAsia" w:ascii="宋体" w:hAnsi="宋体" w:cs="宋体"/>
                <w:b/>
                <w:bCs/>
                <w:color w:val="auto"/>
                <w:szCs w:val="21"/>
              </w:rPr>
              <w:t>可能实质性变动的内容</w:t>
            </w:r>
            <w:r>
              <w:rPr>
                <w:rFonts w:hint="eastAsia" w:ascii="宋体" w:hAnsi="宋体" w:cs="宋体"/>
                <w:color w:val="auto"/>
                <w:szCs w:val="21"/>
                <w:lang w:eastAsia="zh-CN"/>
              </w:rPr>
              <w:t>：</w:t>
            </w:r>
            <w:r>
              <w:rPr>
                <w:rFonts w:hint="eastAsia" w:ascii="宋体" w:hAnsi="宋体" w:cs="宋体"/>
                <w:b w:val="0"/>
                <w:bCs w:val="0"/>
                <w:color w:val="auto"/>
                <w:szCs w:val="21"/>
                <w:u w:val="none"/>
              </w:rPr>
              <w:t>技术参数及性能配置要求</w:t>
            </w:r>
            <w:r>
              <w:rPr>
                <w:rFonts w:hint="eastAsia" w:ascii="宋体" w:hAnsi="宋体" w:cs="宋体"/>
                <w:b w:val="0"/>
                <w:bCs w:val="0"/>
                <w:color w:val="auto"/>
                <w:szCs w:val="21"/>
                <w:u w:val="none"/>
                <w:lang w:eastAsia="zh-CN"/>
              </w:rPr>
              <w:t>表和商务及其它要求表中未标注“▲”</w:t>
            </w:r>
            <w:r>
              <w:rPr>
                <w:rFonts w:hint="eastAsia" w:ascii="宋体" w:hAnsi="宋体" w:cs="宋体"/>
                <w:color w:val="auto"/>
                <w:szCs w:val="21"/>
              </w:rPr>
              <w:t>的</w:t>
            </w:r>
            <w:r>
              <w:rPr>
                <w:rFonts w:hint="eastAsia" w:ascii="宋体" w:hAnsi="宋体" w:cs="宋体"/>
                <w:color w:val="auto"/>
                <w:szCs w:val="21"/>
                <w:lang w:eastAsia="zh"/>
              </w:rPr>
              <w:t>技术</w:t>
            </w:r>
            <w:r>
              <w:rPr>
                <w:rFonts w:hint="eastAsia" w:ascii="宋体" w:hAnsi="宋体" w:cs="宋体"/>
                <w:color w:val="auto"/>
                <w:szCs w:val="21"/>
              </w:rPr>
              <w:t>参数</w:t>
            </w:r>
            <w:r>
              <w:rPr>
                <w:rFonts w:hint="eastAsia" w:ascii="宋体" w:hAnsi="宋体" w:cs="宋体"/>
                <w:color w:val="auto"/>
                <w:szCs w:val="21"/>
                <w:lang w:eastAsia="zh"/>
              </w:rPr>
              <w:t>和商务</w:t>
            </w:r>
            <w:r>
              <w:rPr>
                <w:rFonts w:hint="eastAsia" w:ascii="宋体" w:hAnsi="宋体" w:cs="宋体"/>
                <w:color w:val="auto"/>
                <w:szCs w:val="21"/>
              </w:rPr>
              <w:t>要求</w:t>
            </w:r>
            <w:r>
              <w:rPr>
                <w:rFonts w:hint="eastAsia" w:ascii="宋体" w:hAnsi="宋体" w:eastAsia="宋体" w:cs="宋体"/>
                <w:color w:val="auto"/>
                <w:kern w:val="0"/>
                <w:sz w:val="21"/>
                <w:szCs w:val="21"/>
                <w:highlight w:val="none"/>
              </w:rPr>
              <w:t>为可谈判内容。</w:t>
            </w:r>
          </w:p>
        </w:tc>
      </w:tr>
    </w:tbl>
    <w:p>
      <w:pPr>
        <w:pStyle w:val="2"/>
        <w:rPr>
          <w:rStyle w:val="191"/>
          <w:rFonts w:hint="eastAsia" w:ascii="宋体" w:hAnsi="宋体"/>
          <w:b/>
          <w:bCs/>
          <w:color w:val="auto"/>
          <w:szCs w:val="21"/>
          <w:u w:val="none"/>
        </w:rPr>
      </w:pPr>
    </w:p>
    <w:p>
      <w:pPr>
        <w:pStyle w:val="3"/>
        <w:jc w:val="center"/>
        <w:rPr>
          <w:color w:val="auto"/>
        </w:rPr>
      </w:pPr>
    </w:p>
    <w:p>
      <w:pPr>
        <w:rPr>
          <w:color w:val="auto"/>
        </w:rPr>
      </w:pPr>
    </w:p>
    <w:p>
      <w:pPr>
        <w:pStyle w:val="3"/>
        <w:jc w:val="center"/>
        <w:rPr>
          <w:rFonts w:hint="eastAsia"/>
          <w:color w:val="auto"/>
        </w:rPr>
      </w:pPr>
    </w:p>
    <w:p>
      <w:pPr>
        <w:rPr>
          <w:rFonts w:hint="eastAsia"/>
          <w:color w:val="auto"/>
        </w:rPr>
      </w:pPr>
    </w:p>
    <w:p>
      <w:pPr>
        <w:pStyle w:val="3"/>
        <w:jc w:val="center"/>
        <w:rPr>
          <w:rFonts w:hint="eastAsia"/>
          <w:color w:val="auto"/>
        </w:rPr>
      </w:pPr>
    </w:p>
    <w:p>
      <w:pPr>
        <w:pStyle w:val="3"/>
        <w:jc w:val="center"/>
        <w:rPr>
          <w:rFonts w:hint="eastAsia"/>
          <w:color w:val="auto"/>
        </w:rPr>
      </w:pPr>
    </w:p>
    <w:p>
      <w:pPr>
        <w:spacing w:line="620" w:lineRule="exact"/>
        <w:ind w:firstLine="1742" w:firstLineChars="396"/>
        <w:rPr>
          <w:rFonts w:hint="eastAsia" w:ascii="宋体" w:hAnsi="宋体" w:eastAsia="宋体" w:cs="宋体"/>
          <w:b/>
          <w:color w:val="auto"/>
          <w:sz w:val="44"/>
          <w:szCs w:val="44"/>
        </w:rPr>
      </w:pPr>
      <w:r>
        <w:rPr>
          <w:rFonts w:hint="eastAsia" w:ascii="宋体" w:hAnsi="宋体" w:eastAsia="宋体" w:cs="宋体"/>
          <w:b/>
          <w:color w:val="auto"/>
          <w:sz w:val="44"/>
          <w:szCs w:val="44"/>
        </w:rPr>
        <w:t>第四章  竞争性</w:t>
      </w:r>
      <w:r>
        <w:rPr>
          <w:rFonts w:hint="eastAsia" w:ascii="宋体" w:hAnsi="宋体" w:cs="宋体"/>
          <w:b/>
          <w:color w:val="auto"/>
          <w:sz w:val="44"/>
          <w:szCs w:val="44"/>
          <w:lang w:eastAsia="zh"/>
        </w:rPr>
        <w:t>谈判</w:t>
      </w:r>
      <w:r>
        <w:rPr>
          <w:rFonts w:hint="eastAsia" w:ascii="宋体" w:hAnsi="宋体" w:eastAsia="宋体" w:cs="宋体"/>
          <w:b/>
          <w:color w:val="auto"/>
          <w:sz w:val="44"/>
          <w:szCs w:val="44"/>
        </w:rPr>
        <w:t>响应文件格式</w:t>
      </w:r>
    </w:p>
    <w:bookmarkEnd w:id="10"/>
    <w:p>
      <w:pPr>
        <w:snapToGrid w:val="0"/>
        <w:jc w:val="center"/>
        <w:rPr>
          <w:rFonts w:ascii="黑体" w:hAnsi="宋体" w:eastAsia="黑体"/>
          <w:color w:val="auto"/>
          <w:sz w:val="32"/>
          <w:szCs w:val="32"/>
        </w:rPr>
      </w:pPr>
    </w:p>
    <w:p>
      <w:pPr>
        <w:snapToGrid w:val="0"/>
        <w:spacing w:before="156" w:beforeLines="50" w:after="50" w:line="360" w:lineRule="exact"/>
        <w:rPr>
          <w:rFonts w:hint="eastAsia" w:ascii="仿宋_GB2312" w:hAnsi="宋体" w:eastAsia="仿宋_GB2312"/>
          <w:b/>
          <w:color w:val="auto"/>
          <w:sz w:val="32"/>
          <w:szCs w:val="32"/>
        </w:rPr>
        <w:sectPr>
          <w:pgSz w:w="11906" w:h="16838"/>
          <w:pgMar w:top="1134" w:right="1134" w:bottom="1134" w:left="1134" w:header="851" w:footer="992" w:gutter="0"/>
          <w:pgNumType w:fmt="decimal"/>
          <w:cols w:space="720" w:num="1"/>
          <w:titlePg/>
          <w:docGrid w:type="linesAndChars" w:linePitch="312" w:charSpace="0"/>
        </w:sectPr>
      </w:pPr>
    </w:p>
    <w:p>
      <w:pPr>
        <w:snapToGrid w:val="0"/>
        <w:spacing w:before="156" w:beforeLines="50" w:after="50" w:line="360" w:lineRule="exact"/>
        <w:rPr>
          <w:rFonts w:hint="eastAsia" w:ascii="仿宋_GB2312" w:hAnsi="宋体" w:eastAsia="仿宋_GB2312"/>
          <w:b/>
          <w:color w:val="auto"/>
          <w:sz w:val="32"/>
          <w:szCs w:val="32"/>
        </w:rPr>
      </w:pPr>
    </w:p>
    <w:p>
      <w:pPr>
        <w:snapToGrid w:val="0"/>
        <w:spacing w:before="156" w:beforeLines="50" w:after="50" w:line="360" w:lineRule="exact"/>
        <w:rPr>
          <w:rFonts w:ascii="宋体" w:hAnsi="宋体"/>
          <w:b/>
          <w:color w:val="auto"/>
        </w:rPr>
      </w:pPr>
      <w:r>
        <w:rPr>
          <w:rFonts w:hint="eastAsia" w:ascii="宋体" w:hAnsi="宋体"/>
          <w:b/>
          <w:color w:val="auto"/>
          <w:sz w:val="28"/>
          <w:szCs w:val="28"/>
        </w:rPr>
        <w:t>一、 竞争性</w:t>
      </w:r>
      <w:r>
        <w:rPr>
          <w:rFonts w:hint="eastAsia" w:ascii="宋体" w:hAnsi="宋体"/>
          <w:b/>
          <w:color w:val="auto"/>
          <w:sz w:val="28"/>
          <w:szCs w:val="28"/>
          <w:lang w:eastAsia="zh"/>
        </w:rPr>
        <w:t>谈判</w:t>
      </w:r>
      <w:r>
        <w:rPr>
          <w:rFonts w:hint="eastAsia" w:ascii="宋体" w:hAnsi="宋体"/>
          <w:b/>
          <w:color w:val="auto"/>
          <w:sz w:val="28"/>
          <w:szCs w:val="28"/>
        </w:rPr>
        <w:t>响应文件封面格式</w:t>
      </w:r>
    </w:p>
    <w:p>
      <w:pPr>
        <w:pStyle w:val="37"/>
        <w:rPr>
          <w:rFonts w:ascii="宋体" w:hAnsi="宋体"/>
          <w:b/>
          <w:color w:val="auto"/>
        </w:rPr>
      </w:pPr>
    </w:p>
    <w:p>
      <w:pPr>
        <w:rPr>
          <w:color w:val="auto"/>
        </w:rPr>
      </w:pPr>
    </w:p>
    <w:p>
      <w:pPr>
        <w:adjustRightInd w:val="0"/>
        <w:snapToGrid w:val="0"/>
        <w:spacing w:line="360" w:lineRule="auto"/>
        <w:ind w:firstLine="480" w:firstLineChars="200"/>
        <w:jc w:val="left"/>
        <w:rPr>
          <w:rFonts w:hint="eastAsia" w:ascii="宋体" w:hAnsi="宋体"/>
          <w:b/>
          <w:color w:val="auto"/>
          <w:sz w:val="24"/>
          <w:szCs w:val="24"/>
        </w:rPr>
      </w:pPr>
      <w:r>
        <w:rPr>
          <w:rFonts w:hint="eastAsia" w:ascii="宋体" w:hAnsi="宋体"/>
          <w:b/>
          <w:color w:val="auto"/>
          <w:sz w:val="24"/>
          <w:szCs w:val="24"/>
        </w:rPr>
        <w:t>封面</w:t>
      </w:r>
    </w:p>
    <w:p>
      <w:pPr>
        <w:pStyle w:val="37"/>
        <w:rPr>
          <w:rFonts w:hint="eastAsia" w:ascii="宋体" w:hAnsi="宋体"/>
          <w:b/>
          <w:color w:val="auto"/>
          <w:sz w:val="24"/>
          <w:szCs w:val="24"/>
        </w:rPr>
      </w:pPr>
    </w:p>
    <w:p>
      <w:pPr>
        <w:rPr>
          <w:color w:val="auto"/>
        </w:rPr>
      </w:pPr>
    </w:p>
    <w:p>
      <w:pPr>
        <w:adjustRightInd w:val="0"/>
        <w:snapToGrid w:val="0"/>
        <w:spacing w:line="360" w:lineRule="auto"/>
        <w:jc w:val="center"/>
        <w:rPr>
          <w:rFonts w:ascii="宋体" w:hAnsi="宋体"/>
          <w:b/>
          <w:bCs/>
          <w:color w:val="auto"/>
          <w:sz w:val="72"/>
          <w:szCs w:val="72"/>
        </w:rPr>
      </w:pPr>
      <w:r>
        <w:rPr>
          <w:rFonts w:hint="eastAsia" w:ascii="宋体" w:hAnsi="宋体"/>
          <w:b/>
          <w:bCs/>
          <w:color w:val="auto"/>
          <w:sz w:val="44"/>
          <w:szCs w:val="44"/>
        </w:rPr>
        <w:t>竞争性</w:t>
      </w:r>
      <w:r>
        <w:rPr>
          <w:rFonts w:hint="eastAsia" w:ascii="宋体" w:hAnsi="宋体"/>
          <w:b/>
          <w:bCs/>
          <w:color w:val="auto"/>
          <w:sz w:val="44"/>
          <w:szCs w:val="44"/>
          <w:lang w:eastAsia="zh"/>
        </w:rPr>
        <w:t>谈判</w:t>
      </w:r>
      <w:r>
        <w:rPr>
          <w:rFonts w:hint="eastAsia" w:ascii="宋体" w:hAnsi="宋体"/>
          <w:b/>
          <w:bCs/>
          <w:color w:val="auto"/>
          <w:sz w:val="44"/>
          <w:szCs w:val="44"/>
        </w:rPr>
        <w:t>响应文件</w:t>
      </w:r>
    </w:p>
    <w:p>
      <w:pPr>
        <w:adjustRightInd w:val="0"/>
        <w:snapToGrid w:val="0"/>
        <w:spacing w:line="360" w:lineRule="auto"/>
        <w:jc w:val="center"/>
        <w:rPr>
          <w:rFonts w:ascii="宋体" w:hAnsi="宋体"/>
          <w:b/>
          <w:bCs/>
          <w:color w:val="auto"/>
          <w:sz w:val="32"/>
          <w:szCs w:val="32"/>
        </w:rPr>
      </w:pPr>
    </w:p>
    <w:p>
      <w:pPr>
        <w:adjustRightInd w:val="0"/>
        <w:snapToGrid w:val="0"/>
        <w:spacing w:line="360" w:lineRule="auto"/>
        <w:ind w:firstLine="1249" w:firstLineChars="595"/>
        <w:rPr>
          <w:rFonts w:ascii="宋体" w:hAnsi="宋体"/>
          <w:b/>
          <w:bCs/>
          <w:color w:val="auto"/>
        </w:rPr>
      </w:pPr>
    </w:p>
    <w:p>
      <w:pPr>
        <w:pStyle w:val="37"/>
        <w:rPr>
          <w:color w:val="auto"/>
        </w:rPr>
      </w:pPr>
    </w:p>
    <w:p>
      <w:pPr>
        <w:adjustRightInd w:val="0"/>
        <w:snapToGrid w:val="0"/>
        <w:spacing w:line="600" w:lineRule="auto"/>
        <w:ind w:firstLine="1249" w:firstLineChars="595"/>
        <w:rPr>
          <w:rFonts w:hint="eastAsia" w:ascii="宋体" w:hAnsi="宋体"/>
          <w:b/>
          <w:bCs/>
          <w:color w:val="auto"/>
        </w:rPr>
      </w:pPr>
    </w:p>
    <w:p>
      <w:pPr>
        <w:adjustRightInd w:val="0"/>
        <w:snapToGrid w:val="0"/>
        <w:spacing w:line="600" w:lineRule="auto"/>
        <w:ind w:firstLine="1666" w:firstLineChars="595"/>
        <w:rPr>
          <w:rFonts w:ascii="宋体" w:hAnsi="宋体"/>
          <w:b/>
          <w:bCs/>
          <w:color w:val="auto"/>
          <w:sz w:val="28"/>
          <w:szCs w:val="28"/>
        </w:rPr>
      </w:pPr>
      <w:r>
        <w:rPr>
          <w:rFonts w:hint="eastAsia" w:ascii="宋体" w:hAnsi="宋体"/>
          <w:b/>
          <w:bCs/>
          <w:color w:val="auto"/>
          <w:sz w:val="28"/>
          <w:szCs w:val="28"/>
        </w:rPr>
        <w:t>项目编号：</w:t>
      </w:r>
    </w:p>
    <w:p>
      <w:pPr>
        <w:adjustRightInd w:val="0"/>
        <w:snapToGrid w:val="0"/>
        <w:spacing w:line="600" w:lineRule="auto"/>
        <w:ind w:firstLine="1666" w:firstLineChars="595"/>
        <w:rPr>
          <w:rFonts w:ascii="宋体" w:hAnsi="宋体"/>
          <w:b/>
          <w:bCs/>
          <w:color w:val="auto"/>
          <w:sz w:val="28"/>
          <w:szCs w:val="28"/>
        </w:rPr>
      </w:pPr>
      <w:r>
        <w:rPr>
          <w:rFonts w:hint="eastAsia" w:ascii="宋体" w:hAnsi="宋体"/>
          <w:b/>
          <w:bCs/>
          <w:color w:val="auto"/>
          <w:sz w:val="28"/>
          <w:szCs w:val="28"/>
        </w:rPr>
        <w:t>项目名称：</w:t>
      </w:r>
    </w:p>
    <w:p>
      <w:pPr>
        <w:adjustRightInd w:val="0"/>
        <w:snapToGrid w:val="0"/>
        <w:spacing w:line="600" w:lineRule="auto"/>
        <w:ind w:firstLine="1260" w:firstLineChars="600"/>
        <w:rPr>
          <w:rFonts w:ascii="宋体" w:hAnsi="宋体"/>
          <w:b/>
          <w:bCs/>
          <w:color w:val="auto"/>
        </w:rPr>
      </w:pPr>
    </w:p>
    <w:p>
      <w:pPr>
        <w:spacing w:line="360" w:lineRule="auto"/>
        <w:rPr>
          <w:rFonts w:ascii="宋体" w:hAnsi="宋体" w:cs="宋体"/>
          <w:color w:val="auto"/>
          <w:kern w:val="0"/>
        </w:rPr>
      </w:pPr>
    </w:p>
    <w:p>
      <w:pPr>
        <w:spacing w:line="360" w:lineRule="auto"/>
        <w:rPr>
          <w:rFonts w:ascii="宋体" w:hAnsi="宋体" w:cs="宋体"/>
          <w:color w:val="auto"/>
          <w:kern w:val="0"/>
        </w:rPr>
      </w:pPr>
    </w:p>
    <w:p>
      <w:pPr>
        <w:spacing w:line="360" w:lineRule="auto"/>
        <w:rPr>
          <w:rFonts w:ascii="宋体" w:hAnsi="宋体"/>
          <w:color w:val="auto"/>
        </w:rPr>
      </w:pPr>
    </w:p>
    <w:p>
      <w:pPr>
        <w:spacing w:line="360" w:lineRule="auto"/>
        <w:rPr>
          <w:rFonts w:ascii="宋体" w:hAnsi="宋体"/>
          <w:b/>
          <w:bCs/>
          <w:color w:val="auto"/>
        </w:rPr>
      </w:pPr>
    </w:p>
    <w:p>
      <w:pPr>
        <w:spacing w:line="360" w:lineRule="auto"/>
        <w:rPr>
          <w:rFonts w:ascii="宋体" w:hAnsi="宋体"/>
          <w:b/>
          <w:bCs/>
          <w:color w:val="auto"/>
        </w:rPr>
      </w:pPr>
    </w:p>
    <w:p>
      <w:pPr>
        <w:spacing w:line="360" w:lineRule="auto"/>
        <w:rPr>
          <w:rFonts w:ascii="宋体" w:hAnsi="宋体"/>
          <w:b/>
          <w:bCs/>
          <w:color w:val="auto"/>
        </w:rPr>
      </w:pPr>
    </w:p>
    <w:p>
      <w:pPr>
        <w:spacing w:line="360" w:lineRule="auto"/>
        <w:ind w:firstLine="1526" w:firstLineChars="545"/>
        <w:rPr>
          <w:rFonts w:ascii="宋体" w:hAnsi="宋体"/>
          <w:b/>
          <w:bCs/>
          <w:color w:val="auto"/>
          <w:sz w:val="28"/>
          <w:szCs w:val="28"/>
        </w:rPr>
      </w:pPr>
      <w:r>
        <w:rPr>
          <w:rFonts w:hint="eastAsia" w:ascii="宋体" w:hAnsi="宋体"/>
          <w:b/>
          <w:bCs/>
          <w:color w:val="auto"/>
          <w:sz w:val="28"/>
          <w:szCs w:val="28"/>
        </w:rPr>
        <w:t>供  应  商：</w:t>
      </w:r>
      <w:r>
        <w:rPr>
          <w:rFonts w:hint="eastAsia" w:ascii="宋体" w:hAnsi="宋体"/>
          <w:b/>
          <w:bCs/>
          <w:color w:val="auto"/>
          <w:sz w:val="28"/>
          <w:szCs w:val="28"/>
          <w:u w:val="single"/>
        </w:rPr>
        <w:t xml:space="preserve">             </w:t>
      </w:r>
      <w:r>
        <w:rPr>
          <w:rFonts w:hint="eastAsia" w:ascii="宋体" w:hAnsi="宋体"/>
          <w:b/>
          <w:bCs/>
          <w:color w:val="auto"/>
          <w:sz w:val="28"/>
          <w:szCs w:val="28"/>
          <w:u w:val="single"/>
          <w:lang w:val="en-US" w:eastAsia="zh"/>
        </w:rPr>
        <w:t xml:space="preserve">      </w:t>
      </w:r>
      <w:r>
        <w:rPr>
          <w:rFonts w:hint="eastAsia" w:ascii="宋体" w:hAnsi="宋体"/>
          <w:b/>
          <w:bCs/>
          <w:color w:val="auto"/>
          <w:sz w:val="28"/>
          <w:szCs w:val="28"/>
          <w:u w:val="single"/>
        </w:rPr>
        <w:t xml:space="preserve">    （盖公章） </w:t>
      </w:r>
    </w:p>
    <w:p>
      <w:pPr>
        <w:spacing w:line="360" w:lineRule="auto"/>
        <w:ind w:firstLine="1526" w:firstLineChars="545"/>
        <w:rPr>
          <w:rFonts w:hint="default" w:ascii="宋体" w:hAnsi="宋体" w:eastAsia="宋体"/>
          <w:b/>
          <w:bCs/>
          <w:color w:val="auto"/>
          <w:sz w:val="28"/>
          <w:szCs w:val="28"/>
          <w:lang w:val="en-US" w:eastAsia="zh"/>
        </w:rPr>
      </w:pPr>
      <w:r>
        <w:rPr>
          <w:rFonts w:hint="eastAsia" w:ascii="宋体" w:hAnsi="宋体"/>
          <w:b/>
          <w:bCs/>
          <w:color w:val="auto"/>
          <w:sz w:val="28"/>
          <w:szCs w:val="28"/>
        </w:rPr>
        <w:t>供应商地址</w:t>
      </w:r>
      <w:r>
        <w:rPr>
          <w:rFonts w:hint="eastAsia" w:ascii="宋体" w:hAnsi="宋体"/>
          <w:b/>
          <w:bCs/>
          <w:color w:val="auto"/>
          <w:sz w:val="28"/>
          <w:szCs w:val="28"/>
          <w:lang w:eastAsia="zh"/>
        </w:rPr>
        <w:t>：</w:t>
      </w:r>
      <w:r>
        <w:rPr>
          <w:rFonts w:hint="eastAsia" w:ascii="宋体" w:hAnsi="宋体"/>
          <w:b/>
          <w:bCs/>
          <w:color w:val="auto"/>
          <w:sz w:val="28"/>
          <w:szCs w:val="28"/>
          <w:u w:val="single"/>
          <w:lang w:eastAsia="zh"/>
        </w:rPr>
        <w:t xml:space="preserve"> </w:t>
      </w:r>
      <w:r>
        <w:rPr>
          <w:rFonts w:hint="eastAsia" w:ascii="宋体" w:hAnsi="宋体"/>
          <w:b/>
          <w:bCs/>
          <w:color w:val="auto"/>
          <w:sz w:val="28"/>
          <w:szCs w:val="28"/>
          <w:u w:val="single"/>
          <w:lang w:val="en-US" w:eastAsia="zh"/>
        </w:rPr>
        <w:t xml:space="preserve">                                 </w:t>
      </w:r>
    </w:p>
    <w:p>
      <w:pPr>
        <w:spacing w:line="360" w:lineRule="auto"/>
        <w:jc w:val="center"/>
        <w:rPr>
          <w:rFonts w:ascii="宋体" w:hAnsi="宋体"/>
          <w:b/>
          <w:bCs/>
          <w:color w:val="auto"/>
          <w:sz w:val="28"/>
          <w:szCs w:val="28"/>
        </w:rPr>
      </w:pPr>
    </w:p>
    <w:p>
      <w:pPr>
        <w:spacing w:line="360" w:lineRule="auto"/>
        <w:jc w:val="center"/>
        <w:rPr>
          <w:rFonts w:ascii="宋体" w:hAnsi="宋体"/>
          <w:b/>
          <w:bCs/>
          <w:color w:val="auto"/>
          <w:sz w:val="32"/>
          <w:szCs w:val="32"/>
        </w:rPr>
      </w:pPr>
      <w:r>
        <w:rPr>
          <w:rFonts w:hint="eastAsia" w:ascii="宋体" w:hAnsi="宋体"/>
          <w:b/>
          <w:bCs/>
          <w:color w:val="auto"/>
          <w:sz w:val="28"/>
          <w:szCs w:val="28"/>
          <w:lang w:val="en-US" w:eastAsia="zh"/>
        </w:rPr>
        <w:t xml:space="preserve">                        </w:t>
      </w:r>
      <w:r>
        <w:rPr>
          <w:rFonts w:hint="eastAsia" w:ascii="宋体" w:hAnsi="宋体"/>
          <w:b/>
          <w:bCs/>
          <w:color w:val="auto"/>
          <w:sz w:val="28"/>
          <w:szCs w:val="28"/>
        </w:rPr>
        <w:t>年  月  日</w:t>
      </w:r>
    </w:p>
    <w:p>
      <w:pPr>
        <w:pageBreakBefore/>
        <w:numPr>
          <w:ilvl w:val="0"/>
          <w:numId w:val="4"/>
        </w:numPr>
        <w:spacing w:line="520" w:lineRule="exact"/>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附  件</w:t>
      </w:r>
    </w:p>
    <w:p>
      <w:pPr>
        <w:pStyle w:val="54"/>
        <w:numPr>
          <w:ilvl w:val="-1"/>
          <w:numId w:val="0"/>
        </w:numPr>
        <w:ind w:left="840" w:leftChars="400" w:firstLine="0" w:firstLineChars="0"/>
        <w:rPr>
          <w:rFonts w:hint="eastAsia" w:ascii="宋体" w:hAnsi="宋体" w:eastAsia="宋体" w:cs="宋体"/>
          <w:b/>
          <w:bCs w:val="0"/>
          <w:color w:val="auto"/>
          <w:lang w:eastAsia="zh"/>
        </w:rPr>
      </w:pPr>
    </w:p>
    <w:p>
      <w:pPr>
        <w:pStyle w:val="54"/>
        <w:numPr>
          <w:ilvl w:val="-1"/>
          <w:numId w:val="0"/>
        </w:numPr>
        <w:ind w:left="0" w:leftChars="0" w:firstLine="0" w:firstLineChars="0"/>
        <w:rPr>
          <w:rFonts w:hint="eastAsia" w:ascii="宋体" w:hAnsi="宋体" w:eastAsia="宋体" w:cs="宋体"/>
          <w:b/>
          <w:bCs w:val="0"/>
          <w:color w:val="auto"/>
          <w:lang w:eastAsia="zh"/>
        </w:rPr>
      </w:pPr>
      <w:r>
        <w:rPr>
          <w:rFonts w:hint="eastAsia" w:ascii="宋体" w:hAnsi="宋体" w:eastAsia="宋体" w:cs="宋体"/>
          <w:b w:val="0"/>
          <w:bCs/>
          <w:color w:val="auto"/>
          <w:lang w:eastAsia="zh"/>
        </w:rPr>
        <w:t>附件一</w:t>
      </w:r>
    </w:p>
    <w:p>
      <w:pPr>
        <w:spacing w:line="520" w:lineRule="exact"/>
        <w:jc w:val="center"/>
        <w:rPr>
          <w:rStyle w:val="191"/>
          <w:rFonts w:hint="eastAsia" w:ascii="仿宋_GB2312" w:hAnsi="宋体" w:eastAsia="仿宋_GB2312"/>
          <w:b/>
          <w:bCs/>
          <w:color w:val="auto"/>
          <w:sz w:val="32"/>
          <w:szCs w:val="32"/>
        </w:rPr>
      </w:pPr>
      <w:r>
        <w:rPr>
          <w:rFonts w:hint="eastAsia" w:ascii="仿宋_GB2312" w:hAnsi="仿宋_GB2312" w:eastAsia="仿宋_GB2312"/>
          <w:b/>
          <w:color w:val="auto"/>
          <w:sz w:val="32"/>
          <w:szCs w:val="32"/>
          <w:highlight w:val="none"/>
        </w:rPr>
        <w:t>谈判</w:t>
      </w:r>
      <w:r>
        <w:rPr>
          <w:rFonts w:hint="eastAsia" w:ascii="仿宋_GB2312" w:hAnsi="仿宋_GB2312" w:eastAsia="仿宋_GB2312"/>
          <w:b/>
          <w:color w:val="auto"/>
          <w:sz w:val="32"/>
          <w:szCs w:val="32"/>
          <w:highlight w:val="none"/>
          <w:lang w:eastAsia="zh-CN"/>
        </w:rPr>
        <w:t>响应函</w:t>
      </w:r>
    </w:p>
    <w:p>
      <w:pPr>
        <w:spacing w:line="520" w:lineRule="exact"/>
        <w:jc w:val="center"/>
        <w:rPr>
          <w:rFonts w:hint="eastAsia" w:ascii="宋体" w:hAnsi="宋体" w:eastAsia="宋体" w:cs="宋体"/>
          <w:b/>
          <w:color w:val="auto"/>
          <w:sz w:val="32"/>
          <w:szCs w:val="32"/>
        </w:rPr>
      </w:pPr>
    </w:p>
    <w:p>
      <w:pPr>
        <w:spacing w:line="520" w:lineRule="exact"/>
        <w:jc w:val="center"/>
        <w:rPr>
          <w:rFonts w:hint="eastAsia" w:ascii="宋体" w:hAnsi="宋体"/>
          <w:b/>
          <w:color w:val="auto"/>
          <w:szCs w:val="21"/>
        </w:rPr>
      </w:pPr>
    </w:p>
    <w:p>
      <w:pPr>
        <w:pStyle w:val="29"/>
        <w:spacing w:line="520" w:lineRule="exact"/>
        <w:rPr>
          <w:rFonts w:hint="eastAsia" w:hAnsi="宋体"/>
          <w:color w:val="auto"/>
        </w:rPr>
      </w:pPr>
      <w:r>
        <w:rPr>
          <w:rFonts w:hint="eastAsia" w:hAnsi="宋体"/>
          <w:color w:val="auto"/>
          <w:u w:val="single"/>
          <w:lang w:eastAsia="zh"/>
        </w:rPr>
        <w:t>广西壮族自治区公共资源交易中心</w:t>
      </w:r>
      <w:r>
        <w:rPr>
          <w:rFonts w:hint="eastAsia" w:hAnsi="宋体"/>
          <w:color w:val="auto"/>
        </w:rPr>
        <w:t>：</w:t>
      </w:r>
    </w:p>
    <w:p>
      <w:pPr>
        <w:pStyle w:val="29"/>
        <w:spacing w:line="520" w:lineRule="exact"/>
        <w:ind w:firstLine="480"/>
        <w:rPr>
          <w:rFonts w:hint="eastAsia" w:hAnsi="宋体"/>
          <w:color w:val="auto"/>
        </w:rPr>
      </w:pPr>
      <w:r>
        <w:rPr>
          <w:rFonts w:hint="eastAsia" w:hAnsi="宋体"/>
          <w:color w:val="auto"/>
        </w:rPr>
        <w:t>依据贵方</w:t>
      </w:r>
      <w:r>
        <w:rPr>
          <w:rFonts w:hint="eastAsia" w:hAnsi="宋体"/>
          <w:color w:val="auto"/>
          <w:u w:val="single"/>
        </w:rPr>
        <w:t>（项目名称/项目编号）</w:t>
      </w:r>
      <w:r>
        <w:rPr>
          <w:rFonts w:hint="eastAsia" w:hAnsi="宋体"/>
          <w:color w:val="auto"/>
        </w:rPr>
        <w:t>项目政府采购的</w:t>
      </w:r>
      <w:r>
        <w:rPr>
          <w:rFonts w:hint="eastAsia"/>
          <w:color w:val="auto"/>
        </w:rPr>
        <w:t>谈判采购文件</w:t>
      </w:r>
      <w:r>
        <w:rPr>
          <w:rFonts w:hint="eastAsia" w:hAnsi="宋体"/>
          <w:color w:val="auto"/>
        </w:rPr>
        <w:t>，我方</w:t>
      </w:r>
      <w:r>
        <w:rPr>
          <w:rFonts w:hint="eastAsia" w:hAnsi="宋体"/>
          <w:color w:val="auto"/>
          <w:u w:val="single"/>
        </w:rPr>
        <w:t>（姓名和职务）</w:t>
      </w:r>
      <w:r>
        <w:rPr>
          <w:rFonts w:hint="eastAsia" w:hAnsi="宋体"/>
          <w:color w:val="auto"/>
        </w:rPr>
        <w:t>经正式授权并代表本单位</w:t>
      </w:r>
      <w:r>
        <w:rPr>
          <w:rFonts w:hint="eastAsia" w:hAnsi="宋体"/>
          <w:color w:val="auto"/>
          <w:u w:val="single"/>
        </w:rPr>
        <w:t>（供应商名称、地址）</w:t>
      </w:r>
      <w:r>
        <w:rPr>
          <w:rFonts w:hint="eastAsia" w:hAnsi="宋体"/>
          <w:color w:val="auto"/>
        </w:rPr>
        <w:t>提交下述竞争性</w:t>
      </w:r>
      <w:r>
        <w:rPr>
          <w:rFonts w:hint="eastAsia" w:hAnsi="宋体"/>
          <w:color w:val="auto"/>
          <w:lang w:eastAsia="zh"/>
        </w:rPr>
        <w:t>谈判</w:t>
      </w:r>
      <w:r>
        <w:rPr>
          <w:rFonts w:hint="eastAsia" w:hAnsi="宋体"/>
          <w:color w:val="auto"/>
        </w:rPr>
        <w:t>响应文件</w:t>
      </w:r>
      <w:r>
        <w:rPr>
          <w:rFonts w:hint="eastAsia" w:hAnsi="宋体"/>
          <w:b w:val="0"/>
          <w:bCs/>
          <w:color w:val="auto"/>
        </w:rPr>
        <w:t>（价格文件、商务技术文件）</w:t>
      </w:r>
      <w:r>
        <w:rPr>
          <w:rFonts w:hint="eastAsia" w:hAnsi="宋体"/>
          <w:color w:val="auto"/>
        </w:rPr>
        <w:t>。</w:t>
      </w:r>
    </w:p>
    <w:p>
      <w:pPr>
        <w:pStyle w:val="29"/>
        <w:spacing w:line="520" w:lineRule="exact"/>
        <w:ind w:firstLine="480"/>
        <w:rPr>
          <w:rFonts w:hint="eastAsia" w:hAnsi="宋体"/>
          <w:color w:val="auto"/>
        </w:rPr>
      </w:pPr>
      <w:r>
        <w:rPr>
          <w:rFonts w:hint="eastAsia" w:hAnsi="宋体"/>
          <w:color w:val="auto"/>
        </w:rPr>
        <w:t>1. 报价表；</w:t>
      </w:r>
    </w:p>
    <w:p>
      <w:pPr>
        <w:pStyle w:val="29"/>
        <w:spacing w:line="520" w:lineRule="exact"/>
        <w:ind w:firstLine="480"/>
        <w:rPr>
          <w:rFonts w:hint="eastAsia" w:hAnsi="宋体"/>
          <w:color w:val="auto"/>
        </w:rPr>
      </w:pPr>
      <w:r>
        <w:rPr>
          <w:rFonts w:hint="eastAsia" w:hAnsi="宋体"/>
          <w:color w:val="auto"/>
        </w:rPr>
        <w:t>2. 商务、技术响应、偏离情况说明表；</w:t>
      </w:r>
    </w:p>
    <w:p>
      <w:pPr>
        <w:pStyle w:val="29"/>
        <w:spacing w:line="520" w:lineRule="exact"/>
        <w:ind w:firstLine="480"/>
        <w:rPr>
          <w:rFonts w:hint="eastAsia" w:hAnsi="宋体"/>
          <w:color w:val="auto"/>
        </w:rPr>
      </w:pPr>
      <w:r>
        <w:rPr>
          <w:rFonts w:hint="eastAsia" w:hAnsi="宋体"/>
          <w:color w:val="auto"/>
        </w:rPr>
        <w:t>3. 资格证明文件；</w:t>
      </w:r>
    </w:p>
    <w:p>
      <w:pPr>
        <w:pStyle w:val="29"/>
        <w:spacing w:line="520" w:lineRule="exact"/>
        <w:ind w:firstLine="480"/>
        <w:rPr>
          <w:rFonts w:hint="eastAsia" w:hAnsi="宋体"/>
          <w:color w:val="auto"/>
        </w:rPr>
      </w:pPr>
      <w:r>
        <w:rPr>
          <w:rFonts w:hint="eastAsia" w:hAnsi="宋体"/>
          <w:color w:val="auto"/>
        </w:rPr>
        <w:t>4. 按竞争性</w:t>
      </w:r>
      <w:r>
        <w:rPr>
          <w:rFonts w:hint="eastAsia" w:hAnsi="宋体"/>
          <w:color w:val="auto"/>
          <w:lang w:eastAsia="zh"/>
        </w:rPr>
        <w:t>谈判</w:t>
      </w:r>
      <w:r>
        <w:rPr>
          <w:rFonts w:hint="eastAsia" w:hAnsi="宋体"/>
          <w:color w:val="auto"/>
        </w:rPr>
        <w:t>文件供应商须知和采购需求提供的有关文件；</w:t>
      </w:r>
    </w:p>
    <w:p>
      <w:pPr>
        <w:pStyle w:val="29"/>
        <w:spacing w:line="520" w:lineRule="exact"/>
        <w:ind w:firstLine="315" w:firstLineChars="150"/>
        <w:rPr>
          <w:rFonts w:hint="eastAsia" w:hAnsi="宋体"/>
          <w:color w:val="auto"/>
        </w:rPr>
      </w:pPr>
      <w:r>
        <w:rPr>
          <w:rFonts w:hint="eastAsia" w:hAnsi="宋体"/>
          <w:color w:val="auto"/>
        </w:rPr>
        <w:t>在此，授权代表宣布同意如下：</w:t>
      </w:r>
    </w:p>
    <w:p>
      <w:pPr>
        <w:pStyle w:val="29"/>
        <w:spacing w:line="520" w:lineRule="exact"/>
        <w:ind w:firstLine="583" w:firstLineChars="278"/>
        <w:rPr>
          <w:rFonts w:hint="eastAsia" w:hAnsi="宋体"/>
          <w:color w:val="auto"/>
        </w:rPr>
      </w:pPr>
      <w:r>
        <w:rPr>
          <w:rFonts w:hint="eastAsia" w:hAnsi="宋体"/>
          <w:color w:val="auto"/>
        </w:rPr>
        <w:t>1. 将按竞争性</w:t>
      </w:r>
      <w:r>
        <w:rPr>
          <w:rFonts w:hint="eastAsia" w:hAnsi="宋体"/>
          <w:color w:val="auto"/>
          <w:lang w:eastAsia="zh"/>
        </w:rPr>
        <w:t>谈判</w:t>
      </w:r>
      <w:r>
        <w:rPr>
          <w:rFonts w:hint="eastAsia" w:hAnsi="宋体"/>
          <w:color w:val="auto"/>
        </w:rPr>
        <w:t>文件的约定履行合同责任和义务；</w:t>
      </w:r>
    </w:p>
    <w:p>
      <w:pPr>
        <w:pStyle w:val="29"/>
        <w:spacing w:line="520" w:lineRule="exact"/>
        <w:ind w:firstLine="630" w:firstLineChars="300"/>
        <w:rPr>
          <w:rFonts w:hint="eastAsia" w:hAnsi="宋体"/>
          <w:color w:val="auto"/>
        </w:rPr>
      </w:pPr>
      <w:r>
        <w:rPr>
          <w:rFonts w:hint="eastAsia" w:hAnsi="宋体"/>
          <w:color w:val="auto"/>
        </w:rPr>
        <w:t>2. 已详细审查全部竞争性</w:t>
      </w:r>
      <w:r>
        <w:rPr>
          <w:rFonts w:hint="eastAsia" w:hAnsi="宋体"/>
          <w:color w:val="auto"/>
          <w:lang w:eastAsia="zh"/>
        </w:rPr>
        <w:t>谈判</w:t>
      </w:r>
      <w:r>
        <w:rPr>
          <w:rFonts w:hint="eastAsia" w:hAnsi="宋体"/>
          <w:color w:val="auto"/>
        </w:rPr>
        <w:t>文件，包括</w:t>
      </w:r>
      <w:r>
        <w:rPr>
          <w:rFonts w:hint="eastAsia" w:hAnsi="宋体"/>
          <w:color w:val="auto"/>
          <w:u w:val="single"/>
        </w:rPr>
        <w:t>（补遗文件）（如果有的话）</w:t>
      </w:r>
      <w:r>
        <w:rPr>
          <w:rFonts w:hint="eastAsia" w:hAnsi="宋体"/>
          <w:color w:val="auto"/>
        </w:rPr>
        <w:t>；</w:t>
      </w:r>
    </w:p>
    <w:p>
      <w:pPr>
        <w:pStyle w:val="29"/>
        <w:spacing w:line="520" w:lineRule="exact"/>
        <w:ind w:left="839" w:leftChars="279" w:hanging="254" w:hangingChars="121"/>
        <w:rPr>
          <w:rFonts w:hint="eastAsia" w:hAnsi="宋体"/>
          <w:color w:val="auto"/>
        </w:rPr>
      </w:pPr>
      <w:r>
        <w:rPr>
          <w:rFonts w:hint="eastAsia" w:hAnsi="宋体"/>
          <w:color w:val="auto"/>
        </w:rPr>
        <w:t>3. 同意提供按照贵方可能要求的与其</w:t>
      </w:r>
      <w:r>
        <w:rPr>
          <w:rFonts w:hint="eastAsia" w:hAnsi="宋体"/>
          <w:color w:val="auto"/>
          <w:lang w:eastAsia="zh"/>
        </w:rPr>
        <w:t>谈判</w:t>
      </w:r>
      <w:r>
        <w:rPr>
          <w:rFonts w:hint="eastAsia" w:hAnsi="宋体"/>
          <w:color w:val="auto"/>
        </w:rPr>
        <w:t>有关的一切数据或资料；</w:t>
      </w:r>
    </w:p>
    <w:p>
      <w:pPr>
        <w:pStyle w:val="29"/>
        <w:spacing w:line="520" w:lineRule="exact"/>
        <w:ind w:firstLine="583" w:firstLineChars="278"/>
        <w:rPr>
          <w:rFonts w:hint="eastAsia" w:hAnsi="宋体"/>
          <w:color w:val="auto"/>
          <w:u w:val="single"/>
        </w:rPr>
      </w:pPr>
      <w:r>
        <w:rPr>
          <w:rFonts w:hint="eastAsia" w:hAnsi="宋体"/>
          <w:color w:val="auto"/>
        </w:rPr>
        <w:t>4. 与本</w:t>
      </w:r>
      <w:r>
        <w:rPr>
          <w:rFonts w:hint="eastAsia" w:hAnsi="宋体"/>
          <w:color w:val="auto"/>
          <w:lang w:eastAsia="zh"/>
        </w:rPr>
        <w:t>谈判</w:t>
      </w:r>
      <w:r>
        <w:rPr>
          <w:rFonts w:hint="eastAsia" w:hAnsi="宋体"/>
          <w:color w:val="auto"/>
        </w:rPr>
        <w:t>有关的一切正式往来信函请寄：</w:t>
      </w:r>
      <w:r>
        <w:rPr>
          <w:rFonts w:hint="eastAsia" w:hAnsi="宋体"/>
          <w:color w:val="auto"/>
          <w:u w:val="single"/>
        </w:rPr>
        <w:t xml:space="preserve">                       </w:t>
      </w:r>
    </w:p>
    <w:p>
      <w:pPr>
        <w:pStyle w:val="29"/>
        <w:spacing w:line="520" w:lineRule="exact"/>
        <w:ind w:firstLine="840"/>
        <w:rPr>
          <w:rFonts w:hint="eastAsia" w:hAnsi="宋体"/>
          <w:color w:val="auto"/>
          <w:u w:val="single"/>
        </w:rPr>
      </w:pPr>
      <w:r>
        <w:rPr>
          <w:rFonts w:hint="eastAsia" w:hAnsi="宋体"/>
          <w:color w:val="auto"/>
        </w:rPr>
        <w:t>开户银行：</w:t>
      </w:r>
      <w:r>
        <w:rPr>
          <w:rFonts w:hint="eastAsia" w:hAnsi="宋体"/>
          <w:color w:val="auto"/>
          <w:u w:val="single"/>
        </w:rPr>
        <w:t xml:space="preserve">                         </w:t>
      </w:r>
      <w:r>
        <w:rPr>
          <w:rFonts w:hint="eastAsia" w:hAnsi="宋体"/>
          <w:color w:val="auto"/>
        </w:rPr>
        <w:t xml:space="preserve">  帐号/行号：</w:t>
      </w:r>
      <w:r>
        <w:rPr>
          <w:rFonts w:hint="eastAsia" w:hAnsi="宋体"/>
          <w:color w:val="auto"/>
          <w:u w:val="single"/>
        </w:rPr>
        <w:t xml:space="preserve">          </w:t>
      </w:r>
    </w:p>
    <w:p>
      <w:pPr>
        <w:pStyle w:val="29"/>
        <w:spacing w:line="520" w:lineRule="exact"/>
        <w:ind w:firstLine="840"/>
        <w:rPr>
          <w:rFonts w:hint="eastAsia" w:hAnsi="宋体"/>
          <w:color w:val="auto"/>
        </w:rPr>
      </w:pPr>
      <w:r>
        <w:rPr>
          <w:rFonts w:hint="eastAsia" w:hAnsi="宋体"/>
          <w:color w:val="auto"/>
        </w:rPr>
        <w:t>电话/传真：</w:t>
      </w:r>
      <w:r>
        <w:rPr>
          <w:rFonts w:hint="eastAsia" w:hAnsi="宋体"/>
          <w:color w:val="auto"/>
          <w:u w:val="single"/>
        </w:rPr>
        <w:t xml:space="preserve">                        </w:t>
      </w:r>
      <w:r>
        <w:rPr>
          <w:rFonts w:hint="eastAsia" w:hAnsi="宋体"/>
          <w:color w:val="auto"/>
        </w:rPr>
        <w:t xml:space="preserve"> 电子函件：</w:t>
      </w:r>
      <w:r>
        <w:rPr>
          <w:rFonts w:hint="eastAsia" w:hAnsi="宋体"/>
          <w:color w:val="auto"/>
          <w:u w:val="single"/>
        </w:rPr>
        <w:t xml:space="preserve">             </w:t>
      </w:r>
      <w:r>
        <w:rPr>
          <w:rFonts w:hint="eastAsia" w:hAnsi="宋体"/>
          <w:color w:val="auto"/>
        </w:rPr>
        <w:t xml:space="preserve">              </w:t>
      </w:r>
    </w:p>
    <w:p>
      <w:pPr>
        <w:pStyle w:val="29"/>
        <w:spacing w:line="520" w:lineRule="exact"/>
        <w:ind w:firstLine="840"/>
        <w:rPr>
          <w:rFonts w:hint="eastAsia" w:hAnsi="宋体"/>
          <w:color w:val="auto"/>
          <w:u w:val="single"/>
        </w:rPr>
      </w:pPr>
      <w:r>
        <w:rPr>
          <w:rFonts w:hint="eastAsia" w:hAnsi="宋体"/>
          <w:color w:val="auto"/>
        </w:rPr>
        <w:t>日期：</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w:t>
      </w:r>
    </w:p>
    <w:p>
      <w:pPr>
        <w:pStyle w:val="29"/>
        <w:spacing w:line="520" w:lineRule="exact"/>
        <w:ind w:firstLine="840"/>
        <w:rPr>
          <w:rFonts w:hint="eastAsia" w:hAnsi="宋体"/>
          <w:color w:val="auto"/>
          <w:u w:val="single"/>
        </w:rPr>
      </w:pPr>
      <w:r>
        <w:rPr>
          <w:rFonts w:hint="eastAsia" w:hAnsi="宋体"/>
          <w:color w:val="auto"/>
        </w:rPr>
        <w:t>法定代表人(负责人)或</w:t>
      </w:r>
      <w:r>
        <w:rPr>
          <w:rFonts w:hint="eastAsia"/>
          <w:color w:val="auto"/>
        </w:rPr>
        <w:t>委托代理人（被授权人）</w:t>
      </w:r>
      <w:r>
        <w:rPr>
          <w:rFonts w:hint="eastAsia" w:hAnsi="宋体"/>
          <w:color w:val="auto"/>
        </w:rPr>
        <w:t>签字：</w:t>
      </w:r>
      <w:r>
        <w:rPr>
          <w:rFonts w:hint="eastAsia" w:hAnsi="宋体"/>
          <w:color w:val="auto"/>
          <w:u w:val="single"/>
        </w:rPr>
        <w:t xml:space="preserve">                       </w:t>
      </w:r>
    </w:p>
    <w:p>
      <w:pPr>
        <w:pStyle w:val="54"/>
        <w:numPr>
          <w:ilvl w:val="-1"/>
          <w:numId w:val="0"/>
        </w:numPr>
        <w:spacing w:line="520" w:lineRule="exact"/>
        <w:ind w:left="0" w:leftChars="0" w:firstLine="840" w:firstLineChars="400"/>
        <w:rPr>
          <w:rFonts w:hint="eastAsia" w:ascii="宋体" w:hAnsi="宋体" w:eastAsia="宋体" w:cs="宋体"/>
          <w:b/>
          <w:bCs w:val="0"/>
          <w:color w:val="auto"/>
          <w:lang w:eastAsia="zh"/>
        </w:rPr>
      </w:pPr>
      <w:r>
        <w:rPr>
          <w:rFonts w:hint="eastAsia" w:ascii="宋体" w:hAnsi="宋体" w:eastAsia="宋体" w:cs="Courier New"/>
          <w:color w:val="auto"/>
          <w:szCs w:val="21"/>
        </w:rPr>
        <w:t>供应商名称（盖章）：</w:t>
      </w:r>
      <w:r>
        <w:rPr>
          <w:rFonts w:hint="eastAsia" w:hAnsi="宋体"/>
          <w:color w:val="auto"/>
          <w:u w:val="single"/>
        </w:rPr>
        <w:t xml:space="preserve">                                    </w:t>
      </w:r>
      <w:r>
        <w:rPr>
          <w:rFonts w:hint="eastAsia" w:hAnsi="宋体"/>
          <w:color w:val="auto"/>
        </w:rPr>
        <w:t xml:space="preserve">   </w:t>
      </w: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spacing w:line="500" w:lineRule="exact"/>
        <w:rPr>
          <w:rFonts w:hint="eastAsia" w:ascii="宋体" w:hAnsi="宋体"/>
          <w:color w:val="auto"/>
          <w:szCs w:val="21"/>
        </w:rPr>
      </w:pPr>
      <w:r>
        <w:rPr>
          <w:rFonts w:hint="eastAsia" w:ascii="宋体" w:hAnsi="宋体"/>
          <w:color w:val="auto"/>
          <w:szCs w:val="21"/>
        </w:rPr>
        <w:t xml:space="preserve">附件二             </w:t>
      </w:r>
    </w:p>
    <w:p>
      <w:pPr>
        <w:spacing w:line="500" w:lineRule="exact"/>
        <w:jc w:val="center"/>
        <w:rPr>
          <w:rFonts w:hint="eastAsia" w:ascii="仿宋_GB2312" w:hAnsi="宋体" w:eastAsia="仿宋_GB2312"/>
          <w:b/>
          <w:color w:val="auto"/>
          <w:sz w:val="32"/>
          <w:szCs w:val="32"/>
        </w:rPr>
      </w:pPr>
    </w:p>
    <w:p>
      <w:pPr>
        <w:spacing w:line="50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报  价  表</w:t>
      </w:r>
    </w:p>
    <w:p>
      <w:pPr>
        <w:spacing w:line="500" w:lineRule="exact"/>
        <w:rPr>
          <w:rFonts w:hint="eastAsia"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p>
    <w:p>
      <w:pPr>
        <w:spacing w:line="500" w:lineRule="exact"/>
        <w:rPr>
          <w:rFonts w:hint="eastAsia" w:ascii="宋体" w:hAnsi="宋体"/>
          <w:color w:val="auto"/>
          <w:szCs w:val="21"/>
        </w:rPr>
      </w:pPr>
      <w:r>
        <w:rPr>
          <w:rFonts w:hint="eastAsia" w:ascii="宋体" w:hAnsi="宋体"/>
          <w:color w:val="auto"/>
          <w:szCs w:val="21"/>
        </w:rPr>
        <w:t>项目编号:</w:t>
      </w:r>
      <w:r>
        <w:rPr>
          <w:rFonts w:hint="eastAsia" w:ascii="宋体" w:hAnsi="宋体"/>
          <w:color w:val="auto"/>
          <w:szCs w:val="21"/>
          <w:u w:val="single"/>
        </w:rPr>
        <w:t xml:space="preserve">                 </w:t>
      </w:r>
      <w:r>
        <w:rPr>
          <w:rFonts w:hint="eastAsia" w:ascii="宋体" w:hAnsi="宋体"/>
          <w:color w:val="auto"/>
          <w:szCs w:val="21"/>
        </w:rPr>
        <w:t xml:space="preserve">    </w:t>
      </w:r>
    </w:p>
    <w:p>
      <w:pPr>
        <w:spacing w:line="500" w:lineRule="exact"/>
        <w:ind w:firstLine="420"/>
        <w:rPr>
          <w:rFonts w:hint="eastAsia" w:ascii="宋体" w:hAnsi="宋体"/>
          <w:color w:val="auto"/>
          <w:szCs w:val="21"/>
        </w:rPr>
      </w:pPr>
      <w:r>
        <w:rPr>
          <w:rFonts w:hint="eastAsia" w:ascii="宋体" w:hAnsi="宋体"/>
          <w:color w:val="auto"/>
          <w:szCs w:val="21"/>
        </w:rPr>
        <w:t>本项目</w:t>
      </w:r>
    </w:p>
    <w:tbl>
      <w:tblPr>
        <w:tblStyle w:val="55"/>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011"/>
        <w:gridCol w:w="1267"/>
        <w:gridCol w:w="713"/>
        <w:gridCol w:w="900"/>
        <w:gridCol w:w="2520"/>
        <w:gridCol w:w="893"/>
        <w:gridCol w:w="1419"/>
        <w:gridCol w:w="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9" w:hRule="atLeast"/>
          <w:jc w:val="center"/>
        </w:trPr>
        <w:tc>
          <w:tcPr>
            <w:tcW w:w="445" w:type="dxa"/>
            <w:tcBorders>
              <w:bottom w:val="single" w:color="auto" w:sz="4" w:space="0"/>
            </w:tcBorders>
            <w:noWrap w:val="0"/>
            <w:vAlign w:val="center"/>
          </w:tcPr>
          <w:p>
            <w:pPr>
              <w:pStyle w:val="29"/>
              <w:jc w:val="center"/>
              <w:rPr>
                <w:rFonts w:hint="eastAsia" w:hAnsi="宋体"/>
                <w:color w:val="auto"/>
                <w:spacing w:val="-20"/>
              </w:rPr>
            </w:pPr>
            <w:r>
              <w:rPr>
                <w:rFonts w:hint="eastAsia" w:hAnsi="宋体"/>
                <w:color w:val="auto"/>
                <w:spacing w:val="-20"/>
              </w:rPr>
              <w:t>序号</w:t>
            </w:r>
          </w:p>
        </w:tc>
        <w:tc>
          <w:tcPr>
            <w:tcW w:w="1011"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货物名称</w:t>
            </w:r>
          </w:p>
        </w:tc>
        <w:tc>
          <w:tcPr>
            <w:tcW w:w="1267"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品牌、型号规格、生产厂家</w:t>
            </w:r>
          </w:p>
        </w:tc>
        <w:tc>
          <w:tcPr>
            <w:tcW w:w="713"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数量</w:t>
            </w:r>
            <w:r>
              <w:rPr>
                <w:rFonts w:hint="eastAsia" w:hAnsi="宋体"/>
                <w:color w:val="auto"/>
              </w:rPr>
              <w:t>①</w:t>
            </w:r>
          </w:p>
        </w:tc>
        <w:tc>
          <w:tcPr>
            <w:tcW w:w="900"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单位</w:t>
            </w:r>
          </w:p>
        </w:tc>
        <w:tc>
          <w:tcPr>
            <w:tcW w:w="2520"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技术参数及性能配置要求</w:t>
            </w:r>
          </w:p>
        </w:tc>
        <w:tc>
          <w:tcPr>
            <w:tcW w:w="893" w:type="dxa"/>
            <w:tcBorders>
              <w:bottom w:val="single" w:color="auto" w:sz="4" w:space="0"/>
            </w:tcBorders>
            <w:noWrap w:val="0"/>
            <w:vAlign w:val="center"/>
          </w:tcPr>
          <w:p>
            <w:pPr>
              <w:tabs>
                <w:tab w:val="left" w:pos="180"/>
                <w:tab w:val="left" w:pos="1620"/>
              </w:tabs>
              <w:spacing w:line="500" w:lineRule="exact"/>
              <w:jc w:val="center"/>
              <w:rPr>
                <w:rFonts w:hint="eastAsia" w:ascii="宋体" w:hAnsi="宋体"/>
                <w:color w:val="auto"/>
                <w:szCs w:val="21"/>
              </w:rPr>
            </w:pPr>
            <w:r>
              <w:rPr>
                <w:rFonts w:hint="eastAsia" w:ascii="宋体" w:hAnsi="宋体"/>
                <w:color w:val="auto"/>
                <w:szCs w:val="21"/>
              </w:rPr>
              <w:t>单价</w:t>
            </w:r>
            <w:r>
              <w:rPr>
                <w:rFonts w:hint="eastAsia" w:hAnsi="宋体"/>
                <w:color w:val="auto"/>
              </w:rPr>
              <w:t>②</w:t>
            </w:r>
          </w:p>
        </w:tc>
        <w:tc>
          <w:tcPr>
            <w:tcW w:w="1419" w:type="dxa"/>
            <w:tcBorders>
              <w:bottom w:val="single" w:color="auto" w:sz="4" w:space="0"/>
            </w:tcBorders>
            <w:noWrap w:val="0"/>
            <w:vAlign w:val="center"/>
          </w:tcPr>
          <w:p>
            <w:pPr>
              <w:pStyle w:val="29"/>
              <w:jc w:val="center"/>
              <w:rPr>
                <w:rFonts w:hint="eastAsia" w:hAnsi="宋体"/>
                <w:color w:val="auto"/>
              </w:rPr>
            </w:pPr>
            <w:r>
              <w:rPr>
                <w:rFonts w:hint="eastAsia" w:hAnsi="宋体"/>
                <w:color w:val="auto"/>
              </w:rPr>
              <w:t>单项合价</w:t>
            </w:r>
          </w:p>
          <w:p>
            <w:pPr>
              <w:pStyle w:val="29"/>
              <w:jc w:val="center"/>
              <w:rPr>
                <w:rFonts w:hAnsi="宋体"/>
                <w:color w:val="auto"/>
              </w:rPr>
            </w:pPr>
            <w:r>
              <w:rPr>
                <w:rFonts w:hint="eastAsia" w:hAnsi="宋体"/>
                <w:color w:val="auto"/>
              </w:rPr>
              <w:t>（元）</w:t>
            </w:r>
          </w:p>
          <w:p>
            <w:pPr>
              <w:pStyle w:val="29"/>
              <w:jc w:val="center"/>
              <w:rPr>
                <w:rFonts w:hAnsi="宋体"/>
                <w:color w:val="auto"/>
              </w:rPr>
            </w:pPr>
            <w:r>
              <w:rPr>
                <w:rFonts w:hint="eastAsia" w:hAnsi="宋体"/>
                <w:color w:val="auto"/>
              </w:rPr>
              <w:t>③</w:t>
            </w:r>
            <w:r>
              <w:rPr>
                <w:rFonts w:hAnsi="宋体"/>
                <w:color w:val="auto"/>
              </w:rPr>
              <w:t>=</w:t>
            </w:r>
            <w:r>
              <w:rPr>
                <w:rFonts w:hint="eastAsia" w:hAnsi="宋体"/>
                <w:color w:val="auto"/>
              </w:rPr>
              <w:t>①×②</w:t>
            </w:r>
          </w:p>
        </w:tc>
        <w:tc>
          <w:tcPr>
            <w:tcW w:w="996" w:type="dxa"/>
            <w:tcBorders>
              <w:bottom w:val="single" w:color="auto" w:sz="4" w:space="0"/>
            </w:tcBorders>
            <w:noWrap w:val="0"/>
            <w:vAlign w:val="center"/>
          </w:tcPr>
          <w:p>
            <w:pPr>
              <w:pStyle w:val="29"/>
              <w:jc w:val="center"/>
              <w:rPr>
                <w:rFonts w:hint="eastAsia" w:hAnsi="宋体"/>
                <w:color w:val="auto"/>
              </w:rPr>
            </w:pPr>
            <w:r>
              <w:rPr>
                <w:rFonts w:hint="eastAsia" w:hAnsi="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noWrap w:val="0"/>
            <w:vAlign w:val="center"/>
          </w:tcPr>
          <w:p>
            <w:pPr>
              <w:jc w:val="center"/>
              <w:rPr>
                <w:rFonts w:hint="eastAsia" w:ascii="宋体" w:hAnsi="宋体"/>
                <w:color w:val="auto"/>
                <w:sz w:val="24"/>
              </w:rPr>
            </w:pPr>
            <w:r>
              <w:rPr>
                <w:rFonts w:hint="eastAsia" w:ascii="宋体" w:hAnsi="宋体"/>
                <w:color w:val="auto"/>
                <w:sz w:val="24"/>
              </w:rPr>
              <w:t>1</w:t>
            </w:r>
          </w:p>
        </w:tc>
        <w:tc>
          <w:tcPr>
            <w:tcW w:w="1011" w:type="dxa"/>
            <w:noWrap w:val="0"/>
            <w:vAlign w:val="center"/>
          </w:tcPr>
          <w:p>
            <w:pPr>
              <w:jc w:val="center"/>
              <w:rPr>
                <w:rFonts w:hint="eastAsia" w:ascii="宋体" w:hAnsi="宋体"/>
                <w:color w:val="auto"/>
              </w:rPr>
            </w:pPr>
          </w:p>
        </w:tc>
        <w:tc>
          <w:tcPr>
            <w:tcW w:w="1267" w:type="dxa"/>
            <w:noWrap w:val="0"/>
            <w:vAlign w:val="center"/>
          </w:tcPr>
          <w:p>
            <w:pPr>
              <w:jc w:val="center"/>
              <w:rPr>
                <w:rFonts w:hint="eastAsia" w:ascii="宋体" w:hAnsi="宋体"/>
                <w:color w:val="auto"/>
              </w:rPr>
            </w:pPr>
          </w:p>
        </w:tc>
        <w:tc>
          <w:tcPr>
            <w:tcW w:w="713" w:type="dxa"/>
            <w:noWrap w:val="0"/>
            <w:vAlign w:val="center"/>
          </w:tcPr>
          <w:p>
            <w:pPr>
              <w:pStyle w:val="29"/>
              <w:rPr>
                <w:rFonts w:hint="eastAsia" w:hAnsi="宋体"/>
                <w:color w:val="auto"/>
              </w:rPr>
            </w:pPr>
          </w:p>
        </w:tc>
        <w:tc>
          <w:tcPr>
            <w:tcW w:w="900" w:type="dxa"/>
            <w:noWrap w:val="0"/>
            <w:vAlign w:val="center"/>
          </w:tcPr>
          <w:p>
            <w:pPr>
              <w:pStyle w:val="29"/>
              <w:rPr>
                <w:rFonts w:hint="eastAsia" w:hAnsi="宋体"/>
                <w:color w:val="auto"/>
              </w:rPr>
            </w:pPr>
          </w:p>
        </w:tc>
        <w:tc>
          <w:tcPr>
            <w:tcW w:w="2520" w:type="dxa"/>
            <w:noWrap w:val="0"/>
            <w:vAlign w:val="center"/>
          </w:tcPr>
          <w:p>
            <w:pPr>
              <w:pStyle w:val="29"/>
              <w:rPr>
                <w:rFonts w:hint="eastAsia" w:hAnsi="宋体"/>
                <w:color w:val="auto"/>
              </w:rPr>
            </w:pPr>
          </w:p>
        </w:tc>
        <w:tc>
          <w:tcPr>
            <w:tcW w:w="893" w:type="dxa"/>
            <w:noWrap w:val="0"/>
            <w:vAlign w:val="center"/>
          </w:tcPr>
          <w:p>
            <w:pPr>
              <w:pStyle w:val="29"/>
              <w:rPr>
                <w:rFonts w:hint="eastAsia" w:hAnsi="宋体"/>
                <w:color w:val="auto"/>
              </w:rPr>
            </w:pPr>
          </w:p>
        </w:tc>
        <w:tc>
          <w:tcPr>
            <w:tcW w:w="1419" w:type="dxa"/>
            <w:noWrap w:val="0"/>
            <w:vAlign w:val="center"/>
          </w:tcPr>
          <w:p>
            <w:pPr>
              <w:pStyle w:val="29"/>
              <w:rPr>
                <w:rFonts w:hint="eastAsia" w:hAnsi="宋体"/>
                <w:color w:val="auto"/>
              </w:rPr>
            </w:pPr>
          </w:p>
        </w:tc>
        <w:tc>
          <w:tcPr>
            <w:tcW w:w="996" w:type="dxa"/>
            <w:noWrap w:val="0"/>
            <w:vAlign w:val="center"/>
          </w:tcPr>
          <w:p>
            <w:pPr>
              <w:pStyle w:val="29"/>
              <w:rPr>
                <w:rFonts w:hint="eastAsia" w:hAnsi="宋体"/>
                <w:color w:val="auto"/>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noWrap w:val="0"/>
            <w:vAlign w:val="center"/>
          </w:tcPr>
          <w:p>
            <w:pPr>
              <w:jc w:val="center"/>
              <w:rPr>
                <w:rFonts w:hint="eastAsia" w:ascii="宋体" w:hAnsi="宋体"/>
                <w:color w:val="auto"/>
                <w:sz w:val="24"/>
              </w:rPr>
            </w:pPr>
            <w:r>
              <w:rPr>
                <w:rFonts w:hint="eastAsia" w:ascii="宋体" w:hAnsi="宋体"/>
                <w:color w:val="auto"/>
                <w:sz w:val="24"/>
              </w:rPr>
              <w:t>…</w:t>
            </w:r>
          </w:p>
        </w:tc>
        <w:tc>
          <w:tcPr>
            <w:tcW w:w="1011" w:type="dxa"/>
            <w:noWrap w:val="0"/>
            <w:vAlign w:val="center"/>
          </w:tcPr>
          <w:p>
            <w:pPr>
              <w:jc w:val="center"/>
              <w:rPr>
                <w:rFonts w:hint="eastAsia" w:ascii="宋体" w:hAnsi="宋体"/>
                <w:color w:val="auto"/>
              </w:rPr>
            </w:pPr>
          </w:p>
        </w:tc>
        <w:tc>
          <w:tcPr>
            <w:tcW w:w="1267" w:type="dxa"/>
            <w:noWrap w:val="0"/>
            <w:vAlign w:val="center"/>
          </w:tcPr>
          <w:p>
            <w:pPr>
              <w:jc w:val="center"/>
              <w:rPr>
                <w:rFonts w:hint="eastAsia" w:ascii="宋体" w:hAnsi="宋体"/>
                <w:color w:val="auto"/>
              </w:rPr>
            </w:pPr>
          </w:p>
        </w:tc>
        <w:tc>
          <w:tcPr>
            <w:tcW w:w="713" w:type="dxa"/>
            <w:noWrap w:val="0"/>
            <w:vAlign w:val="center"/>
          </w:tcPr>
          <w:p>
            <w:pPr>
              <w:pStyle w:val="29"/>
              <w:rPr>
                <w:rFonts w:hint="eastAsia" w:hAnsi="宋体"/>
                <w:color w:val="auto"/>
              </w:rPr>
            </w:pPr>
          </w:p>
        </w:tc>
        <w:tc>
          <w:tcPr>
            <w:tcW w:w="900" w:type="dxa"/>
            <w:noWrap w:val="0"/>
            <w:vAlign w:val="center"/>
          </w:tcPr>
          <w:p>
            <w:pPr>
              <w:pStyle w:val="29"/>
              <w:rPr>
                <w:rFonts w:hint="eastAsia" w:hAnsi="宋体"/>
                <w:color w:val="auto"/>
              </w:rPr>
            </w:pPr>
          </w:p>
        </w:tc>
        <w:tc>
          <w:tcPr>
            <w:tcW w:w="2520" w:type="dxa"/>
            <w:noWrap w:val="0"/>
            <w:vAlign w:val="center"/>
          </w:tcPr>
          <w:p>
            <w:pPr>
              <w:pStyle w:val="29"/>
              <w:rPr>
                <w:rFonts w:hint="eastAsia" w:hAnsi="宋体"/>
                <w:color w:val="auto"/>
              </w:rPr>
            </w:pPr>
          </w:p>
        </w:tc>
        <w:tc>
          <w:tcPr>
            <w:tcW w:w="893" w:type="dxa"/>
            <w:noWrap w:val="0"/>
            <w:vAlign w:val="center"/>
          </w:tcPr>
          <w:p>
            <w:pPr>
              <w:pStyle w:val="29"/>
              <w:rPr>
                <w:rFonts w:hint="eastAsia" w:hAnsi="宋体"/>
                <w:color w:val="auto"/>
              </w:rPr>
            </w:pPr>
          </w:p>
        </w:tc>
        <w:tc>
          <w:tcPr>
            <w:tcW w:w="1419" w:type="dxa"/>
            <w:noWrap w:val="0"/>
            <w:vAlign w:val="center"/>
          </w:tcPr>
          <w:p>
            <w:pPr>
              <w:pStyle w:val="29"/>
              <w:rPr>
                <w:rFonts w:hint="eastAsia" w:hAnsi="宋体"/>
                <w:color w:val="auto"/>
              </w:rPr>
            </w:pPr>
          </w:p>
        </w:tc>
        <w:tc>
          <w:tcPr>
            <w:tcW w:w="996" w:type="dxa"/>
            <w:noWrap w:val="0"/>
            <w:vAlign w:val="center"/>
          </w:tcPr>
          <w:p>
            <w:pPr>
              <w:pStyle w:val="29"/>
              <w:rPr>
                <w:rFonts w:hint="eastAsia" w:hAnsi="宋体"/>
                <w:color w:val="auto"/>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445" w:type="dxa"/>
            <w:noWrap w:val="0"/>
            <w:vAlign w:val="center"/>
          </w:tcPr>
          <w:p>
            <w:pPr>
              <w:jc w:val="center"/>
              <w:rPr>
                <w:rFonts w:ascii="宋体" w:hAnsi="宋体"/>
                <w:color w:val="auto"/>
                <w:sz w:val="24"/>
              </w:rPr>
            </w:pPr>
            <w:r>
              <w:rPr>
                <w:rFonts w:ascii="宋体" w:hAnsi="宋体"/>
                <w:color w:val="auto"/>
                <w:sz w:val="24"/>
              </w:rPr>
              <w:t>N</w:t>
            </w:r>
          </w:p>
        </w:tc>
        <w:tc>
          <w:tcPr>
            <w:tcW w:w="1011" w:type="dxa"/>
            <w:noWrap w:val="0"/>
            <w:vAlign w:val="center"/>
          </w:tcPr>
          <w:p>
            <w:pPr>
              <w:jc w:val="center"/>
              <w:rPr>
                <w:rFonts w:hint="eastAsia" w:ascii="宋体" w:hAnsi="宋体"/>
                <w:color w:val="auto"/>
              </w:rPr>
            </w:pPr>
          </w:p>
        </w:tc>
        <w:tc>
          <w:tcPr>
            <w:tcW w:w="1267" w:type="dxa"/>
            <w:noWrap w:val="0"/>
            <w:vAlign w:val="center"/>
          </w:tcPr>
          <w:p>
            <w:pPr>
              <w:jc w:val="center"/>
              <w:rPr>
                <w:rFonts w:hint="eastAsia" w:ascii="宋体" w:hAnsi="宋体"/>
                <w:color w:val="auto"/>
              </w:rPr>
            </w:pPr>
          </w:p>
        </w:tc>
        <w:tc>
          <w:tcPr>
            <w:tcW w:w="713" w:type="dxa"/>
            <w:noWrap w:val="0"/>
            <w:vAlign w:val="center"/>
          </w:tcPr>
          <w:p>
            <w:pPr>
              <w:pStyle w:val="29"/>
              <w:rPr>
                <w:rFonts w:hint="eastAsia" w:hAnsi="宋体"/>
                <w:color w:val="auto"/>
              </w:rPr>
            </w:pPr>
          </w:p>
        </w:tc>
        <w:tc>
          <w:tcPr>
            <w:tcW w:w="900" w:type="dxa"/>
            <w:noWrap w:val="0"/>
            <w:vAlign w:val="center"/>
          </w:tcPr>
          <w:p>
            <w:pPr>
              <w:pStyle w:val="29"/>
              <w:rPr>
                <w:rFonts w:hint="eastAsia" w:hAnsi="宋体"/>
                <w:color w:val="auto"/>
              </w:rPr>
            </w:pPr>
          </w:p>
        </w:tc>
        <w:tc>
          <w:tcPr>
            <w:tcW w:w="2520" w:type="dxa"/>
            <w:noWrap w:val="0"/>
            <w:vAlign w:val="center"/>
          </w:tcPr>
          <w:p>
            <w:pPr>
              <w:pStyle w:val="29"/>
              <w:rPr>
                <w:rFonts w:hint="eastAsia" w:hAnsi="宋体"/>
                <w:color w:val="auto"/>
              </w:rPr>
            </w:pPr>
          </w:p>
        </w:tc>
        <w:tc>
          <w:tcPr>
            <w:tcW w:w="893" w:type="dxa"/>
            <w:noWrap w:val="0"/>
            <w:vAlign w:val="center"/>
          </w:tcPr>
          <w:p>
            <w:pPr>
              <w:pStyle w:val="29"/>
              <w:rPr>
                <w:rFonts w:hint="eastAsia" w:hAnsi="宋体"/>
                <w:color w:val="auto"/>
              </w:rPr>
            </w:pPr>
          </w:p>
        </w:tc>
        <w:tc>
          <w:tcPr>
            <w:tcW w:w="1419" w:type="dxa"/>
            <w:noWrap w:val="0"/>
            <w:vAlign w:val="center"/>
          </w:tcPr>
          <w:p>
            <w:pPr>
              <w:pStyle w:val="29"/>
              <w:rPr>
                <w:rFonts w:hint="eastAsia" w:hAnsi="宋体"/>
                <w:color w:val="auto"/>
              </w:rPr>
            </w:pPr>
          </w:p>
        </w:tc>
        <w:tc>
          <w:tcPr>
            <w:tcW w:w="996" w:type="dxa"/>
            <w:noWrap w:val="0"/>
            <w:vAlign w:val="center"/>
          </w:tcPr>
          <w:p>
            <w:pPr>
              <w:pStyle w:val="29"/>
              <w:rPr>
                <w:rFonts w:hint="eastAsia" w:hAnsi="宋体"/>
                <w:color w:val="auto"/>
                <w:spacing w:val="-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64" w:type="dxa"/>
            <w:gridSpan w:val="9"/>
            <w:noWrap w:val="0"/>
            <w:vAlign w:val="center"/>
          </w:tcPr>
          <w:p>
            <w:pPr>
              <w:pStyle w:val="29"/>
              <w:rPr>
                <w:rFonts w:hint="eastAsia" w:hAnsi="宋体"/>
                <w:color w:val="auto"/>
                <w:spacing w:val="-6"/>
              </w:rPr>
            </w:pPr>
            <w:r>
              <w:rPr>
                <w:rFonts w:hint="eastAsia" w:hAnsi="宋体"/>
                <w:color w:val="auto"/>
                <w:spacing w:val="-6"/>
              </w:rPr>
              <w:t xml:space="preserve">总报价（人民币大写）：                                       </w:t>
            </w:r>
            <w:r>
              <w:rPr>
                <w:rFonts w:hint="eastAsia" w:hAnsi="宋体"/>
                <w:color w:val="auto"/>
                <w:spacing w:val="-6"/>
                <w:lang w:val="en-US" w:eastAsia="zh"/>
              </w:rPr>
              <w:t xml:space="preserve"> </w:t>
            </w:r>
            <w:r>
              <w:rPr>
                <w:rFonts w:hint="eastAsia" w:hAnsi="宋体"/>
                <w:color w:val="auto"/>
                <w:spacing w:val="-6"/>
              </w:rPr>
              <w:t>（</w:t>
            </w:r>
            <w:r>
              <w:rPr>
                <w:rFonts w:hint="eastAsia" w:ascii="宋体" w:hAnsi="宋体"/>
                <w:color w:val="auto"/>
                <w:szCs w:val="21"/>
                <w:lang w:eastAsia="zh"/>
              </w:rPr>
              <w:t>¥</w:t>
            </w:r>
            <w:r>
              <w:rPr>
                <w:rFonts w:hint="eastAsia" w:hAnsi="宋体"/>
                <w:color w:val="auto"/>
                <w:spacing w:val="-6"/>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64" w:type="dxa"/>
            <w:gridSpan w:val="9"/>
            <w:noWrap w:val="0"/>
            <w:vAlign w:val="center"/>
          </w:tcPr>
          <w:p>
            <w:pPr>
              <w:pStyle w:val="29"/>
              <w:rPr>
                <w:rFonts w:hint="eastAsia" w:hAnsi="宋体"/>
                <w:color w:val="auto"/>
                <w:spacing w:val="-6"/>
              </w:rPr>
            </w:pPr>
            <w:r>
              <w:rPr>
                <w:rFonts w:hint="eastAsia"/>
                <w:color w:val="auto"/>
                <w:spacing w:val="-6"/>
              </w:rPr>
              <w:t>交付使用时间</w:t>
            </w:r>
            <w:r>
              <w:rPr>
                <w:rFonts w:hint="eastAsia" w:hAnsi="宋体"/>
                <w:color w:val="auto"/>
                <w:spacing w:val="-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0164" w:type="dxa"/>
            <w:gridSpan w:val="9"/>
            <w:noWrap w:val="0"/>
            <w:vAlign w:val="center"/>
          </w:tcPr>
          <w:p>
            <w:pPr>
              <w:pStyle w:val="29"/>
              <w:rPr>
                <w:rFonts w:hint="eastAsia" w:hAnsi="宋体"/>
                <w:color w:val="auto"/>
                <w:spacing w:val="-6"/>
              </w:rPr>
            </w:pPr>
            <w:r>
              <w:rPr>
                <w:rFonts w:hint="eastAsia"/>
                <w:color w:val="auto"/>
                <w:spacing w:val="-10"/>
                <w:highlight w:val="none"/>
              </w:rPr>
              <w:t>交付使用地点：</w:t>
            </w:r>
          </w:p>
        </w:tc>
      </w:tr>
    </w:tbl>
    <w:p>
      <w:pPr>
        <w:spacing w:line="500" w:lineRule="exact"/>
        <w:rPr>
          <w:rFonts w:ascii="宋体" w:hAnsi="宋体"/>
          <w:color w:val="auto"/>
        </w:rPr>
      </w:pPr>
      <w:r>
        <w:rPr>
          <w:rFonts w:hint="eastAsia" w:ascii="宋体" w:hAnsi="宋体"/>
          <w:color w:val="auto"/>
        </w:rPr>
        <w:t>注：1.所有价格均用人民币表示，单位为元，精确到个数位。</w:t>
      </w:r>
    </w:p>
    <w:p>
      <w:pPr>
        <w:spacing w:line="500" w:lineRule="exact"/>
        <w:ind w:firstLine="412"/>
        <w:rPr>
          <w:rFonts w:ascii="宋体" w:hAnsi="宋体"/>
          <w:color w:val="auto"/>
        </w:rPr>
      </w:pPr>
      <w:r>
        <w:rPr>
          <w:rFonts w:hint="eastAsia" w:ascii="宋体" w:hAnsi="宋体"/>
          <w:bCs/>
          <w:color w:val="auto"/>
        </w:rPr>
        <w:t>2.报价指货物、服务、随配附件、备品备件、工具、货物运抵指定交货地点、安装、调试的各种费用和售后服务、税金及其它所有成本、费用的总和</w:t>
      </w:r>
      <w:r>
        <w:rPr>
          <w:rFonts w:hint="eastAsia" w:ascii="宋体" w:hAnsi="宋体"/>
          <w:color w:val="auto"/>
        </w:rPr>
        <w:t>。</w:t>
      </w:r>
    </w:p>
    <w:p>
      <w:pPr>
        <w:spacing w:before="50" w:after="50" w:line="360" w:lineRule="exact"/>
        <w:ind w:firstLine="420"/>
        <w:jc w:val="left"/>
        <w:rPr>
          <w:rFonts w:ascii="宋体" w:hAnsi="宋体"/>
          <w:color w:val="auto"/>
        </w:rPr>
      </w:pPr>
      <w:r>
        <w:rPr>
          <w:rFonts w:hint="eastAsia" w:ascii="宋体" w:hAnsi="宋体"/>
          <w:color w:val="auto"/>
        </w:rPr>
        <w:t>3.凡需用专用辅材、耗材的专用设备类采购项目，应按采购文件规定的辅材、耗材量或按耗材的常规试用量提供报价。</w:t>
      </w:r>
    </w:p>
    <w:p>
      <w:pPr>
        <w:spacing w:before="50" w:after="50" w:line="360" w:lineRule="exact"/>
        <w:ind w:firstLine="420"/>
        <w:jc w:val="left"/>
        <w:rPr>
          <w:rFonts w:ascii="宋体" w:hAnsi="宋体"/>
          <w:color w:val="auto"/>
        </w:rPr>
      </w:pPr>
      <w:r>
        <w:rPr>
          <w:rFonts w:hint="eastAsia" w:ascii="宋体" w:hAnsi="宋体"/>
          <w:color w:val="auto"/>
        </w:rPr>
        <w:t>4.报价表中的“货物名称”、“数量”、“单位”、“单价”、“单项合价”列必须填写；设备类项目“品牌、型号规格、生产厂家”列必须填写（定制产品和服务除外）。</w:t>
      </w:r>
    </w:p>
    <w:p>
      <w:pPr>
        <w:pStyle w:val="29"/>
        <w:spacing w:line="500" w:lineRule="exact"/>
        <w:ind w:firstLine="420"/>
        <w:rPr>
          <w:color w:val="auto"/>
        </w:rPr>
      </w:pPr>
    </w:p>
    <w:p>
      <w:pPr>
        <w:pStyle w:val="29"/>
        <w:spacing w:line="500" w:lineRule="exact"/>
        <w:ind w:firstLine="420"/>
        <w:rPr>
          <w:color w:val="auto"/>
          <w:u w:val="single"/>
        </w:rPr>
      </w:pPr>
      <w:r>
        <w:rPr>
          <w:rFonts w:hint="eastAsia"/>
          <w:color w:val="auto"/>
        </w:rPr>
        <w:t>法定代表人或委托代理人（签字）:</w:t>
      </w:r>
      <w:r>
        <w:rPr>
          <w:rFonts w:hint="eastAsia"/>
          <w:color w:val="auto"/>
          <w:u w:val="single"/>
        </w:rPr>
        <w:t xml:space="preserve">              </w:t>
      </w:r>
    </w:p>
    <w:p>
      <w:pPr>
        <w:pStyle w:val="29"/>
        <w:spacing w:line="500" w:lineRule="exact"/>
        <w:ind w:firstLine="420"/>
        <w:rPr>
          <w:color w:val="auto"/>
          <w:u w:val="single"/>
        </w:rPr>
      </w:pPr>
      <w:r>
        <w:rPr>
          <w:rFonts w:hint="eastAsia"/>
          <w:color w:val="auto"/>
        </w:rPr>
        <w:t>谈判供应商名称（盖章）：</w:t>
      </w:r>
      <w:r>
        <w:rPr>
          <w:rFonts w:hint="eastAsia"/>
          <w:color w:val="auto"/>
          <w:u w:val="single"/>
        </w:rPr>
        <w:t xml:space="preserve">               </w:t>
      </w:r>
    </w:p>
    <w:p>
      <w:pPr>
        <w:spacing w:line="500" w:lineRule="exact"/>
        <w:ind w:firstLine="420"/>
        <w:rPr>
          <w:rFonts w:hint="eastAsia" w:ascii="宋体" w:hAnsi="宋体"/>
          <w:color w:val="auto"/>
        </w:rPr>
      </w:pPr>
      <w:r>
        <w:rPr>
          <w:rFonts w:hint="eastAsia" w:ascii="宋体" w:hAnsi="宋体"/>
          <w:color w:val="auto"/>
        </w:rPr>
        <w:t>报价时间：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pStyle w:val="54"/>
        <w:numPr>
          <w:ilvl w:val="-1"/>
          <w:numId w:val="0"/>
        </w:numPr>
        <w:ind w:left="840" w:leftChars="400" w:firstLine="0" w:firstLineChars="0"/>
        <w:rPr>
          <w:color w:val="auto"/>
        </w:rPr>
      </w:pPr>
    </w:p>
    <w:p>
      <w:pPr>
        <w:adjustRightInd w:val="0"/>
        <w:snapToGrid w:val="0"/>
        <w:spacing w:line="300" w:lineRule="auto"/>
        <w:ind w:left="-88" w:leftChars="-42"/>
        <w:rPr>
          <w:rFonts w:hint="eastAsia" w:ascii="宋体" w:hAnsi="宋体"/>
          <w:color w:val="auto"/>
          <w:szCs w:val="21"/>
        </w:rPr>
      </w:pPr>
      <w:bookmarkStart w:id="11" w:name="_Toc254970690"/>
      <w:bookmarkStart w:id="12" w:name="_Toc254970549"/>
    </w:p>
    <w:p>
      <w:pPr>
        <w:adjustRightInd w:val="0"/>
        <w:snapToGrid w:val="0"/>
        <w:spacing w:line="300" w:lineRule="auto"/>
        <w:ind w:left="-88" w:leftChars="-42"/>
        <w:rPr>
          <w:rFonts w:hint="eastAsia" w:ascii="宋体" w:hAnsi="宋体"/>
          <w:color w:val="auto"/>
          <w:szCs w:val="21"/>
        </w:rPr>
      </w:pPr>
    </w:p>
    <w:p>
      <w:pPr>
        <w:adjustRightInd w:val="0"/>
        <w:snapToGrid w:val="0"/>
        <w:spacing w:line="300" w:lineRule="auto"/>
        <w:ind w:left="-88" w:leftChars="-42"/>
        <w:rPr>
          <w:rFonts w:hint="eastAsia" w:ascii="宋体" w:hAnsi="宋体"/>
          <w:color w:val="auto"/>
          <w:szCs w:val="21"/>
        </w:rPr>
      </w:pPr>
      <w:r>
        <w:rPr>
          <w:rFonts w:hint="eastAsia" w:ascii="宋体" w:hAnsi="宋体"/>
          <w:color w:val="auto"/>
          <w:szCs w:val="21"/>
        </w:rPr>
        <w:t xml:space="preserve">附件三  </w:t>
      </w:r>
    </w:p>
    <w:p>
      <w:pPr>
        <w:spacing w:line="300" w:lineRule="auto"/>
        <w:rPr>
          <w:rFonts w:hint="eastAsia" w:ascii="宋体" w:hAnsi="宋体"/>
          <w:b/>
          <w:color w:val="auto"/>
          <w:szCs w:val="21"/>
        </w:rPr>
      </w:pPr>
    </w:p>
    <w:p>
      <w:pPr>
        <w:spacing w:line="30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商务、技术响应、偏离情况说明表</w:t>
      </w:r>
    </w:p>
    <w:p>
      <w:pPr>
        <w:spacing w:line="300" w:lineRule="auto"/>
        <w:rPr>
          <w:rFonts w:hint="eastAsia" w:ascii="宋体" w:hAnsi="宋体"/>
          <w:color w:val="auto"/>
          <w:szCs w:val="21"/>
        </w:rPr>
      </w:pPr>
    </w:p>
    <w:p>
      <w:pPr>
        <w:spacing w:line="500" w:lineRule="exact"/>
        <w:rPr>
          <w:rStyle w:val="191"/>
          <w:rFonts w:hint="eastAsia" w:ascii="宋体" w:hAnsi="宋体"/>
          <w:color w:val="auto"/>
          <w:u w:val="single"/>
        </w:rPr>
      </w:pPr>
      <w:r>
        <w:rPr>
          <w:rStyle w:val="191"/>
          <w:rFonts w:hint="eastAsia" w:ascii="宋体" w:hAnsi="宋体"/>
          <w:color w:val="auto"/>
        </w:rPr>
        <w:t>项目名称:</w:t>
      </w:r>
      <w:r>
        <w:rPr>
          <w:rStyle w:val="191"/>
          <w:rFonts w:hint="eastAsia" w:ascii="宋体" w:hAnsi="宋体"/>
          <w:color w:val="auto"/>
          <w:u w:val="single"/>
        </w:rPr>
        <w:t xml:space="preserve">                    </w:t>
      </w:r>
    </w:p>
    <w:p>
      <w:pPr>
        <w:spacing w:line="500" w:lineRule="exact"/>
        <w:rPr>
          <w:rStyle w:val="191"/>
          <w:rFonts w:hint="eastAsia" w:ascii="宋体" w:hAnsi="宋体"/>
          <w:color w:val="auto"/>
        </w:rPr>
      </w:pPr>
      <w:r>
        <w:rPr>
          <w:rStyle w:val="191"/>
          <w:rFonts w:hint="eastAsia" w:ascii="宋体" w:hAnsi="宋体"/>
          <w:color w:val="auto"/>
        </w:rPr>
        <w:t xml:space="preserve">项目编号: </w:t>
      </w:r>
      <w:r>
        <w:rPr>
          <w:rStyle w:val="191"/>
          <w:rFonts w:hint="eastAsia" w:ascii="宋体" w:hAnsi="宋体"/>
          <w:color w:val="auto"/>
          <w:u w:val="single"/>
        </w:rPr>
        <w:t xml:space="preserve">                   </w:t>
      </w:r>
      <w:r>
        <w:rPr>
          <w:rStyle w:val="191"/>
          <w:rFonts w:hint="eastAsia" w:ascii="宋体" w:hAnsi="宋体"/>
          <w:color w:val="auto"/>
        </w:rPr>
        <w:t xml:space="preserve">   </w:t>
      </w:r>
    </w:p>
    <w:p>
      <w:pPr>
        <w:spacing w:line="500" w:lineRule="exact"/>
        <w:rPr>
          <w:rFonts w:hint="eastAsia"/>
          <w:color w:val="auto"/>
        </w:rPr>
      </w:pPr>
      <w:r>
        <w:rPr>
          <w:rFonts w:hint="eastAsia" w:ascii="宋体" w:hAnsi="宋体"/>
          <w:color w:val="auto"/>
        </w:rPr>
        <w:t>分标</w:t>
      </w:r>
      <w:r>
        <w:rPr>
          <w:rFonts w:hint="eastAsia" w:ascii="宋体" w:hAnsi="宋体"/>
          <w:color w:val="auto"/>
          <w:u w:val="single"/>
        </w:rPr>
        <w:t xml:space="preserve">    </w:t>
      </w: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6"/>
        <w:gridCol w:w="3009"/>
        <w:gridCol w:w="3155"/>
        <w:gridCol w:w="1569"/>
        <w:gridCol w:w="147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4"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序号</w:t>
            </w:r>
          </w:p>
        </w:tc>
        <w:tc>
          <w:tcPr>
            <w:tcW w:w="1527" w:type="pct"/>
            <w:tcBorders>
              <w:top w:val="single" w:color="auto" w:sz="4"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竞争性谈判文件要求</w:t>
            </w:r>
          </w:p>
        </w:tc>
        <w:tc>
          <w:tcPr>
            <w:tcW w:w="1601" w:type="pct"/>
            <w:tcBorders>
              <w:top w:val="single" w:color="auto" w:sz="4"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竞争性谈判响应文件具体响应</w:t>
            </w:r>
          </w:p>
        </w:tc>
        <w:tc>
          <w:tcPr>
            <w:tcW w:w="796" w:type="pct"/>
            <w:tcBorders>
              <w:top w:val="single" w:color="auto" w:sz="4"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响应/偏离</w:t>
            </w:r>
          </w:p>
        </w:tc>
        <w:tc>
          <w:tcPr>
            <w:tcW w:w="745" w:type="pct"/>
            <w:tcBorders>
              <w:top w:val="single" w:color="auto" w:sz="4"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说明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5000" w:type="pct"/>
            <w:gridSpan w:val="5"/>
            <w:tcBorders>
              <w:top w:val="single" w:color="auto" w:sz="6" w:space="0"/>
              <w:left w:val="single" w:color="auto" w:sz="4"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商务部分</w:t>
            </w:r>
            <w:r>
              <w:rPr>
                <w:rFonts w:hint="eastAsia"/>
                <w:color w:val="auto"/>
              </w:rPr>
              <w:t>（商务及其他售后服务要求）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1</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2</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ind w:firstLine="420" w:firstLineChars="200"/>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3</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textDirection w:val="tbRlV"/>
            <w:vAlign w:val="center"/>
          </w:tcPr>
          <w:p>
            <w:pPr>
              <w:adjustRightInd w:val="0"/>
              <w:snapToGrid w:val="0"/>
              <w:ind w:left="113" w:right="113"/>
              <w:jc w:val="center"/>
              <w:textAlignment w:val="baseline"/>
              <w:outlineLvl w:val="0"/>
              <w:rPr>
                <w:rFonts w:hint="eastAsia" w:ascii="宋体" w:hAnsi="宋体"/>
                <w:color w:val="auto"/>
              </w:rPr>
            </w:pPr>
            <w:r>
              <w:rPr>
                <w:rFonts w:hint="eastAsia" w:ascii="宋体" w:hAnsi="宋体"/>
                <w:color w:val="auto"/>
              </w:rPr>
              <w:t>…</w:t>
            </w:r>
          </w:p>
        </w:tc>
        <w:tc>
          <w:tcPr>
            <w:tcW w:w="1527" w:type="pct"/>
            <w:tcBorders>
              <w:top w:val="single" w:color="auto" w:sz="6" w:space="0"/>
              <w:left w:val="single" w:color="auto" w:sz="6" w:space="0"/>
              <w:bottom w:val="single" w:color="auto" w:sz="6" w:space="0"/>
              <w:right w:val="single" w:color="auto" w:sz="6" w:space="0"/>
            </w:tcBorders>
            <w:noWrap w:val="0"/>
            <w:textDirection w:val="tbRlV"/>
            <w:vAlign w:val="center"/>
          </w:tcPr>
          <w:p>
            <w:pPr>
              <w:adjustRightInd w:val="0"/>
              <w:snapToGrid w:val="0"/>
              <w:ind w:left="113" w:right="113"/>
              <w:jc w:val="center"/>
              <w:textAlignment w:val="baseline"/>
              <w:outlineLvl w:val="0"/>
              <w:rPr>
                <w:rFonts w:hint="eastAsia" w:ascii="宋体" w:hAnsi="宋体"/>
                <w:color w:val="auto"/>
              </w:rPr>
            </w:pPr>
            <w:r>
              <w:rPr>
                <w:rFonts w:hint="eastAsia" w:ascii="宋体" w:hAnsi="宋体"/>
                <w:color w:val="auto"/>
              </w:rPr>
              <w:t>…</w:t>
            </w: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5000" w:type="pct"/>
            <w:gridSpan w:val="5"/>
            <w:tcBorders>
              <w:top w:val="single" w:color="auto" w:sz="6" w:space="0"/>
              <w:left w:val="single" w:color="auto" w:sz="4"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技术部分</w:t>
            </w:r>
            <w:r>
              <w:rPr>
                <w:rFonts w:hint="eastAsia"/>
                <w:color w:val="auto"/>
              </w:rPr>
              <w:t>（技术参数及性能配置要求）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1</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2</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328" w:type="pct"/>
            <w:tcBorders>
              <w:top w:val="single" w:color="auto" w:sz="6" w:space="0"/>
              <w:left w:val="single" w:color="auto" w:sz="4"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3</w:t>
            </w:r>
          </w:p>
        </w:tc>
        <w:tc>
          <w:tcPr>
            <w:tcW w:w="1527"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6"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single" w:color="auto" w:sz="6" w:space="0"/>
              <w:bottom w:val="single" w:color="auto" w:sz="6"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328" w:type="pct"/>
            <w:tcBorders>
              <w:top w:val="single" w:color="auto" w:sz="6" w:space="0"/>
              <w:left w:val="single" w:color="auto" w:sz="4" w:space="0"/>
              <w:bottom w:val="single" w:color="auto" w:sz="4" w:space="0"/>
              <w:right w:val="single" w:color="auto" w:sz="6" w:space="0"/>
            </w:tcBorders>
            <w:noWrap w:val="0"/>
            <w:vAlign w:val="center"/>
          </w:tcPr>
          <w:p>
            <w:pPr>
              <w:adjustRightInd w:val="0"/>
              <w:snapToGrid w:val="0"/>
              <w:jc w:val="center"/>
              <w:textAlignment w:val="baseline"/>
              <w:outlineLvl w:val="0"/>
              <w:rPr>
                <w:rFonts w:ascii="宋体" w:hAnsi="宋体"/>
                <w:color w:val="auto"/>
              </w:rPr>
            </w:pPr>
            <w:r>
              <w:rPr>
                <w:rFonts w:hint="eastAsia" w:ascii="宋体" w:hAnsi="宋体"/>
                <w:color w:val="auto"/>
              </w:rPr>
              <w:t>…</w:t>
            </w:r>
          </w:p>
        </w:tc>
        <w:tc>
          <w:tcPr>
            <w:tcW w:w="1527" w:type="pct"/>
            <w:tcBorders>
              <w:top w:val="single" w:color="auto" w:sz="6" w:space="0"/>
              <w:left w:val="single" w:color="auto" w:sz="6" w:space="0"/>
              <w:bottom w:val="single" w:color="auto" w:sz="4"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1601" w:type="pct"/>
            <w:tcBorders>
              <w:top w:val="single" w:color="auto" w:sz="6" w:space="0"/>
              <w:left w:val="single" w:color="auto" w:sz="6" w:space="0"/>
              <w:bottom w:val="single" w:color="auto" w:sz="4" w:space="0"/>
              <w:right w:val="single" w:color="auto" w:sz="6" w:space="0"/>
            </w:tcBorders>
            <w:noWrap w:val="0"/>
            <w:vAlign w:val="center"/>
          </w:tcPr>
          <w:p>
            <w:pPr>
              <w:adjustRightInd w:val="0"/>
              <w:snapToGrid w:val="0"/>
              <w:jc w:val="center"/>
              <w:textAlignment w:val="baseline"/>
              <w:outlineLvl w:val="0"/>
              <w:rPr>
                <w:rFonts w:ascii="宋体" w:hAnsi="宋体"/>
                <w:color w:val="auto"/>
              </w:rPr>
            </w:pPr>
          </w:p>
        </w:tc>
        <w:tc>
          <w:tcPr>
            <w:tcW w:w="796" w:type="pct"/>
            <w:tcBorders>
              <w:top w:val="single" w:color="auto" w:sz="6" w:space="0"/>
              <w:left w:val="single" w:color="auto" w:sz="6" w:space="0"/>
              <w:bottom w:val="single" w:color="auto" w:sz="4"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c>
          <w:tcPr>
            <w:tcW w:w="745" w:type="pct"/>
            <w:tcBorders>
              <w:top w:val="single" w:color="auto" w:sz="6" w:space="0"/>
              <w:left w:val="nil"/>
              <w:bottom w:val="single" w:color="auto" w:sz="4" w:space="0"/>
              <w:right w:val="single" w:color="auto" w:sz="4" w:space="0"/>
            </w:tcBorders>
            <w:noWrap w:val="0"/>
            <w:vAlign w:val="center"/>
          </w:tcPr>
          <w:p>
            <w:pPr>
              <w:adjustRightInd w:val="0"/>
              <w:snapToGrid w:val="0"/>
              <w:jc w:val="center"/>
              <w:textAlignment w:val="baseline"/>
              <w:outlineLvl w:val="0"/>
              <w:rPr>
                <w:rFonts w:ascii="宋体" w:hAnsi="宋体"/>
                <w:color w:val="auto"/>
              </w:rPr>
            </w:pPr>
          </w:p>
        </w:tc>
      </w:tr>
    </w:tbl>
    <w:p>
      <w:pPr>
        <w:snapToGrid w:val="0"/>
        <w:spacing w:line="360" w:lineRule="exact"/>
        <w:rPr>
          <w:rStyle w:val="191"/>
          <w:rFonts w:hint="eastAsia" w:ascii="宋体" w:hAnsi="宋体"/>
          <w:color w:val="auto"/>
          <w:u w:val="none"/>
        </w:rPr>
      </w:pPr>
      <w:r>
        <w:rPr>
          <w:rStyle w:val="191"/>
          <w:rFonts w:hint="eastAsia" w:ascii="宋体" w:hAnsi="宋体"/>
          <w:color w:val="auto"/>
          <w:u w:val="none"/>
        </w:rPr>
        <w:t>说明：</w:t>
      </w:r>
      <w:r>
        <w:rPr>
          <w:rStyle w:val="191"/>
          <w:rFonts w:hAnsi="宋体"/>
          <w:color w:val="auto"/>
          <w:u w:val="none"/>
        </w:rPr>
        <w:t>1</w:t>
      </w:r>
      <w:r>
        <w:rPr>
          <w:rStyle w:val="191"/>
          <w:rFonts w:hint="eastAsia" w:ascii="宋体" w:hAnsi="宋体"/>
          <w:color w:val="auto"/>
          <w:u w:val="none"/>
          <w:lang w:val="en-US" w:eastAsia="zh-CN"/>
        </w:rPr>
        <w:t>.</w:t>
      </w:r>
      <w:r>
        <w:rPr>
          <w:rStyle w:val="191"/>
          <w:rFonts w:ascii="宋体" w:hAnsi="宋体"/>
          <w:color w:val="auto"/>
          <w:u w:val="none"/>
        </w:rPr>
        <w:t>应写明竞</w:t>
      </w:r>
      <w:r>
        <w:rPr>
          <w:rStyle w:val="191"/>
          <w:rFonts w:hint="eastAsia" w:ascii="宋体" w:hAnsi="宋体"/>
          <w:color w:val="auto"/>
          <w:u w:val="none"/>
        </w:rPr>
        <w:t>争性谈判响应文件对</w:t>
      </w:r>
      <w:r>
        <w:rPr>
          <w:rStyle w:val="191"/>
          <w:rFonts w:ascii="宋体" w:hAnsi="宋体"/>
          <w:color w:val="auto"/>
          <w:u w:val="none"/>
        </w:rPr>
        <w:t>商务与技术要求的</w:t>
      </w:r>
      <w:r>
        <w:rPr>
          <w:rStyle w:val="191"/>
          <w:rFonts w:hint="eastAsia" w:ascii="宋体" w:hAnsi="宋体"/>
          <w:color w:val="auto"/>
          <w:u w:val="none"/>
        </w:rPr>
        <w:t>响应和偏离情况</w:t>
      </w:r>
      <w:r>
        <w:rPr>
          <w:rStyle w:val="191"/>
          <w:rFonts w:ascii="宋体" w:hAnsi="宋体"/>
          <w:color w:val="auto"/>
          <w:u w:val="none"/>
        </w:rPr>
        <w:t>；</w:t>
      </w:r>
    </w:p>
    <w:p>
      <w:pPr>
        <w:pStyle w:val="639"/>
        <w:spacing w:line="360" w:lineRule="exact"/>
        <w:ind w:firstLine="630" w:firstLineChars="300"/>
        <w:rPr>
          <w:rStyle w:val="191"/>
          <w:rFonts w:hint="eastAsia" w:ascii="宋体" w:eastAsia="宋体"/>
          <w:color w:val="auto"/>
          <w:sz w:val="21"/>
          <w:szCs w:val="21"/>
          <w:u w:val="none"/>
        </w:rPr>
      </w:pPr>
      <w:r>
        <w:rPr>
          <w:rStyle w:val="191"/>
          <w:rFonts w:hint="eastAsia" w:ascii="宋体" w:eastAsia="宋体"/>
          <w:color w:val="auto"/>
          <w:sz w:val="21"/>
          <w:szCs w:val="21"/>
          <w:u w:val="none"/>
        </w:rPr>
        <w:t>2</w:t>
      </w:r>
      <w:r>
        <w:rPr>
          <w:rStyle w:val="191"/>
          <w:rFonts w:hint="eastAsia" w:ascii="宋体" w:eastAsia="宋体"/>
          <w:color w:val="auto"/>
          <w:sz w:val="21"/>
          <w:szCs w:val="21"/>
          <w:u w:val="none"/>
          <w:lang w:val="en-US" w:eastAsia="zh-CN"/>
        </w:rPr>
        <w:t>.</w:t>
      </w:r>
      <w:r>
        <w:rPr>
          <w:rStyle w:val="191"/>
          <w:rFonts w:hint="eastAsia" w:ascii="宋体" w:eastAsia="宋体"/>
          <w:color w:val="auto"/>
          <w:sz w:val="21"/>
          <w:szCs w:val="21"/>
          <w:u w:val="none"/>
        </w:rPr>
        <w:t>应对照竞争性谈判文件“第三章  采购项目技术规格、参数及要求”，</w:t>
      </w:r>
      <w:r>
        <w:rPr>
          <w:rStyle w:val="191"/>
          <w:rFonts w:hint="eastAsia" w:ascii="宋体" w:eastAsia="宋体"/>
          <w:b/>
          <w:color w:val="auto"/>
          <w:sz w:val="21"/>
          <w:szCs w:val="21"/>
          <w:u w:val="none"/>
        </w:rPr>
        <w:t>逐条</w:t>
      </w:r>
      <w:r>
        <w:rPr>
          <w:rStyle w:val="191"/>
          <w:rFonts w:hint="eastAsia" w:ascii="宋体" w:eastAsia="宋体"/>
          <w:color w:val="auto"/>
          <w:sz w:val="21"/>
          <w:szCs w:val="21"/>
          <w:u w:val="none"/>
        </w:rPr>
        <w:t>说明所提供货物和服务已对竞争性谈判文件的商务、技术做出了实质性的响应，并申明商务、技术条文的响应和偏离。特别对有具体商务、技术参数要求的，谈判供应商必须提供对应的详细应答。如果仅注明“符合”、“满足”或简单复制竞争性谈判文件要求，</w:t>
      </w:r>
      <w:r>
        <w:rPr>
          <w:rFonts w:hint="eastAsia" w:ascii="宋体" w:hAnsi="宋体" w:eastAsia="宋体"/>
          <w:color w:val="auto"/>
          <w:sz w:val="21"/>
          <w:szCs w:val="21"/>
          <w:highlight w:val="none"/>
          <w:u w:val="none"/>
        </w:rPr>
        <w:t>将有可能导致谈判被拒绝</w:t>
      </w:r>
      <w:r>
        <w:rPr>
          <w:rStyle w:val="191"/>
          <w:rFonts w:hint="eastAsia" w:ascii="宋体" w:eastAsia="宋体"/>
          <w:color w:val="auto"/>
          <w:sz w:val="21"/>
          <w:szCs w:val="21"/>
          <w:u w:val="none"/>
        </w:rPr>
        <w:t>。</w:t>
      </w:r>
    </w:p>
    <w:p>
      <w:pPr>
        <w:pStyle w:val="635"/>
        <w:spacing w:line="360" w:lineRule="exact"/>
        <w:rPr>
          <w:rStyle w:val="191"/>
          <w:rFonts w:hint="eastAsia" w:hAnsi="宋体"/>
          <w:color w:val="auto"/>
        </w:rPr>
      </w:pPr>
    </w:p>
    <w:p>
      <w:pPr>
        <w:pStyle w:val="635"/>
        <w:spacing w:line="360" w:lineRule="exact"/>
        <w:rPr>
          <w:rStyle w:val="191"/>
          <w:rFonts w:hint="eastAsia" w:hAnsi="宋体"/>
          <w:color w:val="auto"/>
        </w:rPr>
      </w:pPr>
    </w:p>
    <w:p>
      <w:pPr>
        <w:pStyle w:val="29"/>
        <w:spacing w:line="360" w:lineRule="exact"/>
        <w:ind w:firstLine="1470"/>
        <w:rPr>
          <w:color w:val="auto"/>
        </w:rPr>
      </w:pPr>
      <w:r>
        <w:rPr>
          <w:rFonts w:hint="eastAsia"/>
          <w:color w:val="auto"/>
        </w:rPr>
        <w:t>法定代表人或委托代理人签字:</w:t>
      </w:r>
      <w:r>
        <w:rPr>
          <w:rFonts w:hint="eastAsia"/>
          <w:color w:val="auto"/>
          <w:u w:val="single"/>
        </w:rPr>
        <w:t xml:space="preserve">                     </w:t>
      </w:r>
      <w:r>
        <w:rPr>
          <w:rFonts w:hint="eastAsia"/>
          <w:color w:val="auto"/>
          <w:u w:val="single"/>
          <w:lang w:val="en-US" w:eastAsia="zh"/>
        </w:rPr>
        <w:t xml:space="preserve"> </w:t>
      </w:r>
      <w:r>
        <w:rPr>
          <w:rFonts w:hint="eastAsia"/>
          <w:color w:val="auto"/>
          <w:u w:val="single"/>
        </w:rPr>
        <w:t xml:space="preserve">     </w:t>
      </w:r>
      <w:r>
        <w:rPr>
          <w:rFonts w:hint="eastAsia"/>
          <w:color w:val="auto"/>
        </w:rPr>
        <w:t xml:space="preserve">  </w:t>
      </w:r>
    </w:p>
    <w:p>
      <w:pPr>
        <w:pStyle w:val="29"/>
        <w:spacing w:line="500" w:lineRule="exact"/>
        <w:ind w:firstLine="1470"/>
        <w:rPr>
          <w:color w:val="auto"/>
          <w:u w:val="single"/>
        </w:rPr>
      </w:pPr>
      <w:r>
        <w:rPr>
          <w:rFonts w:hint="eastAsia"/>
          <w:color w:val="auto"/>
        </w:rPr>
        <w:t>谈判供应商名称（盖章）：</w:t>
      </w:r>
      <w:r>
        <w:rPr>
          <w:rFonts w:hint="eastAsia"/>
          <w:color w:val="auto"/>
          <w:u w:val="single"/>
        </w:rPr>
        <w:t xml:space="preserve">                              </w:t>
      </w:r>
    </w:p>
    <w:p>
      <w:pPr>
        <w:pStyle w:val="29"/>
        <w:spacing w:line="360" w:lineRule="exact"/>
        <w:ind w:firstLine="4935"/>
        <w:rPr>
          <w:color w:val="auto"/>
          <w:u w:val="single"/>
        </w:rPr>
      </w:pPr>
    </w:p>
    <w:p>
      <w:pPr>
        <w:pStyle w:val="29"/>
        <w:spacing w:line="360" w:lineRule="exact"/>
        <w:ind w:firstLine="4935"/>
        <w:rPr>
          <w:color w:val="auto"/>
          <w:u w:val="single"/>
        </w:rPr>
      </w:pP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spacing w:line="300" w:lineRule="auto"/>
        <w:rPr>
          <w:rFonts w:hint="eastAsia" w:ascii="宋体" w:hAnsi="宋体"/>
          <w:color w:val="auto"/>
          <w:szCs w:val="21"/>
        </w:rPr>
      </w:pPr>
    </w:p>
    <w:p>
      <w:pPr>
        <w:spacing w:line="300" w:lineRule="auto"/>
        <w:rPr>
          <w:rFonts w:hint="eastAsia" w:ascii="宋体" w:hAnsi="宋体"/>
          <w:color w:val="auto"/>
          <w:szCs w:val="21"/>
        </w:rPr>
      </w:pPr>
    </w:p>
    <w:p>
      <w:pPr>
        <w:spacing w:line="300" w:lineRule="auto"/>
        <w:rPr>
          <w:rFonts w:hint="eastAsia" w:ascii="宋体" w:hAnsi="宋体"/>
          <w:color w:val="auto"/>
          <w:szCs w:val="21"/>
        </w:rPr>
      </w:pPr>
    </w:p>
    <w:p>
      <w:pPr>
        <w:spacing w:line="300" w:lineRule="auto"/>
        <w:rPr>
          <w:rFonts w:hint="eastAsia" w:ascii="宋体" w:hAnsi="宋体"/>
          <w:color w:val="auto"/>
          <w:szCs w:val="21"/>
        </w:rPr>
      </w:pPr>
    </w:p>
    <w:p>
      <w:pPr>
        <w:pStyle w:val="54"/>
        <w:rPr>
          <w:rFonts w:hint="eastAsia" w:ascii="宋体" w:hAnsi="宋体"/>
          <w:color w:val="auto"/>
          <w:szCs w:val="21"/>
        </w:rPr>
      </w:pPr>
    </w:p>
    <w:p>
      <w:pPr>
        <w:rPr>
          <w:rFonts w:hint="eastAsia"/>
          <w:color w:val="auto"/>
        </w:rPr>
      </w:pPr>
    </w:p>
    <w:p>
      <w:pPr>
        <w:spacing w:line="300" w:lineRule="auto"/>
        <w:rPr>
          <w:rFonts w:hint="eastAsia" w:ascii="宋体" w:hAnsi="宋体"/>
          <w:color w:val="auto"/>
          <w:szCs w:val="21"/>
        </w:rPr>
      </w:pPr>
      <w:r>
        <w:rPr>
          <w:rFonts w:hint="eastAsia" w:ascii="宋体" w:hAnsi="宋体"/>
          <w:color w:val="auto"/>
          <w:szCs w:val="21"/>
        </w:rPr>
        <w:t>附件四</w:t>
      </w:r>
    </w:p>
    <w:p>
      <w:pPr>
        <w:adjustRightInd w:val="0"/>
        <w:snapToGrid w:val="0"/>
        <w:spacing w:line="30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法定代表人(负责人)授权委托书</w:t>
      </w:r>
    </w:p>
    <w:p>
      <w:pPr>
        <w:adjustRightInd w:val="0"/>
        <w:snapToGrid w:val="0"/>
        <w:spacing w:line="520" w:lineRule="exact"/>
        <w:rPr>
          <w:rFonts w:hint="eastAsia" w:ascii="宋体" w:hAnsi="宋体"/>
          <w:color w:val="auto"/>
          <w:szCs w:val="21"/>
        </w:rPr>
      </w:pPr>
    </w:p>
    <w:p>
      <w:pPr>
        <w:spacing w:line="520" w:lineRule="exact"/>
        <w:rPr>
          <w:rFonts w:hint="eastAsia" w:ascii="宋体" w:hAnsi="宋体"/>
          <w:color w:val="auto"/>
          <w:szCs w:val="21"/>
        </w:rPr>
      </w:pPr>
      <w:r>
        <w:rPr>
          <w:rFonts w:hint="eastAsia" w:ascii="宋体" w:hAnsi="宋体"/>
          <w:color w:val="auto"/>
          <w:szCs w:val="21"/>
          <w:u w:val="single"/>
        </w:rPr>
        <w:t>广西壮族自治区</w:t>
      </w:r>
      <w:r>
        <w:rPr>
          <w:rFonts w:hint="eastAsia" w:ascii="宋体" w:hAnsi="宋体"/>
          <w:color w:val="auto"/>
          <w:szCs w:val="21"/>
          <w:u w:val="single"/>
          <w:lang w:eastAsia="zh"/>
        </w:rPr>
        <w:t>公共资源交易</w:t>
      </w:r>
      <w:r>
        <w:rPr>
          <w:rFonts w:hint="eastAsia" w:ascii="宋体" w:hAnsi="宋体"/>
          <w:color w:val="auto"/>
          <w:szCs w:val="21"/>
          <w:u w:val="single"/>
        </w:rPr>
        <w:t>中心</w:t>
      </w:r>
      <w:r>
        <w:rPr>
          <w:rFonts w:hint="eastAsia" w:ascii="宋体" w:hAnsi="宋体"/>
          <w:color w:val="auto"/>
          <w:szCs w:val="21"/>
        </w:rPr>
        <w:t>：</w:t>
      </w:r>
    </w:p>
    <w:p>
      <w:pPr>
        <w:spacing w:line="520" w:lineRule="exact"/>
        <w:ind w:firstLine="420" w:firstLineChars="200"/>
        <w:rPr>
          <w:rFonts w:hint="eastAsia" w:ascii="宋体" w:hAnsi="宋体"/>
          <w:color w:val="auto"/>
          <w:szCs w:val="21"/>
        </w:rPr>
      </w:pPr>
      <w:r>
        <w:rPr>
          <w:rFonts w:hint="eastAsia" w:ascii="宋体" w:hAnsi="宋体"/>
          <w:color w:val="auto"/>
          <w:szCs w:val="21"/>
        </w:rPr>
        <w:t>兹授权</w:t>
      </w:r>
      <w:r>
        <w:rPr>
          <w:rFonts w:hint="eastAsia" w:ascii="宋体" w:hAnsi="宋体"/>
          <w:color w:val="auto"/>
          <w:szCs w:val="21"/>
          <w:u w:val="single"/>
        </w:rPr>
        <w:t xml:space="preserve">      </w:t>
      </w:r>
      <w:r>
        <w:rPr>
          <w:rFonts w:hint="eastAsia" w:ascii="宋体" w:hAnsi="宋体"/>
          <w:color w:val="auto"/>
          <w:szCs w:val="21"/>
        </w:rPr>
        <w:t>同志为我公司参加贵单位组织的</w:t>
      </w:r>
      <w:r>
        <w:rPr>
          <w:rFonts w:hint="eastAsia" w:ascii="宋体" w:hAnsi="宋体"/>
          <w:color w:val="auto"/>
          <w:szCs w:val="21"/>
          <w:u w:val="single"/>
        </w:rPr>
        <w:t>（项目名称、项目编号）竞争性</w:t>
      </w:r>
      <w:r>
        <w:rPr>
          <w:rFonts w:hint="eastAsia" w:ascii="宋体" w:hAnsi="宋体"/>
          <w:color w:val="auto"/>
          <w:szCs w:val="21"/>
          <w:u w:val="single"/>
          <w:lang w:eastAsia="zh"/>
        </w:rPr>
        <w:t>谈判</w:t>
      </w:r>
      <w:r>
        <w:rPr>
          <w:rFonts w:hint="eastAsia" w:ascii="宋体" w:hAnsi="宋体"/>
          <w:color w:val="auto"/>
          <w:szCs w:val="21"/>
        </w:rPr>
        <w:t>采购活动的委托代理人，全权代表我公司处理在该项目活动中的一切事宜。代理期限从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日起至</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日止。 </w:t>
      </w:r>
    </w:p>
    <w:p>
      <w:pPr>
        <w:spacing w:line="520" w:lineRule="exact"/>
        <w:rPr>
          <w:rFonts w:hint="eastAsia" w:ascii="宋体" w:hAnsi="宋体"/>
          <w:color w:val="auto"/>
          <w:szCs w:val="21"/>
        </w:rPr>
      </w:pPr>
    </w:p>
    <w:p>
      <w:pPr>
        <w:spacing w:line="520" w:lineRule="exact"/>
        <w:rPr>
          <w:rFonts w:hint="eastAsia" w:ascii="宋体" w:hAnsi="宋体"/>
          <w:color w:val="auto"/>
          <w:szCs w:val="21"/>
        </w:rPr>
      </w:pPr>
      <w:r>
        <w:rPr>
          <w:rFonts w:hint="eastAsia" w:ascii="宋体" w:hAnsi="宋体"/>
          <w:color w:val="auto"/>
          <w:szCs w:val="21"/>
        </w:rPr>
        <w:t>供应商（盖章）：</w:t>
      </w:r>
      <w:r>
        <w:rPr>
          <w:rFonts w:hint="eastAsia" w:ascii="宋体" w:hAnsi="宋体"/>
          <w:color w:val="auto"/>
          <w:szCs w:val="21"/>
          <w:u w:val="single"/>
        </w:rPr>
        <w:t xml:space="preserve">               </w:t>
      </w:r>
    </w:p>
    <w:p>
      <w:pPr>
        <w:spacing w:line="520" w:lineRule="exact"/>
        <w:rPr>
          <w:rFonts w:hint="eastAsia" w:ascii="宋体" w:hAnsi="宋体"/>
          <w:color w:val="auto"/>
          <w:szCs w:val="21"/>
        </w:rPr>
      </w:pPr>
      <w:r>
        <w:rPr>
          <w:rFonts w:hint="eastAsia" w:ascii="宋体" w:hAnsi="宋体"/>
          <w:color w:val="auto"/>
          <w:szCs w:val="21"/>
        </w:rPr>
        <w:t>法定代表人(负责人)（签字或盖章）：</w:t>
      </w:r>
      <w:r>
        <w:rPr>
          <w:rFonts w:hint="eastAsia" w:ascii="宋体" w:hAnsi="宋体"/>
          <w:color w:val="auto"/>
          <w:szCs w:val="21"/>
          <w:u w:val="single"/>
        </w:rPr>
        <w:t xml:space="preserve">       </w:t>
      </w:r>
    </w:p>
    <w:p>
      <w:pPr>
        <w:spacing w:line="520" w:lineRule="exact"/>
        <w:rPr>
          <w:rFonts w:hint="eastAsia" w:ascii="宋体" w:hAnsi="宋体"/>
          <w:color w:val="auto"/>
          <w:szCs w:val="21"/>
        </w:rPr>
      </w:pPr>
      <w:r>
        <w:rPr>
          <w:rFonts w:hint="eastAsia" w:ascii="宋体" w:hAnsi="宋体"/>
          <w:color w:val="auto"/>
          <w:szCs w:val="21"/>
        </w:rPr>
        <w:t>签发日期：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spacing w:line="520" w:lineRule="exact"/>
        <w:rPr>
          <w:rFonts w:hint="eastAsia" w:ascii="宋体" w:hAnsi="宋体"/>
          <w:color w:val="auto"/>
          <w:szCs w:val="21"/>
        </w:rPr>
      </w:pPr>
    </w:p>
    <w:p>
      <w:pPr>
        <w:spacing w:line="520" w:lineRule="exact"/>
        <w:rPr>
          <w:rFonts w:hint="eastAsia" w:ascii="宋体" w:hAnsi="宋体"/>
          <w:color w:val="auto"/>
          <w:szCs w:val="21"/>
        </w:rPr>
      </w:pPr>
      <w:r>
        <w:rPr>
          <w:rFonts w:hint="eastAsia" w:ascii="宋体" w:hAnsi="宋体"/>
          <w:color w:val="auto"/>
          <w:szCs w:val="21"/>
        </w:rPr>
        <w:t>附：委托代理人工作单位</w:t>
      </w:r>
      <w:r>
        <w:rPr>
          <w:rFonts w:hint="eastAsia" w:ascii="宋体" w:hAnsi="宋体"/>
          <w:color w:val="auto"/>
          <w:szCs w:val="21"/>
          <w:u w:val="single"/>
        </w:rPr>
        <w:t xml:space="preserve">               </w:t>
      </w:r>
    </w:p>
    <w:p>
      <w:pPr>
        <w:spacing w:line="520" w:lineRule="exact"/>
        <w:ind w:firstLine="420" w:firstLineChars="200"/>
        <w:rPr>
          <w:rFonts w:hint="eastAsia" w:ascii="宋体" w:hAnsi="宋体"/>
          <w:color w:val="auto"/>
          <w:szCs w:val="21"/>
        </w:rPr>
      </w:pPr>
      <w:r>
        <w:rPr>
          <w:rFonts w:hint="eastAsia" w:ascii="宋体" w:hAnsi="宋体"/>
          <w:color w:val="auto"/>
          <w:szCs w:val="21"/>
        </w:rPr>
        <w:t>职务：</w:t>
      </w:r>
      <w:r>
        <w:rPr>
          <w:rFonts w:hint="eastAsia" w:ascii="宋体" w:hAnsi="宋体"/>
          <w:color w:val="auto"/>
          <w:szCs w:val="21"/>
          <w:u w:val="single"/>
        </w:rPr>
        <w:t xml:space="preserve">                    </w:t>
      </w:r>
      <w:r>
        <w:rPr>
          <w:rFonts w:hint="eastAsia" w:ascii="宋体" w:hAnsi="宋体"/>
          <w:color w:val="auto"/>
          <w:szCs w:val="21"/>
        </w:rPr>
        <w:t xml:space="preserve">      性别：</w:t>
      </w:r>
      <w:r>
        <w:rPr>
          <w:rFonts w:hint="eastAsia" w:ascii="宋体" w:hAnsi="宋体"/>
          <w:color w:val="auto"/>
          <w:szCs w:val="21"/>
          <w:u w:val="single"/>
        </w:rPr>
        <w:t xml:space="preserve">    </w:t>
      </w:r>
    </w:p>
    <w:p>
      <w:pPr>
        <w:adjustRightInd w:val="0"/>
        <w:snapToGrid w:val="0"/>
        <w:spacing w:line="520" w:lineRule="exact"/>
        <w:ind w:firstLine="420" w:firstLineChars="200"/>
        <w:rPr>
          <w:rFonts w:hint="eastAsia" w:ascii="宋体" w:hAnsi="宋体"/>
          <w:color w:val="auto"/>
          <w:szCs w:val="21"/>
          <w:u w:val="single"/>
        </w:rPr>
      </w:pPr>
      <w:r>
        <w:rPr>
          <w:rFonts w:hint="eastAsia" w:ascii="宋体" w:hAnsi="宋体"/>
          <w:color w:val="auto"/>
          <w:szCs w:val="21"/>
        </w:rPr>
        <w:t>身份证号码：</w:t>
      </w:r>
      <w:r>
        <w:rPr>
          <w:rFonts w:hint="eastAsia" w:ascii="宋体" w:hAnsi="宋体"/>
          <w:color w:val="auto"/>
          <w:szCs w:val="21"/>
          <w:u w:val="single"/>
        </w:rPr>
        <w:t xml:space="preserve">                              </w:t>
      </w:r>
    </w:p>
    <w:tbl>
      <w:tblPr>
        <w:tblStyle w:val="55"/>
        <w:tblW w:w="4496" w:type="pct"/>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69" w:hRule="atLeast"/>
        </w:trPr>
        <w:tc>
          <w:tcPr>
            <w:tcW w:w="5000" w:type="pct"/>
            <w:noWrap w:val="0"/>
            <w:vAlign w:val="top"/>
          </w:tcPr>
          <w:p>
            <w:pPr>
              <w:spacing w:line="300" w:lineRule="auto"/>
              <w:rPr>
                <w:rFonts w:hint="eastAsia" w:ascii="宋体" w:hAnsi="宋体"/>
                <w:color w:val="auto"/>
                <w:szCs w:val="21"/>
              </w:rPr>
            </w:pPr>
            <w:r>
              <w:rPr>
                <w:rFonts w:hint="eastAsia" w:ascii="宋体" w:hAnsi="宋体"/>
                <w:color w:val="auto"/>
                <w:szCs w:val="21"/>
              </w:rPr>
              <w:t>粘贴委托代理人的正面及反面身份证复印件</w:t>
            </w:r>
          </w:p>
        </w:tc>
      </w:tr>
    </w:tbl>
    <w:p>
      <w:pPr>
        <w:autoSpaceDE w:val="0"/>
        <w:autoSpaceDN w:val="0"/>
        <w:spacing w:line="300" w:lineRule="auto"/>
        <w:ind w:left="480" w:hanging="480"/>
        <w:rPr>
          <w:rFonts w:hint="eastAsia" w:ascii="宋体" w:hAnsi="宋体"/>
          <w:color w:val="auto"/>
          <w:szCs w:val="21"/>
        </w:rPr>
      </w:pPr>
    </w:p>
    <w:p>
      <w:pPr>
        <w:pageBreakBefore/>
        <w:spacing w:line="300" w:lineRule="auto"/>
        <w:rPr>
          <w:rFonts w:hint="eastAsia" w:ascii="宋体" w:hAnsi="宋体"/>
          <w:b/>
          <w:bCs/>
          <w:color w:val="auto"/>
          <w:highlight w:val="none"/>
        </w:rPr>
      </w:pPr>
    </w:p>
    <w:p>
      <w:pPr>
        <w:pStyle w:val="54"/>
        <w:ind w:left="0" w:leftChars="0" w:firstLine="0" w:firstLineChars="0"/>
        <w:rPr>
          <w:rFonts w:hint="eastAsia" w:ascii="宋体" w:hAnsi="宋体" w:eastAsia="宋体" w:cs="宋体"/>
          <w:color w:val="auto"/>
        </w:rPr>
      </w:pPr>
      <w:r>
        <w:rPr>
          <w:rFonts w:hint="eastAsia" w:ascii="宋体" w:hAnsi="宋体" w:eastAsia="宋体" w:cs="宋体"/>
          <w:b w:val="0"/>
          <w:bCs w:val="0"/>
          <w:color w:val="auto"/>
          <w:highlight w:val="none"/>
        </w:rPr>
        <w:t>附件五</w:t>
      </w:r>
    </w:p>
    <w:p>
      <w:pPr>
        <w:snapToGrid w:val="0"/>
        <w:spacing w:line="360" w:lineRule="exact"/>
        <w:ind w:firstLine="560" w:firstLineChars="200"/>
        <w:jc w:val="center"/>
        <w:rPr>
          <w:rFonts w:hint="eastAsia" w:ascii="宋体" w:hAnsi="宋体" w:cs="宋体"/>
          <w:color w:val="auto"/>
          <w:kern w:val="0"/>
          <w:sz w:val="28"/>
          <w:szCs w:val="28"/>
          <w:highlight w:val="none"/>
        </w:rPr>
      </w:pPr>
    </w:p>
    <w:p>
      <w:pPr>
        <w:pStyle w:val="563"/>
        <w:rPr>
          <w:rFonts w:hint="eastAsia"/>
          <w:color w:val="auto"/>
          <w:highlight w:val="none"/>
        </w:rPr>
      </w:pPr>
    </w:p>
    <w:p>
      <w:pPr>
        <w:snapToGrid w:val="0"/>
        <w:spacing w:line="360" w:lineRule="exact"/>
        <w:ind w:firstLine="560" w:firstLineChars="200"/>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参加政府采购活动前三年内在经营活动中没有重大违法记录的书面声明</w:t>
      </w:r>
    </w:p>
    <w:p>
      <w:pPr>
        <w:snapToGrid w:val="0"/>
        <w:spacing w:line="360" w:lineRule="exact"/>
        <w:ind w:firstLine="420" w:firstLineChars="200"/>
        <w:jc w:val="center"/>
        <w:rPr>
          <w:rFonts w:ascii="宋体" w:hAnsi="宋体"/>
          <w:color w:val="auto"/>
          <w:highlight w:val="none"/>
        </w:rPr>
      </w:pPr>
      <w:r>
        <w:rPr>
          <w:rFonts w:hint="eastAsia" w:ascii="宋体" w:hAnsi="宋体"/>
          <w:b/>
          <w:bCs/>
          <w:color w:val="auto"/>
          <w:highlight w:val="none"/>
        </w:rPr>
        <w:t>（格式自拟，必须提供）</w:t>
      </w:r>
    </w:p>
    <w:p>
      <w:pPr>
        <w:snapToGrid w:val="0"/>
        <w:spacing w:line="360" w:lineRule="exact"/>
        <w:ind w:firstLine="411" w:firstLineChars="196"/>
        <w:jc w:val="center"/>
        <w:rPr>
          <w:rFonts w:ascii="宋体" w:hAnsi="宋体"/>
          <w:color w:val="auto"/>
          <w:highlight w:val="none"/>
        </w:rPr>
      </w:pPr>
    </w:p>
    <w:p>
      <w:pPr>
        <w:pStyle w:val="29"/>
        <w:tabs>
          <w:tab w:val="left" w:pos="5580"/>
        </w:tabs>
        <w:spacing w:line="360" w:lineRule="auto"/>
        <w:ind w:left="1079" w:leftChars="257" w:hanging="540"/>
        <w:rPr>
          <w:rFonts w:hAnsi="宋体"/>
          <w:color w:val="auto"/>
          <w:sz w:val="24"/>
          <w:highlight w:val="none"/>
        </w:rPr>
      </w:pPr>
    </w:p>
    <w:p>
      <w:pPr>
        <w:snapToGrid w:val="0"/>
        <w:spacing w:line="360" w:lineRule="exact"/>
        <w:ind w:firstLine="420" w:firstLineChars="200"/>
        <w:jc w:val="left"/>
        <w:rPr>
          <w:rFonts w:hint="eastAsia" w:ascii="宋体" w:hAnsi="宋体" w:cs="宋体"/>
          <w:color w:val="auto"/>
          <w:kern w:val="0"/>
          <w:highlight w:val="none"/>
        </w:rPr>
      </w:pPr>
    </w:p>
    <w:p>
      <w:pPr>
        <w:snapToGrid w:val="0"/>
        <w:spacing w:line="360" w:lineRule="exact"/>
        <w:ind w:firstLine="420" w:firstLineChars="200"/>
        <w:jc w:val="left"/>
        <w:rPr>
          <w:rFonts w:hint="eastAsia" w:ascii="宋体" w:hAnsi="宋体" w:cs="宋体"/>
          <w:color w:val="auto"/>
          <w:kern w:val="0"/>
          <w:highlight w:val="none"/>
        </w:rPr>
      </w:pPr>
    </w:p>
    <w:p>
      <w:pPr>
        <w:snapToGrid w:val="0"/>
        <w:spacing w:line="360" w:lineRule="exact"/>
        <w:ind w:firstLine="420" w:firstLineChars="200"/>
        <w:jc w:val="left"/>
        <w:rPr>
          <w:rFonts w:hint="eastAsia" w:ascii="宋体" w:hAnsi="宋体" w:cs="宋体"/>
          <w:color w:val="auto"/>
          <w:kern w:val="0"/>
          <w:highlight w:val="none"/>
        </w:rPr>
      </w:pPr>
    </w:p>
    <w:p>
      <w:pPr>
        <w:snapToGrid w:val="0"/>
        <w:spacing w:line="360" w:lineRule="exact"/>
        <w:ind w:firstLine="420" w:firstLineChars="200"/>
        <w:jc w:val="left"/>
        <w:rPr>
          <w:rFonts w:hint="eastAsia" w:ascii="宋体" w:hAnsi="宋体" w:cs="宋体"/>
          <w:color w:val="auto"/>
          <w:kern w:val="0"/>
          <w:highlight w:val="none"/>
        </w:rPr>
      </w:pPr>
    </w:p>
    <w:p>
      <w:pPr>
        <w:pStyle w:val="3"/>
        <w:rPr>
          <w:rFonts w:hAnsi="宋体"/>
          <w:b/>
          <w:color w:val="auto"/>
          <w:sz w:val="44"/>
          <w:szCs w:val="44"/>
        </w:rPr>
      </w:pPr>
    </w:p>
    <w:p>
      <w:pPr>
        <w:rPr>
          <w:rFonts w:hAnsi="宋体"/>
          <w:b/>
          <w:color w:val="auto"/>
          <w:sz w:val="44"/>
          <w:szCs w:val="44"/>
        </w:rPr>
      </w:pPr>
    </w:p>
    <w:p>
      <w:pPr>
        <w:pStyle w:val="6"/>
        <w:rPr>
          <w:rFonts w:hAnsi="宋体"/>
          <w:b/>
          <w:color w:val="auto"/>
          <w:sz w:val="44"/>
          <w:szCs w:val="44"/>
        </w:rPr>
      </w:pPr>
    </w:p>
    <w:p>
      <w:pPr>
        <w:rPr>
          <w:rFonts w:hAnsi="宋体"/>
          <w:b/>
          <w:color w:val="auto"/>
          <w:sz w:val="44"/>
          <w:szCs w:val="44"/>
        </w:rPr>
      </w:pPr>
    </w:p>
    <w:p>
      <w:pPr>
        <w:pStyle w:val="6"/>
        <w:rPr>
          <w:color w:val="auto"/>
        </w:rPr>
      </w:pPr>
    </w:p>
    <w:p>
      <w:pPr>
        <w:snapToGrid w:val="0"/>
        <w:spacing w:line="360" w:lineRule="exact"/>
        <w:ind w:firstLine="567" w:firstLineChars="270"/>
        <w:jc w:val="left"/>
        <w:rPr>
          <w:rStyle w:val="191"/>
          <w:rFonts w:hint="eastAsia" w:ascii="宋体" w:hAnsi="宋体"/>
          <w:color w:val="auto"/>
          <w:kern w:val="0"/>
          <w:u w:val="none"/>
        </w:rPr>
      </w:pPr>
      <w:r>
        <w:rPr>
          <w:rStyle w:val="191"/>
          <w:rFonts w:hint="eastAsia" w:ascii="宋体" w:hAnsi="宋体"/>
          <w:color w:val="auto"/>
          <w:kern w:val="0"/>
          <w:u w:val="none"/>
        </w:rPr>
        <w:t>说明：1.竞标人应按照相关法规规定如实</w:t>
      </w:r>
      <w:r>
        <w:rPr>
          <w:rFonts w:hint="eastAsia" w:ascii="宋体" w:hAnsi="宋体" w:cs="宋体"/>
          <w:color w:val="auto"/>
          <w:szCs w:val="21"/>
          <w:highlight w:val="none"/>
        </w:rPr>
        <w:t>作出声明</w:t>
      </w:r>
      <w:r>
        <w:rPr>
          <w:rStyle w:val="191"/>
          <w:rFonts w:hint="eastAsia" w:ascii="宋体" w:hAnsi="宋体"/>
          <w:color w:val="auto"/>
          <w:kern w:val="0"/>
          <w:u w:val="none"/>
        </w:rPr>
        <w:t>。</w:t>
      </w:r>
    </w:p>
    <w:p>
      <w:pPr>
        <w:snapToGrid w:val="0"/>
        <w:spacing w:line="360" w:lineRule="exact"/>
        <w:ind w:firstLine="1239" w:firstLineChars="590"/>
        <w:jc w:val="left"/>
        <w:rPr>
          <w:rStyle w:val="191"/>
          <w:rFonts w:hint="eastAsia" w:ascii="宋体" w:hAnsi="宋体"/>
          <w:color w:val="auto"/>
          <w:kern w:val="0"/>
          <w:u w:val="none"/>
        </w:rPr>
      </w:pPr>
      <w:r>
        <w:rPr>
          <w:rStyle w:val="191"/>
          <w:rFonts w:hint="eastAsia" w:ascii="宋体" w:hAnsi="宋体"/>
          <w:color w:val="auto"/>
          <w:kern w:val="0"/>
          <w:u w:val="none"/>
          <w:lang w:val="en-US" w:eastAsia="zh"/>
        </w:rPr>
        <w:t>2.</w:t>
      </w:r>
      <w:r>
        <w:rPr>
          <w:rStyle w:val="191"/>
          <w:rFonts w:hint="eastAsia" w:ascii="宋体" w:hAnsi="宋体"/>
          <w:color w:val="auto"/>
          <w:kern w:val="0"/>
          <w:u w:val="none"/>
        </w:rPr>
        <w:t>按照</w:t>
      </w:r>
      <w:r>
        <w:rPr>
          <w:rStyle w:val="191"/>
          <w:rFonts w:hint="eastAsia" w:ascii="宋体" w:hAnsi="宋体"/>
          <w:color w:val="auto"/>
          <w:kern w:val="0"/>
          <w:u w:val="none"/>
          <w:lang w:eastAsia="zh"/>
        </w:rPr>
        <w:t>竞争性谈判文件</w:t>
      </w:r>
      <w:r>
        <w:rPr>
          <w:rStyle w:val="191"/>
          <w:rFonts w:hint="eastAsia" w:ascii="宋体" w:hAnsi="宋体"/>
          <w:color w:val="auto"/>
          <w:kern w:val="0"/>
          <w:u w:val="none"/>
        </w:rPr>
        <w:t>的规定盖章。</w:t>
      </w:r>
    </w:p>
    <w:p>
      <w:pPr>
        <w:rPr>
          <w:rFonts w:hAnsi="宋体"/>
          <w:b/>
          <w:color w:val="auto"/>
          <w:sz w:val="44"/>
          <w:szCs w:val="44"/>
        </w:rPr>
      </w:pPr>
    </w:p>
    <w:p>
      <w:pPr>
        <w:pStyle w:val="54"/>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snapToGrid w:val="0"/>
        <w:spacing w:line="360" w:lineRule="exact"/>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附件六 </w:t>
      </w:r>
    </w:p>
    <w:p>
      <w:pPr>
        <w:rPr>
          <w:rFonts w:hAnsi="宋体"/>
          <w:b/>
          <w:color w:val="auto"/>
          <w:sz w:val="44"/>
          <w:szCs w:val="44"/>
        </w:rPr>
      </w:pPr>
    </w:p>
    <w:p>
      <w:pPr>
        <w:pStyle w:val="138"/>
        <w:spacing w:after="0"/>
        <w:rPr>
          <w:b/>
          <w:bCs/>
          <w:color w:val="auto"/>
          <w:sz w:val="32"/>
          <w:szCs w:val="32"/>
        </w:rPr>
      </w:pPr>
      <w:r>
        <w:rPr>
          <w:b/>
          <w:bCs/>
          <w:color w:val="auto"/>
          <w:sz w:val="32"/>
          <w:szCs w:val="32"/>
        </w:rPr>
        <w:t>中小企业声明函</w:t>
      </w:r>
    </w:p>
    <w:p>
      <w:pPr>
        <w:pStyle w:val="138"/>
        <w:spacing w:after="0"/>
        <w:rPr>
          <w:color w:val="auto"/>
        </w:rPr>
      </w:pPr>
    </w:p>
    <w:p>
      <w:pPr>
        <w:pStyle w:val="126"/>
        <w:spacing w:line="506" w:lineRule="exact"/>
        <w:ind w:firstLine="640"/>
        <w:jc w:val="both"/>
        <w:rPr>
          <w:color w:val="auto"/>
          <w:sz w:val="21"/>
          <w:szCs w:val="21"/>
        </w:rPr>
      </w:pPr>
      <w:r>
        <w:rPr>
          <w:color w:val="auto"/>
          <w:sz w:val="21"/>
          <w:szCs w:val="21"/>
        </w:rPr>
        <w:t>本公司（联合体）郑重声明，根据《政府采购促进中小企业发展管理办法》（财库〔2020〕46号）的规定，本公司 （联合体）参加</w:t>
      </w:r>
      <w:r>
        <w:rPr>
          <w:color w:val="auto"/>
          <w:sz w:val="21"/>
          <w:szCs w:val="21"/>
          <w:u w:val="single"/>
        </w:rPr>
        <w:t>（单位名称）</w:t>
      </w:r>
      <w:r>
        <w:rPr>
          <w:color w:val="auto"/>
          <w:sz w:val="21"/>
          <w:szCs w:val="21"/>
        </w:rPr>
        <w:t>的</w:t>
      </w:r>
      <w:r>
        <w:rPr>
          <w:color w:val="auto"/>
          <w:sz w:val="21"/>
          <w:szCs w:val="21"/>
          <w:u w:val="single"/>
        </w:rPr>
        <w:t>（项目名称）</w:t>
      </w:r>
      <w:r>
        <w:rPr>
          <w:color w:val="auto"/>
          <w:sz w:val="21"/>
          <w:szCs w:val="21"/>
        </w:rPr>
        <w:t>釆购活动</w:t>
      </w:r>
      <w:r>
        <w:rPr>
          <w:rFonts w:hint="eastAsia"/>
          <w:color w:val="auto"/>
          <w:sz w:val="21"/>
          <w:szCs w:val="21"/>
        </w:rPr>
        <w:t>，</w:t>
      </w:r>
      <w:r>
        <w:rPr>
          <w:color w:val="auto"/>
          <w:sz w:val="21"/>
          <w:szCs w:val="21"/>
        </w:rPr>
        <w:t>提供的货物全部由符合政策要求的中小企业制造。相关企业（含联合体中的中小企业、签订分包意向协议的中小企业）的具体情况如下</w:t>
      </w:r>
      <w:r>
        <w:rPr>
          <w:rFonts w:hint="eastAsia"/>
          <w:color w:val="auto"/>
          <w:sz w:val="21"/>
          <w:szCs w:val="21"/>
        </w:rPr>
        <w:t>：</w:t>
      </w:r>
    </w:p>
    <w:p>
      <w:pPr>
        <w:pStyle w:val="126"/>
        <w:spacing w:line="506" w:lineRule="exact"/>
        <w:ind w:firstLine="640"/>
        <w:jc w:val="both"/>
        <w:rPr>
          <w:color w:val="auto"/>
          <w:sz w:val="21"/>
          <w:szCs w:val="21"/>
        </w:rPr>
      </w:pPr>
      <w:r>
        <w:rPr>
          <w:rFonts w:hint="eastAsia"/>
          <w:color w:val="auto"/>
          <w:sz w:val="21"/>
          <w:szCs w:val="21"/>
        </w:rPr>
        <w:t>1.</w:t>
      </w:r>
      <w:r>
        <w:rPr>
          <w:rFonts w:hint="eastAsia"/>
          <w:color w:val="auto"/>
          <w:sz w:val="21"/>
          <w:szCs w:val="21"/>
          <w:u w:val="single"/>
        </w:rPr>
        <w:t xml:space="preserve">     （</w:t>
      </w:r>
      <w:r>
        <w:rPr>
          <w:color w:val="auto"/>
          <w:sz w:val="21"/>
          <w:szCs w:val="21"/>
          <w:u w:val="single"/>
        </w:rPr>
        <w:t>标的名称</w:t>
      </w:r>
      <w:r>
        <w:rPr>
          <w:rFonts w:hint="eastAsia"/>
          <w:color w:val="auto"/>
          <w:sz w:val="21"/>
          <w:szCs w:val="21"/>
          <w:u w:val="single"/>
        </w:rPr>
        <w:t>）</w:t>
      </w:r>
      <w:r>
        <w:rPr>
          <w:rFonts w:hint="eastAsia"/>
          <w:color w:val="auto"/>
          <w:sz w:val="21"/>
          <w:szCs w:val="21"/>
        </w:rPr>
        <w:t>，</w:t>
      </w:r>
      <w:r>
        <w:rPr>
          <w:color w:val="auto"/>
          <w:sz w:val="21"/>
          <w:szCs w:val="21"/>
        </w:rPr>
        <w:t>属于</w:t>
      </w:r>
      <w:r>
        <w:rPr>
          <w:color w:val="auto"/>
          <w:sz w:val="21"/>
          <w:szCs w:val="21"/>
          <w:u w:val="single"/>
        </w:rPr>
        <w:t>（釆购文件中明确的所属行业）行业</w:t>
      </w:r>
      <w:r>
        <w:rPr>
          <w:rFonts w:hint="eastAsia"/>
          <w:color w:val="auto"/>
          <w:sz w:val="21"/>
          <w:szCs w:val="21"/>
        </w:rPr>
        <w:t>；</w:t>
      </w:r>
      <w:r>
        <w:rPr>
          <w:color w:val="auto"/>
          <w:sz w:val="21"/>
          <w:szCs w:val="21"/>
        </w:rPr>
        <w:t>制造商为</w:t>
      </w:r>
      <w:r>
        <w:rPr>
          <w:color w:val="auto"/>
          <w:sz w:val="21"/>
          <w:szCs w:val="21"/>
          <w:u w:val="single"/>
        </w:rPr>
        <w:t>（企业名称）</w:t>
      </w:r>
      <w:r>
        <w:rPr>
          <w:rFonts w:hint="eastAsia"/>
          <w:color w:val="auto"/>
          <w:sz w:val="21"/>
          <w:szCs w:val="21"/>
        </w:rPr>
        <w:t>，</w:t>
      </w:r>
      <w:r>
        <w:rPr>
          <w:color w:val="auto"/>
          <w:sz w:val="21"/>
          <w:szCs w:val="21"/>
        </w:rPr>
        <w:t>从业人员</w:t>
      </w:r>
      <w:r>
        <w:rPr>
          <w:color w:val="auto"/>
          <w:sz w:val="21"/>
          <w:szCs w:val="21"/>
          <w:u w:val="single"/>
        </w:rPr>
        <w:tab/>
      </w:r>
      <w:r>
        <w:rPr>
          <w:color w:val="auto"/>
          <w:sz w:val="21"/>
          <w:szCs w:val="21"/>
        </w:rPr>
        <w:t>人，营业收入为万元，资产总额为万元</w:t>
      </w:r>
      <w:r>
        <w:rPr>
          <w:rFonts w:hint="eastAsia"/>
          <w:color w:val="auto"/>
          <w:sz w:val="21"/>
          <w:szCs w:val="21"/>
        </w:rPr>
        <w:t>，</w:t>
      </w:r>
      <w:r>
        <w:rPr>
          <w:color w:val="auto"/>
          <w:sz w:val="21"/>
          <w:szCs w:val="21"/>
        </w:rPr>
        <w:t>属于</w:t>
      </w:r>
      <w:r>
        <w:rPr>
          <w:color w:val="auto"/>
          <w:sz w:val="21"/>
          <w:szCs w:val="21"/>
          <w:u w:val="single"/>
        </w:rPr>
        <w:t>（中型企业、小型企业、微型企业）</w:t>
      </w:r>
      <w:r>
        <w:rPr>
          <w:rFonts w:hint="eastAsia"/>
          <w:color w:val="auto"/>
          <w:sz w:val="21"/>
          <w:szCs w:val="21"/>
        </w:rPr>
        <w:t>；</w:t>
      </w:r>
    </w:p>
    <w:p>
      <w:pPr>
        <w:pStyle w:val="126"/>
        <w:spacing w:line="506" w:lineRule="exact"/>
        <w:ind w:firstLine="640"/>
        <w:jc w:val="both"/>
        <w:rPr>
          <w:color w:val="auto"/>
          <w:sz w:val="21"/>
          <w:szCs w:val="21"/>
        </w:rPr>
      </w:pPr>
      <w:r>
        <w:rPr>
          <w:rFonts w:hint="eastAsia"/>
          <w:color w:val="auto"/>
          <w:sz w:val="21"/>
          <w:szCs w:val="21"/>
        </w:rPr>
        <w:t>2.</w:t>
      </w:r>
      <w:r>
        <w:rPr>
          <w:color w:val="auto"/>
          <w:sz w:val="21"/>
          <w:szCs w:val="21"/>
          <w:u w:val="single"/>
        </w:rPr>
        <w:t>（标的名称）</w:t>
      </w:r>
      <w:r>
        <w:rPr>
          <w:rFonts w:hint="eastAsia"/>
          <w:color w:val="auto"/>
          <w:sz w:val="21"/>
          <w:szCs w:val="21"/>
        </w:rPr>
        <w:t>，</w:t>
      </w:r>
      <w:r>
        <w:rPr>
          <w:color w:val="auto"/>
          <w:sz w:val="21"/>
          <w:szCs w:val="21"/>
        </w:rPr>
        <w:t>属于</w:t>
      </w:r>
      <w:r>
        <w:rPr>
          <w:color w:val="auto"/>
          <w:sz w:val="21"/>
          <w:szCs w:val="21"/>
          <w:u w:val="single"/>
        </w:rPr>
        <w:t>（釆购文件中明确的所属行业）行业</w:t>
      </w:r>
      <w:r>
        <w:rPr>
          <w:rFonts w:hint="eastAsia"/>
          <w:color w:val="auto"/>
          <w:sz w:val="21"/>
          <w:szCs w:val="21"/>
        </w:rPr>
        <w:t>；</w:t>
      </w:r>
      <w:r>
        <w:rPr>
          <w:color w:val="auto"/>
          <w:sz w:val="21"/>
          <w:szCs w:val="21"/>
        </w:rPr>
        <w:t>制造商为</w:t>
      </w:r>
      <w:r>
        <w:rPr>
          <w:color w:val="auto"/>
          <w:sz w:val="21"/>
          <w:szCs w:val="21"/>
          <w:u w:val="single"/>
        </w:rPr>
        <w:t>（企业名称）</w:t>
      </w:r>
      <w:r>
        <w:rPr>
          <w:color w:val="auto"/>
          <w:sz w:val="21"/>
          <w:szCs w:val="21"/>
        </w:rPr>
        <w:t>、从业人员</w:t>
      </w:r>
      <w:r>
        <w:rPr>
          <w:color w:val="auto"/>
          <w:sz w:val="21"/>
          <w:szCs w:val="21"/>
          <w:u w:val="single"/>
        </w:rPr>
        <w:tab/>
      </w:r>
      <w:r>
        <w:rPr>
          <w:color w:val="auto"/>
          <w:sz w:val="21"/>
          <w:szCs w:val="21"/>
        </w:rPr>
        <w:t>人，营业收入为</w:t>
      </w:r>
      <w:r>
        <w:rPr>
          <w:rFonts w:hint="eastAsia"/>
          <w:color w:val="auto"/>
          <w:sz w:val="21"/>
          <w:szCs w:val="21"/>
          <w:u w:val="single"/>
          <w:lang w:val="en-US" w:eastAsia="zh-CN"/>
        </w:rPr>
        <w:t xml:space="preserve">    </w:t>
      </w:r>
      <w:r>
        <w:rPr>
          <w:color w:val="auto"/>
          <w:sz w:val="21"/>
          <w:szCs w:val="21"/>
        </w:rPr>
        <w:t>万元，资产总额为</w:t>
      </w:r>
      <w:r>
        <w:rPr>
          <w:rFonts w:hint="eastAsia"/>
          <w:color w:val="auto"/>
          <w:sz w:val="21"/>
          <w:szCs w:val="21"/>
          <w:u w:val="single"/>
          <w:lang w:val="en-US" w:eastAsia="zh-CN"/>
        </w:rPr>
        <w:t xml:space="preserve">    </w:t>
      </w:r>
      <w:r>
        <w:rPr>
          <w:color w:val="auto"/>
          <w:sz w:val="21"/>
          <w:szCs w:val="21"/>
        </w:rPr>
        <w:t>万元，属于</w:t>
      </w:r>
      <w:r>
        <w:rPr>
          <w:color w:val="auto"/>
          <w:sz w:val="21"/>
          <w:szCs w:val="21"/>
          <w:u w:val="single"/>
        </w:rPr>
        <w:t>（中型企业、小型企业、微型企业）</w:t>
      </w:r>
      <w:r>
        <w:rPr>
          <w:rFonts w:hint="eastAsia"/>
          <w:color w:val="auto"/>
          <w:sz w:val="21"/>
          <w:szCs w:val="21"/>
        </w:rPr>
        <w:t>；</w:t>
      </w:r>
    </w:p>
    <w:p>
      <w:pPr>
        <w:pStyle w:val="126"/>
        <w:spacing w:line="506" w:lineRule="exact"/>
        <w:ind w:firstLine="640"/>
        <w:jc w:val="both"/>
        <w:rPr>
          <w:color w:val="auto"/>
          <w:sz w:val="21"/>
          <w:szCs w:val="21"/>
        </w:rPr>
      </w:pPr>
      <w:r>
        <w:rPr>
          <w:rFonts w:hint="eastAsia"/>
          <w:color w:val="auto"/>
          <w:sz w:val="21"/>
          <w:szCs w:val="21"/>
        </w:rPr>
        <w:t>......</w:t>
      </w:r>
    </w:p>
    <w:p>
      <w:pPr>
        <w:pStyle w:val="126"/>
        <w:spacing w:line="499" w:lineRule="exact"/>
        <w:ind w:firstLine="640"/>
        <w:jc w:val="both"/>
        <w:rPr>
          <w:color w:val="auto"/>
          <w:sz w:val="21"/>
          <w:szCs w:val="21"/>
        </w:rPr>
      </w:pPr>
      <w:r>
        <w:rPr>
          <w:color w:val="auto"/>
          <w:sz w:val="21"/>
          <w:szCs w:val="21"/>
        </w:rPr>
        <w:t>以上企业，不属于大企业的分支机构，不存在控股股东为大企业的情形，也不存在与大企业的负责人为同一人的情形。</w:t>
      </w:r>
    </w:p>
    <w:p>
      <w:pPr>
        <w:pStyle w:val="126"/>
        <w:spacing w:after="40" w:line="499" w:lineRule="exact"/>
        <w:ind w:firstLine="640"/>
        <w:jc w:val="both"/>
        <w:rPr>
          <w:color w:val="auto"/>
          <w:sz w:val="21"/>
          <w:szCs w:val="21"/>
        </w:rPr>
      </w:pPr>
      <w:r>
        <w:rPr>
          <w:color w:val="auto"/>
          <w:sz w:val="21"/>
          <w:szCs w:val="21"/>
        </w:rPr>
        <w:t>本企业对上述声明内容的真实性</w:t>
      </w:r>
      <w:r>
        <w:rPr>
          <w:rFonts w:hint="eastAsia"/>
          <w:color w:val="auto"/>
          <w:sz w:val="21"/>
          <w:szCs w:val="21"/>
        </w:rPr>
        <w:t>负责</w:t>
      </w:r>
      <w:r>
        <w:rPr>
          <w:color w:val="auto"/>
          <w:sz w:val="21"/>
          <w:szCs w:val="21"/>
        </w:rPr>
        <w:t>。如有虚假，将依法承担相应责任。</w:t>
      </w:r>
    </w:p>
    <w:p>
      <w:pPr>
        <w:pStyle w:val="126"/>
        <w:spacing w:after="40" w:line="499" w:lineRule="exact"/>
        <w:ind w:firstLine="640"/>
        <w:jc w:val="both"/>
        <w:rPr>
          <w:color w:val="auto"/>
          <w:sz w:val="21"/>
          <w:szCs w:val="21"/>
        </w:rPr>
      </w:pPr>
    </w:p>
    <w:p>
      <w:pPr>
        <w:pStyle w:val="126"/>
        <w:spacing w:line="506" w:lineRule="exact"/>
        <w:ind w:firstLine="3360" w:firstLineChars="1600"/>
        <w:jc w:val="both"/>
        <w:rPr>
          <w:color w:val="auto"/>
          <w:sz w:val="21"/>
          <w:szCs w:val="21"/>
        </w:rPr>
      </w:pPr>
      <w:r>
        <w:rPr>
          <w:color w:val="auto"/>
          <w:sz w:val="21"/>
          <w:szCs w:val="21"/>
        </w:rPr>
        <w:t>企业名称（盖章）：</w:t>
      </w:r>
    </w:p>
    <w:p>
      <w:pPr>
        <w:pStyle w:val="126"/>
        <w:spacing w:line="506" w:lineRule="exact"/>
        <w:ind w:firstLine="640"/>
        <w:jc w:val="both"/>
        <w:rPr>
          <w:color w:val="auto"/>
          <w:sz w:val="21"/>
          <w:szCs w:val="21"/>
        </w:rPr>
      </w:pPr>
      <w:r>
        <w:rPr>
          <w:rFonts w:hint="eastAsia"/>
          <w:color w:val="auto"/>
          <w:sz w:val="21"/>
          <w:szCs w:val="21"/>
        </w:rPr>
        <w:t xml:space="preserve">                          日期：</w:t>
      </w:r>
    </w:p>
    <w:p>
      <w:pPr>
        <w:pStyle w:val="138"/>
        <w:spacing w:after="0"/>
        <w:rPr>
          <w:color w:val="auto"/>
          <w:sz w:val="21"/>
          <w:szCs w:val="21"/>
        </w:rPr>
      </w:pPr>
    </w:p>
    <w:p>
      <w:pPr>
        <w:pStyle w:val="138"/>
        <w:spacing w:after="0"/>
        <w:rPr>
          <w:color w:val="auto"/>
        </w:rPr>
      </w:pPr>
    </w:p>
    <w:p>
      <w:pPr>
        <w:pStyle w:val="138"/>
        <w:adjustRightInd w:val="0"/>
        <w:snapToGrid w:val="0"/>
        <w:spacing w:after="0" w:line="360" w:lineRule="exact"/>
        <w:jc w:val="left"/>
        <w:rPr>
          <w:color w:val="auto"/>
          <w:sz w:val="21"/>
          <w:szCs w:val="21"/>
        </w:rPr>
      </w:pPr>
      <w:r>
        <w:rPr>
          <w:color w:val="auto"/>
          <w:sz w:val="21"/>
          <w:szCs w:val="21"/>
        </w:rPr>
        <w:t>备注：</w:t>
      </w:r>
    </w:p>
    <w:p>
      <w:pPr>
        <w:pStyle w:val="138"/>
        <w:adjustRightInd w:val="0"/>
        <w:snapToGrid w:val="0"/>
        <w:spacing w:after="0" w:line="360" w:lineRule="exact"/>
        <w:jc w:val="left"/>
        <w:rPr>
          <w:color w:val="auto"/>
          <w:sz w:val="21"/>
          <w:szCs w:val="21"/>
        </w:rPr>
      </w:pPr>
      <w:r>
        <w:rPr>
          <w:rFonts w:hint="eastAsia"/>
          <w:color w:val="auto"/>
          <w:sz w:val="21"/>
          <w:szCs w:val="21"/>
        </w:rPr>
        <w:t>1.</w:t>
      </w:r>
      <w:r>
        <w:rPr>
          <w:color w:val="auto"/>
          <w:sz w:val="21"/>
          <w:szCs w:val="21"/>
        </w:rPr>
        <w:t>从业人员、营业收入、资产总额填报上一年度数据，无上一年度数据的新成立企业可不填报。</w:t>
      </w:r>
    </w:p>
    <w:p>
      <w:pPr>
        <w:pStyle w:val="138"/>
        <w:adjustRightInd w:val="0"/>
        <w:snapToGrid w:val="0"/>
        <w:spacing w:after="0" w:line="360" w:lineRule="exact"/>
        <w:jc w:val="left"/>
        <w:rPr>
          <w:rFonts w:hint="eastAsia"/>
          <w:color w:val="auto"/>
          <w:sz w:val="21"/>
          <w:szCs w:val="21"/>
        </w:rPr>
      </w:pPr>
      <w:r>
        <w:rPr>
          <w:rFonts w:hint="eastAsia"/>
          <w:color w:val="auto"/>
          <w:sz w:val="21"/>
          <w:szCs w:val="21"/>
        </w:rPr>
        <w:t>2.</w:t>
      </w:r>
      <w:r>
        <w:rPr>
          <w:rFonts w:hint="eastAsia"/>
          <w:color w:val="auto"/>
          <w:sz w:val="21"/>
          <w:szCs w:val="21"/>
          <w:highlight w:val="none"/>
        </w:rPr>
        <w:t>供应商须依据《采购需求》中明确的标的所属行业进行填报。</w:t>
      </w:r>
    </w:p>
    <w:p>
      <w:pPr>
        <w:pStyle w:val="138"/>
        <w:adjustRightInd w:val="0"/>
        <w:snapToGrid w:val="0"/>
        <w:spacing w:after="0" w:line="360" w:lineRule="exact"/>
        <w:jc w:val="left"/>
        <w:rPr>
          <w:rFonts w:hint="eastAsia"/>
          <w:color w:val="auto"/>
          <w:sz w:val="21"/>
          <w:szCs w:val="21"/>
        </w:rPr>
      </w:pPr>
      <w:r>
        <w:rPr>
          <w:rFonts w:hint="eastAsia"/>
          <w:color w:val="auto"/>
          <w:sz w:val="21"/>
          <w:szCs w:val="21"/>
          <w:lang w:val="en-US" w:eastAsia="zh-CN"/>
        </w:rPr>
        <w:t>3.</w:t>
      </w:r>
      <w:r>
        <w:rPr>
          <w:rFonts w:hint="eastAsia"/>
          <w:color w:val="auto"/>
          <w:sz w:val="21"/>
          <w:szCs w:val="21"/>
          <w:highlight w:val="none"/>
        </w:rPr>
        <w:t>填报依据：《政府采购促进中小企业发展管理办法》（财库</w:t>
      </w:r>
      <w:r>
        <w:rPr>
          <w:color w:val="auto"/>
          <w:sz w:val="21"/>
          <w:szCs w:val="21"/>
        </w:rPr>
        <w:t>〔2020〕</w:t>
      </w:r>
      <w:r>
        <w:rPr>
          <w:rFonts w:hint="eastAsia"/>
          <w:color w:val="auto"/>
          <w:sz w:val="21"/>
          <w:szCs w:val="21"/>
          <w:highlight w:val="none"/>
        </w:rPr>
        <w:t>46号）；</w:t>
      </w:r>
    </w:p>
    <w:p>
      <w:pPr>
        <w:pStyle w:val="138"/>
        <w:adjustRightInd w:val="0"/>
        <w:snapToGrid w:val="0"/>
        <w:spacing w:after="0" w:line="360" w:lineRule="exact"/>
        <w:ind w:firstLine="1260" w:firstLineChars="600"/>
        <w:jc w:val="left"/>
        <w:rPr>
          <w:rFonts w:hint="eastAsia"/>
          <w:color w:val="auto"/>
          <w:sz w:val="21"/>
          <w:szCs w:val="21"/>
        </w:rPr>
        <w:sectPr>
          <w:pgSz w:w="11906" w:h="16838"/>
          <w:pgMar w:top="1134" w:right="1134" w:bottom="1134" w:left="1134" w:header="851" w:footer="992" w:gutter="0"/>
          <w:pgNumType w:fmt="decimal"/>
          <w:cols w:space="720" w:num="1"/>
          <w:titlePg/>
          <w:docGrid w:type="linesAndChars" w:linePitch="312" w:charSpace="0"/>
        </w:sectPr>
      </w:pPr>
      <w:r>
        <w:rPr>
          <w:rFonts w:hint="eastAsia"/>
          <w:color w:val="auto"/>
          <w:sz w:val="21"/>
          <w:szCs w:val="21"/>
        </w:rPr>
        <w:t>《关于印发中小企业划型标准规定的通知》（工信部联企业</w:t>
      </w:r>
      <w:r>
        <w:rPr>
          <w:color w:val="auto"/>
          <w:sz w:val="21"/>
          <w:szCs w:val="21"/>
        </w:rPr>
        <w:t>〔20</w:t>
      </w:r>
      <w:r>
        <w:rPr>
          <w:rFonts w:hint="eastAsia"/>
          <w:color w:val="auto"/>
          <w:sz w:val="21"/>
          <w:szCs w:val="21"/>
          <w:lang w:val="en-US" w:eastAsia="zh-CN"/>
        </w:rPr>
        <w:t>11</w:t>
      </w:r>
      <w:r>
        <w:rPr>
          <w:color w:val="auto"/>
          <w:sz w:val="21"/>
          <w:szCs w:val="21"/>
        </w:rPr>
        <w:t>〕</w:t>
      </w:r>
      <w:r>
        <w:rPr>
          <w:rFonts w:hint="eastAsia"/>
          <w:color w:val="auto"/>
          <w:sz w:val="21"/>
          <w:szCs w:val="21"/>
        </w:rPr>
        <w:t>300号）</w:t>
      </w:r>
    </w:p>
    <w:p>
      <w:pPr>
        <w:spacing w:line="300" w:lineRule="auto"/>
        <w:ind w:left="420" w:hanging="420"/>
        <w:rPr>
          <w:rFonts w:hint="eastAsia" w:ascii="宋体" w:hAnsi="宋体" w:eastAsia="宋体" w:cs="宋体"/>
          <w:i w:val="0"/>
          <w:caps w:val="0"/>
          <w:color w:val="auto"/>
          <w:spacing w:val="0"/>
          <w:kern w:val="0"/>
          <w:sz w:val="21"/>
          <w:szCs w:val="21"/>
          <w:shd w:val="clear" w:color="auto" w:fill="FFFFFF"/>
          <w:lang w:val="en-US" w:eastAsia="zh-CN" w:bidi="ar-SA"/>
        </w:rPr>
      </w:pPr>
    </w:p>
    <w:p>
      <w:pPr>
        <w:spacing w:line="300" w:lineRule="auto"/>
        <w:ind w:left="420" w:hanging="420"/>
        <w:rPr>
          <w:rFonts w:hint="eastAsia" w:ascii="宋体" w:hAnsi="宋体" w:eastAsia="宋体" w:cs="宋体"/>
          <w:i w:val="0"/>
          <w:caps w:val="0"/>
          <w:color w:val="auto"/>
          <w:spacing w:val="0"/>
          <w:kern w:val="0"/>
          <w:sz w:val="21"/>
          <w:szCs w:val="21"/>
          <w:shd w:val="clear" w:color="auto" w:fill="FFFFFF"/>
          <w:lang w:val="en-US" w:eastAsia="zh-CN" w:bidi="ar-SA"/>
        </w:rPr>
      </w:pPr>
      <w:r>
        <w:rPr>
          <w:rFonts w:hint="eastAsia" w:ascii="宋体" w:hAnsi="宋体" w:eastAsia="宋体" w:cs="宋体"/>
          <w:i w:val="0"/>
          <w:caps w:val="0"/>
          <w:color w:val="auto"/>
          <w:spacing w:val="0"/>
          <w:kern w:val="0"/>
          <w:sz w:val="21"/>
          <w:szCs w:val="21"/>
          <w:shd w:val="clear" w:color="auto" w:fill="FFFFFF"/>
          <w:lang w:val="en-US" w:eastAsia="zh-CN" w:bidi="ar-SA"/>
        </w:rPr>
        <w:t>附件七</w:t>
      </w:r>
    </w:p>
    <w:p>
      <w:pPr>
        <w:pStyle w:val="138"/>
        <w:adjustRightInd w:val="0"/>
        <w:snapToGrid w:val="0"/>
        <w:spacing w:after="0" w:line="360" w:lineRule="exact"/>
        <w:ind w:firstLine="1260" w:firstLineChars="600"/>
        <w:jc w:val="left"/>
        <w:rPr>
          <w:rFonts w:hint="eastAsia"/>
          <w:color w:val="auto"/>
          <w:sz w:val="21"/>
          <w:szCs w:val="21"/>
        </w:rPr>
      </w:pPr>
    </w:p>
    <w:p>
      <w:pPr>
        <w:pStyle w:val="138"/>
        <w:spacing w:after="0"/>
        <w:rPr>
          <w:b/>
          <w:bCs/>
          <w:color w:val="auto"/>
          <w:sz w:val="34"/>
          <w:szCs w:val="34"/>
        </w:rPr>
      </w:pPr>
      <w:r>
        <w:rPr>
          <w:rFonts w:hint="default"/>
          <w:b/>
          <w:bCs/>
          <w:color w:val="auto"/>
          <w:sz w:val="36"/>
          <w:szCs w:val="36"/>
        </w:rPr>
        <w:t>关于符合本国产品标准的声明函</w:t>
      </w:r>
    </w:p>
    <w:p>
      <w:pPr>
        <w:pStyle w:val="138"/>
        <w:spacing w:after="0"/>
        <w:rPr>
          <w:rFonts w:hint="eastAsia"/>
          <w:color w:val="auto"/>
          <w:sz w:val="21"/>
          <w:szCs w:val="21"/>
        </w:rPr>
      </w:pPr>
      <w:r>
        <w:rPr>
          <w:rFonts w:hint="eastAsia"/>
          <w:color w:val="auto"/>
          <w:sz w:val="21"/>
          <w:szCs w:val="21"/>
        </w:rPr>
        <w:t> </w:t>
      </w:r>
    </w:p>
    <w:p>
      <w:pPr>
        <w:pStyle w:val="138"/>
        <w:spacing w:after="0"/>
        <w:rPr>
          <w:rFonts w:hint="eastAsia"/>
          <w:color w:val="auto"/>
          <w:sz w:val="21"/>
          <w:szCs w:val="21"/>
        </w:rPr>
      </w:pP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本公司（单位）郑重声明，根据《国务院办公厅关于在政府采购中实施本国产品标准及相关政策的通知》（国办发〔2025〕34号）的规定，本公司（单位）提供的以下产品属于本国产品。具体情况如下：</w:t>
      </w:r>
    </w:p>
    <w:p>
      <w:pPr>
        <w:pStyle w:val="126"/>
        <w:spacing w:line="506" w:lineRule="exact"/>
        <w:ind w:firstLine="420" w:firstLineChars="200"/>
        <w:jc w:val="both"/>
        <w:rPr>
          <w:rFonts w:hint="eastAsia"/>
          <w:color w:val="auto"/>
          <w:sz w:val="21"/>
          <w:szCs w:val="21"/>
        </w:rPr>
      </w:pPr>
      <w:r>
        <w:rPr>
          <w:rFonts w:hint="eastAsia"/>
          <w:color w:val="auto"/>
          <w:sz w:val="21"/>
          <w:szCs w:val="21"/>
        </w:rPr>
        <w:t>1.</w:t>
      </w:r>
      <w:r>
        <w:rPr>
          <w:rFonts w:hint="eastAsia"/>
          <w:color w:val="auto"/>
          <w:sz w:val="21"/>
          <w:szCs w:val="21"/>
          <w:u w:val="single"/>
        </w:rPr>
        <w:t>（产品名称1）</w:t>
      </w:r>
      <w:r>
        <w:rPr>
          <w:rFonts w:hint="eastAsia"/>
          <w:color w:val="auto"/>
          <w:sz w:val="21"/>
          <w:szCs w:val="21"/>
        </w:rPr>
        <w:t>1，生产厂为</w:t>
      </w:r>
      <w:r>
        <w:rPr>
          <w:rFonts w:hint="eastAsia"/>
          <w:color w:val="auto"/>
          <w:sz w:val="21"/>
          <w:szCs w:val="21"/>
          <w:u w:val="single"/>
        </w:rPr>
        <w:t>（厂名）</w:t>
      </w:r>
      <w:r>
        <w:rPr>
          <w:rFonts w:hint="eastAsia"/>
          <w:color w:val="auto"/>
          <w:sz w:val="21"/>
          <w:szCs w:val="21"/>
        </w:rPr>
        <w:t>2，厂址为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（产品名称1）</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3。</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（关键组件）</w:t>
      </w:r>
      <w:r>
        <w:rPr>
          <w:rFonts w:hint="eastAsia"/>
          <w:color w:val="auto"/>
          <w:sz w:val="21"/>
          <w:szCs w:val="21"/>
        </w:rPr>
        <w:t>4在中国境内生产。</w:t>
      </w:r>
      <w:r>
        <w:rPr>
          <w:rFonts w:hint="eastAsia"/>
          <w:color w:val="auto"/>
          <w:sz w:val="21"/>
          <w:szCs w:val="21"/>
          <w:u w:val="single"/>
        </w:rPr>
        <w:t>（产品名称1）</w:t>
      </w:r>
      <w:r>
        <w:rPr>
          <w:rFonts w:hint="eastAsia"/>
          <w:color w:val="auto"/>
          <w:sz w:val="21"/>
          <w:szCs w:val="21"/>
        </w:rPr>
        <w:t>的</w:t>
      </w:r>
      <w:r>
        <w:rPr>
          <w:rFonts w:hint="eastAsia"/>
          <w:color w:val="auto"/>
          <w:sz w:val="21"/>
          <w:szCs w:val="21"/>
          <w:u w:val="single"/>
        </w:rPr>
        <w:t>（关键工序）</w:t>
      </w:r>
      <w:r>
        <w:rPr>
          <w:rFonts w:hint="eastAsia"/>
          <w:color w:val="auto"/>
          <w:sz w:val="21"/>
          <w:szCs w:val="21"/>
        </w:rPr>
        <w:t>5在中国境内完成。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2.</w:t>
      </w:r>
      <w:r>
        <w:rPr>
          <w:rFonts w:hint="eastAsia"/>
          <w:color w:val="auto"/>
          <w:sz w:val="21"/>
          <w:szCs w:val="21"/>
          <w:u w:val="single"/>
        </w:rPr>
        <w:t>（产品名称2）</w:t>
      </w:r>
      <w:r>
        <w:rPr>
          <w:rFonts w:hint="eastAsia"/>
          <w:color w:val="auto"/>
          <w:sz w:val="21"/>
          <w:szCs w:val="21"/>
        </w:rPr>
        <w:t>，生产厂为</w:t>
      </w:r>
      <w:r>
        <w:rPr>
          <w:rFonts w:hint="eastAsia"/>
          <w:color w:val="auto"/>
          <w:sz w:val="21"/>
          <w:szCs w:val="21"/>
          <w:u w:val="single"/>
        </w:rPr>
        <w:t>（厂名）</w:t>
      </w:r>
      <w:r>
        <w:rPr>
          <w:rFonts w:hint="eastAsia"/>
          <w:color w:val="auto"/>
          <w:sz w:val="21"/>
          <w:szCs w:val="21"/>
        </w:rPr>
        <w:t>，厂址为</w:t>
      </w:r>
      <w:r>
        <w:rPr>
          <w:rFonts w:hint="eastAsia"/>
          <w:color w:val="auto"/>
          <w:sz w:val="21"/>
          <w:szCs w:val="21"/>
          <w:u w:val="single"/>
        </w:rPr>
        <w:t>（生产厂址）</w:t>
      </w:r>
      <w:r>
        <w:rPr>
          <w:rFonts w:hint="eastAsia"/>
          <w:color w:val="auto"/>
          <w:sz w:val="21"/>
          <w:szCs w:val="21"/>
        </w:rPr>
        <w:t>。</w:t>
      </w:r>
      <w:r>
        <w:rPr>
          <w:rFonts w:hint="eastAsia"/>
          <w:color w:val="auto"/>
          <w:sz w:val="21"/>
          <w:szCs w:val="21"/>
          <w:u w:val="single"/>
        </w:rPr>
        <w:t>（产品名称2）</w:t>
      </w:r>
      <w:r>
        <w:rPr>
          <w:rFonts w:hint="eastAsia"/>
          <w:color w:val="auto"/>
          <w:sz w:val="21"/>
          <w:szCs w:val="21"/>
        </w:rPr>
        <w:t>的中国境内生产的组件成本占比≥</w:t>
      </w:r>
      <w:r>
        <w:rPr>
          <w:rFonts w:hint="eastAsia"/>
          <w:color w:val="auto"/>
          <w:sz w:val="21"/>
          <w:szCs w:val="21"/>
          <w:u w:val="single"/>
        </w:rPr>
        <w:t>（规定比例）</w:t>
      </w:r>
      <w:r>
        <w:rPr>
          <w:rFonts w:hint="eastAsia"/>
          <w:color w:val="auto"/>
          <w:sz w:val="21"/>
          <w:szCs w:val="21"/>
        </w:rPr>
        <w:t>。</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（关键组件）</w:t>
      </w:r>
      <w:r>
        <w:rPr>
          <w:rFonts w:hint="eastAsia"/>
          <w:color w:val="auto"/>
          <w:sz w:val="21"/>
          <w:szCs w:val="21"/>
        </w:rPr>
        <w:t>在中国境内生产。</w:t>
      </w:r>
      <w:r>
        <w:rPr>
          <w:rFonts w:hint="eastAsia"/>
          <w:color w:val="auto"/>
          <w:sz w:val="21"/>
          <w:szCs w:val="21"/>
          <w:u w:val="single"/>
        </w:rPr>
        <w:t>（产品名称2）</w:t>
      </w:r>
      <w:r>
        <w:rPr>
          <w:rFonts w:hint="eastAsia"/>
          <w:color w:val="auto"/>
          <w:sz w:val="21"/>
          <w:szCs w:val="21"/>
        </w:rPr>
        <w:t>的</w:t>
      </w:r>
      <w:r>
        <w:rPr>
          <w:rFonts w:hint="eastAsia"/>
          <w:color w:val="auto"/>
          <w:sz w:val="21"/>
          <w:szCs w:val="21"/>
          <w:u w:val="single"/>
        </w:rPr>
        <w:t>（关键工序）</w:t>
      </w:r>
      <w:r>
        <w:rPr>
          <w:rFonts w:hint="eastAsia"/>
          <w:color w:val="auto"/>
          <w:sz w:val="21"/>
          <w:szCs w:val="21"/>
        </w:rPr>
        <w:t>在中国境内完成。</w:t>
      </w:r>
    </w:p>
    <w:p>
      <w:pPr>
        <w:pStyle w:val="126"/>
        <w:spacing w:line="506" w:lineRule="exact"/>
        <w:ind w:firstLine="420" w:firstLineChars="200"/>
        <w:jc w:val="both"/>
        <w:rPr>
          <w:rFonts w:hint="eastAsia"/>
          <w:color w:val="auto"/>
          <w:sz w:val="21"/>
          <w:szCs w:val="21"/>
        </w:rPr>
      </w:pPr>
      <w:r>
        <w:rPr>
          <w:rFonts w:hint="eastAsia"/>
          <w:color w:val="auto"/>
          <w:sz w:val="21"/>
          <w:szCs w:val="21"/>
        </w:rPr>
        <w:t>……</w:t>
      </w:r>
    </w:p>
    <w:p>
      <w:pPr>
        <w:pStyle w:val="126"/>
        <w:spacing w:line="506" w:lineRule="exact"/>
        <w:ind w:firstLine="420" w:firstLineChars="200"/>
        <w:jc w:val="both"/>
        <w:rPr>
          <w:rFonts w:hint="eastAsia"/>
          <w:color w:val="auto"/>
          <w:sz w:val="21"/>
          <w:szCs w:val="21"/>
        </w:rPr>
      </w:pPr>
      <w:r>
        <w:rPr>
          <w:rFonts w:hint="eastAsia"/>
          <w:color w:val="auto"/>
          <w:sz w:val="21"/>
          <w:szCs w:val="21"/>
        </w:rPr>
        <w:t>本公司（单位）对上述声明内容的真实性负责。如有虚假，愿承担相应法律责任。</w:t>
      </w:r>
    </w:p>
    <w:p>
      <w:pPr>
        <w:pStyle w:val="126"/>
        <w:spacing w:line="506" w:lineRule="exact"/>
        <w:ind w:firstLine="420" w:firstLineChars="200"/>
        <w:jc w:val="both"/>
        <w:rPr>
          <w:rFonts w:hint="eastAsia"/>
          <w:color w:val="auto"/>
          <w:sz w:val="21"/>
          <w:szCs w:val="21"/>
        </w:rPr>
      </w:pPr>
      <w:r>
        <w:rPr>
          <w:rFonts w:hint="eastAsia"/>
          <w:color w:val="auto"/>
          <w:sz w:val="21"/>
          <w:szCs w:val="21"/>
        </w:rPr>
        <w:t> </w:t>
      </w:r>
    </w:p>
    <w:p>
      <w:pPr>
        <w:pStyle w:val="126"/>
        <w:spacing w:line="506" w:lineRule="exact"/>
        <w:ind w:firstLine="420" w:firstLineChars="200"/>
        <w:jc w:val="both"/>
        <w:rPr>
          <w:rFonts w:hint="eastAsia"/>
          <w:color w:val="auto"/>
          <w:sz w:val="21"/>
          <w:szCs w:val="21"/>
        </w:rPr>
      </w:pP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公司（单位）名称（盖章）：　        </w:t>
      </w:r>
    </w:p>
    <w:p>
      <w:pPr>
        <w:pStyle w:val="138"/>
        <w:spacing w:after="0"/>
        <w:jc w:val="center"/>
        <w:rPr>
          <w:rFonts w:hint="eastAsia"/>
          <w:color w:val="auto"/>
          <w:sz w:val="21"/>
          <w:szCs w:val="21"/>
        </w:rPr>
      </w:pPr>
      <w:r>
        <w:rPr>
          <w:rFonts w:hint="eastAsia"/>
          <w:color w:val="auto"/>
          <w:sz w:val="21"/>
          <w:szCs w:val="21"/>
          <w:lang w:val="en-US" w:eastAsia="zh-CN"/>
        </w:rPr>
        <w:t xml:space="preserve">                 </w:t>
      </w:r>
      <w:r>
        <w:rPr>
          <w:rFonts w:hint="eastAsia"/>
          <w:color w:val="auto"/>
          <w:sz w:val="21"/>
          <w:szCs w:val="21"/>
        </w:rPr>
        <w:t>日期：　     年　  月　  日         </w:t>
      </w:r>
    </w:p>
    <w:p>
      <w:pPr>
        <w:pStyle w:val="138"/>
        <w:spacing w:after="0"/>
        <w:rPr>
          <w:rFonts w:hint="eastAsia"/>
          <w:color w:val="auto"/>
          <w:sz w:val="21"/>
          <w:szCs w:val="21"/>
        </w:rPr>
      </w:pPr>
    </w:p>
    <w:p>
      <w:pPr>
        <w:pStyle w:val="138"/>
        <w:spacing w:after="0"/>
        <w:rPr>
          <w:rFonts w:hint="eastAsia"/>
          <w:color w:val="auto"/>
          <w:sz w:val="21"/>
          <w:szCs w:val="21"/>
        </w:rPr>
      </w:pPr>
    </w:p>
    <w:p>
      <w:pPr>
        <w:pStyle w:val="138"/>
        <w:spacing w:after="0"/>
        <w:rPr>
          <w:rFonts w:hint="eastAsia"/>
          <w:color w:val="auto"/>
          <w:sz w:val="21"/>
          <w:szCs w:val="21"/>
        </w:rPr>
      </w:pPr>
    </w:p>
    <w:p>
      <w:pPr>
        <w:pStyle w:val="138"/>
        <w:adjustRightInd w:val="0"/>
        <w:snapToGrid w:val="0"/>
        <w:spacing w:after="0" w:line="360" w:lineRule="exact"/>
        <w:jc w:val="left"/>
        <w:rPr>
          <w:color w:val="auto"/>
          <w:sz w:val="21"/>
          <w:szCs w:val="21"/>
        </w:rPr>
      </w:pPr>
      <w:r>
        <w:rPr>
          <w:color w:val="auto"/>
          <w:sz w:val="21"/>
          <w:szCs w:val="21"/>
        </w:rPr>
        <w:t>备注：</w:t>
      </w:r>
    </w:p>
    <w:p>
      <w:pPr>
        <w:pStyle w:val="138"/>
        <w:spacing w:after="0" w:line="400" w:lineRule="exact"/>
        <w:jc w:val="left"/>
        <w:rPr>
          <w:rFonts w:hint="eastAsia"/>
          <w:color w:val="auto"/>
          <w:sz w:val="21"/>
          <w:szCs w:val="21"/>
        </w:rPr>
      </w:pPr>
      <w:r>
        <w:rPr>
          <w:rFonts w:hint="eastAsia"/>
          <w:color w:val="auto"/>
          <w:sz w:val="21"/>
          <w:szCs w:val="21"/>
        </w:rPr>
        <w:t>1.产品如有型号，请在“产品名称”栏一并填写。</w:t>
      </w:r>
    </w:p>
    <w:p>
      <w:pPr>
        <w:pStyle w:val="138"/>
        <w:spacing w:after="0" w:line="400" w:lineRule="exact"/>
        <w:jc w:val="left"/>
        <w:rPr>
          <w:rFonts w:hint="eastAsia"/>
          <w:color w:val="auto"/>
          <w:sz w:val="21"/>
          <w:szCs w:val="21"/>
        </w:rPr>
      </w:pPr>
      <w:r>
        <w:rPr>
          <w:rFonts w:hint="eastAsia"/>
          <w:color w:val="auto"/>
          <w:sz w:val="21"/>
          <w:szCs w:val="21"/>
        </w:rPr>
        <w:t>2.生产厂名与厂址应与生产厂营业执照载明的相关信息保持一致。</w:t>
      </w:r>
    </w:p>
    <w:p>
      <w:pPr>
        <w:pStyle w:val="138"/>
        <w:spacing w:after="0" w:line="400" w:lineRule="exact"/>
        <w:jc w:val="left"/>
        <w:rPr>
          <w:rFonts w:hint="eastAsia"/>
          <w:color w:val="auto"/>
          <w:sz w:val="21"/>
          <w:szCs w:val="21"/>
        </w:rPr>
      </w:pPr>
      <w:r>
        <w:rPr>
          <w:rFonts w:hint="eastAsia"/>
          <w:color w:val="auto"/>
          <w:sz w:val="21"/>
          <w:szCs w:val="21"/>
        </w:rPr>
        <w:t>3.该产品的中国境内生产的组件成本占比相关要求实施前，“规定比例”栏可不填，下同。</w:t>
      </w:r>
    </w:p>
    <w:p>
      <w:pPr>
        <w:pStyle w:val="138"/>
        <w:spacing w:after="0" w:line="400" w:lineRule="exact"/>
        <w:jc w:val="left"/>
        <w:rPr>
          <w:rFonts w:hint="eastAsia"/>
          <w:color w:val="auto"/>
          <w:sz w:val="21"/>
          <w:szCs w:val="21"/>
        </w:rPr>
      </w:pPr>
      <w:r>
        <w:rPr>
          <w:rFonts w:hint="eastAsia"/>
          <w:color w:val="auto"/>
          <w:sz w:val="21"/>
          <w:szCs w:val="21"/>
        </w:rPr>
        <w:t>4.该产品的关键组件要求实施前，“关键组件”栏可不填，下同。</w:t>
      </w:r>
    </w:p>
    <w:p>
      <w:pPr>
        <w:pStyle w:val="138"/>
        <w:spacing w:after="0" w:line="400" w:lineRule="exact"/>
        <w:jc w:val="left"/>
        <w:rPr>
          <w:rFonts w:hint="eastAsia"/>
          <w:color w:val="auto"/>
          <w:sz w:val="21"/>
          <w:szCs w:val="21"/>
        </w:rPr>
        <w:sectPr>
          <w:pgSz w:w="11906" w:h="16838"/>
          <w:pgMar w:top="1134" w:right="1134" w:bottom="1134" w:left="1134" w:header="851" w:footer="992" w:gutter="0"/>
          <w:pgNumType w:fmt="decimal"/>
          <w:cols w:space="720" w:num="1"/>
          <w:titlePg/>
          <w:docGrid w:type="linesAndChars" w:linePitch="312" w:charSpace="0"/>
        </w:sectPr>
      </w:pPr>
      <w:r>
        <w:rPr>
          <w:rFonts w:hint="eastAsia"/>
          <w:color w:val="auto"/>
          <w:sz w:val="21"/>
          <w:szCs w:val="21"/>
        </w:rPr>
        <w:t>5.该产品的关键工序要求实施前，“关键工序”栏可不填，下同</w:t>
      </w:r>
    </w:p>
    <w:p>
      <w:pPr>
        <w:pStyle w:val="138"/>
        <w:adjustRightInd w:val="0"/>
        <w:snapToGrid w:val="0"/>
        <w:spacing w:after="0" w:line="360" w:lineRule="exact"/>
        <w:ind w:firstLine="1260" w:firstLineChars="600"/>
        <w:jc w:val="left"/>
        <w:rPr>
          <w:rFonts w:hint="eastAsia"/>
          <w:color w:val="auto"/>
          <w:sz w:val="21"/>
          <w:szCs w:val="21"/>
        </w:rPr>
      </w:pPr>
    </w:p>
    <w:p>
      <w:pPr>
        <w:rPr>
          <w:color w:val="auto"/>
        </w:rPr>
      </w:pPr>
    </w:p>
    <w:p>
      <w:pPr>
        <w:pStyle w:val="2"/>
        <w:rPr>
          <w:rFonts w:hint="eastAsia"/>
          <w:color w:val="auto"/>
          <w:sz w:val="21"/>
          <w:szCs w:val="21"/>
        </w:rPr>
      </w:pPr>
    </w:p>
    <w:p>
      <w:pPr>
        <w:snapToGrid w:val="0"/>
        <w:spacing w:before="50" w:after="50" w:line="360" w:lineRule="exact"/>
        <w:rPr>
          <w:color w:val="auto"/>
        </w:rPr>
      </w:pPr>
    </w:p>
    <w:p>
      <w:pPr>
        <w:pStyle w:val="3"/>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rPr>
          <w:color w:val="auto"/>
        </w:rPr>
      </w:pPr>
    </w:p>
    <w:p>
      <w:pPr>
        <w:pStyle w:val="3"/>
        <w:jc w:val="center"/>
        <w:rPr>
          <w:rFonts w:ascii="宋体" w:hAnsi="宋体"/>
          <w:color w:val="auto"/>
          <w:highlight w:val="none"/>
        </w:rPr>
      </w:pPr>
      <w:r>
        <w:rPr>
          <w:rFonts w:hint="eastAsia" w:ascii="宋体" w:hAnsi="宋体"/>
          <w:color w:val="auto"/>
          <w:highlight w:val="none"/>
        </w:rPr>
        <w:t>第五章  合同主要条款</w:t>
      </w:r>
    </w:p>
    <w:p>
      <w:pPr>
        <w:rPr>
          <w:color w:val="auto"/>
        </w:rPr>
      </w:pPr>
    </w:p>
    <w:p>
      <w:pPr>
        <w:pStyle w:val="3"/>
        <w:rPr>
          <w:rFonts w:hAnsi="宋体"/>
          <w:b/>
          <w:color w:val="auto"/>
          <w:sz w:val="44"/>
          <w:szCs w:val="44"/>
        </w:rPr>
        <w:sectPr>
          <w:pgSz w:w="11906" w:h="16838"/>
          <w:pgMar w:top="1134" w:right="1134" w:bottom="1134" w:left="1134" w:header="851" w:footer="992" w:gutter="0"/>
          <w:pgNumType w:fmt="decimal"/>
          <w:cols w:space="720" w:num="1"/>
          <w:titlePg/>
          <w:docGrid w:type="linesAndChars" w:linePitch="312" w:charSpace="0"/>
        </w:sectPr>
      </w:pPr>
    </w:p>
    <w:p>
      <w:pPr>
        <w:pStyle w:val="29"/>
        <w:jc w:val="center"/>
        <w:rPr>
          <w:rFonts w:hint="eastAsia" w:hAnsi="宋体"/>
          <w:b/>
          <w:color w:val="auto"/>
          <w:sz w:val="52"/>
          <w:szCs w:val="52"/>
        </w:rPr>
      </w:pPr>
    </w:p>
    <w:p>
      <w:pPr>
        <w:pStyle w:val="29"/>
        <w:jc w:val="center"/>
        <w:rPr>
          <w:rFonts w:hAnsi="宋体"/>
          <w:b/>
          <w:color w:val="auto"/>
          <w:sz w:val="52"/>
          <w:szCs w:val="52"/>
        </w:rPr>
      </w:pPr>
      <w:r>
        <w:rPr>
          <w:rFonts w:hint="eastAsia" w:hAnsi="宋体"/>
          <w:b/>
          <w:color w:val="auto"/>
          <w:sz w:val="52"/>
          <w:szCs w:val="52"/>
        </w:rPr>
        <w:t>广西壮族自治区政府采购合同</w:t>
      </w:r>
    </w:p>
    <w:p>
      <w:pPr>
        <w:rPr>
          <w:color w:val="auto"/>
        </w:rPr>
      </w:pPr>
    </w:p>
    <w:p>
      <w:pPr>
        <w:pStyle w:val="29"/>
        <w:rPr>
          <w:rFonts w:hAnsi="宋体"/>
          <w:color w:val="auto"/>
        </w:rPr>
      </w:pPr>
    </w:p>
    <w:p>
      <w:pPr>
        <w:spacing w:line="480" w:lineRule="auto"/>
        <w:rPr>
          <w:rFonts w:hint="eastAsia" w:hAnsi="Courier New" w:eastAsia="宋体"/>
          <w:b/>
          <w:bCs/>
          <w:color w:val="auto"/>
          <w:sz w:val="32"/>
          <w:szCs w:val="32"/>
          <w:lang w:val="en" w:eastAsia="zh-CN"/>
        </w:rPr>
      </w:pPr>
      <w:r>
        <w:rPr>
          <w:rFonts w:hint="eastAsia" w:hAnsi="宋体"/>
          <w:b/>
          <w:bCs/>
          <w:color w:val="auto"/>
          <w:sz w:val="32"/>
          <w:szCs w:val="32"/>
        </w:rPr>
        <w:t xml:space="preserve"> </w:t>
      </w:r>
      <w:r>
        <w:rPr>
          <w:rFonts w:hAnsi="宋体"/>
          <w:b/>
          <w:bCs/>
          <w:color w:val="auto"/>
          <w:sz w:val="32"/>
          <w:szCs w:val="32"/>
        </w:rPr>
        <w:t>合同名称：</w:t>
      </w:r>
      <w:r>
        <w:rPr>
          <w:rFonts w:hAnsi="宋体"/>
          <w:b/>
          <w:bCs/>
          <w:color w:val="auto"/>
          <w:sz w:val="32"/>
          <w:szCs w:val="32"/>
          <w:u w:val="single"/>
        </w:rPr>
        <w:t xml:space="preserve"> </w:t>
      </w:r>
      <w:r>
        <w:rPr>
          <w:rFonts w:hint="eastAsia" w:hAnsi="宋体" w:cs="Times New Roman"/>
          <w:b/>
          <w:bCs/>
          <w:color w:val="auto"/>
          <w:sz w:val="32"/>
          <w:szCs w:val="32"/>
          <w:u w:val="single"/>
          <w:lang w:val="en" w:eastAsia="zh-CN"/>
        </w:rPr>
        <w:t>2025年广西大型医用设备(X线正电子发射断层扫描仪)集中采购</w:t>
      </w:r>
    </w:p>
    <w:p>
      <w:pPr>
        <w:spacing w:line="480" w:lineRule="auto"/>
        <w:rPr>
          <w:rFonts w:hAnsi="Courier New"/>
          <w:b/>
          <w:bCs/>
          <w:color w:val="auto"/>
          <w:sz w:val="32"/>
          <w:szCs w:val="32"/>
        </w:rPr>
      </w:pPr>
    </w:p>
    <w:p>
      <w:pPr>
        <w:spacing w:line="480" w:lineRule="auto"/>
        <w:rPr>
          <w:rFonts w:hAnsi="Courier New"/>
          <w:b/>
          <w:bCs/>
          <w:color w:val="auto"/>
          <w:sz w:val="32"/>
          <w:szCs w:val="32"/>
          <w:u w:val="single"/>
        </w:rPr>
      </w:pPr>
      <w:r>
        <w:rPr>
          <w:rFonts w:hint="eastAsia" w:hAnsi="Courier New"/>
          <w:b/>
          <w:bCs/>
          <w:color w:val="auto"/>
          <w:sz w:val="32"/>
          <w:szCs w:val="32"/>
        </w:rPr>
        <w:t xml:space="preserve"> </w:t>
      </w:r>
      <w:r>
        <w:rPr>
          <w:rFonts w:hAnsi="Courier New"/>
          <w:b/>
          <w:bCs/>
          <w:color w:val="auto"/>
          <w:sz w:val="32"/>
          <w:szCs w:val="32"/>
        </w:rPr>
        <w:t xml:space="preserve">合同编号： </w:t>
      </w:r>
      <w:r>
        <w:rPr>
          <w:rFonts w:hAnsi="Courier New"/>
          <w:b/>
          <w:bCs/>
          <w:color w:val="auto"/>
          <w:sz w:val="32"/>
          <w:szCs w:val="32"/>
          <w:u w:val="single"/>
        </w:rPr>
        <w:t xml:space="preserve">                           </w:t>
      </w:r>
    </w:p>
    <w:p>
      <w:pPr>
        <w:spacing w:after="156" w:afterLines="50" w:line="480" w:lineRule="auto"/>
        <w:rPr>
          <w:rFonts w:hAnsi="Courier New"/>
          <w:b/>
          <w:bCs/>
          <w:color w:val="auto"/>
          <w:sz w:val="32"/>
          <w:szCs w:val="32"/>
        </w:rPr>
      </w:pPr>
    </w:p>
    <w:p>
      <w:pPr>
        <w:spacing w:line="480" w:lineRule="auto"/>
        <w:rPr>
          <w:rFonts w:hAnsi="Courier New"/>
          <w:b/>
          <w:bCs/>
          <w:color w:val="auto"/>
          <w:sz w:val="32"/>
          <w:szCs w:val="32"/>
        </w:rPr>
      </w:pPr>
      <w:r>
        <w:rPr>
          <w:rFonts w:hint="eastAsia" w:hAnsi="Courier New"/>
          <w:b/>
          <w:bCs/>
          <w:color w:val="auto"/>
          <w:sz w:val="32"/>
          <w:szCs w:val="32"/>
        </w:rPr>
        <w:t xml:space="preserve"> </w:t>
      </w:r>
      <w:r>
        <w:rPr>
          <w:rFonts w:hAnsi="Courier New"/>
          <w:b/>
          <w:bCs/>
          <w:color w:val="auto"/>
          <w:sz w:val="32"/>
          <w:szCs w:val="32"/>
        </w:rPr>
        <w:t xml:space="preserve">采购单位（甲方）：  </w:t>
      </w:r>
      <w:r>
        <w:rPr>
          <w:rFonts w:hAnsi="Courier New"/>
          <w:b/>
          <w:bCs/>
          <w:color w:val="auto"/>
          <w:sz w:val="32"/>
          <w:szCs w:val="32"/>
          <w:u w:val="single"/>
        </w:rPr>
        <w:t xml:space="preserve">                            </w:t>
      </w:r>
      <w:r>
        <w:rPr>
          <w:rFonts w:hAnsi="Courier New"/>
          <w:b/>
          <w:bCs/>
          <w:color w:val="auto"/>
          <w:sz w:val="32"/>
          <w:szCs w:val="32"/>
        </w:rPr>
        <w:t xml:space="preserve">    </w:t>
      </w:r>
    </w:p>
    <w:p>
      <w:pPr>
        <w:spacing w:line="480" w:lineRule="auto"/>
        <w:rPr>
          <w:rFonts w:hAnsi="Courier New"/>
          <w:b/>
          <w:bCs/>
          <w:color w:val="auto"/>
          <w:sz w:val="32"/>
          <w:szCs w:val="32"/>
        </w:rPr>
      </w:pPr>
    </w:p>
    <w:p>
      <w:pPr>
        <w:spacing w:line="480" w:lineRule="auto"/>
        <w:rPr>
          <w:rFonts w:hAnsi="Courier New"/>
          <w:b/>
          <w:bCs/>
          <w:color w:val="auto"/>
          <w:sz w:val="32"/>
          <w:szCs w:val="32"/>
        </w:rPr>
      </w:pPr>
      <w:r>
        <w:rPr>
          <w:rFonts w:hint="eastAsia" w:hAnsi="Courier New"/>
          <w:b/>
          <w:bCs/>
          <w:color w:val="auto"/>
          <w:sz w:val="32"/>
          <w:szCs w:val="32"/>
        </w:rPr>
        <w:t xml:space="preserve"> </w:t>
      </w:r>
      <w:r>
        <w:rPr>
          <w:rFonts w:hAnsi="Courier New"/>
          <w:b/>
          <w:bCs/>
          <w:color w:val="auto"/>
          <w:sz w:val="32"/>
          <w:szCs w:val="32"/>
        </w:rPr>
        <w:t>住   所：</w:t>
      </w:r>
      <w:r>
        <w:rPr>
          <w:rFonts w:hAnsi="Courier New"/>
          <w:b/>
          <w:bCs/>
          <w:color w:val="auto"/>
          <w:sz w:val="32"/>
          <w:szCs w:val="32"/>
          <w:u w:val="single"/>
        </w:rPr>
        <w:t xml:space="preserve"> </w:t>
      </w:r>
      <w:r>
        <w:rPr>
          <w:rFonts w:hint="eastAsia" w:hAnsi="Courier New"/>
          <w:b/>
          <w:bCs/>
          <w:color w:val="auto"/>
          <w:sz w:val="32"/>
          <w:szCs w:val="32"/>
          <w:u w:val="single"/>
        </w:rPr>
        <w:t xml:space="preserve">                 </w:t>
      </w:r>
      <w:r>
        <w:rPr>
          <w:rFonts w:hAnsi="Courier New"/>
          <w:b/>
          <w:bCs/>
          <w:color w:val="auto"/>
          <w:sz w:val="32"/>
          <w:szCs w:val="32"/>
          <w:u w:val="single"/>
          <w:lang w:val="en"/>
        </w:rPr>
        <w:t xml:space="preserve">  </w:t>
      </w:r>
      <w:r>
        <w:rPr>
          <w:rFonts w:hAnsi="Courier New"/>
          <w:b/>
          <w:bCs/>
          <w:color w:val="auto"/>
          <w:sz w:val="32"/>
          <w:szCs w:val="32"/>
          <w:lang w:val="en"/>
        </w:rPr>
        <w:t xml:space="preserve">   </w:t>
      </w:r>
      <w:r>
        <w:rPr>
          <w:rFonts w:hAnsi="Courier New"/>
          <w:b/>
          <w:bCs/>
          <w:color w:val="auto"/>
          <w:sz w:val="32"/>
          <w:szCs w:val="32"/>
        </w:rPr>
        <w:t xml:space="preserve">    </w:t>
      </w:r>
    </w:p>
    <w:p>
      <w:pPr>
        <w:spacing w:after="156" w:afterLines="50" w:line="480" w:lineRule="auto"/>
        <w:rPr>
          <w:rFonts w:hAnsi="Courier New"/>
          <w:b/>
          <w:bCs/>
          <w:color w:val="auto"/>
          <w:sz w:val="32"/>
          <w:szCs w:val="32"/>
        </w:rPr>
      </w:pPr>
    </w:p>
    <w:p>
      <w:pPr>
        <w:spacing w:after="156" w:afterLines="50" w:line="480" w:lineRule="auto"/>
        <w:rPr>
          <w:rFonts w:hAnsi="Courier New"/>
          <w:b/>
          <w:bCs/>
          <w:color w:val="auto"/>
          <w:sz w:val="32"/>
          <w:szCs w:val="32"/>
        </w:rPr>
      </w:pPr>
      <w:r>
        <w:rPr>
          <w:rFonts w:hint="eastAsia" w:hAnsi="Courier New"/>
          <w:b/>
          <w:bCs/>
          <w:color w:val="auto"/>
          <w:sz w:val="32"/>
          <w:szCs w:val="32"/>
        </w:rPr>
        <w:t xml:space="preserve"> </w:t>
      </w:r>
      <w:r>
        <w:rPr>
          <w:rFonts w:hAnsi="Courier New"/>
          <w:b/>
          <w:bCs/>
          <w:color w:val="auto"/>
          <w:sz w:val="32"/>
          <w:szCs w:val="32"/>
        </w:rPr>
        <w:t>供 应 商（乙方）：</w:t>
      </w:r>
      <w:r>
        <w:rPr>
          <w:rFonts w:hAnsi="Courier New"/>
          <w:b/>
          <w:bCs/>
          <w:color w:val="auto"/>
          <w:sz w:val="32"/>
          <w:szCs w:val="32"/>
          <w:u w:val="single"/>
        </w:rPr>
        <w:t xml:space="preserve">                      </w:t>
      </w:r>
    </w:p>
    <w:p>
      <w:pPr>
        <w:spacing w:line="480" w:lineRule="auto"/>
        <w:rPr>
          <w:rFonts w:hAnsi="Courier New"/>
          <w:b/>
          <w:bCs/>
          <w:color w:val="auto"/>
          <w:sz w:val="32"/>
          <w:szCs w:val="32"/>
        </w:rPr>
      </w:pPr>
    </w:p>
    <w:p>
      <w:pPr>
        <w:spacing w:line="480" w:lineRule="auto"/>
        <w:rPr>
          <w:rFonts w:hAnsi="Courier New"/>
          <w:b/>
          <w:bCs/>
          <w:color w:val="auto"/>
          <w:sz w:val="32"/>
          <w:szCs w:val="32"/>
        </w:rPr>
      </w:pPr>
      <w:r>
        <w:rPr>
          <w:rFonts w:hint="eastAsia" w:hAnsi="Courier New"/>
          <w:b/>
          <w:bCs/>
          <w:color w:val="auto"/>
          <w:sz w:val="32"/>
          <w:szCs w:val="32"/>
        </w:rPr>
        <w:t xml:space="preserve"> </w:t>
      </w:r>
      <w:r>
        <w:rPr>
          <w:rFonts w:hAnsi="Courier New"/>
          <w:b/>
          <w:bCs/>
          <w:color w:val="auto"/>
          <w:sz w:val="32"/>
          <w:szCs w:val="32"/>
        </w:rPr>
        <w:t xml:space="preserve">住   所： </w:t>
      </w:r>
      <w:r>
        <w:rPr>
          <w:rFonts w:hAnsi="Courier New"/>
          <w:b/>
          <w:bCs/>
          <w:color w:val="auto"/>
          <w:sz w:val="32"/>
          <w:szCs w:val="32"/>
          <w:u w:val="single"/>
        </w:rPr>
        <w:t xml:space="preserve">                        </w:t>
      </w:r>
      <w:r>
        <w:rPr>
          <w:rFonts w:hAnsi="Courier New"/>
          <w:b/>
          <w:bCs/>
          <w:color w:val="auto"/>
          <w:sz w:val="32"/>
          <w:szCs w:val="32"/>
        </w:rPr>
        <w:t xml:space="preserve">   </w:t>
      </w:r>
    </w:p>
    <w:p>
      <w:pPr>
        <w:spacing w:line="480" w:lineRule="auto"/>
        <w:rPr>
          <w:rFonts w:hAnsi="Courier New"/>
          <w:b/>
          <w:bCs/>
          <w:color w:val="auto"/>
          <w:sz w:val="32"/>
          <w:szCs w:val="32"/>
        </w:rPr>
      </w:pPr>
    </w:p>
    <w:p>
      <w:pPr>
        <w:spacing w:line="480" w:lineRule="auto"/>
        <w:rPr>
          <w:rFonts w:hAnsi="Courier New"/>
          <w:b/>
          <w:bCs/>
          <w:color w:val="auto"/>
          <w:sz w:val="32"/>
          <w:szCs w:val="32"/>
        </w:rPr>
      </w:pPr>
      <w:r>
        <w:rPr>
          <w:rFonts w:hint="eastAsia" w:hAnsi="Courier New"/>
          <w:b/>
          <w:bCs/>
          <w:color w:val="auto"/>
          <w:sz w:val="32"/>
          <w:szCs w:val="32"/>
        </w:rPr>
        <w:t xml:space="preserve"> </w:t>
      </w:r>
      <w:r>
        <w:rPr>
          <w:rFonts w:hAnsi="Courier New"/>
          <w:b/>
          <w:bCs/>
          <w:color w:val="auto"/>
          <w:sz w:val="32"/>
          <w:szCs w:val="32"/>
        </w:rPr>
        <w:t xml:space="preserve">签订合同地点： </w:t>
      </w:r>
      <w:r>
        <w:rPr>
          <w:rFonts w:hAnsi="Courier New"/>
          <w:b/>
          <w:bCs/>
          <w:color w:val="auto"/>
          <w:sz w:val="32"/>
          <w:szCs w:val="32"/>
          <w:u w:val="single"/>
        </w:rPr>
        <w:t xml:space="preserve">                   </w:t>
      </w:r>
      <w:r>
        <w:rPr>
          <w:rFonts w:hAnsi="Courier New"/>
          <w:b/>
          <w:bCs/>
          <w:color w:val="auto"/>
          <w:sz w:val="32"/>
          <w:szCs w:val="32"/>
        </w:rPr>
        <w:t xml:space="preserve">      </w:t>
      </w:r>
    </w:p>
    <w:p>
      <w:pPr>
        <w:spacing w:line="480" w:lineRule="auto"/>
        <w:rPr>
          <w:rFonts w:hAnsi="Courier New"/>
          <w:b/>
          <w:bCs/>
          <w:color w:val="auto"/>
          <w:sz w:val="32"/>
          <w:szCs w:val="32"/>
        </w:rPr>
      </w:pPr>
    </w:p>
    <w:p>
      <w:pPr>
        <w:spacing w:line="480" w:lineRule="auto"/>
        <w:rPr>
          <w:rFonts w:hAnsi="宋体"/>
          <w:color w:val="auto"/>
        </w:rPr>
      </w:pPr>
      <w:r>
        <w:rPr>
          <w:rFonts w:hint="eastAsia" w:hAnsi="Courier New"/>
          <w:b/>
          <w:bCs/>
          <w:color w:val="auto"/>
          <w:sz w:val="32"/>
          <w:szCs w:val="32"/>
        </w:rPr>
        <w:t xml:space="preserve"> </w:t>
      </w:r>
      <w:r>
        <w:rPr>
          <w:rFonts w:hAnsi="Courier New"/>
          <w:b/>
          <w:bCs/>
          <w:color w:val="auto"/>
          <w:sz w:val="32"/>
          <w:szCs w:val="32"/>
        </w:rPr>
        <w:t>签订合同时间：</w:t>
      </w:r>
      <w:r>
        <w:rPr>
          <w:rFonts w:hAnsi="Courier New"/>
          <w:b/>
          <w:bCs/>
          <w:color w:val="auto"/>
          <w:sz w:val="32"/>
          <w:szCs w:val="32"/>
          <w:u w:val="single"/>
        </w:rPr>
        <w:t xml:space="preserve">                 </w:t>
      </w:r>
      <w:r>
        <w:rPr>
          <w:rFonts w:hAnsi="Courier New"/>
          <w:b/>
          <w:bCs/>
          <w:color w:val="auto"/>
          <w:sz w:val="32"/>
          <w:szCs w:val="32"/>
        </w:rPr>
        <w:t xml:space="preserve">      </w:t>
      </w:r>
    </w:p>
    <w:p>
      <w:pPr>
        <w:pStyle w:val="29"/>
        <w:jc w:val="center"/>
        <w:rPr>
          <w:rFonts w:hAnsi="宋体"/>
          <w:color w:val="auto"/>
        </w:rPr>
      </w:pPr>
    </w:p>
    <w:p>
      <w:pPr>
        <w:pStyle w:val="29"/>
        <w:jc w:val="center"/>
        <w:rPr>
          <w:rFonts w:hAnsi="宋体"/>
          <w:color w:val="auto"/>
        </w:rPr>
      </w:pPr>
    </w:p>
    <w:p>
      <w:pPr>
        <w:pStyle w:val="29"/>
        <w:spacing w:line="420" w:lineRule="exact"/>
        <w:jc w:val="center"/>
        <w:rPr>
          <w:rFonts w:hAnsi="宋体"/>
          <w:color w:val="auto"/>
        </w:rPr>
      </w:pPr>
      <w:r>
        <w:rPr>
          <w:rFonts w:hint="eastAsia" w:hAnsi="宋体"/>
          <w:color w:val="auto"/>
        </w:rPr>
        <w:t>合同使用说明：根据《中华人民共和国政府采购法》、《</w:t>
      </w:r>
      <w:r>
        <w:rPr>
          <w:rStyle w:val="62"/>
          <w:rFonts w:hint="eastAsia" w:hAnsi="宋体"/>
          <w:color w:val="auto"/>
        </w:rPr>
        <w:t>中华人民共和国民法典</w:t>
      </w:r>
      <w:r>
        <w:rPr>
          <w:rFonts w:hint="eastAsia" w:hAnsi="宋体"/>
          <w:color w:val="auto"/>
        </w:rPr>
        <w:t>》等法律、法规规定，</w:t>
      </w:r>
    </w:p>
    <w:p>
      <w:pPr>
        <w:pStyle w:val="29"/>
        <w:snapToGrid w:val="0"/>
        <w:spacing w:before="120" w:after="120"/>
        <w:jc w:val="center"/>
        <w:outlineLvl w:val="0"/>
        <w:rPr>
          <w:color w:val="auto"/>
        </w:rPr>
      </w:pPr>
      <w:r>
        <w:rPr>
          <w:rFonts w:hint="eastAsia" w:hAnsi="宋体"/>
          <w:color w:val="auto"/>
        </w:rPr>
        <w:t xml:space="preserve">        按照</w:t>
      </w:r>
      <w:r>
        <w:rPr>
          <w:rFonts w:hint="eastAsia" w:hAnsi="宋体"/>
          <w:color w:val="auto"/>
          <w:lang w:eastAsia="zh"/>
        </w:rPr>
        <w:t>竞争性谈判文件</w:t>
      </w:r>
      <w:r>
        <w:rPr>
          <w:rFonts w:hint="eastAsia" w:hAnsi="宋体"/>
          <w:color w:val="auto"/>
        </w:rPr>
        <w:t>规定条款和</w:t>
      </w:r>
      <w:r>
        <w:rPr>
          <w:rFonts w:hint="eastAsia" w:hAnsi="宋体"/>
          <w:color w:val="auto"/>
          <w:lang w:eastAsia="zh"/>
        </w:rPr>
        <w:t>成交供应商响应文件</w:t>
      </w:r>
      <w:r>
        <w:rPr>
          <w:rFonts w:hint="eastAsia" w:hAnsi="宋体"/>
          <w:color w:val="auto"/>
        </w:rPr>
        <w:t>及其承诺，甲乙双方签订本合同。</w:t>
      </w:r>
    </w:p>
    <w:p>
      <w:pPr>
        <w:spacing w:line="300" w:lineRule="auto"/>
        <w:ind w:left="420" w:hanging="420"/>
        <w:jc w:val="center"/>
        <w:rPr>
          <w:rStyle w:val="191"/>
          <w:rFonts w:hint="eastAsia" w:ascii="黑体" w:hAnsi="黑体"/>
          <w:b/>
          <w:color w:val="auto"/>
          <w:sz w:val="44"/>
          <w:szCs w:val="44"/>
          <w:u w:val="none"/>
        </w:rPr>
      </w:pPr>
    </w:p>
    <w:p>
      <w:pPr>
        <w:spacing w:line="300" w:lineRule="auto"/>
        <w:ind w:left="420" w:hanging="420"/>
        <w:jc w:val="center"/>
        <w:rPr>
          <w:rStyle w:val="191"/>
          <w:rFonts w:ascii="黑体" w:eastAsia="黑体"/>
          <w:b/>
          <w:bCs/>
          <w:color w:val="auto"/>
          <w:sz w:val="44"/>
          <w:szCs w:val="44"/>
          <w:u w:val="none"/>
        </w:rPr>
      </w:pPr>
      <w:r>
        <w:rPr>
          <w:rStyle w:val="191"/>
          <w:rFonts w:hint="eastAsia" w:ascii="黑体" w:hAnsi="黑体"/>
          <w:b/>
          <w:color w:val="auto"/>
          <w:sz w:val="44"/>
          <w:szCs w:val="44"/>
          <w:u w:val="none"/>
        </w:rPr>
        <w:t>采购</w:t>
      </w:r>
      <w:r>
        <w:rPr>
          <w:rStyle w:val="191"/>
          <w:rFonts w:hint="eastAsia" w:ascii="黑体" w:hAnsi="黑体"/>
          <w:b/>
          <w:bCs/>
          <w:color w:val="auto"/>
          <w:sz w:val="44"/>
          <w:szCs w:val="44"/>
          <w:u w:val="none"/>
        </w:rPr>
        <w:t>合同文本</w:t>
      </w:r>
    </w:p>
    <w:p>
      <w:pPr>
        <w:snapToGrid w:val="0"/>
        <w:spacing w:line="360" w:lineRule="exact"/>
        <w:jc w:val="center"/>
        <w:rPr>
          <w:rStyle w:val="191"/>
          <w:rFonts w:ascii="宋体"/>
          <w:b/>
          <w:bCs/>
          <w:color w:val="auto"/>
          <w:szCs w:val="21"/>
          <w:u w:val="none"/>
        </w:rPr>
      </w:pPr>
      <w:r>
        <w:rPr>
          <w:rStyle w:val="191"/>
          <w:rFonts w:hint="eastAsia" w:ascii="宋体" w:hAnsi="宋体"/>
          <w:b/>
          <w:bCs/>
          <w:color w:val="auto"/>
          <w:u w:val="none"/>
        </w:rPr>
        <w:t>广西壮族自治区政府采购合同</w:t>
      </w:r>
    </w:p>
    <w:p>
      <w:pPr>
        <w:snapToGrid w:val="0"/>
        <w:spacing w:line="360" w:lineRule="exact"/>
        <w:jc w:val="center"/>
        <w:rPr>
          <w:rStyle w:val="191"/>
          <w:rFonts w:ascii="宋体"/>
          <w:b/>
          <w:bCs/>
          <w:color w:val="auto"/>
          <w:u w:val="none"/>
        </w:rPr>
      </w:pPr>
      <w:r>
        <w:rPr>
          <w:rStyle w:val="191"/>
          <w:rFonts w:hint="eastAsia" w:ascii="宋体"/>
          <w:b/>
          <w:bCs/>
          <w:color w:val="auto"/>
          <w:u w:val="none"/>
        </w:rPr>
        <w:t xml:space="preserve">  </w:t>
      </w:r>
    </w:p>
    <w:p>
      <w:pPr>
        <w:snapToGrid w:val="0"/>
        <w:spacing w:line="360" w:lineRule="exact"/>
        <w:ind w:right="480" w:firstLine="5985" w:firstLineChars="2850"/>
        <w:rPr>
          <w:rStyle w:val="191"/>
          <w:rFonts w:ascii="宋体"/>
          <w:bCs/>
          <w:color w:val="auto"/>
          <w:u w:val="none"/>
        </w:rPr>
      </w:pPr>
      <w:r>
        <w:rPr>
          <w:rStyle w:val="191"/>
          <w:rFonts w:hint="eastAsia" w:ascii="宋体" w:hAnsi="宋体"/>
          <w:bCs/>
          <w:color w:val="auto"/>
          <w:u w:val="none"/>
        </w:rPr>
        <w:t>合同编号：</w:t>
      </w:r>
    </w:p>
    <w:p>
      <w:pPr>
        <w:snapToGrid w:val="0"/>
        <w:spacing w:line="360" w:lineRule="exact"/>
        <w:rPr>
          <w:rStyle w:val="191"/>
          <w:rFonts w:ascii="宋体"/>
          <w:color w:val="auto"/>
          <w:u w:val="none"/>
        </w:rPr>
      </w:pP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rPr>
        <w:t>采购单位（甲方）：</w:t>
      </w:r>
      <w:r>
        <w:rPr>
          <w:rStyle w:val="191"/>
          <w:rFonts w:hint="eastAsia" w:ascii="宋体"/>
          <w:color w:val="auto"/>
        </w:rPr>
        <w:t xml:space="preserve">                        </w:t>
      </w: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rPr>
        <w:t>供</w:t>
      </w:r>
      <w:r>
        <w:rPr>
          <w:rStyle w:val="191"/>
          <w:rFonts w:hint="eastAsia" w:ascii="宋体"/>
          <w:color w:val="auto"/>
          <w:u w:val="none"/>
        </w:rPr>
        <w:t xml:space="preserve"> </w:t>
      </w:r>
      <w:r>
        <w:rPr>
          <w:rStyle w:val="191"/>
          <w:rFonts w:hint="eastAsia" w:ascii="宋体" w:hAnsi="宋体"/>
          <w:color w:val="auto"/>
          <w:u w:val="none"/>
        </w:rPr>
        <w:t>应</w:t>
      </w:r>
      <w:r>
        <w:rPr>
          <w:rStyle w:val="191"/>
          <w:rFonts w:hint="eastAsia" w:ascii="宋体"/>
          <w:color w:val="auto"/>
          <w:u w:val="none"/>
        </w:rPr>
        <w:t xml:space="preserve"> </w:t>
      </w:r>
      <w:r>
        <w:rPr>
          <w:rStyle w:val="191"/>
          <w:rFonts w:hint="eastAsia" w:ascii="宋体" w:hAnsi="宋体"/>
          <w:color w:val="auto"/>
          <w:u w:val="none"/>
        </w:rPr>
        <w:t>商（乙方）</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项目名称编号</w:t>
      </w:r>
      <w:r>
        <w:rPr>
          <w:rStyle w:val="191"/>
          <w:rFonts w:hint="eastAsia" w:ascii="宋体"/>
          <w:color w:val="auto"/>
        </w:rPr>
        <w:t xml:space="preserve">                        </w:t>
      </w:r>
      <w:r>
        <w:rPr>
          <w:rStyle w:val="191"/>
          <w:rFonts w:hint="eastAsia" w:ascii="宋体"/>
          <w:color w:val="auto"/>
          <w:u w:val="none"/>
        </w:rPr>
        <w:t xml:space="preserve">    </w:t>
      </w:r>
    </w:p>
    <w:p>
      <w:pPr>
        <w:snapToGrid w:val="0"/>
        <w:spacing w:line="360" w:lineRule="exact"/>
        <w:rPr>
          <w:rStyle w:val="191"/>
          <w:rFonts w:ascii="宋体"/>
          <w:color w:val="auto"/>
          <w:u w:val="none"/>
        </w:rPr>
      </w:pPr>
      <w:r>
        <w:rPr>
          <w:rStyle w:val="191"/>
          <w:rFonts w:hint="eastAsia" w:ascii="宋体" w:hAnsi="宋体"/>
          <w:color w:val="auto"/>
          <w:u w:val="none"/>
        </w:rPr>
        <w:t>签</w:t>
      </w:r>
      <w:r>
        <w:rPr>
          <w:rStyle w:val="191"/>
          <w:rFonts w:hint="eastAsia" w:ascii="宋体"/>
          <w:color w:val="auto"/>
          <w:u w:val="none"/>
        </w:rPr>
        <w:t xml:space="preserve">  </w:t>
      </w:r>
      <w:r>
        <w:rPr>
          <w:rStyle w:val="191"/>
          <w:rFonts w:hint="eastAsia" w:ascii="宋体" w:hAnsi="宋体"/>
          <w:color w:val="auto"/>
          <w:u w:val="none"/>
        </w:rPr>
        <w:t>订</w:t>
      </w:r>
      <w:r>
        <w:rPr>
          <w:rStyle w:val="191"/>
          <w:rFonts w:hint="eastAsia" w:ascii="宋体"/>
          <w:color w:val="auto"/>
          <w:u w:val="none"/>
        </w:rPr>
        <w:t xml:space="preserve">  </w:t>
      </w:r>
      <w:r>
        <w:rPr>
          <w:rStyle w:val="191"/>
          <w:rFonts w:hint="eastAsia" w:ascii="宋体" w:hAnsi="宋体"/>
          <w:color w:val="auto"/>
          <w:u w:val="none"/>
        </w:rPr>
        <w:t>地</w:t>
      </w:r>
      <w:r>
        <w:rPr>
          <w:rStyle w:val="191"/>
          <w:rFonts w:hint="eastAsia" w:ascii="宋体"/>
          <w:color w:val="auto"/>
          <w:u w:val="none"/>
        </w:rPr>
        <w:t xml:space="preserve">  </w:t>
      </w:r>
      <w:r>
        <w:rPr>
          <w:rStyle w:val="191"/>
          <w:rFonts w:hint="eastAsia" w:ascii="宋体" w:hAnsi="宋体"/>
          <w:color w:val="auto"/>
          <w:u w:val="none"/>
        </w:rPr>
        <w:t>点</w:t>
      </w:r>
      <w:r>
        <w:rPr>
          <w:rStyle w:val="191"/>
          <w:rFonts w:hint="eastAsia" w:ascii="宋体"/>
          <w:color w:val="auto"/>
          <w:u w:val="none"/>
        </w:rPr>
        <w:t xml:space="preserve"> </w:t>
      </w:r>
      <w:r>
        <w:rPr>
          <w:rStyle w:val="191"/>
          <w:rFonts w:hint="eastAsia" w:ascii="宋体"/>
          <w:color w:val="auto"/>
        </w:rPr>
        <w:t xml:space="preserve">                    </w:t>
      </w:r>
      <w:r>
        <w:rPr>
          <w:rStyle w:val="191"/>
          <w:rFonts w:hint="eastAsia" w:ascii="宋体"/>
          <w:color w:val="auto"/>
          <w:u w:val="none"/>
        </w:rPr>
        <w:t xml:space="preserve">                  </w:t>
      </w:r>
      <w:r>
        <w:rPr>
          <w:rStyle w:val="191"/>
          <w:rFonts w:hint="eastAsia" w:ascii="宋体" w:hAnsi="宋体"/>
          <w:color w:val="auto"/>
          <w:u w:val="none"/>
        </w:rPr>
        <w:t xml:space="preserve"> 签 订 时 间</w:t>
      </w:r>
      <w:r>
        <w:rPr>
          <w:rStyle w:val="191"/>
          <w:rFonts w:hint="eastAsia" w:ascii="宋体" w:hAnsi="宋体"/>
          <w:color w:val="auto"/>
        </w:rPr>
        <w:t xml:space="preserve"> </w:t>
      </w:r>
      <w:r>
        <w:rPr>
          <w:rStyle w:val="191"/>
          <w:rFonts w:hint="eastAsia" w:ascii="宋体"/>
          <w:color w:val="auto"/>
        </w:rPr>
        <w:t xml:space="preserve">                        </w:t>
      </w:r>
      <w:r>
        <w:rPr>
          <w:rStyle w:val="191"/>
          <w:rFonts w:hint="eastAsia" w:ascii="宋体"/>
          <w:color w:val="auto"/>
          <w:u w:val="none"/>
        </w:rPr>
        <w:t xml:space="preserve">    </w:t>
      </w:r>
    </w:p>
    <w:p>
      <w:pPr>
        <w:snapToGrid w:val="0"/>
        <w:spacing w:line="360" w:lineRule="exact"/>
        <w:ind w:firstLine="420" w:firstLineChars="200"/>
        <w:rPr>
          <w:rStyle w:val="191"/>
          <w:rFonts w:ascii="宋体" w:hAnsi="Courier New"/>
          <w:color w:val="auto"/>
          <w:u w:val="none"/>
        </w:rPr>
      </w:pPr>
      <w:r>
        <w:rPr>
          <w:rStyle w:val="191"/>
          <w:rFonts w:hint="eastAsia" w:ascii="宋体"/>
          <w:color w:val="auto"/>
          <w:u w:val="none"/>
        </w:rPr>
        <w:t xml:space="preserve"> </w:t>
      </w:r>
      <w:r>
        <w:rPr>
          <w:rStyle w:val="191"/>
          <w:rFonts w:hint="eastAsia" w:ascii="宋体" w:hAnsi="宋体"/>
          <w:color w:val="auto"/>
          <w:u w:val="none"/>
        </w:rPr>
        <w:t>根据《中华人民共和国政府采购法》《</w:t>
      </w:r>
      <w:r>
        <w:rPr>
          <w:rStyle w:val="636"/>
          <w:rFonts w:hAnsi="宋体"/>
          <w:color w:val="auto"/>
          <w:szCs w:val="21"/>
        </w:rPr>
        <w:t>中华人民共和国民法典</w:t>
      </w:r>
      <w:r>
        <w:rPr>
          <w:rStyle w:val="191"/>
          <w:rFonts w:hint="eastAsia" w:ascii="宋体" w:hAnsi="宋体"/>
          <w:color w:val="auto"/>
          <w:u w:val="none"/>
        </w:rPr>
        <w:t>》</w:t>
      </w:r>
      <w:r>
        <w:rPr>
          <w:rFonts w:hint="eastAsia" w:ascii="宋体" w:hAnsi="宋体"/>
          <w:color w:val="auto"/>
          <w:szCs w:val="21"/>
        </w:rPr>
        <w:t>等法律、法规规定，按照竞争性</w:t>
      </w:r>
      <w:r>
        <w:rPr>
          <w:rFonts w:hint="eastAsia" w:ascii="宋体" w:hAnsi="宋体"/>
          <w:color w:val="auto"/>
          <w:szCs w:val="21"/>
          <w:lang w:eastAsia="zh"/>
        </w:rPr>
        <w:t>谈判</w:t>
      </w:r>
      <w:r>
        <w:rPr>
          <w:rFonts w:hint="eastAsia" w:ascii="宋体" w:hAnsi="宋体"/>
          <w:color w:val="auto"/>
          <w:szCs w:val="21"/>
        </w:rPr>
        <w:t>文件（以下简称“</w:t>
      </w:r>
      <w:r>
        <w:rPr>
          <w:rFonts w:hint="eastAsia" w:ascii="宋体" w:hAnsi="宋体"/>
          <w:color w:val="auto"/>
          <w:szCs w:val="21"/>
          <w:lang w:eastAsia="zh"/>
        </w:rPr>
        <w:t>谈判</w:t>
      </w:r>
      <w:r>
        <w:rPr>
          <w:rFonts w:hint="eastAsia" w:ascii="宋体" w:hAnsi="宋体"/>
          <w:color w:val="auto"/>
          <w:szCs w:val="21"/>
        </w:rPr>
        <w:t>文件”）规定条款和成交供应商竞争性</w:t>
      </w:r>
      <w:r>
        <w:rPr>
          <w:rFonts w:hint="eastAsia" w:ascii="宋体" w:hAnsi="宋体"/>
          <w:color w:val="auto"/>
          <w:szCs w:val="21"/>
          <w:lang w:eastAsia="zh"/>
        </w:rPr>
        <w:t>谈判</w:t>
      </w:r>
      <w:r>
        <w:rPr>
          <w:rFonts w:hint="eastAsia" w:ascii="宋体" w:hAnsi="宋体"/>
          <w:color w:val="auto"/>
          <w:szCs w:val="21"/>
        </w:rPr>
        <w:t>响应文件（以下简称“响应文件”）及其承诺，甲乙双方签订本合同。</w:t>
      </w:r>
    </w:p>
    <w:p>
      <w:pPr>
        <w:snapToGrid w:val="0"/>
        <w:spacing w:line="360" w:lineRule="exact"/>
        <w:ind w:firstLine="420" w:firstLineChars="200"/>
        <w:rPr>
          <w:rStyle w:val="191"/>
          <w:rFonts w:ascii="宋体"/>
          <w:b/>
          <w:color w:val="auto"/>
          <w:u w:val="none"/>
        </w:rPr>
      </w:pPr>
      <w:r>
        <w:rPr>
          <w:rStyle w:val="191"/>
          <w:rFonts w:hint="eastAsia" w:ascii="宋体" w:hAnsi="宋体"/>
          <w:b/>
          <w:color w:val="auto"/>
          <w:u w:val="none"/>
        </w:rPr>
        <w:t>第一条 合同标的</w:t>
      </w:r>
    </w:p>
    <w:p>
      <w:pPr>
        <w:snapToGrid w:val="0"/>
        <w:spacing w:line="360" w:lineRule="exact"/>
        <w:ind w:firstLine="420" w:firstLineChars="200"/>
        <w:rPr>
          <w:rStyle w:val="191"/>
          <w:rFonts w:ascii="宋体"/>
          <w:color w:val="auto"/>
          <w:u w:val="none"/>
        </w:rPr>
      </w:pPr>
      <w:r>
        <w:rPr>
          <w:rStyle w:val="191"/>
          <w:rFonts w:hint="eastAsia" w:ascii="宋体"/>
          <w:color w:val="auto"/>
          <w:u w:val="none"/>
        </w:rPr>
        <w:t>1、供货一览表</w:t>
      </w:r>
    </w:p>
    <w:tbl>
      <w:tblPr>
        <w:tblStyle w:val="55"/>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6"/>
        <w:gridCol w:w="1304"/>
        <w:gridCol w:w="1081"/>
        <w:gridCol w:w="1194"/>
        <w:gridCol w:w="1193"/>
        <w:gridCol w:w="672"/>
        <w:gridCol w:w="1080"/>
        <w:gridCol w:w="10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序号</w:t>
            </w: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产品</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名称</w:t>
            </w: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商标</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品牌</w:t>
            </w: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规格</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型号</w:t>
            </w: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生产</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厂家</w:t>
            </w: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数  量</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单位</w:t>
            </w: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单  价</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rPr>
                <w:rStyle w:val="191"/>
                <w:rFonts w:ascii="宋体"/>
                <w:color w:val="auto"/>
                <w:szCs w:val="21"/>
                <w:u w:val="none"/>
              </w:rPr>
            </w:pPr>
            <w:r>
              <w:rPr>
                <w:rStyle w:val="191"/>
                <w:rFonts w:hint="eastAsia" w:ascii="宋体"/>
                <w:color w:val="auto"/>
                <w:u w:val="none"/>
              </w:rPr>
              <w:t>金  额</w:t>
            </w:r>
          </w:p>
          <w:p>
            <w:pPr>
              <w:snapToGrid w:val="0"/>
              <w:spacing w:line="360" w:lineRule="exact"/>
              <w:jc w:val="center"/>
              <w:textAlignment w:val="baseline"/>
              <w:rPr>
                <w:rStyle w:val="191"/>
                <w:rFonts w:ascii="宋体"/>
                <w:color w:val="auto"/>
                <w:szCs w:val="21"/>
                <w:u w:val="none"/>
              </w:rPr>
            </w:pPr>
            <w:r>
              <w:rPr>
                <w:rStyle w:val="191"/>
                <w:rFonts w:hint="eastAsia" w:ascii="宋体"/>
                <w:color w:val="auto"/>
                <w:u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30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1"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4"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193"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672"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08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c>
          <w:tcPr>
            <w:tcW w:w="1440" w:type="dxa"/>
            <w:tcBorders>
              <w:top w:val="single" w:color="000000" w:sz="4" w:space="0"/>
              <w:left w:val="nil"/>
              <w:bottom w:val="single" w:color="000000" w:sz="4" w:space="0"/>
              <w:right w:val="single" w:color="000000" w:sz="4" w:space="0"/>
            </w:tcBorders>
            <w:vAlign w:val="center"/>
          </w:tcPr>
          <w:p>
            <w:pPr>
              <w:snapToGrid w:val="0"/>
              <w:spacing w:line="360" w:lineRule="exact"/>
              <w:jc w:val="center"/>
              <w:textAlignment w:val="baseline"/>
              <w:rPr>
                <w:rStyle w:val="191"/>
                <w:rFonts w:hint="eastAsia" w:ascii="宋体"/>
                <w:color w:val="auto"/>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9540" w:type="dxa"/>
            <w:gridSpan w:val="9"/>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textAlignment w:val="baseline"/>
              <w:rPr>
                <w:rStyle w:val="191"/>
                <w:rFonts w:ascii="宋体"/>
                <w:color w:val="auto"/>
                <w:szCs w:val="21"/>
                <w:u w:val="none"/>
              </w:rPr>
            </w:pPr>
            <w:r>
              <w:rPr>
                <w:rStyle w:val="191"/>
                <w:rFonts w:hint="eastAsia" w:ascii="宋体"/>
                <w:color w:val="auto"/>
                <w:u w:val="none"/>
              </w:rPr>
              <w:t xml:space="preserve">人民币合计金额（大写）                          （小写）                 </w:t>
            </w:r>
          </w:p>
        </w:tc>
      </w:tr>
    </w:tbl>
    <w:p>
      <w:pPr>
        <w:snapToGrid w:val="0"/>
        <w:spacing w:line="460" w:lineRule="exact"/>
        <w:ind w:right="56" w:firstLine="420" w:firstLineChars="200"/>
        <w:rPr>
          <w:rFonts w:ascii="宋体"/>
          <w:color w:val="auto"/>
          <w:szCs w:val="21"/>
        </w:rPr>
      </w:pPr>
      <w:r>
        <w:rPr>
          <w:rFonts w:hint="eastAsia" w:ascii="宋体"/>
          <w:color w:val="auto"/>
          <w:szCs w:val="21"/>
        </w:rPr>
        <w:t>2.合同合计金额包括货物价款，标准附件、备品配件、专用工具、包装、运输、装卸、保险、税金、货物到就位以及安装、调试、检验、技术培训及技术资料、软件费、保修等全部费用。</w:t>
      </w:r>
      <w:r>
        <w:rPr>
          <w:rFonts w:hint="eastAsia" w:ascii="宋体" w:hAnsi="宋体"/>
          <w:color w:val="auto"/>
          <w:szCs w:val="21"/>
        </w:rPr>
        <w:t>如</w:t>
      </w:r>
      <w:r>
        <w:rPr>
          <w:rFonts w:hint="eastAsia" w:ascii="宋体" w:hAnsi="宋体"/>
          <w:color w:val="auto"/>
          <w:szCs w:val="21"/>
          <w:lang w:eastAsia="zh"/>
        </w:rPr>
        <w:t>谈判</w:t>
      </w:r>
      <w:r>
        <w:rPr>
          <w:rFonts w:hint="eastAsia" w:ascii="宋体" w:hAnsi="宋体"/>
          <w:color w:val="auto"/>
          <w:szCs w:val="21"/>
        </w:rPr>
        <w:t>文件、响应文件对其另有规定的，从其规定。</w:t>
      </w:r>
    </w:p>
    <w:p>
      <w:pPr>
        <w:snapToGrid w:val="0"/>
        <w:spacing w:line="460" w:lineRule="exact"/>
        <w:ind w:firstLine="420" w:firstLineChars="200"/>
        <w:rPr>
          <w:rFonts w:ascii="宋体"/>
          <w:color w:val="auto"/>
          <w:szCs w:val="21"/>
        </w:rPr>
      </w:pPr>
      <w:r>
        <w:rPr>
          <w:rFonts w:hint="eastAsia" w:ascii="宋体"/>
          <w:b/>
          <w:color w:val="auto"/>
          <w:szCs w:val="21"/>
        </w:rPr>
        <w:t>第二条　质量保证</w:t>
      </w:r>
    </w:p>
    <w:p>
      <w:pPr>
        <w:snapToGrid w:val="0"/>
        <w:spacing w:line="460" w:lineRule="exact"/>
        <w:ind w:firstLine="420" w:firstLineChars="200"/>
        <w:rPr>
          <w:rFonts w:ascii="宋体"/>
          <w:color w:val="auto"/>
          <w:szCs w:val="21"/>
        </w:rPr>
      </w:pPr>
      <w:r>
        <w:rPr>
          <w:rFonts w:hint="eastAsia" w:ascii="宋体"/>
          <w:color w:val="auto"/>
          <w:szCs w:val="21"/>
        </w:rPr>
        <w:t>1.乙方所提供的货物型号、技术规格、技术参数等质量必须与招</w:t>
      </w:r>
      <w:r>
        <w:rPr>
          <w:rFonts w:hint="eastAsia" w:ascii="宋体"/>
          <w:color w:val="auto"/>
          <w:szCs w:val="21"/>
          <w:lang w:eastAsia="zh"/>
        </w:rPr>
        <w:t>响应文件</w:t>
      </w:r>
      <w:r>
        <w:rPr>
          <w:rFonts w:hint="eastAsia" w:ascii="宋体"/>
          <w:color w:val="auto"/>
          <w:szCs w:val="21"/>
        </w:rPr>
        <w:t>和承诺相一致。乙方提供的节能和环保产品必须是列入政府采购清单的产品。</w:t>
      </w:r>
    </w:p>
    <w:p>
      <w:pPr>
        <w:snapToGrid w:val="0"/>
        <w:spacing w:line="460" w:lineRule="exact"/>
        <w:ind w:firstLine="420" w:firstLineChars="200"/>
        <w:rPr>
          <w:rFonts w:ascii="宋体"/>
          <w:color w:val="auto"/>
          <w:szCs w:val="21"/>
          <w:u w:val="single"/>
        </w:rPr>
      </w:pPr>
      <w:r>
        <w:rPr>
          <w:rFonts w:hint="eastAsia" w:ascii="宋体"/>
          <w:color w:val="auto"/>
          <w:szCs w:val="21"/>
        </w:rPr>
        <w:t>2.乙方所提供的货物必须是全新、未使用的原装产品，且在正常安装、使用和保养条件下，其使用寿命期内各项指标均达到质量要求。</w:t>
      </w:r>
    </w:p>
    <w:p>
      <w:pPr>
        <w:snapToGrid w:val="0"/>
        <w:spacing w:line="460" w:lineRule="exact"/>
        <w:ind w:firstLine="420" w:firstLineChars="200"/>
        <w:rPr>
          <w:rFonts w:ascii="宋体"/>
          <w:color w:val="auto"/>
          <w:szCs w:val="21"/>
        </w:rPr>
      </w:pPr>
      <w:r>
        <w:rPr>
          <w:rFonts w:hint="eastAsia" w:ascii="宋体"/>
          <w:b/>
          <w:color w:val="auto"/>
          <w:szCs w:val="21"/>
        </w:rPr>
        <w:t>第三条　权利保证</w:t>
      </w:r>
    </w:p>
    <w:p>
      <w:pPr>
        <w:snapToGrid w:val="0"/>
        <w:spacing w:line="460" w:lineRule="exact"/>
        <w:ind w:firstLine="420" w:firstLineChars="200"/>
        <w:rPr>
          <w:rFonts w:ascii="宋体"/>
          <w:color w:val="auto"/>
          <w:szCs w:val="21"/>
        </w:rPr>
      </w:pPr>
      <w:r>
        <w:rPr>
          <w:rFonts w:hint="eastAsia" w:ascii="宋体"/>
          <w:color w:val="auto"/>
          <w:szCs w:val="21"/>
          <w:lang w:val="en-US" w:eastAsia="zh-CN"/>
        </w:rPr>
        <w:t>1.</w:t>
      </w:r>
      <w:r>
        <w:rPr>
          <w:rFonts w:hint="eastAsia" w:ascii="宋体"/>
          <w:color w:val="auto"/>
          <w:szCs w:val="21"/>
        </w:rPr>
        <w:t>乙方应保证所提供货物在使用时不会侵犯任何第三方的专利权、商标权、工业设计权或其他权利。</w:t>
      </w:r>
    </w:p>
    <w:p>
      <w:pPr>
        <w:snapToGrid w:val="0"/>
        <w:spacing w:line="460" w:lineRule="exact"/>
        <w:ind w:firstLine="420" w:firstLineChars="200"/>
        <w:rPr>
          <w:rFonts w:ascii="宋体"/>
          <w:color w:val="auto"/>
          <w:szCs w:val="21"/>
        </w:rPr>
      </w:pPr>
      <w:r>
        <w:rPr>
          <w:rFonts w:hint="eastAsia" w:ascii="宋体"/>
          <w:color w:val="auto"/>
          <w:szCs w:val="21"/>
          <w:lang w:val="en-US" w:eastAsia="zh-CN"/>
        </w:rPr>
        <w:t>2.</w:t>
      </w:r>
      <w:r>
        <w:rPr>
          <w:rFonts w:hint="eastAsia" w:ascii="宋体"/>
          <w:color w:val="auto"/>
          <w:szCs w:val="21"/>
        </w:rPr>
        <w:t>乙方应按</w:t>
      </w:r>
      <w:r>
        <w:rPr>
          <w:rFonts w:hint="eastAsia" w:ascii="宋体"/>
          <w:color w:val="auto"/>
          <w:szCs w:val="21"/>
          <w:lang w:eastAsia="zh"/>
        </w:rPr>
        <w:t>竞争性谈判文件</w:t>
      </w:r>
      <w:r>
        <w:rPr>
          <w:rFonts w:hint="eastAsia" w:ascii="宋体"/>
          <w:color w:val="auto"/>
          <w:szCs w:val="21"/>
        </w:rPr>
        <w:t>规定的时间向甲方提供使用货物的有关技术资料。</w:t>
      </w:r>
    </w:p>
    <w:p>
      <w:pPr>
        <w:snapToGrid w:val="0"/>
        <w:spacing w:line="460" w:lineRule="exact"/>
        <w:ind w:firstLine="420" w:firstLineChars="200"/>
        <w:rPr>
          <w:rFonts w:ascii="宋体"/>
          <w:color w:val="auto"/>
          <w:szCs w:val="21"/>
        </w:rPr>
      </w:pPr>
      <w:r>
        <w:rPr>
          <w:rFonts w:hint="eastAsia" w:ascii="宋体"/>
          <w:color w:val="auto"/>
          <w:szCs w:val="21"/>
          <w:lang w:val="en-US" w:eastAsia="zh-CN"/>
        </w:rPr>
        <w:t>3.</w:t>
      </w:r>
      <w:r>
        <w:rPr>
          <w:rFonts w:hint="eastAsia" w:ascii="宋体"/>
          <w:color w:val="auto"/>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460" w:lineRule="exact"/>
        <w:ind w:firstLine="420" w:firstLineChars="200"/>
        <w:rPr>
          <w:rFonts w:ascii="宋体"/>
          <w:color w:val="auto"/>
          <w:szCs w:val="21"/>
        </w:rPr>
      </w:pPr>
      <w:r>
        <w:rPr>
          <w:rFonts w:hint="eastAsia" w:ascii="宋体"/>
          <w:color w:val="auto"/>
          <w:szCs w:val="21"/>
          <w:lang w:val="en-US" w:eastAsia="zh-CN"/>
        </w:rPr>
        <w:t>4.</w:t>
      </w:r>
      <w:r>
        <w:rPr>
          <w:rFonts w:hint="eastAsia" w:ascii="宋体"/>
          <w:color w:val="auto"/>
          <w:szCs w:val="21"/>
        </w:rPr>
        <w:t>乙方保证所交付的货物的所有权完全属于乙方且无任何抵押、质押、查封等产权瑕疵。</w:t>
      </w:r>
    </w:p>
    <w:p>
      <w:pPr>
        <w:snapToGrid w:val="0"/>
        <w:spacing w:line="460" w:lineRule="exact"/>
        <w:ind w:firstLine="420" w:firstLineChars="200"/>
        <w:rPr>
          <w:rFonts w:ascii="宋体"/>
          <w:b/>
          <w:color w:val="auto"/>
          <w:szCs w:val="21"/>
        </w:rPr>
      </w:pPr>
      <w:r>
        <w:rPr>
          <w:rFonts w:hint="eastAsia" w:ascii="宋体"/>
          <w:b/>
          <w:color w:val="auto"/>
          <w:szCs w:val="21"/>
        </w:rPr>
        <w:t>第四条　包装和运输</w:t>
      </w:r>
    </w:p>
    <w:p>
      <w:pPr>
        <w:snapToGrid w:val="0"/>
        <w:spacing w:line="460" w:lineRule="exact"/>
        <w:ind w:firstLine="420" w:firstLineChars="200"/>
        <w:rPr>
          <w:rFonts w:ascii="宋体"/>
          <w:color w:val="auto"/>
          <w:szCs w:val="21"/>
        </w:rPr>
      </w:pPr>
      <w:r>
        <w:rPr>
          <w:rFonts w:hint="eastAsia" w:ascii="宋体"/>
          <w:color w:val="auto"/>
          <w:szCs w:val="21"/>
        </w:rPr>
        <w:t>1.乙方提供的货物均应按招</w:t>
      </w:r>
      <w:r>
        <w:rPr>
          <w:rFonts w:hint="eastAsia" w:ascii="宋体"/>
          <w:color w:val="auto"/>
          <w:szCs w:val="21"/>
          <w:lang w:eastAsia="zh"/>
        </w:rPr>
        <w:t>响应文件</w:t>
      </w:r>
      <w:r>
        <w:rPr>
          <w:rFonts w:hint="eastAsia" w:ascii="宋体"/>
          <w:color w:val="auto"/>
          <w:szCs w:val="21"/>
        </w:rPr>
        <w:t>要求的包装材料、包装标准、包装方式进行包装，每一包装单元内应附详细的装箱单和质量合格证。</w:t>
      </w:r>
    </w:p>
    <w:p>
      <w:pPr>
        <w:snapToGrid w:val="0"/>
        <w:spacing w:line="460" w:lineRule="exact"/>
        <w:ind w:firstLine="420" w:firstLineChars="200"/>
        <w:rPr>
          <w:rFonts w:ascii="宋体"/>
          <w:color w:val="auto"/>
          <w:szCs w:val="21"/>
        </w:rPr>
      </w:pPr>
      <w:r>
        <w:rPr>
          <w:rFonts w:hint="eastAsia" w:ascii="宋体"/>
          <w:color w:val="auto"/>
          <w:szCs w:val="21"/>
        </w:rPr>
        <w:t>2.货物的运输方式：</w:t>
      </w:r>
      <w:r>
        <w:rPr>
          <w:rFonts w:hint="eastAsia" w:ascii="宋体"/>
          <w:color w:val="auto"/>
          <w:szCs w:val="21"/>
          <w:u w:val="single"/>
        </w:rPr>
        <w:t xml:space="preserve">             。</w:t>
      </w:r>
    </w:p>
    <w:p>
      <w:pPr>
        <w:snapToGrid w:val="0"/>
        <w:spacing w:line="460" w:lineRule="exact"/>
        <w:ind w:firstLine="420" w:firstLineChars="200"/>
        <w:rPr>
          <w:rFonts w:ascii="宋体"/>
          <w:color w:val="auto"/>
          <w:szCs w:val="21"/>
          <w:u w:val="single"/>
        </w:rPr>
      </w:pPr>
      <w:r>
        <w:rPr>
          <w:rFonts w:hint="eastAsia" w:ascii="宋体"/>
          <w:color w:val="auto"/>
          <w:szCs w:val="21"/>
        </w:rPr>
        <w:t>3.乙方负责货物运输，货物运输合理损耗及计算方法：</w:t>
      </w:r>
      <w:r>
        <w:rPr>
          <w:rFonts w:hint="eastAsia" w:ascii="宋体"/>
          <w:color w:val="auto"/>
          <w:szCs w:val="21"/>
          <w:u w:val="single"/>
        </w:rPr>
        <w:t xml:space="preserve">  </w:t>
      </w:r>
      <w:r>
        <w:rPr>
          <w:rFonts w:ascii="Arial" w:hAnsi="Arial" w:cs="Arial"/>
          <w:b/>
          <w:color w:val="auto"/>
          <w:szCs w:val="21"/>
          <w:highlight w:val="none"/>
          <w:u w:val="single"/>
        </w:rPr>
        <w:t>不接受损耗</w:t>
      </w:r>
      <w:r>
        <w:rPr>
          <w:rFonts w:hint="eastAsia" w:ascii="宋体"/>
          <w:color w:val="auto"/>
          <w:szCs w:val="21"/>
          <w:u w:val="single"/>
        </w:rPr>
        <w:t xml:space="preserve">  。</w:t>
      </w:r>
    </w:p>
    <w:p>
      <w:pPr>
        <w:snapToGrid w:val="0"/>
        <w:spacing w:line="460" w:lineRule="exact"/>
        <w:ind w:firstLine="420" w:firstLineChars="200"/>
        <w:rPr>
          <w:rFonts w:ascii="宋体"/>
          <w:color w:val="auto"/>
          <w:szCs w:val="21"/>
        </w:rPr>
      </w:pPr>
      <w:r>
        <w:rPr>
          <w:rFonts w:hint="eastAsia" w:ascii="宋体"/>
          <w:b/>
          <w:color w:val="auto"/>
          <w:szCs w:val="21"/>
        </w:rPr>
        <w:t>第五条　交付和验收</w:t>
      </w:r>
    </w:p>
    <w:p>
      <w:pPr>
        <w:snapToGrid w:val="0"/>
        <w:spacing w:line="460" w:lineRule="exact"/>
        <w:ind w:firstLine="420" w:firstLineChars="200"/>
        <w:rPr>
          <w:rFonts w:ascii="宋体"/>
          <w:color w:val="auto"/>
          <w:szCs w:val="21"/>
        </w:rPr>
      </w:pPr>
      <w:r>
        <w:rPr>
          <w:rFonts w:hint="eastAsia" w:ascii="宋体"/>
          <w:color w:val="auto"/>
          <w:szCs w:val="21"/>
        </w:rPr>
        <w:t>1.交付使用时间、地点。</w:t>
      </w:r>
    </w:p>
    <w:p>
      <w:pPr>
        <w:spacing w:line="460" w:lineRule="exact"/>
        <w:ind w:firstLine="522" w:firstLineChars="249"/>
        <w:rPr>
          <w:rFonts w:ascii="宋体"/>
          <w:b/>
          <w:color w:val="auto"/>
          <w:szCs w:val="21"/>
        </w:rPr>
      </w:pPr>
      <w:r>
        <w:rPr>
          <w:rFonts w:hint="eastAsia" w:ascii="宋体"/>
          <w:b/>
          <w:color w:val="auto"/>
          <w:szCs w:val="21"/>
        </w:rPr>
        <w:t>交付使用时间：按乙方</w:t>
      </w:r>
      <w:r>
        <w:rPr>
          <w:rFonts w:hint="eastAsia" w:ascii="宋体"/>
          <w:b/>
          <w:color w:val="auto"/>
          <w:szCs w:val="21"/>
          <w:lang w:eastAsia="zh"/>
        </w:rPr>
        <w:t>响应文件</w:t>
      </w:r>
      <w:r>
        <w:rPr>
          <w:rFonts w:hint="eastAsia" w:ascii="宋体"/>
          <w:b/>
          <w:color w:val="auto"/>
          <w:szCs w:val="21"/>
        </w:rPr>
        <w:t>中所承诺的时间；交付使用地点：</w:t>
      </w:r>
      <w:r>
        <w:rPr>
          <w:rFonts w:hint="eastAsia" w:ascii="宋体"/>
          <w:b/>
          <w:color w:val="auto"/>
          <w:szCs w:val="21"/>
          <w:lang w:eastAsia="zh-CN"/>
        </w:rPr>
        <w:t>甲方</w:t>
      </w:r>
      <w:r>
        <w:rPr>
          <w:rFonts w:hint="eastAsia" w:ascii="宋体"/>
          <w:b/>
          <w:color w:val="auto"/>
          <w:szCs w:val="21"/>
        </w:rPr>
        <w:t>指定地点。</w:t>
      </w:r>
    </w:p>
    <w:p>
      <w:pPr>
        <w:snapToGrid w:val="0"/>
        <w:spacing w:line="460" w:lineRule="exact"/>
        <w:ind w:firstLine="420" w:firstLineChars="200"/>
        <w:rPr>
          <w:rFonts w:ascii="宋体"/>
          <w:color w:val="auto"/>
          <w:szCs w:val="21"/>
        </w:rPr>
      </w:pPr>
      <w:r>
        <w:rPr>
          <w:rFonts w:hint="eastAsia" w:ascii="宋体"/>
          <w:color w:val="auto"/>
          <w:szCs w:val="21"/>
        </w:rPr>
        <w:t>2.乙方提供不符合</w:t>
      </w:r>
      <w:r>
        <w:rPr>
          <w:rFonts w:hint="eastAsia" w:ascii="宋体" w:hAnsi="宋体"/>
          <w:color w:val="auto"/>
          <w:szCs w:val="21"/>
          <w:lang w:eastAsia="zh"/>
        </w:rPr>
        <w:t>谈判</w:t>
      </w:r>
      <w:r>
        <w:rPr>
          <w:rFonts w:hint="eastAsia" w:ascii="宋体" w:hAnsi="宋体"/>
          <w:color w:val="auto"/>
          <w:szCs w:val="21"/>
        </w:rPr>
        <w:t>文件、响应文件和本合同规定的货物，甲方有权拒绝接受。</w:t>
      </w:r>
    </w:p>
    <w:p>
      <w:pPr>
        <w:snapToGrid w:val="0"/>
        <w:spacing w:line="460" w:lineRule="exact"/>
        <w:ind w:firstLine="420" w:firstLineChars="200"/>
        <w:rPr>
          <w:rFonts w:ascii="宋体"/>
          <w:color w:val="auto"/>
          <w:szCs w:val="21"/>
        </w:rPr>
      </w:pPr>
      <w:r>
        <w:rPr>
          <w:rFonts w:hint="eastAsia" w:ascii="宋体"/>
          <w:color w:val="auto"/>
          <w:szCs w:val="21"/>
        </w:rPr>
        <w:t>3.乙方应将所提供货物的装箱清单、用户手册、原厂保修卡、随机资料、工具和备品、备件等交付给甲方，如有缺失应及时补齐，否则视为逾期交货。</w:t>
      </w:r>
    </w:p>
    <w:p>
      <w:pPr>
        <w:snapToGrid w:val="0"/>
        <w:spacing w:line="460" w:lineRule="exact"/>
        <w:ind w:firstLine="420" w:firstLineChars="200"/>
        <w:rPr>
          <w:rFonts w:ascii="宋体"/>
          <w:color w:val="auto"/>
          <w:szCs w:val="21"/>
        </w:rPr>
      </w:pPr>
      <w:r>
        <w:rPr>
          <w:rFonts w:hint="eastAsia" w:ascii="宋体"/>
          <w:color w:val="auto"/>
          <w:szCs w:val="21"/>
        </w:rPr>
        <w:t>4.甲方应当在到货（安装、调试完）后十个工作日内进行验收。验收合格后由甲乙双方签署货物验收单并加盖采购单位公章，甲乙双方各执一份。</w:t>
      </w:r>
      <w:r>
        <w:rPr>
          <w:rFonts w:hint="eastAsia" w:ascii="宋体" w:hAnsi="宋体" w:cs="宋体"/>
          <w:color w:val="auto"/>
          <w:highlight w:val="none"/>
        </w:rPr>
        <w:t>在验收过程中发现乙方有违约问题，可暂缓资金结算，待违约问题解决后，方可办理资金结算事宜。</w:t>
      </w:r>
    </w:p>
    <w:p>
      <w:pPr>
        <w:snapToGrid w:val="0"/>
        <w:spacing w:line="460" w:lineRule="exact"/>
        <w:ind w:firstLine="420" w:firstLineChars="200"/>
        <w:rPr>
          <w:rFonts w:ascii="宋体"/>
          <w:color w:val="auto"/>
          <w:szCs w:val="21"/>
        </w:rPr>
      </w:pPr>
      <w:r>
        <w:rPr>
          <w:rFonts w:hint="eastAsia" w:ascii="宋体"/>
          <w:color w:val="auto"/>
          <w:szCs w:val="21"/>
        </w:rPr>
        <w:t xml:space="preserve">5.甲方对验收有异议的，在验收后五个工作日内以书面形式向乙方提出，乙方应自收到甲方书面异议后 </w:t>
      </w:r>
      <w:r>
        <w:rPr>
          <w:rFonts w:hint="eastAsia" w:ascii="宋体"/>
          <w:color w:val="auto"/>
          <w:szCs w:val="21"/>
          <w:u w:val="single"/>
        </w:rPr>
        <w:t xml:space="preserve">五 </w:t>
      </w:r>
      <w:r>
        <w:rPr>
          <w:rFonts w:hint="eastAsia" w:ascii="宋体"/>
          <w:color w:val="auto"/>
          <w:szCs w:val="21"/>
        </w:rPr>
        <w:t>日内及时予以解决。</w:t>
      </w:r>
    </w:p>
    <w:p>
      <w:pPr>
        <w:snapToGrid w:val="0"/>
        <w:spacing w:line="460" w:lineRule="exact"/>
        <w:ind w:firstLine="420" w:firstLineChars="200"/>
        <w:rPr>
          <w:rFonts w:ascii="宋体"/>
          <w:b/>
          <w:color w:val="auto"/>
          <w:szCs w:val="21"/>
        </w:rPr>
      </w:pPr>
      <w:r>
        <w:rPr>
          <w:rFonts w:hint="eastAsia" w:ascii="宋体"/>
          <w:b/>
          <w:color w:val="auto"/>
          <w:szCs w:val="21"/>
        </w:rPr>
        <w:t>第六条　安装和培训</w:t>
      </w:r>
    </w:p>
    <w:p>
      <w:pPr>
        <w:snapToGrid w:val="0"/>
        <w:spacing w:line="460" w:lineRule="exact"/>
        <w:ind w:firstLine="420" w:firstLineChars="200"/>
        <w:rPr>
          <w:rFonts w:ascii="宋体"/>
          <w:color w:val="auto"/>
          <w:szCs w:val="21"/>
        </w:rPr>
      </w:pPr>
      <w:r>
        <w:rPr>
          <w:rFonts w:hint="eastAsia" w:ascii="宋体"/>
          <w:color w:val="auto"/>
          <w:szCs w:val="21"/>
        </w:rPr>
        <w:t>1.甲方应提供必要安装条件（如场地、电源、水源等）。</w:t>
      </w:r>
    </w:p>
    <w:p>
      <w:pPr>
        <w:snapToGrid w:val="0"/>
        <w:spacing w:line="460" w:lineRule="exact"/>
        <w:ind w:firstLine="420" w:firstLineChars="200"/>
        <w:rPr>
          <w:rFonts w:ascii="宋体"/>
          <w:color w:val="auto"/>
          <w:szCs w:val="21"/>
          <w:u w:val="single"/>
        </w:rPr>
      </w:pPr>
      <w:r>
        <w:rPr>
          <w:rFonts w:hint="eastAsia" w:ascii="宋体"/>
          <w:color w:val="auto"/>
          <w:szCs w:val="21"/>
        </w:rPr>
        <w:t>2.乙方负责甲方有关人员的培训。培训时间、地点：</w:t>
      </w:r>
      <w:r>
        <w:rPr>
          <w:rFonts w:hint="eastAsia"/>
          <w:b/>
          <w:color w:val="auto"/>
          <w:szCs w:val="21"/>
          <w:u w:val="single"/>
        </w:rPr>
        <w:t>按交付使用时间、地点培训</w:t>
      </w:r>
      <w:r>
        <w:rPr>
          <w:rFonts w:hint="eastAsia" w:ascii="宋体"/>
          <w:color w:val="auto"/>
          <w:szCs w:val="21"/>
        </w:rPr>
        <w:t>。</w:t>
      </w:r>
    </w:p>
    <w:p>
      <w:pPr>
        <w:snapToGrid w:val="0"/>
        <w:spacing w:line="460" w:lineRule="exact"/>
        <w:ind w:firstLine="420" w:firstLineChars="200"/>
        <w:rPr>
          <w:rFonts w:ascii="宋体"/>
          <w:b/>
          <w:color w:val="auto"/>
          <w:szCs w:val="21"/>
        </w:rPr>
      </w:pPr>
      <w:r>
        <w:rPr>
          <w:rFonts w:hint="eastAsia" w:ascii="宋体"/>
          <w:b/>
          <w:color w:val="auto"/>
          <w:szCs w:val="21"/>
        </w:rPr>
        <w:t>第七条  售后服务、保修期</w:t>
      </w:r>
    </w:p>
    <w:p>
      <w:pPr>
        <w:snapToGrid w:val="0"/>
        <w:spacing w:line="460" w:lineRule="exact"/>
        <w:ind w:firstLine="420" w:firstLineChars="200"/>
        <w:rPr>
          <w:rFonts w:ascii="宋体"/>
          <w:color w:val="auto"/>
          <w:szCs w:val="21"/>
        </w:rPr>
      </w:pPr>
      <w:r>
        <w:rPr>
          <w:rFonts w:hint="eastAsia" w:ascii="宋体"/>
          <w:color w:val="auto"/>
          <w:szCs w:val="21"/>
        </w:rPr>
        <w:t>1.乙方应按照国家有关法律法规和“三包”规定以及</w:t>
      </w:r>
      <w:r>
        <w:rPr>
          <w:rFonts w:hint="eastAsia" w:ascii="宋体" w:hAnsi="宋体"/>
          <w:color w:val="auto"/>
          <w:szCs w:val="21"/>
          <w:lang w:eastAsia="zh"/>
        </w:rPr>
        <w:t>谈判</w:t>
      </w:r>
      <w:r>
        <w:rPr>
          <w:rFonts w:hint="eastAsia" w:ascii="宋体" w:hAnsi="宋体"/>
          <w:color w:val="auto"/>
          <w:szCs w:val="21"/>
        </w:rPr>
        <w:t>文件、响应文件</w:t>
      </w:r>
      <w:r>
        <w:rPr>
          <w:rFonts w:hint="eastAsia" w:ascii="宋体"/>
          <w:color w:val="auto"/>
          <w:szCs w:val="21"/>
        </w:rPr>
        <w:t>和本合同所附的《服务承诺》，为甲方提供售后服务。</w:t>
      </w:r>
    </w:p>
    <w:p>
      <w:pPr>
        <w:snapToGrid w:val="0"/>
        <w:spacing w:line="460" w:lineRule="exact"/>
        <w:ind w:firstLine="420" w:firstLineChars="200"/>
        <w:rPr>
          <w:rFonts w:ascii="宋体"/>
          <w:color w:val="auto"/>
          <w:szCs w:val="21"/>
          <w:u w:val="single"/>
        </w:rPr>
      </w:pPr>
      <w:r>
        <w:rPr>
          <w:rFonts w:hint="eastAsia" w:ascii="宋体"/>
          <w:color w:val="auto"/>
          <w:szCs w:val="21"/>
        </w:rPr>
        <w:t>2.货物保修期：</w:t>
      </w:r>
      <w:r>
        <w:rPr>
          <w:rFonts w:hint="eastAsia" w:ascii="宋体"/>
          <w:color w:val="auto"/>
          <w:szCs w:val="21"/>
          <w:u w:val="single"/>
          <w:lang w:val="en-US" w:eastAsia="zh-CN"/>
        </w:rPr>
        <w:t xml:space="preserve">                 </w:t>
      </w:r>
      <w:r>
        <w:rPr>
          <w:rFonts w:hint="eastAsia" w:ascii="宋体"/>
          <w:color w:val="auto"/>
          <w:szCs w:val="21"/>
        </w:rPr>
        <w:t>。</w:t>
      </w:r>
    </w:p>
    <w:p>
      <w:pPr>
        <w:snapToGrid w:val="0"/>
        <w:spacing w:line="460" w:lineRule="exact"/>
        <w:ind w:firstLine="420" w:firstLineChars="200"/>
        <w:rPr>
          <w:rFonts w:ascii="宋体"/>
          <w:color w:val="auto"/>
          <w:szCs w:val="21"/>
          <w:u w:val="single"/>
        </w:rPr>
      </w:pPr>
      <w:r>
        <w:rPr>
          <w:rFonts w:hint="eastAsia" w:ascii="宋体"/>
          <w:color w:val="auto"/>
          <w:szCs w:val="21"/>
        </w:rPr>
        <w:t>3.乙方提供的服务承诺和售后服务及保修期责任等其他具体约定事项。（见合同附件）</w:t>
      </w:r>
    </w:p>
    <w:p>
      <w:pPr>
        <w:snapToGrid w:val="0"/>
        <w:spacing w:line="460" w:lineRule="exact"/>
        <w:ind w:firstLine="420" w:firstLineChars="200"/>
        <w:rPr>
          <w:rFonts w:ascii="宋体"/>
          <w:color w:val="auto"/>
          <w:szCs w:val="21"/>
        </w:rPr>
      </w:pPr>
      <w:r>
        <w:rPr>
          <w:rFonts w:hint="eastAsia" w:ascii="宋体"/>
          <w:b/>
          <w:color w:val="auto"/>
          <w:szCs w:val="21"/>
        </w:rPr>
        <w:t>第八条　付款方式和保证金</w:t>
      </w:r>
    </w:p>
    <w:p>
      <w:pPr>
        <w:pStyle w:val="29"/>
        <w:snapToGrid w:val="0"/>
        <w:spacing w:line="460" w:lineRule="exact"/>
        <w:ind w:left="420" w:leftChars="200"/>
        <w:rPr>
          <w:color w:val="auto"/>
        </w:rPr>
      </w:pPr>
      <w:r>
        <w:rPr>
          <w:rFonts w:hint="eastAsia"/>
          <w:bCs/>
          <w:color w:val="auto"/>
        </w:rPr>
        <w:t>1.</w:t>
      </w:r>
      <w:r>
        <w:rPr>
          <w:rFonts w:hint="eastAsia"/>
          <w:color w:val="auto"/>
        </w:rPr>
        <w:t>当采购数量与实际使用数量不一致时，乙方应根据实际使用量供货，合同的最终结算金额按实际使用量乘以成交单价进行计算。</w:t>
      </w:r>
    </w:p>
    <w:p>
      <w:pPr>
        <w:snapToGrid w:val="0"/>
        <w:spacing w:line="460" w:lineRule="exact"/>
        <w:ind w:firstLine="420" w:firstLineChars="200"/>
        <w:rPr>
          <w:rFonts w:ascii="宋体"/>
          <w:color w:val="auto"/>
          <w:szCs w:val="21"/>
          <w:u w:val="single"/>
        </w:rPr>
      </w:pPr>
      <w:r>
        <w:rPr>
          <w:rFonts w:hint="eastAsia" w:ascii="宋体"/>
          <w:color w:val="auto"/>
          <w:szCs w:val="21"/>
        </w:rPr>
        <w:t>2.资金性质：</w:t>
      </w:r>
      <w:r>
        <w:rPr>
          <w:rFonts w:hint="eastAsia" w:ascii="宋体"/>
          <w:b w:val="0"/>
          <w:bCs/>
          <w:color w:val="auto"/>
          <w:szCs w:val="21"/>
          <w:u w:val="single"/>
          <w:lang w:eastAsia="zh-CN"/>
        </w:rPr>
        <w:t xml:space="preserve"> </w:t>
      </w:r>
      <w:r>
        <w:rPr>
          <w:rFonts w:hint="eastAsia" w:ascii="宋体"/>
          <w:b w:val="0"/>
          <w:bCs/>
          <w:color w:val="auto"/>
          <w:szCs w:val="21"/>
          <w:u w:val="single"/>
          <w:lang w:val="en-US" w:eastAsia="zh-CN"/>
        </w:rPr>
        <w:t xml:space="preserve">                   </w:t>
      </w:r>
      <w:r>
        <w:rPr>
          <w:rFonts w:hint="eastAsia" w:ascii="宋体"/>
          <w:b/>
          <w:color w:val="auto"/>
          <w:szCs w:val="21"/>
        </w:rPr>
        <w:t>。</w:t>
      </w:r>
    </w:p>
    <w:p>
      <w:pPr>
        <w:spacing w:line="460" w:lineRule="exact"/>
        <w:ind w:firstLine="420" w:firstLineChars="200"/>
        <w:rPr>
          <w:rFonts w:hint="eastAsia" w:ascii="宋体" w:hAnsi="Courier New" w:cs="Courier New"/>
          <w:b/>
          <w:color w:val="auto"/>
          <w:szCs w:val="21"/>
        </w:rPr>
      </w:pPr>
      <w:r>
        <w:rPr>
          <w:rFonts w:hint="eastAsia" w:ascii="宋体" w:hAnsi="Courier New" w:cs="Courier New"/>
          <w:b/>
          <w:color w:val="auto"/>
          <w:szCs w:val="21"/>
        </w:rPr>
        <w:t>3.付款方式：</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color w:val="auto"/>
          <w:sz w:val="21"/>
          <w:szCs w:val="21"/>
        </w:rPr>
      </w:pPr>
      <w:r>
        <w:rPr>
          <w:rFonts w:hint="eastAsia" w:ascii="宋体" w:hAnsi="Courier New" w:cs="Courier New"/>
          <w:color w:val="auto"/>
          <w:sz w:val="21"/>
          <w:szCs w:val="21"/>
        </w:rPr>
        <w:t>分期付款，分</w:t>
      </w:r>
      <w:r>
        <w:rPr>
          <w:rFonts w:hint="eastAsia" w:ascii="宋体" w:hAnsi="Courier New" w:cs="Courier New"/>
          <w:color w:val="auto"/>
          <w:sz w:val="21"/>
          <w:szCs w:val="21"/>
          <w:lang w:val="en-US" w:eastAsia="zh-CN"/>
        </w:rPr>
        <w:t>两</w:t>
      </w:r>
      <w:r>
        <w:rPr>
          <w:rFonts w:hint="eastAsia" w:ascii="宋体" w:hAnsi="Courier New" w:cs="Courier New"/>
          <w:color w:val="auto"/>
          <w:sz w:val="21"/>
          <w:szCs w:val="21"/>
        </w:rPr>
        <w:t>期支付。</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color w:val="auto"/>
          <w:sz w:val="21"/>
          <w:szCs w:val="21"/>
        </w:rPr>
      </w:pPr>
      <w:r>
        <w:rPr>
          <w:rFonts w:hint="eastAsia" w:ascii="宋体" w:hAnsi="Courier New" w:cs="Courier New"/>
          <w:color w:val="auto"/>
          <w:sz w:val="21"/>
          <w:szCs w:val="21"/>
        </w:rPr>
        <w:t>1.第一期：预付款为合同金额的30%；签订合同后，</w:t>
      </w:r>
      <w:r>
        <w:rPr>
          <w:rFonts w:hint="eastAsia" w:ascii="宋体" w:hAnsi="Courier New" w:cs="Courier New"/>
          <w:color w:val="auto"/>
          <w:sz w:val="21"/>
          <w:szCs w:val="21"/>
          <w:lang w:eastAsia="zh-CN"/>
        </w:rPr>
        <w:t>甲方</w:t>
      </w:r>
      <w:r>
        <w:rPr>
          <w:rFonts w:hint="eastAsia" w:ascii="宋体" w:hAnsi="Courier New" w:cs="Courier New"/>
          <w:color w:val="auto"/>
          <w:sz w:val="21"/>
          <w:szCs w:val="21"/>
        </w:rPr>
        <w:t>收到</w:t>
      </w:r>
      <w:r>
        <w:rPr>
          <w:rFonts w:hint="eastAsia" w:ascii="宋体" w:hAnsi="Courier New" w:cs="Courier New"/>
          <w:color w:val="auto"/>
          <w:sz w:val="21"/>
          <w:szCs w:val="21"/>
          <w:lang w:eastAsia="zh-CN"/>
        </w:rPr>
        <w:t>乙方</w:t>
      </w:r>
      <w:r>
        <w:rPr>
          <w:rFonts w:hint="eastAsia" w:ascii="宋体" w:hAnsi="Courier New" w:cs="Courier New"/>
          <w:color w:val="auto"/>
          <w:sz w:val="21"/>
          <w:szCs w:val="21"/>
        </w:rPr>
        <w:t>开具合法有效的合同款30%等额发票后，10个工作日内，向</w:t>
      </w:r>
      <w:r>
        <w:rPr>
          <w:rFonts w:hint="eastAsia" w:ascii="宋体" w:hAnsi="Courier New" w:cs="Courier New"/>
          <w:color w:val="auto"/>
          <w:sz w:val="21"/>
          <w:szCs w:val="21"/>
          <w:lang w:eastAsia="zh-CN"/>
        </w:rPr>
        <w:t>乙方</w:t>
      </w:r>
      <w:r>
        <w:rPr>
          <w:rFonts w:hint="eastAsia" w:ascii="宋体" w:hAnsi="Courier New" w:cs="Courier New"/>
          <w:color w:val="auto"/>
          <w:sz w:val="21"/>
          <w:szCs w:val="21"/>
        </w:rPr>
        <w:t>支付预付款；</w:t>
      </w:r>
    </w:p>
    <w:p>
      <w:pPr>
        <w:keepNext w:val="0"/>
        <w:keepLines w:val="0"/>
        <w:pageBreakBefore w:val="0"/>
        <w:widowControl w:val="0"/>
        <w:kinsoku/>
        <w:wordWrap/>
        <w:overflowPunct/>
        <w:topLinePunct w:val="0"/>
        <w:autoSpaceDE/>
        <w:autoSpaceDN/>
        <w:bidi w:val="0"/>
        <w:adjustRightInd/>
        <w:spacing w:line="420" w:lineRule="exact"/>
        <w:ind w:firstLine="420" w:firstLineChars="200"/>
        <w:textAlignment w:val="auto"/>
        <w:rPr>
          <w:rFonts w:hint="eastAsia" w:ascii="宋体" w:hAnsi="Courier New" w:cs="Courier New"/>
          <w:color w:val="auto"/>
          <w:sz w:val="21"/>
          <w:szCs w:val="21"/>
        </w:rPr>
      </w:pPr>
      <w:r>
        <w:rPr>
          <w:rFonts w:hint="eastAsia" w:ascii="宋体" w:hAnsi="Courier New" w:cs="Courier New"/>
          <w:color w:val="auto"/>
          <w:sz w:val="21"/>
          <w:szCs w:val="21"/>
        </w:rPr>
        <w:t>2.第二期：所有货物交货安装调试完毕并验收合格，</w:t>
      </w:r>
      <w:r>
        <w:rPr>
          <w:rFonts w:hint="eastAsia" w:ascii="宋体" w:hAnsi="Courier New" w:cs="Courier New"/>
          <w:color w:val="auto"/>
          <w:sz w:val="21"/>
          <w:szCs w:val="21"/>
          <w:lang w:eastAsia="zh-CN"/>
        </w:rPr>
        <w:t>甲乙</w:t>
      </w:r>
      <w:r>
        <w:rPr>
          <w:rFonts w:hint="eastAsia" w:ascii="宋体" w:hAnsi="Courier New" w:cs="Courier New"/>
          <w:color w:val="auto"/>
          <w:sz w:val="21"/>
          <w:szCs w:val="21"/>
        </w:rPr>
        <w:t>双方签署验收报告后，</w:t>
      </w:r>
      <w:r>
        <w:rPr>
          <w:rFonts w:hint="eastAsia" w:ascii="宋体" w:hAnsi="Courier New" w:cs="Courier New"/>
          <w:color w:val="auto"/>
          <w:sz w:val="21"/>
          <w:szCs w:val="21"/>
          <w:lang w:eastAsia="zh-CN"/>
        </w:rPr>
        <w:t>甲方</w:t>
      </w:r>
      <w:r>
        <w:rPr>
          <w:rFonts w:hint="eastAsia" w:ascii="宋体" w:hAnsi="Courier New" w:cs="Courier New"/>
          <w:color w:val="auto"/>
          <w:sz w:val="21"/>
          <w:szCs w:val="21"/>
        </w:rPr>
        <w:t>收到</w:t>
      </w:r>
      <w:r>
        <w:rPr>
          <w:rFonts w:hint="eastAsia" w:ascii="宋体" w:hAnsi="Courier New" w:cs="Courier New"/>
          <w:color w:val="auto"/>
          <w:sz w:val="21"/>
          <w:szCs w:val="21"/>
          <w:lang w:eastAsia="zh-CN"/>
        </w:rPr>
        <w:t>乙方</w:t>
      </w:r>
      <w:r>
        <w:rPr>
          <w:rFonts w:hint="eastAsia" w:ascii="宋体" w:hAnsi="Courier New" w:cs="Courier New"/>
          <w:color w:val="auto"/>
          <w:sz w:val="21"/>
          <w:szCs w:val="21"/>
        </w:rPr>
        <w:t>开具合法有效的合同款</w:t>
      </w:r>
      <w:r>
        <w:rPr>
          <w:rFonts w:hint="eastAsia" w:ascii="宋体" w:hAnsi="Courier New" w:cs="Courier New"/>
          <w:color w:val="auto"/>
          <w:sz w:val="21"/>
          <w:szCs w:val="21"/>
          <w:lang w:val="en-US" w:eastAsia="zh-CN"/>
        </w:rPr>
        <w:t>70</w:t>
      </w:r>
      <w:r>
        <w:rPr>
          <w:rFonts w:hint="eastAsia" w:ascii="宋体" w:hAnsi="Courier New" w:cs="Courier New"/>
          <w:color w:val="auto"/>
          <w:sz w:val="21"/>
          <w:szCs w:val="21"/>
        </w:rPr>
        <w:t>%等额发票后，10个工作日内，支付至合同款的</w:t>
      </w:r>
      <w:r>
        <w:rPr>
          <w:rFonts w:hint="eastAsia" w:ascii="宋体" w:hAnsi="Courier New" w:cs="Courier New"/>
          <w:color w:val="auto"/>
          <w:sz w:val="21"/>
          <w:szCs w:val="21"/>
          <w:lang w:val="en-US" w:eastAsia="zh-CN"/>
        </w:rPr>
        <w:t>100</w:t>
      </w:r>
      <w:r>
        <w:rPr>
          <w:rFonts w:hint="eastAsia" w:ascii="宋体" w:hAnsi="Courier New" w:cs="Courier New"/>
          <w:color w:val="auto"/>
          <w:sz w:val="21"/>
          <w:szCs w:val="21"/>
        </w:rPr>
        <w:t>%。</w:t>
      </w:r>
    </w:p>
    <w:p>
      <w:pPr>
        <w:keepNext w:val="0"/>
        <w:keepLines w:val="0"/>
        <w:pageBreakBefore w:val="0"/>
        <w:widowControl w:val="0"/>
        <w:kinsoku/>
        <w:wordWrap/>
        <w:overflowPunct/>
        <w:topLinePunct w:val="0"/>
        <w:autoSpaceDE/>
        <w:autoSpaceDN/>
        <w:bidi w:val="0"/>
        <w:adjustRightInd/>
        <w:snapToGrid w:val="0"/>
        <w:spacing w:line="420" w:lineRule="exact"/>
        <w:ind w:left="0" w:leftChars="0" w:firstLine="420" w:firstLineChars="200"/>
        <w:jc w:val="left"/>
        <w:textAlignment w:val="auto"/>
        <w:rPr>
          <w:rFonts w:hint="eastAsia" w:ascii="宋体" w:hAnsi="Times New Roman"/>
          <w:color w:val="auto"/>
          <w:sz w:val="21"/>
          <w:szCs w:val="21"/>
        </w:rPr>
      </w:pPr>
      <w:r>
        <w:rPr>
          <w:rFonts w:hint="eastAsia" w:ascii="宋体" w:hAnsi="Courier New" w:cs="Courier New"/>
          <w:color w:val="auto"/>
          <w:sz w:val="21"/>
          <w:szCs w:val="21"/>
          <w:lang w:val="en-US" w:eastAsia="zh-CN"/>
        </w:rPr>
        <w:t>3</w:t>
      </w:r>
      <w:r>
        <w:rPr>
          <w:rFonts w:hint="eastAsia" w:ascii="宋体" w:hAnsi="Courier New" w:cs="Courier New"/>
          <w:color w:val="auto"/>
          <w:sz w:val="21"/>
          <w:szCs w:val="21"/>
        </w:rPr>
        <w:t>.</w:t>
      </w:r>
      <w:r>
        <w:rPr>
          <w:rFonts w:hint="eastAsia" w:ascii="宋体" w:hAnsi="Courier New" w:cs="Courier New"/>
          <w:color w:val="auto"/>
          <w:sz w:val="21"/>
          <w:szCs w:val="21"/>
          <w:lang w:eastAsia="zh-CN"/>
        </w:rPr>
        <w:t>乙方</w:t>
      </w:r>
      <w:r>
        <w:rPr>
          <w:rFonts w:hint="eastAsia" w:ascii="宋体" w:hAnsi="Courier New" w:cs="Courier New"/>
          <w:color w:val="auto"/>
          <w:sz w:val="21"/>
          <w:szCs w:val="21"/>
        </w:rPr>
        <w:t>未开具合法有效的等额发票的，</w:t>
      </w:r>
      <w:r>
        <w:rPr>
          <w:rFonts w:hint="eastAsia" w:ascii="宋体" w:hAnsi="Courier New" w:cs="Courier New"/>
          <w:color w:val="auto"/>
          <w:sz w:val="21"/>
          <w:szCs w:val="21"/>
          <w:lang w:eastAsia="zh-CN"/>
        </w:rPr>
        <w:t>甲方</w:t>
      </w:r>
      <w:r>
        <w:rPr>
          <w:rFonts w:hint="eastAsia" w:ascii="宋体" w:hAnsi="Courier New" w:cs="Courier New"/>
          <w:color w:val="auto"/>
          <w:sz w:val="21"/>
          <w:szCs w:val="21"/>
        </w:rPr>
        <w:t>有权不支付合同款。</w:t>
      </w:r>
    </w:p>
    <w:p>
      <w:pPr>
        <w:snapToGrid w:val="0"/>
        <w:spacing w:line="460" w:lineRule="exact"/>
        <w:ind w:left="-60" w:leftChars="-29" w:firstLine="514" w:firstLineChars="245"/>
        <w:jc w:val="left"/>
        <w:rPr>
          <w:rFonts w:hint="eastAsia" w:ascii="宋体"/>
          <w:b/>
          <w:color w:val="auto"/>
          <w:szCs w:val="21"/>
        </w:rPr>
      </w:pPr>
      <w:r>
        <w:rPr>
          <w:rFonts w:hint="eastAsia" w:ascii="宋体"/>
          <w:b/>
          <w:color w:val="auto"/>
          <w:szCs w:val="21"/>
        </w:rPr>
        <w:t>第九条　履约保证金</w:t>
      </w:r>
    </w:p>
    <w:p>
      <w:pPr>
        <w:snapToGrid w:val="0"/>
        <w:spacing w:line="460" w:lineRule="exact"/>
        <w:ind w:left="-60" w:leftChars="-29" w:firstLine="514" w:firstLineChars="245"/>
        <w:jc w:val="left"/>
        <w:rPr>
          <w:rFonts w:ascii="宋体"/>
          <w:b/>
          <w:color w:val="auto"/>
          <w:szCs w:val="21"/>
        </w:rPr>
      </w:pPr>
      <w:r>
        <w:rPr>
          <w:rFonts w:hint="eastAsia" w:ascii="宋体"/>
          <w:b/>
          <w:color w:val="auto"/>
          <w:szCs w:val="21"/>
        </w:rPr>
        <w:t>履约保证金金额：按中标金额的5%（如</w:t>
      </w:r>
      <w:r>
        <w:rPr>
          <w:rFonts w:hint="eastAsia" w:ascii="宋体"/>
          <w:b/>
          <w:color w:val="auto"/>
          <w:szCs w:val="21"/>
          <w:lang w:eastAsia="zh-CN"/>
        </w:rPr>
        <w:t>乙方</w:t>
      </w:r>
      <w:r>
        <w:rPr>
          <w:rFonts w:hint="eastAsia" w:ascii="宋体"/>
          <w:b/>
          <w:color w:val="auto"/>
          <w:szCs w:val="21"/>
        </w:rPr>
        <w:t>为中小微企业，按中标金额的2%）</w:t>
      </w:r>
      <w:r>
        <w:rPr>
          <w:rFonts w:hint="eastAsia" w:ascii="宋体"/>
          <w:b/>
          <w:color w:val="auto"/>
          <w:szCs w:val="21"/>
          <w:lang w:eastAsia="zh-CN"/>
        </w:rPr>
        <w:t>，</w:t>
      </w:r>
      <w:r>
        <w:rPr>
          <w:rFonts w:hint="eastAsia" w:ascii="宋体"/>
          <w:b/>
          <w:color w:val="auto"/>
          <w:szCs w:val="21"/>
          <w:lang w:val="en-US" w:eastAsia="zh-CN"/>
        </w:rPr>
        <w:t>如乙方</w:t>
      </w:r>
      <w:r>
        <w:rPr>
          <w:rFonts w:hint="eastAsia" w:ascii="宋体"/>
          <w:b/>
          <w:color w:val="auto"/>
          <w:szCs w:val="21"/>
        </w:rPr>
        <w:t>以保函形式提交的履约保证金</w:t>
      </w:r>
      <w:r>
        <w:rPr>
          <w:rFonts w:hint="eastAsia" w:ascii="宋体"/>
          <w:b/>
          <w:color w:val="auto"/>
          <w:szCs w:val="21"/>
          <w:lang w:eastAsia="zh-CN"/>
        </w:rPr>
        <w:t>，甲方</w:t>
      </w:r>
      <w:r>
        <w:rPr>
          <w:rFonts w:hint="eastAsia" w:ascii="宋体"/>
          <w:b/>
          <w:color w:val="auto"/>
          <w:szCs w:val="21"/>
        </w:rPr>
        <w:t>不得拒收</w:t>
      </w:r>
      <w:r>
        <w:rPr>
          <w:rFonts w:hint="eastAsia" w:ascii="宋体"/>
          <w:b/>
          <w:color w:val="auto"/>
          <w:szCs w:val="21"/>
          <w:lang w:eastAsia="zh-CN"/>
        </w:rPr>
        <w:t>。</w:t>
      </w:r>
    </w:p>
    <w:p>
      <w:pPr>
        <w:snapToGrid w:val="0"/>
        <w:spacing w:line="460" w:lineRule="exact"/>
        <w:ind w:left="-60" w:leftChars="-29" w:firstLine="514" w:firstLineChars="245"/>
        <w:jc w:val="left"/>
        <w:rPr>
          <w:rFonts w:ascii="宋体" w:hAnsi="宋体"/>
          <w:color w:val="auto"/>
          <w:szCs w:val="21"/>
          <w:u w:val="single"/>
        </w:rPr>
      </w:pPr>
      <w:r>
        <w:rPr>
          <w:rFonts w:hint="eastAsia" w:ascii="宋体"/>
          <w:b/>
          <w:color w:val="auto"/>
          <w:szCs w:val="21"/>
        </w:rPr>
        <w:t>备注：在签订合同之前，</w:t>
      </w:r>
      <w:r>
        <w:rPr>
          <w:rFonts w:hint="eastAsia" w:ascii="宋体"/>
          <w:b/>
          <w:color w:val="auto"/>
          <w:szCs w:val="21"/>
          <w:lang w:eastAsia="zh-CN"/>
        </w:rPr>
        <w:t>乙方</w:t>
      </w:r>
      <w:r>
        <w:rPr>
          <w:rFonts w:hint="eastAsia" w:ascii="宋体"/>
          <w:b/>
          <w:color w:val="auto"/>
          <w:szCs w:val="21"/>
        </w:rPr>
        <w:t>需把履约保证金足额交到</w:t>
      </w:r>
      <w:r>
        <w:rPr>
          <w:rFonts w:hint="eastAsia" w:ascii="宋体"/>
          <w:b/>
          <w:color w:val="auto"/>
          <w:szCs w:val="21"/>
          <w:lang w:eastAsia="zh-CN"/>
        </w:rPr>
        <w:t>甲方</w:t>
      </w:r>
      <w:r>
        <w:rPr>
          <w:rFonts w:hint="eastAsia" w:ascii="宋体"/>
          <w:b/>
          <w:color w:val="auto"/>
          <w:szCs w:val="21"/>
        </w:rPr>
        <w:t>指定账户。未提交履约保证金的，不予签订本合同。履约保证金自项目验收合格后，待</w:t>
      </w:r>
      <w:r>
        <w:rPr>
          <w:rFonts w:hint="eastAsia" w:ascii="宋体"/>
          <w:b/>
          <w:color w:val="auto"/>
          <w:szCs w:val="21"/>
          <w:lang w:eastAsia="zh-CN"/>
        </w:rPr>
        <w:t>乙方</w:t>
      </w:r>
      <w:r>
        <w:rPr>
          <w:rFonts w:hint="eastAsia" w:ascii="宋体"/>
          <w:b/>
          <w:color w:val="auto"/>
          <w:szCs w:val="21"/>
        </w:rPr>
        <w:t>履行完质保义务且无违约情况下，由</w:t>
      </w:r>
      <w:r>
        <w:rPr>
          <w:rFonts w:hint="eastAsia" w:ascii="宋体"/>
          <w:b/>
          <w:color w:val="auto"/>
          <w:szCs w:val="21"/>
          <w:lang w:eastAsia="zh-CN"/>
        </w:rPr>
        <w:t>乙方</w:t>
      </w:r>
      <w:r>
        <w:rPr>
          <w:rFonts w:hint="eastAsia" w:ascii="宋体"/>
          <w:b/>
          <w:color w:val="auto"/>
          <w:szCs w:val="21"/>
        </w:rPr>
        <w:t>提出书面申请后，在5个工作日内</w:t>
      </w:r>
      <w:r>
        <w:rPr>
          <w:rFonts w:hint="eastAsia" w:ascii="宋体"/>
          <w:b/>
          <w:color w:val="auto"/>
          <w:szCs w:val="21"/>
          <w:lang w:eastAsia="zh-CN"/>
        </w:rPr>
        <w:t>甲方</w:t>
      </w:r>
      <w:r>
        <w:rPr>
          <w:rFonts w:hint="eastAsia" w:ascii="宋体"/>
          <w:b/>
          <w:color w:val="auto"/>
          <w:szCs w:val="21"/>
        </w:rPr>
        <w:t>无息退还。</w:t>
      </w:r>
      <w:r>
        <w:rPr>
          <w:rFonts w:hint="eastAsia" w:ascii="宋体" w:hAnsi="宋体" w:cs="宋体"/>
          <w:b/>
          <w:bCs/>
          <w:color w:val="auto"/>
          <w:sz w:val="21"/>
          <w:szCs w:val="21"/>
          <w:lang w:eastAsia="zh-CN"/>
        </w:rPr>
        <w:t>乙方</w:t>
      </w:r>
      <w:r>
        <w:rPr>
          <w:rFonts w:hint="eastAsia" w:ascii="宋体" w:hAnsi="宋体" w:cs="宋体"/>
          <w:b/>
          <w:bCs/>
          <w:color w:val="auto"/>
          <w:sz w:val="21"/>
          <w:szCs w:val="21"/>
        </w:rPr>
        <w:t>在履行合同过程中，未能按照合同约定履行质量保证义务的（不可抗力除外），若因此给</w:t>
      </w:r>
      <w:r>
        <w:rPr>
          <w:rFonts w:hint="eastAsia" w:ascii="宋体" w:hAnsi="宋体" w:cs="宋体"/>
          <w:b/>
          <w:bCs/>
          <w:color w:val="auto"/>
          <w:sz w:val="21"/>
          <w:szCs w:val="21"/>
          <w:lang w:eastAsia="zh-CN"/>
        </w:rPr>
        <w:t>甲方</w:t>
      </w:r>
      <w:r>
        <w:rPr>
          <w:rFonts w:hint="eastAsia" w:ascii="宋体" w:hAnsi="宋体" w:cs="宋体"/>
          <w:b/>
          <w:bCs/>
          <w:color w:val="auto"/>
          <w:sz w:val="21"/>
          <w:szCs w:val="21"/>
        </w:rPr>
        <w:t>造成损失的，应向</w:t>
      </w:r>
      <w:r>
        <w:rPr>
          <w:rFonts w:hint="eastAsia" w:ascii="宋体" w:hAnsi="宋体" w:cs="宋体"/>
          <w:b/>
          <w:bCs/>
          <w:color w:val="auto"/>
          <w:sz w:val="21"/>
          <w:szCs w:val="21"/>
          <w:lang w:eastAsia="zh-CN"/>
        </w:rPr>
        <w:t>甲方</w:t>
      </w:r>
      <w:r>
        <w:rPr>
          <w:rFonts w:hint="eastAsia" w:ascii="宋体" w:hAnsi="宋体" w:cs="宋体"/>
          <w:b/>
          <w:bCs/>
          <w:color w:val="auto"/>
          <w:sz w:val="21"/>
          <w:szCs w:val="21"/>
        </w:rPr>
        <w:t>进行等额赔偿。</w:t>
      </w:r>
      <w:r>
        <w:rPr>
          <w:rFonts w:hint="eastAsia" w:ascii="宋体"/>
          <w:b/>
          <w:color w:val="auto"/>
          <w:szCs w:val="21"/>
          <w:lang w:eastAsia="zh-CN"/>
        </w:rPr>
        <w:t>甲方</w:t>
      </w:r>
      <w:r>
        <w:rPr>
          <w:rFonts w:hint="eastAsia" w:ascii="宋体"/>
          <w:b/>
          <w:color w:val="auto"/>
          <w:szCs w:val="21"/>
        </w:rPr>
        <w:t>有权从履约保证金中先行扣除按本合同约定</w:t>
      </w:r>
      <w:r>
        <w:rPr>
          <w:rFonts w:hint="eastAsia" w:ascii="宋体"/>
          <w:b/>
          <w:color w:val="auto"/>
          <w:szCs w:val="21"/>
          <w:lang w:eastAsia="zh-CN"/>
        </w:rPr>
        <w:t>乙方</w:t>
      </w:r>
      <w:r>
        <w:rPr>
          <w:rFonts w:hint="eastAsia" w:ascii="宋体"/>
          <w:b/>
          <w:color w:val="auto"/>
          <w:szCs w:val="21"/>
        </w:rPr>
        <w:t>应付款项，不足部分由</w:t>
      </w:r>
      <w:r>
        <w:rPr>
          <w:rFonts w:hint="eastAsia" w:ascii="宋体"/>
          <w:b/>
          <w:color w:val="auto"/>
          <w:szCs w:val="21"/>
          <w:lang w:eastAsia="zh-CN"/>
        </w:rPr>
        <w:t>乙方</w:t>
      </w:r>
      <w:r>
        <w:rPr>
          <w:rFonts w:hint="eastAsia" w:ascii="宋体"/>
          <w:b/>
          <w:color w:val="auto"/>
          <w:szCs w:val="21"/>
        </w:rPr>
        <w:t>另行支付，</w:t>
      </w:r>
      <w:r>
        <w:rPr>
          <w:rFonts w:hint="eastAsia" w:ascii="宋体"/>
          <w:b/>
          <w:color w:val="auto"/>
          <w:szCs w:val="21"/>
          <w:lang w:eastAsia="zh-CN"/>
        </w:rPr>
        <w:t>甲方</w:t>
      </w:r>
      <w:r>
        <w:rPr>
          <w:rFonts w:hint="eastAsia" w:ascii="宋体"/>
          <w:b/>
          <w:color w:val="auto"/>
          <w:szCs w:val="21"/>
        </w:rPr>
        <w:t>直接从履约保证金中扣除按本合同约定</w:t>
      </w:r>
      <w:r>
        <w:rPr>
          <w:rFonts w:hint="eastAsia" w:ascii="宋体"/>
          <w:b/>
          <w:color w:val="auto"/>
          <w:szCs w:val="21"/>
          <w:lang w:eastAsia="zh-CN"/>
        </w:rPr>
        <w:t>乙方</w:t>
      </w:r>
      <w:r>
        <w:rPr>
          <w:rFonts w:hint="eastAsia" w:ascii="宋体"/>
          <w:b/>
          <w:color w:val="auto"/>
          <w:szCs w:val="21"/>
        </w:rPr>
        <w:t>应付款项的，</w:t>
      </w:r>
      <w:r>
        <w:rPr>
          <w:rFonts w:hint="eastAsia" w:ascii="宋体"/>
          <w:b/>
          <w:color w:val="auto"/>
          <w:szCs w:val="21"/>
          <w:lang w:eastAsia="zh-CN"/>
        </w:rPr>
        <w:t>乙方</w:t>
      </w:r>
      <w:r>
        <w:rPr>
          <w:rFonts w:hint="eastAsia" w:ascii="宋体"/>
          <w:b/>
          <w:color w:val="auto"/>
          <w:szCs w:val="21"/>
        </w:rPr>
        <w:t>应于接到</w:t>
      </w:r>
      <w:r>
        <w:rPr>
          <w:rFonts w:hint="eastAsia" w:ascii="宋体"/>
          <w:b/>
          <w:color w:val="auto"/>
          <w:szCs w:val="21"/>
          <w:lang w:eastAsia="zh-CN"/>
        </w:rPr>
        <w:t>甲方</w:t>
      </w:r>
      <w:r>
        <w:rPr>
          <w:rFonts w:hint="eastAsia" w:ascii="宋体"/>
          <w:b/>
          <w:color w:val="auto"/>
          <w:szCs w:val="21"/>
        </w:rPr>
        <w:t>补足履约保证金通知之日起3个工作日内补足。</w:t>
      </w:r>
    </w:p>
    <w:p>
      <w:pPr>
        <w:snapToGrid w:val="0"/>
        <w:spacing w:line="460" w:lineRule="exact"/>
        <w:ind w:firstLine="420" w:firstLineChars="200"/>
        <w:rPr>
          <w:rFonts w:ascii="宋体" w:hAnsi="Courier New" w:cs="Courier New"/>
          <w:color w:val="auto"/>
          <w:szCs w:val="21"/>
        </w:rPr>
      </w:pPr>
      <w:r>
        <w:rPr>
          <w:rFonts w:hint="eastAsia" w:ascii="宋体" w:hAnsi="Courier New" w:cs="Courier New"/>
          <w:b/>
          <w:color w:val="auto"/>
          <w:szCs w:val="21"/>
        </w:rPr>
        <w:t>第十条 税费</w:t>
      </w:r>
    </w:p>
    <w:p>
      <w:pPr>
        <w:snapToGrid w:val="0"/>
        <w:spacing w:line="460" w:lineRule="exact"/>
        <w:ind w:firstLine="420" w:firstLineChars="200"/>
        <w:rPr>
          <w:rFonts w:ascii="宋体" w:hAnsi="Courier New" w:cs="Courier New"/>
          <w:color w:val="auto"/>
          <w:szCs w:val="21"/>
        </w:rPr>
      </w:pPr>
      <w:r>
        <w:rPr>
          <w:rFonts w:hint="eastAsia" w:ascii="宋体" w:hAnsi="Courier New" w:cs="Courier New"/>
          <w:color w:val="auto"/>
          <w:szCs w:val="21"/>
        </w:rPr>
        <w:t>本合同执行中相关的一切税费均由乙方负担。</w:t>
      </w:r>
    </w:p>
    <w:p>
      <w:pPr>
        <w:snapToGrid w:val="0"/>
        <w:spacing w:line="460" w:lineRule="exact"/>
        <w:ind w:firstLine="420" w:firstLineChars="200"/>
        <w:rPr>
          <w:rFonts w:ascii="宋体"/>
          <w:b/>
          <w:color w:val="auto"/>
          <w:szCs w:val="21"/>
        </w:rPr>
      </w:pPr>
      <w:r>
        <w:rPr>
          <w:rFonts w:hint="eastAsia" w:ascii="宋体"/>
          <w:b/>
          <w:color w:val="auto"/>
          <w:szCs w:val="21"/>
        </w:rPr>
        <w:t>第十一条  质量保证及售后服务</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1.乙方应按</w:t>
      </w:r>
      <w:r>
        <w:rPr>
          <w:rFonts w:hint="eastAsia" w:ascii="宋体" w:hAnsi="宋体" w:cs="宋体"/>
          <w:color w:val="auto"/>
          <w:lang w:eastAsia="zh"/>
        </w:rPr>
        <w:t>谈判</w:t>
      </w:r>
      <w:r>
        <w:rPr>
          <w:rFonts w:hint="eastAsia" w:ascii="宋体" w:hAnsi="宋体" w:eastAsia="宋体" w:cs="宋体"/>
          <w:color w:val="auto"/>
        </w:rPr>
        <w:t>文件规定及响应文件承诺的货物性能、技术要求、质量标准向甲方提供未经使用的全新产品。乙方提供货物的质量保证期按交货验收合格之日起计（期限见《采购需求》中各分标的要求）。在保证期内因货物本身的质量问题发生故障，乙方应负责免费修理和更换零部件。对达不到技术要求者，根据实际情况，经双方协商，可按以下办法处理：</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⑴更换：由乙方承担所发生的全部费用。</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⑵贬值处理：由甲乙双方合议定价。</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⑶退货处理：乙方应退还甲方支付的合同款，同时应承担该货物的直接费用（运输、保险、检验、</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货款利息及银行手续费等）。</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2.如在使用过程中发生质量问题，乙方在接到甲方通知后在</w:t>
      </w:r>
      <w:r>
        <w:rPr>
          <w:rFonts w:hint="eastAsia" w:ascii="宋体" w:hAnsi="宋体" w:eastAsia="宋体" w:cs="宋体"/>
          <w:color w:val="auto"/>
          <w:u w:val="single"/>
        </w:rPr>
        <w:t xml:space="preserve">    </w:t>
      </w:r>
      <w:r>
        <w:rPr>
          <w:rFonts w:hint="eastAsia" w:ascii="宋体" w:hAnsi="宋体" w:eastAsia="宋体" w:cs="宋体"/>
          <w:color w:val="auto"/>
        </w:rPr>
        <w:t>小时内到达甲方现场。</w:t>
      </w:r>
    </w:p>
    <w:p>
      <w:pPr>
        <w:snapToGrid w:val="0"/>
        <w:spacing w:line="460" w:lineRule="exact"/>
        <w:ind w:firstLine="420" w:firstLineChars="200"/>
        <w:rPr>
          <w:rFonts w:hint="eastAsia" w:ascii="宋体" w:hAnsi="宋体" w:eastAsia="宋体" w:cs="宋体"/>
          <w:color w:val="auto"/>
        </w:rPr>
      </w:pPr>
      <w:r>
        <w:rPr>
          <w:rFonts w:hint="eastAsia" w:ascii="宋体" w:hAnsi="宋体" w:eastAsia="宋体" w:cs="宋体"/>
          <w:color w:val="auto"/>
        </w:rPr>
        <w:t>3.在质保期内，乙方应对货物出现的质量及安全问题负责处理解决并承担一切费用。</w:t>
      </w:r>
    </w:p>
    <w:p>
      <w:pPr>
        <w:snapToGrid w:val="0"/>
        <w:spacing w:line="460" w:lineRule="exact"/>
        <w:ind w:firstLine="420" w:firstLineChars="200"/>
        <w:rPr>
          <w:rFonts w:hint="eastAsia" w:hAnsi="宋体"/>
          <w:color w:val="auto"/>
        </w:rPr>
      </w:pPr>
      <w:r>
        <w:rPr>
          <w:rFonts w:hint="eastAsia" w:ascii="宋体" w:hAnsi="宋体" w:eastAsia="宋体" w:cs="宋体"/>
          <w:color w:val="auto"/>
        </w:rPr>
        <w:t>4.上述的货物免费保修期为</w:t>
      </w:r>
      <w:r>
        <w:rPr>
          <w:rFonts w:hint="eastAsia" w:hAnsi="宋体"/>
          <w:color w:val="auto"/>
          <w:u w:val="single"/>
        </w:rPr>
        <w:t xml:space="preserve">     </w:t>
      </w:r>
      <w:r>
        <w:rPr>
          <w:rFonts w:hint="eastAsia" w:hAnsi="宋体"/>
          <w:color w:val="auto"/>
        </w:rPr>
        <w:t>年，因人为因素出现的故障不在免费保修范围内。超过保修期的机器设备，终生维修，维修时只收部件成本费。</w:t>
      </w:r>
    </w:p>
    <w:p>
      <w:pPr>
        <w:pStyle w:val="29"/>
        <w:snapToGrid w:val="0"/>
        <w:spacing w:line="460" w:lineRule="exact"/>
        <w:ind w:firstLine="420" w:firstLineChars="200"/>
        <w:rPr>
          <w:b/>
          <w:color w:val="auto"/>
        </w:rPr>
      </w:pPr>
      <w:r>
        <w:rPr>
          <w:rFonts w:hint="eastAsia"/>
          <w:b/>
          <w:color w:val="auto"/>
        </w:rPr>
        <w:t>第十二条  调试和验收</w:t>
      </w:r>
    </w:p>
    <w:p>
      <w:pPr>
        <w:pStyle w:val="29"/>
        <w:snapToGrid w:val="0"/>
        <w:spacing w:line="460" w:lineRule="exact"/>
        <w:ind w:firstLine="420" w:firstLineChars="200"/>
        <w:rPr>
          <w:color w:val="auto"/>
        </w:rPr>
      </w:pPr>
      <w:r>
        <w:rPr>
          <w:rFonts w:hint="eastAsia"/>
          <w:color w:val="auto"/>
        </w:rPr>
        <w:t>1.甲方对乙方提交的货物依据</w:t>
      </w:r>
      <w:r>
        <w:rPr>
          <w:rFonts w:hint="eastAsia"/>
          <w:color w:val="auto"/>
          <w:lang w:eastAsia="zh"/>
        </w:rPr>
        <w:t>谈判文件</w:t>
      </w:r>
      <w:r>
        <w:rPr>
          <w:rFonts w:hint="eastAsia"/>
          <w:color w:val="auto"/>
        </w:rPr>
        <w:t>上的技术规格要求和国家有关质量标准进行现场初步验收，外观、说明书符合</w:t>
      </w:r>
      <w:r>
        <w:rPr>
          <w:rFonts w:hint="eastAsia"/>
          <w:color w:val="auto"/>
          <w:lang w:eastAsia="zh"/>
        </w:rPr>
        <w:t>竞争性谈判文件</w:t>
      </w:r>
      <w:r>
        <w:rPr>
          <w:rFonts w:hint="eastAsia"/>
          <w:color w:val="auto"/>
        </w:rPr>
        <w:t>技术要求的，给予签收，初步验收不合格的不予签收。货到后，</w:t>
      </w:r>
      <w:r>
        <w:rPr>
          <w:rFonts w:hint="eastAsia"/>
          <w:bCs/>
          <w:color w:val="auto"/>
        </w:rPr>
        <w:t>甲方应当在到货（安装、调试完）后十个工作日内进行初步验收</w:t>
      </w:r>
      <w:r>
        <w:rPr>
          <w:rFonts w:hint="eastAsia"/>
          <w:color w:val="auto"/>
        </w:rPr>
        <w:t>。</w:t>
      </w:r>
    </w:p>
    <w:p>
      <w:pPr>
        <w:pStyle w:val="29"/>
        <w:snapToGrid w:val="0"/>
        <w:spacing w:line="460" w:lineRule="exact"/>
        <w:ind w:firstLine="420" w:firstLineChars="200"/>
        <w:rPr>
          <w:color w:val="auto"/>
        </w:rPr>
      </w:pPr>
      <w:r>
        <w:rPr>
          <w:rFonts w:hint="eastAsia"/>
          <w:color w:val="auto"/>
        </w:rPr>
        <w:t>2.乙方交货前应对产品作出全面检查和对验收文件进行整理，并列出清单，作为甲方收货验收和使用的技术条件依据，检验的结果应随货物交甲方。</w:t>
      </w:r>
    </w:p>
    <w:p>
      <w:pPr>
        <w:pStyle w:val="29"/>
        <w:snapToGrid w:val="0"/>
        <w:spacing w:line="460" w:lineRule="exact"/>
        <w:ind w:firstLine="420" w:firstLineChars="200"/>
        <w:rPr>
          <w:color w:val="auto"/>
        </w:rPr>
      </w:pPr>
      <w:r>
        <w:rPr>
          <w:rFonts w:hint="eastAsia"/>
          <w:color w:val="auto"/>
        </w:rPr>
        <w:t>3.甲方对乙方提供的货物在使用前进行调试时，乙方需负责安装并培训甲方的使用操作人员，并协助甲方一起调试，直到符合技术要求，甲方才做最终验收。</w:t>
      </w:r>
    </w:p>
    <w:p>
      <w:pPr>
        <w:pStyle w:val="29"/>
        <w:snapToGrid w:val="0"/>
        <w:spacing w:line="460" w:lineRule="exact"/>
        <w:ind w:firstLine="420" w:firstLineChars="200"/>
        <w:rPr>
          <w:color w:val="auto"/>
        </w:rPr>
      </w:pPr>
      <w:r>
        <w:rPr>
          <w:rFonts w:hint="eastAsia" w:hAnsi="宋体"/>
          <w:color w:val="auto"/>
        </w:rPr>
        <w:t>4.对技术复杂的货物，甲方应请国家认可的专业检测机构参与初步验收及最终验收，并由其出具质量检测报告。</w:t>
      </w:r>
    </w:p>
    <w:p>
      <w:pPr>
        <w:pStyle w:val="29"/>
        <w:snapToGrid w:val="0"/>
        <w:spacing w:line="460" w:lineRule="exact"/>
        <w:ind w:firstLine="420" w:firstLineChars="200"/>
        <w:rPr>
          <w:color w:val="auto"/>
        </w:rPr>
      </w:pPr>
      <w:r>
        <w:rPr>
          <w:rFonts w:hint="eastAsia"/>
          <w:color w:val="auto"/>
          <w:lang w:val="en-US" w:eastAsia="zh-CN"/>
        </w:rPr>
        <w:t>5</w:t>
      </w:r>
      <w:r>
        <w:rPr>
          <w:rFonts w:hint="eastAsia"/>
          <w:color w:val="auto"/>
        </w:rPr>
        <w:t>.验收时乙方必须在现场，验收完毕后作出验收结果报告；验收费用由乙方负责。</w:t>
      </w:r>
    </w:p>
    <w:p>
      <w:pPr>
        <w:pStyle w:val="29"/>
        <w:snapToGrid w:val="0"/>
        <w:spacing w:line="460" w:lineRule="exact"/>
        <w:ind w:firstLine="411" w:firstLineChars="196"/>
        <w:rPr>
          <w:b/>
          <w:color w:val="auto"/>
        </w:rPr>
      </w:pPr>
      <w:r>
        <w:rPr>
          <w:rFonts w:hint="eastAsia"/>
          <w:b/>
          <w:color w:val="auto"/>
        </w:rPr>
        <w:t>第十三条 货物包装、发运及运输</w:t>
      </w:r>
    </w:p>
    <w:p>
      <w:pPr>
        <w:pStyle w:val="29"/>
        <w:snapToGrid w:val="0"/>
        <w:spacing w:line="460" w:lineRule="exact"/>
        <w:ind w:left="420" w:leftChars="200"/>
        <w:rPr>
          <w:color w:val="auto"/>
        </w:rPr>
      </w:pPr>
      <w:r>
        <w:rPr>
          <w:rFonts w:hint="eastAsia"/>
          <w:color w:val="auto"/>
        </w:rPr>
        <w:t>1.乙方应在货物发运前对其进行满足运输距离、防潮、防震、防锈和防破损装卸等要求包装，以保证货物安全运达甲方指定地点。</w:t>
      </w:r>
    </w:p>
    <w:p>
      <w:pPr>
        <w:pStyle w:val="29"/>
        <w:snapToGrid w:val="0"/>
        <w:spacing w:line="460" w:lineRule="exact"/>
        <w:ind w:left="420" w:leftChars="200"/>
        <w:rPr>
          <w:color w:val="auto"/>
        </w:rPr>
      </w:pPr>
      <w:r>
        <w:rPr>
          <w:rFonts w:hint="eastAsia"/>
          <w:color w:val="auto"/>
        </w:rPr>
        <w:t>2.使用说明书、质量检验证明书、随配附件和工具以及清单一并附于货物内。</w:t>
      </w:r>
    </w:p>
    <w:p>
      <w:pPr>
        <w:pStyle w:val="29"/>
        <w:snapToGrid w:val="0"/>
        <w:spacing w:line="460" w:lineRule="exact"/>
        <w:ind w:left="420" w:leftChars="200"/>
        <w:rPr>
          <w:color w:val="auto"/>
        </w:rPr>
      </w:pPr>
      <w:r>
        <w:rPr>
          <w:rFonts w:hint="eastAsia"/>
          <w:color w:val="auto"/>
        </w:rPr>
        <w:t>3.乙方在货物发运手续办理完毕后二十四小时内或货到甲方四十八小时前通知甲方，以准备接货。</w:t>
      </w:r>
    </w:p>
    <w:p>
      <w:pPr>
        <w:pStyle w:val="29"/>
        <w:snapToGrid w:val="0"/>
        <w:spacing w:line="460" w:lineRule="exact"/>
        <w:ind w:left="420" w:leftChars="200"/>
        <w:rPr>
          <w:color w:val="auto"/>
        </w:rPr>
      </w:pPr>
      <w:r>
        <w:rPr>
          <w:rFonts w:hint="eastAsia"/>
          <w:color w:val="auto"/>
        </w:rPr>
        <w:t>4.货物在交付甲方前发生的风险均由乙方负责。</w:t>
      </w:r>
    </w:p>
    <w:p>
      <w:pPr>
        <w:pStyle w:val="29"/>
        <w:snapToGrid w:val="0"/>
        <w:spacing w:line="460" w:lineRule="exact"/>
        <w:ind w:left="420" w:leftChars="200" w:right="26"/>
        <w:rPr>
          <w:color w:val="auto"/>
          <w:spacing w:val="-8"/>
        </w:rPr>
      </w:pPr>
      <w:r>
        <w:rPr>
          <w:rFonts w:hint="eastAsia"/>
          <w:color w:val="auto"/>
        </w:rPr>
        <w:t>5.货</w:t>
      </w:r>
      <w:r>
        <w:rPr>
          <w:rFonts w:hint="eastAsia"/>
          <w:color w:val="auto"/>
          <w:spacing w:val="-8"/>
        </w:rPr>
        <w:t>物在规定的交付期限内由乙方送达甲方指定的地点视为交付，乙方同时需通知甲方货物已送达。</w:t>
      </w:r>
    </w:p>
    <w:p>
      <w:pPr>
        <w:snapToGrid w:val="0"/>
        <w:spacing w:line="460" w:lineRule="exact"/>
        <w:ind w:firstLine="420" w:firstLineChars="200"/>
        <w:rPr>
          <w:rFonts w:ascii="宋体"/>
          <w:b/>
          <w:color w:val="auto"/>
          <w:szCs w:val="21"/>
        </w:rPr>
      </w:pPr>
      <w:r>
        <w:rPr>
          <w:rFonts w:hint="eastAsia" w:ascii="宋体"/>
          <w:b/>
          <w:color w:val="auto"/>
          <w:szCs w:val="21"/>
        </w:rPr>
        <w:t>第十四条　违约责任</w:t>
      </w:r>
    </w:p>
    <w:p>
      <w:pPr>
        <w:snapToGrid w:val="0"/>
        <w:spacing w:line="460" w:lineRule="exact"/>
        <w:ind w:firstLine="525" w:firstLineChars="250"/>
        <w:rPr>
          <w:rFonts w:ascii="宋体"/>
          <w:color w:val="auto"/>
          <w:szCs w:val="21"/>
        </w:rPr>
      </w:pPr>
      <w:r>
        <w:rPr>
          <w:rFonts w:hint="eastAsia" w:ascii="宋体"/>
          <w:color w:val="auto"/>
          <w:szCs w:val="21"/>
        </w:rPr>
        <w:t>1</w:t>
      </w:r>
      <w:r>
        <w:rPr>
          <w:rFonts w:hint="eastAsia" w:ascii="宋体"/>
          <w:color w:val="auto"/>
          <w:szCs w:val="21"/>
          <w:lang w:val="en-US" w:eastAsia="zh-CN"/>
        </w:rPr>
        <w:t>.</w:t>
      </w:r>
      <w:r>
        <w:rPr>
          <w:rFonts w:hint="eastAsia" w:ascii="宋体"/>
          <w:color w:val="auto"/>
          <w:szCs w:val="21"/>
        </w:rPr>
        <w:t xml:space="preserve">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pPr>
        <w:snapToGrid w:val="0"/>
        <w:spacing w:line="460" w:lineRule="exact"/>
        <w:ind w:firstLine="472" w:firstLineChars="225"/>
        <w:rPr>
          <w:rFonts w:ascii="宋体"/>
          <w:color w:val="auto"/>
          <w:szCs w:val="21"/>
        </w:rPr>
      </w:pPr>
      <w:r>
        <w:rPr>
          <w:rFonts w:hint="eastAsia" w:ascii="宋体"/>
          <w:color w:val="auto"/>
          <w:szCs w:val="21"/>
        </w:rPr>
        <w:t>2</w:t>
      </w:r>
      <w:r>
        <w:rPr>
          <w:rFonts w:hint="eastAsia" w:ascii="宋体"/>
          <w:color w:val="auto"/>
          <w:szCs w:val="21"/>
          <w:lang w:val="en-US" w:eastAsia="zh-CN"/>
        </w:rPr>
        <w:t>.</w:t>
      </w:r>
      <w:r>
        <w:rPr>
          <w:rFonts w:hint="eastAsia" w:ascii="宋体"/>
          <w:color w:val="auto"/>
          <w:szCs w:val="21"/>
        </w:rPr>
        <w:t>乙方提供的货物如侵犯了第三方合法权益而引发的任何纠纷或诉讼，均由乙方负责交涉并承担全部责任。</w:t>
      </w:r>
    </w:p>
    <w:p>
      <w:pPr>
        <w:snapToGrid w:val="0"/>
        <w:spacing w:line="460" w:lineRule="exact"/>
        <w:ind w:firstLine="420" w:firstLineChars="200"/>
        <w:rPr>
          <w:rFonts w:ascii="宋体"/>
          <w:color w:val="auto"/>
          <w:szCs w:val="21"/>
        </w:rPr>
      </w:pPr>
      <w:r>
        <w:rPr>
          <w:rFonts w:hint="eastAsia" w:ascii="宋体"/>
          <w:color w:val="auto"/>
          <w:szCs w:val="21"/>
        </w:rPr>
        <w:t>3</w:t>
      </w:r>
      <w:r>
        <w:rPr>
          <w:rFonts w:hint="eastAsia" w:ascii="宋体"/>
          <w:color w:val="auto"/>
          <w:szCs w:val="21"/>
          <w:lang w:val="en-US" w:eastAsia="zh-CN"/>
        </w:rPr>
        <w:t>.</w:t>
      </w:r>
      <w:r>
        <w:rPr>
          <w:rFonts w:hint="eastAsia" w:ascii="宋体"/>
          <w:color w:val="auto"/>
          <w:szCs w:val="21"/>
        </w:rPr>
        <w:t>因包装、运输引起的货物损坏，按质量不合格处罚。</w:t>
      </w:r>
    </w:p>
    <w:p>
      <w:pPr>
        <w:snapToGrid w:val="0"/>
        <w:spacing w:line="460" w:lineRule="exact"/>
        <w:ind w:firstLine="420" w:firstLineChars="200"/>
        <w:rPr>
          <w:rFonts w:ascii="宋体"/>
          <w:color w:val="auto"/>
          <w:szCs w:val="21"/>
        </w:rPr>
      </w:pPr>
      <w:r>
        <w:rPr>
          <w:rFonts w:hint="eastAsia" w:ascii="宋体"/>
          <w:color w:val="auto"/>
          <w:szCs w:val="21"/>
        </w:rPr>
        <w:t>4</w:t>
      </w:r>
      <w:r>
        <w:rPr>
          <w:rFonts w:hint="eastAsia" w:ascii="宋体"/>
          <w:color w:val="auto"/>
          <w:szCs w:val="21"/>
          <w:lang w:val="en-US" w:eastAsia="zh-CN"/>
        </w:rPr>
        <w:t>.</w:t>
      </w:r>
      <w:r>
        <w:rPr>
          <w:rFonts w:hint="eastAsia" w:ascii="宋体"/>
          <w:color w:val="auto"/>
          <w:szCs w:val="21"/>
        </w:rPr>
        <w:t>乙方未能在交货期内交货，逾期不超过60日（含本数）的，以每逾期1日向甲方偿付未交付货物总价万分之五的标准计算违约金，但违约金累计不得超过违约货款额5%；超过60天对方有权解除合同，违约方承担因此给对方造成经济损失；甲方无正当理由拒收货物，经乙方书面催告后20个工作日内仍拒收货物的，每逾期1日，甲方向乙方偿付拒收货物价格的万分之五的违约金，违约金合计不超过合同总价5％。</w:t>
      </w:r>
    </w:p>
    <w:p>
      <w:pPr>
        <w:snapToGrid w:val="0"/>
        <w:spacing w:line="460" w:lineRule="exact"/>
        <w:ind w:firstLine="420" w:firstLineChars="200"/>
        <w:rPr>
          <w:rFonts w:ascii="宋体"/>
          <w:color w:val="auto"/>
          <w:szCs w:val="21"/>
        </w:rPr>
      </w:pPr>
      <w:r>
        <w:rPr>
          <w:rFonts w:hint="eastAsia" w:ascii="宋体"/>
          <w:color w:val="auto"/>
          <w:szCs w:val="21"/>
        </w:rPr>
        <w:t>5</w:t>
      </w:r>
      <w:r>
        <w:rPr>
          <w:rFonts w:hint="eastAsia" w:ascii="宋体"/>
          <w:color w:val="auto"/>
          <w:szCs w:val="21"/>
          <w:lang w:val="en-US" w:eastAsia="zh-CN"/>
        </w:rPr>
        <w:t>.</w:t>
      </w:r>
      <w:r>
        <w:rPr>
          <w:rFonts w:hint="eastAsia" w:ascii="宋体"/>
          <w:color w:val="auto"/>
          <w:szCs w:val="21"/>
        </w:rPr>
        <w:t>乙方未按本合同和</w:t>
      </w:r>
      <w:r>
        <w:rPr>
          <w:rFonts w:hint="eastAsia" w:ascii="宋体"/>
          <w:color w:val="auto"/>
          <w:szCs w:val="21"/>
          <w:lang w:eastAsia="zh"/>
        </w:rPr>
        <w:t>响应文件</w:t>
      </w:r>
      <w:r>
        <w:rPr>
          <w:rFonts w:hint="eastAsia" w:ascii="宋体"/>
          <w:color w:val="auto"/>
          <w:szCs w:val="21"/>
        </w:rPr>
        <w:t>中规定的服务承诺提供售后服务的，乙方应按本合同合计金额</w:t>
      </w:r>
      <w:r>
        <w:rPr>
          <w:rFonts w:hint="eastAsia" w:ascii="宋体"/>
          <w:color w:val="auto"/>
          <w:szCs w:val="21"/>
          <w:u w:val="single"/>
        </w:rPr>
        <w:t xml:space="preserve"> 5%</w:t>
      </w:r>
      <w:r>
        <w:rPr>
          <w:rFonts w:hint="eastAsia" w:ascii="宋体"/>
          <w:color w:val="auto"/>
          <w:szCs w:val="21"/>
        </w:rPr>
        <w:t>向甲方支付违约金。</w:t>
      </w:r>
    </w:p>
    <w:p>
      <w:pPr>
        <w:snapToGrid w:val="0"/>
        <w:spacing w:line="460" w:lineRule="exact"/>
        <w:ind w:firstLine="420" w:firstLineChars="200"/>
        <w:rPr>
          <w:rFonts w:ascii="宋体"/>
          <w:color w:val="auto"/>
          <w:szCs w:val="21"/>
        </w:rPr>
      </w:pPr>
      <w:r>
        <w:rPr>
          <w:rFonts w:hint="eastAsia" w:ascii="宋体"/>
          <w:color w:val="auto"/>
          <w:szCs w:val="21"/>
        </w:rPr>
        <w:t>6</w:t>
      </w:r>
      <w:r>
        <w:rPr>
          <w:rFonts w:hint="eastAsia" w:ascii="宋体"/>
          <w:color w:val="auto"/>
          <w:szCs w:val="21"/>
          <w:lang w:val="en-US" w:eastAsia="zh-CN"/>
        </w:rPr>
        <w:t>.</w:t>
      </w:r>
      <w:r>
        <w:rPr>
          <w:rFonts w:hint="eastAsia" w:ascii="宋体"/>
          <w:color w:val="auto"/>
          <w:szCs w:val="21"/>
        </w:rPr>
        <w:t>乙方提供的货物在质量保证期内，因设计、工艺或材料的缺陷和其他质量原因造成的问题，由乙方负责</w:t>
      </w:r>
      <w:r>
        <w:rPr>
          <w:rFonts w:hint="eastAsia" w:ascii="宋体"/>
          <w:color w:val="auto"/>
          <w:szCs w:val="21"/>
          <w:lang w:eastAsia="zh-CN"/>
        </w:rPr>
        <w:t>，</w:t>
      </w:r>
      <w:r>
        <w:rPr>
          <w:rFonts w:hint="eastAsia" w:ascii="宋体" w:hAnsi="宋体" w:cs="宋体"/>
          <w:color w:val="auto"/>
          <w:highlight w:val="none"/>
        </w:rPr>
        <w:t>费用从履约保证金中扣除，不足另补</w:t>
      </w:r>
      <w:r>
        <w:rPr>
          <w:rFonts w:hint="eastAsia" w:ascii="宋体"/>
          <w:color w:val="auto"/>
          <w:szCs w:val="21"/>
        </w:rPr>
        <w:t>。</w:t>
      </w:r>
    </w:p>
    <w:p>
      <w:pPr>
        <w:snapToGrid w:val="0"/>
        <w:spacing w:line="460" w:lineRule="exact"/>
        <w:ind w:firstLine="420" w:firstLineChars="200"/>
        <w:rPr>
          <w:rFonts w:hint="eastAsia" w:ascii="宋体"/>
          <w:color w:val="auto"/>
          <w:szCs w:val="21"/>
        </w:rPr>
      </w:pPr>
      <w:r>
        <w:rPr>
          <w:rFonts w:hint="eastAsia" w:ascii="宋体"/>
          <w:color w:val="auto"/>
          <w:szCs w:val="21"/>
        </w:rPr>
        <w:t>7</w:t>
      </w:r>
      <w:r>
        <w:rPr>
          <w:rFonts w:hint="eastAsia" w:ascii="宋体"/>
          <w:color w:val="auto"/>
          <w:szCs w:val="21"/>
          <w:lang w:val="en-US" w:eastAsia="zh-CN"/>
        </w:rPr>
        <w:t>.</w:t>
      </w:r>
      <w:r>
        <w:rPr>
          <w:rFonts w:hint="eastAsia" w:ascii="宋体"/>
          <w:color w:val="auto"/>
          <w:szCs w:val="21"/>
        </w:rPr>
        <w:t>其它违约行为按违约货款额5%收取违约金并赔偿经济损失。</w:t>
      </w:r>
    </w:p>
    <w:p>
      <w:pPr>
        <w:snapToGrid w:val="0"/>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8.因乙方违约，甲方向乙方主张权利所支出的费用（包括但不限于诉讼费、保全费、保全保险费律师费等）由乙方承担。</w:t>
      </w:r>
    </w:p>
    <w:p>
      <w:pPr>
        <w:pStyle w:val="29"/>
        <w:snapToGrid w:val="0"/>
        <w:spacing w:line="460" w:lineRule="exact"/>
        <w:ind w:firstLine="411" w:firstLineChars="196"/>
        <w:rPr>
          <w:b/>
          <w:color w:val="auto"/>
        </w:rPr>
      </w:pPr>
      <w:r>
        <w:rPr>
          <w:rFonts w:hint="eastAsia"/>
          <w:b/>
          <w:color w:val="auto"/>
        </w:rPr>
        <w:t>第十五条  不可抗力事件处理</w:t>
      </w:r>
    </w:p>
    <w:p>
      <w:pPr>
        <w:snapToGrid w:val="0"/>
        <w:spacing w:line="460" w:lineRule="exact"/>
        <w:ind w:firstLine="420" w:firstLineChars="200"/>
        <w:rPr>
          <w:rFonts w:ascii="宋体"/>
          <w:color w:val="auto"/>
          <w:szCs w:val="21"/>
        </w:rPr>
      </w:pPr>
      <w:r>
        <w:rPr>
          <w:rFonts w:hint="eastAsia"/>
          <w:color w:val="auto"/>
        </w:rPr>
        <w:t>1. 在合同</w:t>
      </w:r>
      <w:r>
        <w:rPr>
          <w:rFonts w:hint="eastAsia" w:ascii="宋体"/>
          <w:color w:val="auto"/>
          <w:szCs w:val="21"/>
        </w:rPr>
        <w:t>有效期内，任何一方因不可抗力事件导致不能履行合同，则合同履行期可延长，其延长期与不可抗力影响期相同。</w:t>
      </w:r>
    </w:p>
    <w:p>
      <w:pPr>
        <w:snapToGrid w:val="0"/>
        <w:spacing w:line="460" w:lineRule="exact"/>
        <w:ind w:firstLine="420" w:firstLineChars="200"/>
        <w:rPr>
          <w:color w:val="auto"/>
        </w:rPr>
      </w:pPr>
      <w:r>
        <w:rPr>
          <w:rFonts w:hint="eastAsia" w:ascii="宋体"/>
          <w:color w:val="auto"/>
          <w:szCs w:val="21"/>
        </w:rPr>
        <w:t>2. 不可抗</w:t>
      </w:r>
      <w:r>
        <w:rPr>
          <w:rFonts w:hint="eastAsia"/>
          <w:color w:val="auto"/>
        </w:rPr>
        <w:t>力事件发生后，应立即通知对方，并寄送有关权威机构出具的证明。</w:t>
      </w:r>
    </w:p>
    <w:p>
      <w:pPr>
        <w:pStyle w:val="29"/>
        <w:snapToGrid w:val="0"/>
        <w:spacing w:line="460" w:lineRule="exact"/>
        <w:ind w:firstLine="420" w:firstLineChars="200"/>
        <w:rPr>
          <w:color w:val="auto"/>
        </w:rPr>
      </w:pPr>
      <w:r>
        <w:rPr>
          <w:rFonts w:hint="eastAsia"/>
          <w:color w:val="auto"/>
        </w:rPr>
        <w:t>3. 不可抗力事件延续一百二十天以上，双方应通过友好协商，确定是否继续履行合同。</w:t>
      </w:r>
    </w:p>
    <w:p>
      <w:pPr>
        <w:snapToGrid w:val="0"/>
        <w:spacing w:line="460" w:lineRule="exact"/>
        <w:ind w:firstLine="420" w:firstLineChars="200"/>
        <w:rPr>
          <w:rFonts w:ascii="宋体"/>
          <w:color w:val="auto"/>
          <w:szCs w:val="21"/>
        </w:rPr>
      </w:pPr>
      <w:r>
        <w:rPr>
          <w:rFonts w:hint="eastAsia" w:ascii="宋体"/>
          <w:b/>
          <w:color w:val="auto"/>
          <w:szCs w:val="21"/>
        </w:rPr>
        <w:t>第十六条  合同争议解决</w:t>
      </w:r>
    </w:p>
    <w:p>
      <w:pPr>
        <w:snapToGrid w:val="0"/>
        <w:spacing w:line="460" w:lineRule="exact"/>
        <w:ind w:firstLine="420" w:firstLineChars="200"/>
        <w:rPr>
          <w:rFonts w:ascii="宋体"/>
          <w:color w:val="auto"/>
          <w:szCs w:val="21"/>
        </w:rPr>
      </w:pPr>
      <w:r>
        <w:rPr>
          <w:rFonts w:hint="eastAsia" w:ascii="宋体"/>
          <w:color w:val="auto"/>
          <w:szCs w:val="21"/>
        </w:rPr>
        <w:t>1．因货物质量问题发生争议的，应邀请国家认可的质量检测机构对货物质量进行鉴定。货物符合标准的，鉴定费由甲方承担；货物不符合标准的，鉴定费由乙方承担。</w:t>
      </w:r>
    </w:p>
    <w:p>
      <w:pPr>
        <w:snapToGrid w:val="0"/>
        <w:spacing w:line="460" w:lineRule="exact"/>
        <w:ind w:firstLine="420" w:firstLineChars="200"/>
        <w:rPr>
          <w:rFonts w:ascii="宋体"/>
          <w:color w:val="auto"/>
          <w:szCs w:val="21"/>
        </w:rPr>
      </w:pPr>
      <w:r>
        <w:rPr>
          <w:rFonts w:hint="eastAsia" w:ascii="宋体"/>
          <w:color w:val="auto"/>
          <w:szCs w:val="21"/>
        </w:rPr>
        <w:t>2．因履行本合同引起的或与本合同有关的争议，甲乙双方应首先通过友好协商解决，如果协商不能解决，</w:t>
      </w:r>
      <w:r>
        <w:rPr>
          <w:rFonts w:hint="eastAsia" w:ascii="宋体" w:hAnsi="宋体" w:cs="宋体"/>
          <w:color w:val="auto"/>
          <w:highlight w:val="none"/>
        </w:rPr>
        <w:t>可向甲方所在地人民法院提起诉讼</w:t>
      </w:r>
      <w:r>
        <w:rPr>
          <w:rFonts w:hint="eastAsia" w:ascii="宋体"/>
          <w:color w:val="auto"/>
          <w:szCs w:val="21"/>
        </w:rPr>
        <w:t>。</w:t>
      </w:r>
    </w:p>
    <w:p>
      <w:pPr>
        <w:snapToGrid w:val="0"/>
        <w:spacing w:line="460" w:lineRule="exact"/>
        <w:ind w:firstLine="420" w:firstLineChars="200"/>
        <w:rPr>
          <w:rFonts w:ascii="宋体"/>
          <w:color w:val="auto"/>
          <w:szCs w:val="21"/>
        </w:rPr>
      </w:pPr>
      <w:r>
        <w:rPr>
          <w:rFonts w:hint="eastAsia" w:ascii="宋体"/>
          <w:color w:val="auto"/>
          <w:szCs w:val="21"/>
        </w:rPr>
        <w:t>3．诉讼期间，本合同继续履行。</w:t>
      </w:r>
    </w:p>
    <w:p>
      <w:pPr>
        <w:pStyle w:val="29"/>
        <w:snapToGrid w:val="0"/>
        <w:spacing w:line="460" w:lineRule="exact"/>
        <w:ind w:firstLine="420" w:firstLineChars="200"/>
        <w:rPr>
          <w:b/>
          <w:color w:val="auto"/>
        </w:rPr>
      </w:pPr>
      <w:r>
        <w:rPr>
          <w:rFonts w:hint="eastAsia"/>
          <w:b/>
          <w:color w:val="auto"/>
        </w:rPr>
        <w:t>第十七条  合同生效及其他</w:t>
      </w:r>
    </w:p>
    <w:p>
      <w:pPr>
        <w:pStyle w:val="29"/>
        <w:snapToGrid w:val="0"/>
        <w:spacing w:line="460" w:lineRule="exact"/>
        <w:rPr>
          <w:color w:val="auto"/>
        </w:rPr>
      </w:pPr>
      <w:r>
        <w:rPr>
          <w:rFonts w:hint="eastAsia"/>
          <w:b/>
          <w:color w:val="auto"/>
        </w:rPr>
        <w:t xml:space="preserve">   </w:t>
      </w:r>
      <w:r>
        <w:rPr>
          <w:rFonts w:hint="eastAsia"/>
          <w:color w:val="auto"/>
        </w:rPr>
        <w:t xml:space="preserve"> 1．合同经双方法定代表人</w:t>
      </w:r>
      <w:r>
        <w:rPr>
          <w:bCs/>
          <w:color w:val="auto"/>
          <w:highlight w:val="none"/>
        </w:rPr>
        <w:t>(</w:t>
      </w:r>
      <w:r>
        <w:rPr>
          <w:rFonts w:hint="eastAsia"/>
          <w:bCs/>
          <w:color w:val="auto"/>
          <w:highlight w:val="none"/>
        </w:rPr>
        <w:t>负责人</w:t>
      </w:r>
      <w:r>
        <w:rPr>
          <w:bCs/>
          <w:color w:val="auto"/>
          <w:highlight w:val="none"/>
        </w:rPr>
        <w:t>)</w:t>
      </w:r>
      <w:r>
        <w:rPr>
          <w:rFonts w:hint="eastAsia"/>
          <w:color w:val="auto"/>
        </w:rPr>
        <w:t>或授权代表</w:t>
      </w:r>
      <w:r>
        <w:rPr>
          <w:rFonts w:hint="eastAsia"/>
          <w:bCs/>
          <w:color w:val="auto"/>
          <w:highlight w:val="none"/>
        </w:rPr>
        <w:t>（委托代理人）</w:t>
      </w:r>
      <w:r>
        <w:rPr>
          <w:rFonts w:hint="eastAsia"/>
          <w:color w:val="auto"/>
        </w:rPr>
        <w:t>签字并加盖单位公章后生效。</w:t>
      </w:r>
    </w:p>
    <w:p>
      <w:pPr>
        <w:pStyle w:val="29"/>
        <w:snapToGrid w:val="0"/>
        <w:spacing w:line="460" w:lineRule="exact"/>
        <w:rPr>
          <w:color w:val="auto"/>
        </w:rPr>
      </w:pPr>
      <w:r>
        <w:rPr>
          <w:rFonts w:hint="eastAsia"/>
          <w:color w:val="auto"/>
        </w:rPr>
        <w:t xml:space="preserve">    2．合同执行中涉及采购资金和采购内容修改或补充的，</w:t>
      </w:r>
      <w:r>
        <w:rPr>
          <w:rFonts w:hint="eastAsia"/>
          <w:bCs/>
          <w:color w:val="auto"/>
          <w:highlight w:val="none"/>
        </w:rPr>
        <w:t>须经广西区财政厅政府采购监督管理处审批，并签书面补充协议报广西区财政厅政府采购监督管理处备案，</w:t>
      </w:r>
      <w:r>
        <w:rPr>
          <w:rFonts w:hint="eastAsia"/>
          <w:color w:val="auto"/>
        </w:rPr>
        <w:t>方可作为主合同不可分割的一部分。</w:t>
      </w:r>
    </w:p>
    <w:p>
      <w:pPr>
        <w:pStyle w:val="29"/>
        <w:snapToGrid w:val="0"/>
        <w:spacing w:line="460" w:lineRule="exact"/>
        <w:rPr>
          <w:color w:val="auto"/>
        </w:rPr>
      </w:pPr>
      <w:r>
        <w:rPr>
          <w:rFonts w:hint="eastAsia"/>
          <w:color w:val="auto"/>
        </w:rPr>
        <w:t xml:space="preserve">    3．本合同未尽事宜，遵照《中华人民共和国民法典》有关条文执行。</w:t>
      </w:r>
    </w:p>
    <w:p>
      <w:pPr>
        <w:pStyle w:val="29"/>
        <w:rPr>
          <w:rFonts w:ascii="宋体"/>
          <w:b/>
          <w:color w:val="auto"/>
          <w:szCs w:val="21"/>
        </w:rPr>
      </w:pPr>
      <w:r>
        <w:rPr>
          <w:rFonts w:hint="eastAsia" w:hAnsi="宋体"/>
          <w:color w:val="auto"/>
        </w:rPr>
        <w:t xml:space="preserve">    </w:t>
      </w:r>
      <w:r>
        <w:rPr>
          <w:rFonts w:hint="eastAsia" w:ascii="宋体"/>
          <w:b/>
          <w:color w:val="auto"/>
          <w:szCs w:val="21"/>
        </w:rPr>
        <w:t>第十</w:t>
      </w:r>
      <w:r>
        <w:rPr>
          <w:rFonts w:hint="eastAsia"/>
          <w:b/>
          <w:color w:val="auto"/>
          <w:szCs w:val="21"/>
          <w:lang w:eastAsia="zh-CN"/>
        </w:rPr>
        <w:t>八</w:t>
      </w:r>
      <w:r>
        <w:rPr>
          <w:rFonts w:hint="eastAsia" w:ascii="宋体"/>
          <w:b/>
          <w:color w:val="auto"/>
          <w:szCs w:val="21"/>
        </w:rPr>
        <w:t>条　合同的变更、终止与转让</w:t>
      </w:r>
    </w:p>
    <w:p>
      <w:pPr>
        <w:snapToGrid w:val="0"/>
        <w:spacing w:line="460" w:lineRule="exact"/>
        <w:ind w:firstLine="420" w:firstLineChars="200"/>
        <w:rPr>
          <w:rFonts w:ascii="宋体"/>
          <w:color w:val="auto"/>
          <w:szCs w:val="21"/>
        </w:rPr>
      </w:pPr>
      <w:r>
        <w:rPr>
          <w:rFonts w:hint="eastAsia" w:ascii="宋体"/>
          <w:color w:val="auto"/>
          <w:szCs w:val="21"/>
        </w:rPr>
        <w:t>1．除《中华人民共和国政府采购法》第五十条规定的情形外，本合同一经签订，甲乙双方不得变更、中止或终止。</w:t>
      </w:r>
    </w:p>
    <w:p>
      <w:pPr>
        <w:pStyle w:val="29"/>
        <w:snapToGrid w:val="0"/>
        <w:spacing w:line="460" w:lineRule="exact"/>
        <w:ind w:firstLine="411" w:firstLineChars="196"/>
        <w:rPr>
          <w:b/>
          <w:color w:val="auto"/>
        </w:rPr>
      </w:pPr>
      <w:r>
        <w:rPr>
          <w:rFonts w:hint="eastAsia"/>
          <w:color w:val="auto"/>
        </w:rPr>
        <w:t>2．乙方不得转让（无进口资格的供应商委托进口货物除外）其应履行的合同义务。</w:t>
      </w:r>
    </w:p>
    <w:p>
      <w:pPr>
        <w:snapToGrid w:val="0"/>
        <w:spacing w:line="460" w:lineRule="exact"/>
        <w:ind w:firstLine="420" w:firstLineChars="200"/>
        <w:rPr>
          <w:rFonts w:ascii="宋体"/>
          <w:b/>
          <w:color w:val="auto"/>
          <w:szCs w:val="21"/>
        </w:rPr>
      </w:pPr>
      <w:r>
        <w:rPr>
          <w:rFonts w:hint="eastAsia" w:ascii="宋体"/>
          <w:b/>
          <w:color w:val="auto"/>
          <w:szCs w:val="21"/>
        </w:rPr>
        <w:t>第</w:t>
      </w:r>
      <w:r>
        <w:rPr>
          <w:rFonts w:hint="eastAsia" w:ascii="宋体"/>
          <w:b/>
          <w:color w:val="auto"/>
          <w:szCs w:val="21"/>
          <w:lang w:eastAsia="zh-CN"/>
        </w:rPr>
        <w:t>十九</w:t>
      </w:r>
      <w:r>
        <w:rPr>
          <w:rFonts w:hint="eastAsia" w:ascii="宋体"/>
          <w:b/>
          <w:color w:val="auto"/>
          <w:szCs w:val="21"/>
        </w:rPr>
        <w:t>条　签订本合同依据</w:t>
      </w:r>
    </w:p>
    <w:p>
      <w:pPr>
        <w:snapToGrid w:val="0"/>
        <w:spacing w:line="460" w:lineRule="exact"/>
        <w:ind w:firstLine="420" w:firstLineChars="200"/>
        <w:rPr>
          <w:rFonts w:hint="eastAsia"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w:t>
      </w:r>
      <w:r>
        <w:rPr>
          <w:rFonts w:hint="eastAsia" w:ascii="宋体" w:hAnsi="宋体"/>
          <w:color w:val="auto"/>
          <w:lang w:eastAsia="zh"/>
        </w:rPr>
        <w:t>谈判</w:t>
      </w:r>
      <w:r>
        <w:rPr>
          <w:rFonts w:hint="eastAsia" w:ascii="宋体" w:hAnsi="宋体"/>
          <w:color w:val="auto"/>
        </w:rPr>
        <w:t>文件</w:t>
      </w:r>
      <w:r>
        <w:rPr>
          <w:rFonts w:hint="eastAsia" w:ascii="宋体" w:hAnsi="宋体"/>
          <w:color w:val="auto"/>
          <w:szCs w:val="21"/>
        </w:rPr>
        <w:t>；</w:t>
      </w:r>
    </w:p>
    <w:p>
      <w:pPr>
        <w:snapToGrid w:val="0"/>
        <w:spacing w:line="460" w:lineRule="exact"/>
        <w:ind w:firstLine="420" w:firstLineChars="200"/>
        <w:rPr>
          <w:rFonts w:hint="eastAsia" w:ascii="宋体" w:hAnsi="宋体"/>
          <w:color w:val="auto"/>
          <w:szCs w:val="21"/>
        </w:rPr>
      </w:pPr>
      <w:r>
        <w:rPr>
          <w:rFonts w:hint="eastAsia" w:ascii="宋体" w:hAnsi="宋体"/>
          <w:color w:val="auto"/>
          <w:szCs w:val="21"/>
        </w:rPr>
        <w:t>2</w:t>
      </w:r>
      <w:r>
        <w:rPr>
          <w:rFonts w:hint="eastAsia" w:ascii="宋体" w:hAnsi="宋体"/>
          <w:color w:val="auto"/>
          <w:szCs w:val="21"/>
          <w:lang w:val="en-US" w:eastAsia="zh-CN"/>
        </w:rPr>
        <w:t>.</w:t>
      </w:r>
      <w:r>
        <w:rPr>
          <w:rFonts w:hint="eastAsia" w:ascii="宋体" w:hAnsi="宋体"/>
          <w:color w:val="auto"/>
        </w:rPr>
        <w:t>乙方提供的响应文件</w:t>
      </w:r>
      <w:r>
        <w:rPr>
          <w:rFonts w:hint="eastAsia" w:ascii="宋体" w:hAnsi="宋体"/>
          <w:color w:val="auto"/>
          <w:szCs w:val="21"/>
        </w:rPr>
        <w:t>；</w:t>
      </w:r>
    </w:p>
    <w:p>
      <w:pPr>
        <w:snapToGrid w:val="0"/>
        <w:spacing w:line="460" w:lineRule="exact"/>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color w:val="auto"/>
          <w:szCs w:val="21"/>
          <w:lang w:val="en-US" w:eastAsia="zh-CN"/>
        </w:rPr>
        <w:t>.</w:t>
      </w:r>
      <w:r>
        <w:rPr>
          <w:rFonts w:hint="eastAsia" w:ascii="宋体" w:hAnsi="宋体" w:cs="宋体"/>
          <w:color w:val="auto"/>
          <w:highlight w:val="none"/>
          <w:lang w:eastAsia="zh-CN"/>
        </w:rPr>
        <w:t>谈判响应函</w:t>
      </w:r>
      <w:r>
        <w:rPr>
          <w:rFonts w:hint="eastAsia" w:ascii="宋体" w:hAnsi="宋体"/>
          <w:color w:val="auto"/>
          <w:szCs w:val="21"/>
        </w:rPr>
        <w:t xml:space="preserve">； </w:t>
      </w:r>
    </w:p>
    <w:p>
      <w:pPr>
        <w:snapToGrid w:val="0"/>
        <w:spacing w:line="460" w:lineRule="exact"/>
        <w:ind w:firstLine="420" w:firstLineChars="200"/>
        <w:rPr>
          <w:rFonts w:hint="eastAsia" w:ascii="宋体" w:hAnsi="宋体"/>
          <w:color w:val="auto"/>
          <w:szCs w:val="21"/>
        </w:rPr>
      </w:pPr>
      <w:r>
        <w:rPr>
          <w:rFonts w:hint="eastAsia" w:ascii="宋体" w:hAnsi="宋体"/>
          <w:color w:val="auto"/>
          <w:szCs w:val="21"/>
        </w:rPr>
        <w:t>4</w:t>
      </w:r>
      <w:r>
        <w:rPr>
          <w:rFonts w:hint="eastAsia" w:ascii="宋体" w:hAnsi="宋体"/>
          <w:color w:val="auto"/>
          <w:szCs w:val="21"/>
          <w:lang w:val="en-US" w:eastAsia="zh-CN"/>
        </w:rPr>
        <w:t>.</w:t>
      </w:r>
      <w:r>
        <w:rPr>
          <w:rFonts w:hint="eastAsia" w:ascii="宋体" w:hAnsi="宋体"/>
          <w:color w:val="auto"/>
          <w:szCs w:val="21"/>
        </w:rPr>
        <w:t>成交通知书。</w:t>
      </w:r>
    </w:p>
    <w:p>
      <w:pPr>
        <w:snapToGrid w:val="0"/>
        <w:spacing w:line="460" w:lineRule="exact"/>
        <w:ind w:firstLine="420" w:firstLineChars="200"/>
        <w:rPr>
          <w:rFonts w:hint="eastAsia" w:ascii="宋体"/>
          <w:color w:val="auto"/>
          <w:szCs w:val="21"/>
        </w:rPr>
      </w:pPr>
      <w:r>
        <w:rPr>
          <w:rFonts w:hint="eastAsia" w:ascii="宋体"/>
          <w:b/>
          <w:color w:val="auto"/>
          <w:szCs w:val="21"/>
        </w:rPr>
        <w:t>第二十条　</w:t>
      </w:r>
      <w:r>
        <w:rPr>
          <w:rFonts w:hint="eastAsia" w:ascii="宋体"/>
          <w:color w:val="auto"/>
          <w:szCs w:val="21"/>
        </w:rPr>
        <w:t>本合同一式六份，具有同等法律效力。广西壮族自治区财政厅政府采购监督管理处、广西壮族自治区</w:t>
      </w:r>
      <w:r>
        <w:rPr>
          <w:rFonts w:hint="eastAsia" w:ascii="宋体"/>
          <w:color w:val="auto"/>
          <w:szCs w:val="21"/>
          <w:lang w:eastAsia="zh-CN"/>
        </w:rPr>
        <w:t>公共资源交易中心</w:t>
      </w:r>
      <w:r>
        <w:rPr>
          <w:rFonts w:hint="eastAsia" w:ascii="宋体"/>
          <w:color w:val="auto"/>
          <w:szCs w:val="21"/>
        </w:rPr>
        <w:t>各一份，甲方三份，乙方一份。自签订之日起两个工作日内，</w:t>
      </w:r>
      <w:r>
        <w:rPr>
          <w:rFonts w:hint="eastAsia" w:ascii="宋体"/>
          <w:color w:val="auto"/>
          <w:szCs w:val="21"/>
          <w:lang w:eastAsia="zh-CN"/>
        </w:rPr>
        <w:t>甲方</w:t>
      </w:r>
      <w:r>
        <w:rPr>
          <w:rFonts w:hint="eastAsia" w:ascii="宋体"/>
          <w:color w:val="auto"/>
          <w:szCs w:val="21"/>
        </w:rPr>
        <w:t>应当将合同通过广西政府采购云平台上传完成合同网上公示。</w:t>
      </w:r>
    </w:p>
    <w:p>
      <w:pPr>
        <w:pStyle w:val="2"/>
        <w:rPr>
          <w:color w:val="auto"/>
        </w:rPr>
      </w:pPr>
    </w:p>
    <w:tbl>
      <w:tblPr>
        <w:tblStyle w:val="55"/>
        <w:tblW w:w="0" w:type="auto"/>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2"/>
        <w:gridCol w:w="4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3"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 xml:space="preserve">甲方（章）           </w:t>
            </w:r>
          </w:p>
          <w:p>
            <w:pPr>
              <w:snapToGrid w:val="0"/>
              <w:spacing w:line="360" w:lineRule="exact"/>
              <w:rPr>
                <w:rFonts w:ascii="宋体"/>
                <w:color w:val="auto"/>
                <w:szCs w:val="21"/>
              </w:rPr>
            </w:pPr>
          </w:p>
          <w:p>
            <w:pPr>
              <w:snapToGrid w:val="0"/>
              <w:spacing w:line="360" w:lineRule="exact"/>
              <w:rPr>
                <w:rFonts w:ascii="宋体"/>
                <w:color w:val="auto"/>
                <w:szCs w:val="21"/>
              </w:rPr>
            </w:pPr>
          </w:p>
          <w:p>
            <w:pPr>
              <w:snapToGrid w:val="0"/>
              <w:spacing w:line="360" w:lineRule="exact"/>
              <w:ind w:firstLine="945" w:firstLineChars="450"/>
              <w:jc w:val="right"/>
              <w:rPr>
                <w:rFonts w:ascii="宋体"/>
                <w:color w:val="auto"/>
                <w:szCs w:val="21"/>
              </w:rPr>
            </w:pPr>
            <w:r>
              <w:rPr>
                <w:rFonts w:hint="eastAsia" w:ascii="宋体"/>
                <w:color w:val="auto"/>
                <w:szCs w:val="21"/>
              </w:rPr>
              <w:t>年   月   日</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 xml:space="preserve">乙方（章）             </w:t>
            </w:r>
          </w:p>
          <w:p>
            <w:pPr>
              <w:snapToGrid w:val="0"/>
              <w:spacing w:line="360" w:lineRule="exact"/>
              <w:rPr>
                <w:rFonts w:ascii="宋体"/>
                <w:color w:val="auto"/>
                <w:szCs w:val="21"/>
              </w:rPr>
            </w:pPr>
          </w:p>
          <w:p>
            <w:pPr>
              <w:snapToGrid w:val="0"/>
              <w:spacing w:line="360" w:lineRule="exact"/>
              <w:rPr>
                <w:rFonts w:ascii="宋体"/>
                <w:color w:val="auto"/>
                <w:szCs w:val="21"/>
              </w:rPr>
            </w:pPr>
          </w:p>
          <w:p>
            <w:pPr>
              <w:snapToGrid w:val="0"/>
              <w:spacing w:line="360" w:lineRule="exact"/>
              <w:jc w:val="right"/>
              <w:rPr>
                <w:rFonts w:ascii="宋体"/>
                <w:color w:val="auto"/>
                <w:szCs w:val="21"/>
              </w:rPr>
            </w:pPr>
            <w:r>
              <w:rPr>
                <w:rFonts w:hint="eastAsia" w:ascii="宋体"/>
                <w:color w:val="auto"/>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color w:val="auto"/>
                <w:szCs w:val="21"/>
              </w:rPr>
            </w:pPr>
            <w:r>
              <w:rPr>
                <w:rFonts w:hint="eastAsia" w:ascii="宋体" w:hAnsi="宋体"/>
                <w:color w:val="auto"/>
                <w:szCs w:val="21"/>
              </w:rPr>
              <w:t>通讯地址：</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color w:val="auto"/>
                <w:szCs w:val="21"/>
              </w:rPr>
            </w:pPr>
            <w:r>
              <w:rPr>
                <w:rFonts w:hint="eastAsia" w:ascii="宋体" w:hAnsi="宋体"/>
                <w:color w:val="auto"/>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法定代表人：</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委托代理人：</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电话：</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电子邮箱：</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开户银行：</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账号：</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450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邮政编码：</w:t>
            </w:r>
          </w:p>
        </w:tc>
        <w:tc>
          <w:tcPr>
            <w:tcW w:w="475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color w:val="auto"/>
                <w:szCs w:val="21"/>
              </w:rPr>
            </w:pPr>
            <w:r>
              <w:rPr>
                <w:rFonts w:hint="eastAsia" w:ascii="宋体"/>
                <w:color w:val="auto"/>
                <w:szCs w:val="21"/>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3" w:hRule="atLeast"/>
        </w:trPr>
        <w:tc>
          <w:tcPr>
            <w:tcW w:w="9259" w:type="dxa"/>
            <w:gridSpan w:val="2"/>
            <w:tcBorders>
              <w:top w:val="single" w:color="auto" w:sz="4" w:space="0"/>
              <w:left w:val="single" w:color="auto" w:sz="4" w:space="0"/>
              <w:bottom w:val="single" w:color="auto" w:sz="4" w:space="0"/>
              <w:right w:val="single" w:color="auto" w:sz="4" w:space="0"/>
            </w:tcBorders>
          </w:tcPr>
          <w:p>
            <w:pPr>
              <w:snapToGrid w:val="0"/>
              <w:spacing w:line="360" w:lineRule="exact"/>
              <w:rPr>
                <w:rFonts w:ascii="宋体"/>
                <w:color w:val="auto"/>
                <w:szCs w:val="21"/>
              </w:rPr>
            </w:pPr>
            <w:r>
              <w:rPr>
                <w:rFonts w:hint="eastAsia" w:ascii="宋体"/>
                <w:color w:val="auto"/>
                <w:szCs w:val="21"/>
              </w:rPr>
              <w:t>经办人：</w:t>
            </w:r>
          </w:p>
          <w:p>
            <w:pPr>
              <w:snapToGrid w:val="0"/>
              <w:spacing w:line="360" w:lineRule="exact"/>
              <w:rPr>
                <w:rFonts w:ascii="宋体"/>
                <w:color w:val="auto"/>
                <w:szCs w:val="21"/>
              </w:rPr>
            </w:pPr>
          </w:p>
          <w:p>
            <w:pPr>
              <w:snapToGrid w:val="0"/>
              <w:spacing w:line="360" w:lineRule="exact"/>
              <w:rPr>
                <w:rFonts w:ascii="宋体"/>
                <w:color w:val="auto"/>
                <w:szCs w:val="21"/>
              </w:rPr>
            </w:pPr>
          </w:p>
          <w:p>
            <w:pPr>
              <w:snapToGrid w:val="0"/>
              <w:spacing w:line="360" w:lineRule="exact"/>
              <w:ind w:firstLine="630" w:firstLineChars="300"/>
              <w:jc w:val="right"/>
              <w:rPr>
                <w:rFonts w:ascii="宋体"/>
                <w:color w:val="auto"/>
                <w:szCs w:val="21"/>
              </w:rPr>
            </w:pPr>
            <w:r>
              <w:rPr>
                <w:rFonts w:hint="eastAsia" w:ascii="宋体"/>
                <w:color w:val="auto"/>
                <w:szCs w:val="21"/>
              </w:rPr>
              <w:t>年    月    日</w:t>
            </w:r>
          </w:p>
        </w:tc>
      </w:tr>
    </w:tbl>
    <w:p>
      <w:pPr>
        <w:snapToGrid w:val="0"/>
        <w:spacing w:line="360" w:lineRule="exact"/>
        <w:jc w:val="center"/>
        <w:rPr>
          <w:rFonts w:ascii="宋体"/>
          <w:b/>
          <w:color w:val="auto"/>
          <w:sz w:val="28"/>
          <w:szCs w:val="28"/>
        </w:rPr>
      </w:pPr>
    </w:p>
    <w:p>
      <w:pPr>
        <w:snapToGrid w:val="0"/>
        <w:spacing w:line="360" w:lineRule="exact"/>
        <w:jc w:val="center"/>
        <w:rPr>
          <w:rFonts w:hint="eastAsia" w:ascii="宋体"/>
          <w:b/>
          <w:color w:val="auto"/>
          <w:sz w:val="28"/>
          <w:szCs w:val="28"/>
        </w:rPr>
      </w:pPr>
    </w:p>
    <w:p>
      <w:pPr>
        <w:rPr>
          <w:rFonts w:hint="eastAsia" w:ascii="宋体"/>
          <w:b/>
          <w:color w:val="auto"/>
          <w:sz w:val="28"/>
          <w:szCs w:val="28"/>
        </w:rPr>
      </w:pPr>
      <w:r>
        <w:rPr>
          <w:rFonts w:hint="eastAsia" w:ascii="宋体"/>
          <w:b/>
          <w:color w:val="auto"/>
          <w:sz w:val="28"/>
          <w:szCs w:val="28"/>
        </w:rPr>
        <w:br w:type="page"/>
      </w:r>
    </w:p>
    <w:p>
      <w:pPr>
        <w:snapToGrid w:val="0"/>
        <w:spacing w:line="360" w:lineRule="exact"/>
        <w:jc w:val="center"/>
        <w:rPr>
          <w:rFonts w:hint="eastAsia" w:ascii="宋体"/>
          <w:b/>
          <w:color w:val="auto"/>
          <w:sz w:val="28"/>
          <w:szCs w:val="28"/>
        </w:rPr>
      </w:pPr>
    </w:p>
    <w:p>
      <w:pPr>
        <w:snapToGrid w:val="0"/>
        <w:spacing w:line="360" w:lineRule="exact"/>
        <w:jc w:val="center"/>
        <w:rPr>
          <w:rFonts w:ascii="宋体"/>
          <w:b/>
          <w:color w:val="auto"/>
          <w:sz w:val="28"/>
          <w:szCs w:val="28"/>
        </w:rPr>
      </w:pPr>
      <w:r>
        <w:rPr>
          <w:rFonts w:hint="eastAsia" w:ascii="宋体"/>
          <w:b/>
          <w:color w:val="auto"/>
          <w:sz w:val="28"/>
          <w:szCs w:val="28"/>
        </w:rPr>
        <w:t>合 同 附 件</w:t>
      </w:r>
    </w:p>
    <w:p>
      <w:pPr>
        <w:snapToGrid w:val="0"/>
        <w:spacing w:line="360" w:lineRule="exact"/>
        <w:jc w:val="center"/>
        <w:rPr>
          <w:rFonts w:ascii="宋体"/>
          <w:b/>
          <w:color w:val="auto"/>
          <w:szCs w:val="21"/>
        </w:rPr>
      </w:pPr>
    </w:p>
    <w:tbl>
      <w:tblPr>
        <w:tblStyle w:val="55"/>
        <w:tblW w:w="0" w:type="auto"/>
        <w:tblInd w:w="0" w:type="dxa"/>
        <w:tblLayout w:type="fixed"/>
        <w:tblCellMar>
          <w:top w:w="0" w:type="dxa"/>
          <w:left w:w="108" w:type="dxa"/>
          <w:bottom w:w="0" w:type="dxa"/>
          <w:right w:w="108" w:type="dxa"/>
        </w:tblCellMar>
      </w:tblPr>
      <w:tblGrid>
        <w:gridCol w:w="4788"/>
        <w:gridCol w:w="4680"/>
      </w:tblGrid>
      <w:tr>
        <w:tblPrEx>
          <w:tblCellMar>
            <w:top w:w="0" w:type="dxa"/>
            <w:left w:w="108" w:type="dxa"/>
            <w:bottom w:w="0" w:type="dxa"/>
            <w:right w:w="108" w:type="dxa"/>
          </w:tblCellMar>
        </w:tblPrEx>
        <w:trPr>
          <w:trHeight w:val="2260"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color w:val="auto"/>
                <w:szCs w:val="21"/>
              </w:rPr>
            </w:pPr>
            <w:r>
              <w:rPr>
                <w:rFonts w:hint="eastAsia" w:ascii="宋体"/>
                <w:b/>
                <w:color w:val="auto"/>
                <w:szCs w:val="21"/>
              </w:rPr>
              <w:t>1、供应商承诺具体事项：</w:t>
            </w:r>
          </w:p>
        </w:tc>
      </w:tr>
      <w:tr>
        <w:tblPrEx>
          <w:tblCellMar>
            <w:top w:w="0" w:type="dxa"/>
            <w:left w:w="108" w:type="dxa"/>
            <w:bottom w:w="0" w:type="dxa"/>
            <w:right w:w="108" w:type="dxa"/>
          </w:tblCellMar>
        </w:tblPrEx>
        <w:trPr>
          <w:trHeight w:val="2145"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color w:val="auto"/>
                <w:szCs w:val="21"/>
              </w:rPr>
            </w:pPr>
            <w:r>
              <w:rPr>
                <w:rFonts w:hint="eastAsia" w:ascii="宋体"/>
                <w:b/>
                <w:color w:val="auto"/>
                <w:szCs w:val="21"/>
              </w:rPr>
              <w:t>2、售后服务具体事项：</w:t>
            </w:r>
          </w:p>
        </w:tc>
      </w:tr>
      <w:tr>
        <w:tblPrEx>
          <w:tblCellMar>
            <w:top w:w="0" w:type="dxa"/>
            <w:left w:w="108" w:type="dxa"/>
            <w:bottom w:w="0" w:type="dxa"/>
            <w:right w:w="108" w:type="dxa"/>
          </w:tblCellMar>
        </w:tblPrEx>
        <w:trPr>
          <w:trHeight w:val="2267"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color w:val="auto"/>
                <w:szCs w:val="21"/>
              </w:rPr>
            </w:pPr>
            <w:r>
              <w:rPr>
                <w:rFonts w:hint="eastAsia" w:ascii="宋体"/>
                <w:b/>
                <w:color w:val="auto"/>
                <w:szCs w:val="21"/>
              </w:rPr>
              <w:t>3、保修期责任：</w:t>
            </w:r>
          </w:p>
        </w:tc>
      </w:tr>
      <w:tr>
        <w:tblPrEx>
          <w:tblCellMar>
            <w:top w:w="0" w:type="dxa"/>
            <w:left w:w="108" w:type="dxa"/>
            <w:bottom w:w="0" w:type="dxa"/>
            <w:right w:w="108" w:type="dxa"/>
          </w:tblCellMar>
        </w:tblPrEx>
        <w:trPr>
          <w:trHeight w:val="2062"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color w:val="auto"/>
                <w:szCs w:val="21"/>
              </w:rPr>
            </w:pPr>
            <w:r>
              <w:rPr>
                <w:rFonts w:hint="eastAsia" w:ascii="宋体"/>
                <w:b/>
                <w:color w:val="auto"/>
                <w:szCs w:val="21"/>
              </w:rPr>
              <w:t>4、其他具体事项：</w:t>
            </w:r>
          </w:p>
        </w:tc>
      </w:tr>
      <w:tr>
        <w:tblPrEx>
          <w:tblCellMar>
            <w:top w:w="0" w:type="dxa"/>
            <w:left w:w="108" w:type="dxa"/>
            <w:bottom w:w="0" w:type="dxa"/>
            <w:right w:w="108" w:type="dxa"/>
          </w:tblCellMar>
        </w:tblPrEx>
        <w:trPr>
          <w:trHeight w:val="3267" w:hRule="atLeast"/>
        </w:trPr>
        <w:tc>
          <w:tcPr>
            <w:tcW w:w="478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color w:val="auto"/>
                <w:szCs w:val="21"/>
              </w:rPr>
            </w:pPr>
            <w:r>
              <w:rPr>
                <w:rFonts w:hint="eastAsia" w:ascii="宋体"/>
                <w:b/>
                <w:color w:val="auto"/>
                <w:szCs w:val="21"/>
              </w:rPr>
              <w:t>甲方（章）</w:t>
            </w: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r>
              <w:rPr>
                <w:rFonts w:hint="eastAsia" w:ascii="宋体"/>
                <w:b/>
                <w:color w:val="auto"/>
                <w:szCs w:val="21"/>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宋体"/>
                <w:b/>
                <w:color w:val="auto"/>
                <w:szCs w:val="21"/>
              </w:rPr>
            </w:pPr>
            <w:r>
              <w:rPr>
                <w:rFonts w:hint="eastAsia" w:ascii="宋体"/>
                <w:b/>
                <w:color w:val="auto"/>
                <w:szCs w:val="21"/>
              </w:rPr>
              <w:t>乙方（章）</w:t>
            </w: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p>
          <w:p>
            <w:pPr>
              <w:snapToGrid w:val="0"/>
              <w:spacing w:line="360" w:lineRule="exact"/>
              <w:ind w:firstLine="420" w:firstLineChars="200"/>
              <w:rPr>
                <w:rFonts w:ascii="宋体"/>
                <w:b/>
                <w:color w:val="auto"/>
                <w:szCs w:val="21"/>
              </w:rPr>
            </w:pPr>
            <w:r>
              <w:rPr>
                <w:rFonts w:hint="eastAsia" w:ascii="宋体"/>
                <w:b/>
                <w:color w:val="auto"/>
                <w:szCs w:val="21"/>
              </w:rPr>
              <w:t xml:space="preserve">                       年   月   日</w:t>
            </w:r>
          </w:p>
        </w:tc>
      </w:tr>
    </w:tbl>
    <w:p>
      <w:pPr>
        <w:rPr>
          <w:color w:val="auto"/>
        </w:rPr>
        <w:sectPr>
          <w:pgSz w:w="11906" w:h="16838"/>
          <w:pgMar w:top="1134" w:right="1134" w:bottom="1134" w:left="1134" w:header="851" w:footer="992" w:gutter="0"/>
          <w:pgNumType w:fmt="decimal"/>
          <w:cols w:space="720" w:num="1"/>
          <w:titlePg/>
          <w:docGrid w:type="linesAndChars" w:linePitch="312" w:charSpace="0"/>
        </w:sectPr>
      </w:pPr>
    </w:p>
    <w:p>
      <w:pPr>
        <w:pStyle w:val="54"/>
        <w:rPr>
          <w:color w:val="auto"/>
        </w:rPr>
      </w:pPr>
    </w:p>
    <w:p>
      <w:pPr>
        <w:rPr>
          <w:rFonts w:hAnsi="宋体"/>
          <w:b/>
          <w:color w:val="auto"/>
          <w:sz w:val="44"/>
          <w:szCs w:val="44"/>
        </w:rPr>
      </w:pPr>
    </w:p>
    <w:p>
      <w:pPr>
        <w:pStyle w:val="54"/>
        <w:rPr>
          <w:rFonts w:hAnsi="宋体"/>
          <w:b/>
          <w:color w:val="auto"/>
          <w:sz w:val="44"/>
          <w:szCs w:val="44"/>
        </w:rPr>
      </w:pPr>
    </w:p>
    <w:p>
      <w:pPr>
        <w:rPr>
          <w:rFonts w:hAnsi="宋体"/>
          <w:b/>
          <w:color w:val="auto"/>
          <w:sz w:val="44"/>
          <w:szCs w:val="44"/>
        </w:rPr>
      </w:pPr>
    </w:p>
    <w:p>
      <w:pPr>
        <w:pStyle w:val="54"/>
        <w:rPr>
          <w:rFonts w:hAnsi="宋体"/>
          <w:b/>
          <w:color w:val="auto"/>
          <w:sz w:val="44"/>
          <w:szCs w:val="44"/>
        </w:rPr>
      </w:pPr>
    </w:p>
    <w:p>
      <w:pPr>
        <w:pStyle w:val="29"/>
        <w:snapToGrid w:val="0"/>
        <w:spacing w:before="120" w:after="120"/>
        <w:jc w:val="center"/>
        <w:outlineLvl w:val="0"/>
        <w:rPr>
          <w:rFonts w:hAnsi="宋体"/>
          <w:b/>
          <w:color w:val="auto"/>
          <w:sz w:val="44"/>
          <w:szCs w:val="44"/>
        </w:rPr>
      </w:pPr>
    </w:p>
    <w:p>
      <w:pPr>
        <w:pStyle w:val="29"/>
        <w:snapToGrid w:val="0"/>
        <w:spacing w:before="120" w:after="120"/>
        <w:jc w:val="center"/>
        <w:outlineLvl w:val="0"/>
        <w:rPr>
          <w:rFonts w:hAnsi="宋体"/>
          <w:b/>
          <w:color w:val="auto"/>
          <w:sz w:val="44"/>
          <w:szCs w:val="44"/>
        </w:rPr>
      </w:pPr>
    </w:p>
    <w:p>
      <w:pPr>
        <w:pStyle w:val="29"/>
        <w:snapToGrid w:val="0"/>
        <w:spacing w:before="120" w:after="120"/>
        <w:jc w:val="center"/>
        <w:outlineLvl w:val="0"/>
        <w:rPr>
          <w:rFonts w:hAnsi="宋体"/>
          <w:b/>
          <w:color w:val="auto"/>
          <w:sz w:val="44"/>
          <w:szCs w:val="44"/>
        </w:rPr>
      </w:pPr>
    </w:p>
    <w:bookmarkEnd w:id="11"/>
    <w:bookmarkEnd w:id="12"/>
    <w:p>
      <w:pPr>
        <w:pStyle w:val="3"/>
        <w:jc w:val="center"/>
        <w:rPr>
          <w:rFonts w:hint="eastAsia" w:eastAsia="宋体"/>
          <w:color w:val="auto"/>
          <w:lang w:eastAsia="zh"/>
        </w:rPr>
      </w:pPr>
      <w:bookmarkStart w:id="13" w:name="_Toc1211477353"/>
      <w:r>
        <w:rPr>
          <w:rFonts w:hint="eastAsia"/>
          <w:color w:val="auto"/>
        </w:rPr>
        <w:t>第</w:t>
      </w:r>
      <w:r>
        <w:rPr>
          <w:rFonts w:hint="eastAsia"/>
          <w:color w:val="auto"/>
          <w:lang w:eastAsia="zh-CN"/>
        </w:rPr>
        <w:t>六</w:t>
      </w:r>
      <w:r>
        <w:rPr>
          <w:rFonts w:hint="eastAsia"/>
          <w:color w:val="auto"/>
        </w:rPr>
        <w:t xml:space="preserve">章  </w:t>
      </w:r>
      <w:bookmarkEnd w:id="13"/>
      <w:r>
        <w:rPr>
          <w:rFonts w:hint="eastAsia"/>
          <w:color w:val="auto"/>
        </w:rPr>
        <w:t>评审方法及评定标准</w:t>
      </w: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111"/>
        <w:adjustRightInd w:val="0"/>
        <w:snapToGrid w:val="0"/>
        <w:spacing w:line="400" w:lineRule="exact"/>
        <w:ind w:firstLine="42"/>
        <w:rPr>
          <w:b/>
          <w:bCs/>
          <w:color w:val="auto"/>
        </w:rPr>
      </w:pPr>
    </w:p>
    <w:p>
      <w:pPr>
        <w:pStyle w:val="29"/>
        <w:pageBreakBefore/>
        <w:spacing w:line="480" w:lineRule="exact"/>
        <w:jc w:val="center"/>
        <w:rPr>
          <w:rFonts w:hint="eastAsia" w:ascii="仿宋_GB2312" w:hAnsi="宋体" w:eastAsia="仿宋_GB2312"/>
          <w:b/>
          <w:color w:val="auto"/>
          <w:sz w:val="32"/>
          <w:szCs w:val="32"/>
          <w:lang w:eastAsia="zh"/>
        </w:rPr>
      </w:pPr>
      <w:r>
        <w:rPr>
          <w:rFonts w:hint="eastAsia" w:ascii="仿宋_GB2312" w:hAnsi="宋体" w:eastAsia="仿宋_GB2312"/>
          <w:b/>
          <w:color w:val="auto"/>
          <w:sz w:val="32"/>
          <w:szCs w:val="32"/>
        </w:rPr>
        <w:t>评审方法及评定标准</w:t>
      </w:r>
    </w:p>
    <w:p>
      <w:pPr>
        <w:pStyle w:val="111"/>
        <w:adjustRightInd w:val="0"/>
        <w:snapToGrid w:val="0"/>
        <w:spacing w:line="400" w:lineRule="exact"/>
        <w:ind w:firstLine="42"/>
        <w:jc w:val="center"/>
        <w:rPr>
          <w:b/>
          <w:bCs/>
          <w:color w:val="auto"/>
        </w:rPr>
      </w:pPr>
    </w:p>
    <w:p>
      <w:pPr>
        <w:pStyle w:val="29"/>
        <w:spacing w:line="360" w:lineRule="exact"/>
        <w:ind w:firstLine="420" w:firstLineChars="200"/>
        <w:outlineLvl w:val="0"/>
        <w:rPr>
          <w:rFonts w:ascii="仿宋_GB2312" w:hAnsi="宋体" w:eastAsia="仿宋_GB2312"/>
          <w:color w:val="auto"/>
        </w:rPr>
      </w:pPr>
      <w:r>
        <w:rPr>
          <w:rFonts w:hint="eastAsia" w:hAnsi="宋体"/>
          <w:b/>
          <w:bCs/>
          <w:color w:val="auto"/>
        </w:rPr>
        <w:t>一、评审原则</w:t>
      </w:r>
    </w:p>
    <w:p>
      <w:pPr>
        <w:pStyle w:val="29"/>
        <w:spacing w:line="360" w:lineRule="exact"/>
        <w:ind w:firstLine="420" w:firstLineChars="200"/>
        <w:rPr>
          <w:rFonts w:hAnsi="宋体"/>
          <w:color w:val="auto"/>
        </w:rPr>
      </w:pPr>
      <w:r>
        <w:rPr>
          <w:rFonts w:hint="eastAsia" w:ascii="Times New Roman" w:hAnsi="Times New Roman"/>
          <w:color w:val="auto"/>
        </w:rPr>
        <w:t>（一）谈判小组成员组成：本竞争性谈判采购项目的谈判小组由采购人代表和评审专家共三人以上的单数组成（</w:t>
      </w:r>
      <w:r>
        <w:rPr>
          <w:rFonts w:hint="eastAsia" w:hAnsi="宋体"/>
          <w:color w:val="auto"/>
          <w:kern w:val="0"/>
        </w:rPr>
        <w:t>达到公开招标数额标准以上的项目，竞争性谈判小组成员由五人以上单数组成）</w:t>
      </w:r>
      <w:r>
        <w:rPr>
          <w:rFonts w:hint="eastAsia" w:ascii="Times New Roman" w:hAnsi="Times New Roman"/>
          <w:color w:val="auto"/>
        </w:rPr>
        <w:t>，其中评审专家的人数不得少于谈判小组成员总数的三分之二。</w:t>
      </w:r>
    </w:p>
    <w:p>
      <w:pPr>
        <w:pStyle w:val="29"/>
        <w:spacing w:line="360" w:lineRule="exact"/>
        <w:ind w:firstLine="420"/>
        <w:rPr>
          <w:rFonts w:hint="eastAsia"/>
          <w:bCs/>
          <w:color w:val="auto"/>
          <w:highlight w:val="none"/>
        </w:rPr>
      </w:pPr>
      <w:r>
        <w:rPr>
          <w:rFonts w:hint="eastAsia"/>
          <w:bCs/>
          <w:color w:val="auto"/>
          <w:highlight w:val="none"/>
        </w:rPr>
        <w:t>（二）评审依据：以竞争性谈判文件和竞争性谈判响应文件为依据。</w:t>
      </w:r>
    </w:p>
    <w:p>
      <w:pPr>
        <w:pStyle w:val="29"/>
        <w:spacing w:line="360" w:lineRule="exac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（三）无效响应处理原则：在评审过程中，供应商的响应文件或最后报价如被谈判小组认定为无效响应，则该供应商的响应文件将不再进入后续任何评审阶段，且不参与后续的排名与成交候选人推荐。</w:t>
      </w:r>
    </w:p>
    <w:p>
      <w:pPr>
        <w:pStyle w:val="29"/>
        <w:spacing w:line="360" w:lineRule="exact"/>
        <w:ind w:firstLine="420" w:firstLineChars="200"/>
        <w:outlineLvl w:val="0"/>
        <w:rPr>
          <w:rFonts w:hAnsi="宋体"/>
          <w:b/>
          <w:bCs/>
          <w:color w:val="auto"/>
        </w:rPr>
      </w:pPr>
      <w:r>
        <w:rPr>
          <w:rFonts w:hint="eastAsia" w:hAnsi="宋体"/>
          <w:b/>
          <w:bCs/>
          <w:color w:val="auto"/>
        </w:rPr>
        <w:t>二、评审方法</w:t>
      </w:r>
    </w:p>
    <w:p>
      <w:pPr>
        <w:pStyle w:val="29"/>
        <w:spacing w:line="360" w:lineRule="exact"/>
        <w:ind w:firstLine="420" w:firstLineChars="200"/>
        <w:rPr>
          <w:rFonts w:hAnsi="宋体"/>
          <w:color w:val="auto"/>
          <w:kern w:val="0"/>
        </w:rPr>
      </w:pPr>
      <w:r>
        <w:rPr>
          <w:rFonts w:hint="eastAsia" w:hAnsi="宋体"/>
          <w:color w:val="auto"/>
          <w:kern w:val="0"/>
          <w:lang w:eastAsia="zh-CN"/>
        </w:rPr>
        <w:t>（一）</w:t>
      </w:r>
      <w:r>
        <w:rPr>
          <w:rFonts w:hint="eastAsia" w:hAnsi="宋体"/>
          <w:color w:val="auto"/>
          <w:kern w:val="0"/>
        </w:rPr>
        <w:t>对资格性和符合性检查合格的竞争性谈判响应文件，采用最低评标价法进行评审。</w:t>
      </w:r>
    </w:p>
    <w:p>
      <w:pPr>
        <w:widowControl/>
        <w:spacing w:line="360" w:lineRule="exact"/>
        <w:ind w:firstLine="420" w:firstLineChars="200"/>
        <w:jc w:val="left"/>
        <w:rPr>
          <w:rFonts w:ascii="宋体"/>
          <w:color w:val="auto"/>
          <w:kern w:val="0"/>
        </w:rPr>
      </w:pPr>
      <w:r>
        <w:rPr>
          <w:rFonts w:hint="eastAsia" w:ascii="宋体" w:hAnsi="宋体" w:cs="宋体"/>
          <w:color w:val="auto"/>
          <w:kern w:val="0"/>
          <w:lang w:eastAsia="zh-CN"/>
        </w:rPr>
        <w:t>（二）</w:t>
      </w:r>
      <w:r>
        <w:rPr>
          <w:rFonts w:hint="eastAsia" w:ascii="宋体" w:hAnsi="宋体" w:cs="宋体"/>
          <w:color w:val="auto"/>
          <w:kern w:val="0"/>
        </w:rPr>
        <w:t>谈判小组将以</w:t>
      </w:r>
      <w:r>
        <w:rPr>
          <w:rFonts w:hint="eastAsia" w:ascii="宋体" w:hAnsi="宋体" w:cs="宋体"/>
          <w:color w:val="auto"/>
        </w:rPr>
        <w:t>竞争性</w:t>
      </w:r>
      <w:r>
        <w:rPr>
          <w:rFonts w:hint="eastAsia" w:ascii="宋体" w:hAnsi="宋体" w:cs="宋体"/>
          <w:color w:val="auto"/>
          <w:kern w:val="0"/>
        </w:rPr>
        <w:t>谈判文件、竞争性谈判响应文件为评审依据，在质量和服务均能满足</w:t>
      </w:r>
      <w:r>
        <w:rPr>
          <w:rFonts w:hint="eastAsia" w:ascii="宋体" w:hAnsi="宋体" w:cs="宋体"/>
          <w:color w:val="auto"/>
        </w:rPr>
        <w:t>竞争性</w:t>
      </w:r>
      <w:r>
        <w:rPr>
          <w:rFonts w:hint="eastAsia" w:ascii="宋体" w:hAnsi="宋体" w:cs="宋体"/>
          <w:color w:val="auto"/>
          <w:kern w:val="0"/>
        </w:rPr>
        <w:t>谈判文件实质性响应要求的供应商中，以</w:t>
      </w:r>
      <w:r>
        <w:rPr>
          <w:rFonts w:hint="eastAsia"/>
          <w:bCs/>
          <w:color w:val="auto"/>
          <w:highlight w:val="none"/>
          <w:lang w:eastAsia="zh-CN"/>
        </w:rPr>
        <w:t>评标价</w:t>
      </w:r>
      <w:r>
        <w:rPr>
          <w:rFonts w:hint="eastAsia"/>
          <w:bCs/>
          <w:color w:val="auto"/>
          <w:highlight w:val="none"/>
        </w:rPr>
        <w:t>最低</w:t>
      </w:r>
      <w:r>
        <w:rPr>
          <w:rFonts w:hint="eastAsia" w:ascii="宋体" w:hAnsi="宋体" w:cs="宋体"/>
          <w:color w:val="auto"/>
          <w:kern w:val="0"/>
        </w:rPr>
        <w:t>的供应商作为成交供应商。</w:t>
      </w:r>
    </w:p>
    <w:p>
      <w:pPr>
        <w:pStyle w:val="47"/>
        <w:spacing w:line="360" w:lineRule="exact"/>
        <w:ind w:left="0" w:leftChars="0" w:firstLine="420" w:firstLineChars="200"/>
        <w:rPr>
          <w:rFonts w:hint="eastAsia" w:eastAsia="宋体"/>
          <w:color w:val="auto"/>
          <w:lang w:eastAsia="zh-CN"/>
        </w:rPr>
      </w:pPr>
      <w:r>
        <w:rPr>
          <w:rFonts w:hint="eastAsia"/>
          <w:color w:val="auto"/>
          <w:lang w:eastAsia="zh-CN"/>
        </w:rPr>
        <w:t>（三）</w:t>
      </w:r>
      <w:r>
        <w:rPr>
          <w:rFonts w:hint="eastAsia"/>
          <w:color w:val="auto"/>
        </w:rPr>
        <w:t>谈判供应商</w:t>
      </w:r>
      <w:r>
        <w:rPr>
          <w:rFonts w:hint="eastAsia" w:hAnsi="宋体"/>
          <w:color w:val="auto"/>
        </w:rPr>
        <w:t>符合《政府采购促进中小企业发展管理办法》（财库〔2020〕46号）</w:t>
      </w:r>
      <w:r>
        <w:rPr>
          <w:rFonts w:hint="eastAsia"/>
          <w:color w:val="auto"/>
        </w:rPr>
        <w:t>规定条件且按办法中规定的格式提供了</w:t>
      </w:r>
      <w:r>
        <w:rPr>
          <w:color w:val="auto"/>
        </w:rPr>
        <w:t>《中小企业声明函》的小型和微型企业</w:t>
      </w:r>
      <w:r>
        <w:rPr>
          <w:rFonts w:hint="eastAsia"/>
          <w:color w:val="auto"/>
        </w:rPr>
        <w:t>，对其</w:t>
      </w:r>
      <w:r>
        <w:rPr>
          <w:rFonts w:hint="eastAsia"/>
          <w:b/>
          <w:bCs/>
          <w:color w:val="auto"/>
        </w:rPr>
        <w:t>最后报价</w:t>
      </w:r>
      <w:r>
        <w:rPr>
          <w:rFonts w:hint="eastAsia"/>
          <w:color w:val="auto"/>
        </w:rPr>
        <w:t>给予10</w:t>
      </w:r>
      <w:r>
        <w:rPr>
          <w:color w:val="auto"/>
        </w:rPr>
        <w:t>%</w:t>
      </w:r>
      <w:r>
        <w:rPr>
          <w:rFonts w:hint="eastAsia"/>
          <w:color w:val="auto"/>
        </w:rPr>
        <w:t>的扣除</w:t>
      </w:r>
      <w:r>
        <w:rPr>
          <w:rFonts w:hint="eastAsia"/>
          <w:color w:val="auto"/>
          <w:lang w:eastAsia="zh-CN"/>
        </w:rPr>
        <w:t>；</w:t>
      </w:r>
      <w:r>
        <w:rPr>
          <w:rFonts w:hint="eastAsia"/>
          <w:bCs/>
          <w:color w:val="auto"/>
          <w:highlight w:val="none"/>
        </w:rPr>
        <w:t>扣除后的价格为评标价；</w:t>
      </w:r>
      <w:r>
        <w:rPr>
          <w:rFonts w:hint="eastAsia"/>
          <w:color w:val="auto"/>
          <w:highlight w:val="none"/>
          <w:lang w:eastAsia="zh-CN"/>
        </w:rPr>
        <w:t>符合</w:t>
      </w:r>
      <w:r>
        <w:rPr>
          <w:rFonts w:hint="eastAsia"/>
          <w:color w:val="auto"/>
          <w:highlight w:val="none"/>
          <w:lang w:val="en-US" w:eastAsia="zh-CN"/>
        </w:rPr>
        <w:t>《国务院办公厅关于在政府采购中实施本国产品标准及相关政策的通知》（国办发〔2025〕34号）规定</w:t>
      </w:r>
      <w:r>
        <w:rPr>
          <w:rFonts w:hint="eastAsia" w:ascii="Times New Roman" w:hAnsi="Times New Roman"/>
          <w:bCs/>
          <w:color w:val="auto"/>
          <w:highlight w:val="none"/>
        </w:rPr>
        <w:t>条件且按该</w:t>
      </w:r>
      <w:r>
        <w:rPr>
          <w:rFonts w:hint="eastAsia" w:ascii="Times New Roman" w:hAnsi="Times New Roman"/>
          <w:bCs/>
          <w:color w:val="auto"/>
          <w:highlight w:val="none"/>
          <w:lang w:eastAsia="zh-CN"/>
        </w:rPr>
        <w:t>通知</w:t>
      </w:r>
      <w:r>
        <w:rPr>
          <w:rFonts w:hint="eastAsia" w:ascii="Times New Roman" w:hAnsi="Times New Roman"/>
          <w:bCs/>
          <w:color w:val="auto"/>
          <w:highlight w:val="none"/>
        </w:rPr>
        <w:t>中规定的格式提供了《关于符合本国产品标准的声明函》的</w:t>
      </w:r>
      <w:r>
        <w:rPr>
          <w:rFonts w:hint="eastAsia" w:ascii="Times New Roman" w:hAnsi="Times New Roman"/>
          <w:bCs/>
          <w:color w:val="auto"/>
          <w:highlight w:val="none"/>
          <w:lang w:eastAsia="zh-CN"/>
        </w:rPr>
        <w:t>供应商</w:t>
      </w:r>
      <w:r>
        <w:rPr>
          <w:rFonts w:hint="eastAsia" w:ascii="Times New Roman" w:hAnsi="Times New Roman"/>
          <w:bCs/>
          <w:color w:val="auto"/>
          <w:highlight w:val="none"/>
        </w:rPr>
        <w:t>参与</w:t>
      </w:r>
      <w:r>
        <w:rPr>
          <w:rFonts w:hint="eastAsia" w:ascii="Times New Roman" w:hAnsi="Times New Roman"/>
          <w:bCs/>
          <w:color w:val="auto"/>
          <w:highlight w:val="none"/>
          <w:lang w:eastAsia="zh-CN"/>
        </w:rPr>
        <w:t>谈判响应</w:t>
      </w:r>
      <w:r>
        <w:rPr>
          <w:rFonts w:hint="eastAsia" w:ascii="Times New Roman" w:hAnsi="Times New Roman"/>
          <w:bCs/>
          <w:color w:val="auto"/>
          <w:highlight w:val="none"/>
        </w:rPr>
        <w:t>，对其</w:t>
      </w:r>
      <w:r>
        <w:rPr>
          <w:rFonts w:hint="eastAsia" w:ascii="Times New Roman" w:hAnsi="Times New Roman"/>
          <w:bCs/>
          <w:color w:val="auto"/>
          <w:highlight w:val="none"/>
          <w:lang w:eastAsia="zh-CN"/>
        </w:rPr>
        <w:t>最后</w:t>
      </w:r>
      <w:r>
        <w:rPr>
          <w:rFonts w:hint="eastAsia" w:ascii="Times New Roman" w:hAnsi="Times New Roman"/>
          <w:bCs/>
          <w:color w:val="auto"/>
          <w:highlight w:val="none"/>
        </w:rPr>
        <w:t>报价给予</w:t>
      </w:r>
      <w:r>
        <w:rPr>
          <w:rFonts w:hint="eastAsia" w:ascii="Times New Roman" w:hAnsi="Times New Roman"/>
          <w:bCs/>
          <w:color w:val="auto"/>
          <w:highlight w:val="none"/>
          <w:lang w:val="en-US" w:eastAsia="zh-CN"/>
        </w:rPr>
        <w:t>2</w:t>
      </w:r>
      <w:r>
        <w:rPr>
          <w:rFonts w:hint="eastAsia" w:ascii="Times New Roman" w:hAnsi="Times New Roman"/>
          <w:bCs/>
          <w:color w:val="auto"/>
          <w:highlight w:val="none"/>
        </w:rPr>
        <w:t>0</w:t>
      </w:r>
      <w:r>
        <w:rPr>
          <w:rFonts w:ascii="Times New Roman" w:hAnsi="Times New Roman"/>
          <w:bCs/>
          <w:color w:val="auto"/>
          <w:highlight w:val="none"/>
        </w:rPr>
        <w:t>%</w:t>
      </w:r>
      <w:r>
        <w:rPr>
          <w:rFonts w:hint="eastAsia" w:ascii="Times New Roman" w:hAnsi="Times New Roman"/>
          <w:bCs/>
          <w:color w:val="auto"/>
          <w:highlight w:val="none"/>
        </w:rPr>
        <w:t>的扣除，</w:t>
      </w:r>
      <w:r>
        <w:rPr>
          <w:rFonts w:hint="eastAsia"/>
          <w:color w:val="auto"/>
          <w:highlight w:val="none"/>
        </w:rPr>
        <w:t>扣除后的价格为评标价，即评标价=</w:t>
      </w:r>
      <w:r>
        <w:rPr>
          <w:rFonts w:hint="eastAsia"/>
          <w:color w:val="auto"/>
          <w:highlight w:val="none"/>
          <w:lang w:eastAsia="zh-CN"/>
        </w:rPr>
        <w:t>最后报</w:t>
      </w:r>
      <w:r>
        <w:rPr>
          <w:rFonts w:hint="eastAsia"/>
          <w:color w:val="auto"/>
          <w:highlight w:val="none"/>
        </w:rPr>
        <w:t>价×（1-</w:t>
      </w:r>
      <w:r>
        <w:rPr>
          <w:rFonts w:hint="eastAsia"/>
          <w:color w:val="auto"/>
          <w:highlight w:val="none"/>
          <w:lang w:val="en-US" w:eastAsia="zh-CN"/>
        </w:rPr>
        <w:t>2</w:t>
      </w:r>
      <w:r>
        <w:rPr>
          <w:rFonts w:hint="eastAsia"/>
          <w:color w:val="auto"/>
          <w:highlight w:val="none"/>
        </w:rPr>
        <w:t>0%）</w:t>
      </w:r>
      <w:r>
        <w:rPr>
          <w:rFonts w:hint="eastAsia"/>
          <w:color w:val="auto"/>
          <w:highlight w:val="none"/>
          <w:lang w:eastAsia="zh-CN"/>
        </w:rPr>
        <w:t>。</w:t>
      </w:r>
      <w:r>
        <w:rPr>
          <w:color w:val="auto"/>
        </w:rPr>
        <w:t>除上述情况外，评标价=</w:t>
      </w:r>
      <w:r>
        <w:rPr>
          <w:rFonts w:hint="eastAsia"/>
          <w:bCs/>
          <w:color w:val="auto"/>
          <w:highlight w:val="none"/>
          <w:lang w:eastAsia="zh-CN"/>
        </w:rPr>
        <w:t>最后报</w:t>
      </w:r>
      <w:r>
        <w:rPr>
          <w:rFonts w:hint="eastAsia"/>
          <w:bCs/>
          <w:color w:val="auto"/>
          <w:highlight w:val="none"/>
        </w:rPr>
        <w:t>价</w:t>
      </w:r>
      <w:r>
        <w:rPr>
          <w:rFonts w:hint="eastAsia"/>
          <w:color w:val="auto"/>
          <w:lang w:eastAsia="zh-CN"/>
        </w:rPr>
        <w:t>。</w:t>
      </w:r>
    </w:p>
    <w:p>
      <w:pPr>
        <w:spacing w:line="360" w:lineRule="exact"/>
        <w:ind w:firstLine="420" w:firstLineChars="200"/>
        <w:rPr>
          <w:color w:val="auto"/>
        </w:rPr>
      </w:pPr>
      <w:r>
        <w:rPr>
          <w:rFonts w:hint="eastAsia" w:cs="宋体"/>
          <w:color w:val="auto"/>
          <w:lang w:eastAsia="zh-CN"/>
        </w:rPr>
        <w:t>（四）</w:t>
      </w:r>
      <w:r>
        <w:rPr>
          <w:rFonts w:hint="eastAsia" w:cs="宋体"/>
          <w:color w:val="auto"/>
        </w:rPr>
        <w:t>谈判供应商及所提供的产品企业按</w:t>
      </w:r>
      <w:r>
        <w:rPr>
          <w:rFonts w:hint="eastAsia"/>
          <w:color w:val="auto"/>
        </w:rPr>
        <w:t>《关于政府采购支持监狱企业发展有关问题的通知》</w:t>
      </w:r>
      <w:r>
        <w:rPr>
          <w:rFonts w:hint="eastAsia"/>
          <w:color w:val="auto"/>
          <w:lang w:eastAsia="zh-CN"/>
        </w:rPr>
        <w:t>（</w:t>
      </w:r>
      <w:r>
        <w:rPr>
          <w:rFonts w:hint="eastAsia"/>
          <w:color w:val="auto"/>
        </w:rPr>
        <w:t>财库</w:t>
      </w:r>
      <w:r>
        <w:rPr>
          <w:rFonts w:hint="eastAsia"/>
          <w:color w:val="auto"/>
          <w:highlight w:val="none"/>
          <w:lang w:val="en-US" w:eastAsia="zh-CN"/>
        </w:rPr>
        <w:t>〔2014〕</w:t>
      </w:r>
      <w:r>
        <w:rPr>
          <w:rFonts w:hint="eastAsia"/>
          <w:color w:val="auto"/>
        </w:rPr>
        <w:t>68号</w:t>
      </w:r>
      <w:r>
        <w:rPr>
          <w:rFonts w:hint="eastAsia"/>
          <w:color w:val="auto"/>
          <w:lang w:eastAsia="zh-CN"/>
        </w:rPr>
        <w:t>）</w:t>
      </w:r>
      <w:r>
        <w:rPr>
          <w:rFonts w:hint="eastAsia" w:cs="宋体"/>
          <w:color w:val="auto"/>
        </w:rPr>
        <w:t>认定为监狱企业的，在政府采购活动中，监狱企业视同小型、微型企业。监狱企业参加政府采购活动时，应当提供由省级以上监狱管理局、戒毒管理局</w:t>
      </w:r>
      <w:r>
        <w:rPr>
          <w:rFonts w:hint="eastAsia"/>
          <w:color w:val="auto"/>
          <w:lang w:eastAsia="zh-CN"/>
        </w:rPr>
        <w:t>（</w:t>
      </w:r>
      <w:r>
        <w:rPr>
          <w:rFonts w:hint="eastAsia" w:cs="宋体"/>
          <w:color w:val="auto"/>
        </w:rPr>
        <w:t>含新疆生产建设兵团</w:t>
      </w:r>
      <w:r>
        <w:rPr>
          <w:rFonts w:hint="eastAsia"/>
          <w:color w:val="auto"/>
          <w:lang w:eastAsia="zh-CN"/>
        </w:rPr>
        <w:t>）</w:t>
      </w:r>
      <w:r>
        <w:rPr>
          <w:rFonts w:hint="eastAsia" w:cs="宋体"/>
          <w:color w:val="auto"/>
        </w:rPr>
        <w:t>出具的属于监狱企业的证明文件。</w:t>
      </w:r>
    </w:p>
    <w:p>
      <w:pPr>
        <w:pStyle w:val="29"/>
        <w:spacing w:line="360" w:lineRule="exact"/>
        <w:ind w:firstLine="420" w:firstLineChars="200"/>
        <w:rPr>
          <w:color w:val="auto"/>
        </w:rPr>
      </w:pPr>
      <w:r>
        <w:rPr>
          <w:rFonts w:hint="eastAsia"/>
          <w:color w:val="auto"/>
          <w:lang w:eastAsia="zh-CN"/>
        </w:rPr>
        <w:t>（五）</w:t>
      </w:r>
      <w:r>
        <w:rPr>
          <w:rFonts w:hint="eastAsia"/>
          <w:color w:val="auto"/>
        </w:rPr>
        <w:t>竞标产品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29"/>
        <w:spacing w:line="360" w:lineRule="exact"/>
        <w:ind w:firstLine="420" w:firstLineChars="200"/>
        <w:outlineLvl w:val="0"/>
        <w:rPr>
          <w:b/>
          <w:bCs/>
          <w:color w:val="auto"/>
        </w:rPr>
      </w:pPr>
      <w:r>
        <w:rPr>
          <w:rFonts w:hint="eastAsia"/>
          <w:b/>
          <w:bCs/>
          <w:color w:val="auto"/>
        </w:rPr>
        <w:t>三、成交候选人推荐原则</w:t>
      </w:r>
    </w:p>
    <w:p>
      <w:pPr>
        <w:pStyle w:val="29"/>
        <w:spacing w:line="360" w:lineRule="auto"/>
        <w:ind w:firstLine="420"/>
        <w:rPr>
          <w:rFonts w:hint="eastAsia"/>
          <w:bCs/>
          <w:color w:val="auto"/>
          <w:highlight w:val="none"/>
        </w:rPr>
      </w:pPr>
      <w:r>
        <w:rPr>
          <w:rFonts w:hint="eastAsia"/>
          <w:bCs/>
          <w:color w:val="auto"/>
          <w:highlight w:val="none"/>
        </w:rPr>
        <w:t>（一）竞争性谈判响应文件在质量和服务均能满足竞争性谈判文件实质性响应要求时，谈判小组将按</w:t>
      </w:r>
      <w:r>
        <w:rPr>
          <w:rFonts w:hint="eastAsia"/>
          <w:bCs/>
          <w:color w:val="auto"/>
          <w:highlight w:val="none"/>
          <w:lang w:eastAsia="zh-CN"/>
        </w:rPr>
        <w:t>评标价</w:t>
      </w:r>
      <w:r>
        <w:rPr>
          <w:rFonts w:hint="eastAsia"/>
          <w:bCs/>
          <w:color w:val="auto"/>
          <w:highlight w:val="none"/>
        </w:rPr>
        <w:t>由低到高顺序推荐</w:t>
      </w:r>
      <w:r>
        <w:rPr>
          <w:rFonts w:hint="eastAsia"/>
          <w:b/>
          <w:bCs w:val="0"/>
          <w:color w:val="auto"/>
          <w:highlight w:val="none"/>
          <w:lang w:val="en-US" w:eastAsia="zh-CN"/>
        </w:rPr>
        <w:t>2</w:t>
      </w:r>
      <w:r>
        <w:rPr>
          <w:rFonts w:hint="eastAsia"/>
          <w:b/>
          <w:bCs w:val="0"/>
          <w:color w:val="auto"/>
          <w:highlight w:val="none"/>
        </w:rPr>
        <w:t>名</w:t>
      </w:r>
      <w:r>
        <w:rPr>
          <w:rFonts w:hint="eastAsia"/>
          <w:bCs/>
          <w:color w:val="auto"/>
          <w:highlight w:val="none"/>
        </w:rPr>
        <w:t>以上成交候选人（</w:t>
      </w:r>
      <w:r>
        <w:rPr>
          <w:rFonts w:hint="eastAsia"/>
          <w:bCs/>
          <w:color w:val="auto"/>
          <w:highlight w:val="none"/>
          <w:lang w:eastAsia="zh-CN"/>
        </w:rPr>
        <w:t>评标价</w:t>
      </w:r>
      <w:r>
        <w:rPr>
          <w:rFonts w:hint="eastAsia"/>
          <w:bCs/>
          <w:color w:val="auto"/>
          <w:highlight w:val="none"/>
        </w:rPr>
        <w:t>相同时，由谈判小组根据响应文件中技术、服务、合同条款情况确定排序，并按确定排序由低到高的原则推荐成交候选人）。采购人应当确定谈判小组推荐排名第一的成交候选人为成交</w:t>
      </w:r>
      <w:r>
        <w:rPr>
          <w:rFonts w:hint="eastAsia"/>
          <w:bCs/>
          <w:color w:val="auto"/>
          <w:highlight w:val="none"/>
          <w:lang w:eastAsia="zh-CN"/>
        </w:rPr>
        <w:t>人</w:t>
      </w:r>
      <w:r>
        <w:rPr>
          <w:rFonts w:hint="eastAsia"/>
          <w:bCs/>
          <w:color w:val="auto"/>
          <w:highlight w:val="none"/>
        </w:rPr>
        <w:t>。</w:t>
      </w:r>
    </w:p>
    <w:p>
      <w:pPr>
        <w:pStyle w:val="29"/>
        <w:spacing w:line="360" w:lineRule="auto"/>
        <w:ind w:firstLine="420"/>
        <w:rPr>
          <w:rFonts w:hint="eastAsia"/>
          <w:bCs/>
          <w:color w:val="auto"/>
          <w:highlight w:val="none"/>
        </w:rPr>
      </w:pPr>
      <w:r>
        <w:rPr>
          <w:rFonts w:hint="eastAsia"/>
          <w:bCs/>
          <w:color w:val="auto"/>
          <w:highlight w:val="none"/>
          <w:lang w:val="en-US" w:eastAsia="zh-CN"/>
        </w:rPr>
        <w:t>(二)</w:t>
      </w:r>
      <w:r>
        <w:rPr>
          <w:rFonts w:hint="eastAsia"/>
          <w:bCs/>
          <w:color w:val="auto"/>
          <w:highlight w:val="none"/>
        </w:rPr>
        <w:t>排名第一的成交候选人</w:t>
      </w:r>
      <w:r>
        <w:rPr>
          <w:rFonts w:hint="eastAsia"/>
          <w:bCs/>
          <w:color w:val="auto"/>
          <w:highlight w:val="none"/>
          <w:shd w:val="clear" w:color="auto" w:fill="auto"/>
        </w:rPr>
        <w:t>放弃</w:t>
      </w:r>
      <w:r>
        <w:rPr>
          <w:rFonts w:hint="eastAsia"/>
          <w:bCs/>
          <w:color w:val="auto"/>
          <w:highlight w:val="none"/>
          <w:shd w:val="clear" w:color="auto" w:fill="auto"/>
          <w:lang w:eastAsia="zh-CN"/>
        </w:rPr>
        <w:t>成交</w:t>
      </w:r>
      <w:r>
        <w:rPr>
          <w:rFonts w:hint="eastAsia"/>
          <w:bCs/>
          <w:color w:val="auto"/>
          <w:highlight w:val="none"/>
          <w:shd w:val="clear" w:color="auto" w:fill="auto"/>
        </w:rPr>
        <w:t>、</w:t>
      </w:r>
      <w:r>
        <w:rPr>
          <w:rFonts w:hint="eastAsia"/>
          <w:bCs/>
          <w:color w:val="auto"/>
          <w:highlight w:val="none"/>
        </w:rPr>
        <w:t>拒绝签订政府采购合同的，采购人可以确定排名第二的成交候选人为成交</w:t>
      </w:r>
      <w:r>
        <w:rPr>
          <w:rFonts w:hint="eastAsia"/>
          <w:bCs/>
          <w:color w:val="auto"/>
          <w:highlight w:val="none"/>
          <w:lang w:eastAsia="zh-CN"/>
        </w:rPr>
        <w:t>人</w:t>
      </w:r>
      <w:r>
        <w:rPr>
          <w:rFonts w:hint="eastAsia"/>
          <w:bCs/>
          <w:color w:val="auto"/>
          <w:highlight w:val="none"/>
        </w:rPr>
        <w:t>。</w:t>
      </w:r>
    </w:p>
    <w:p>
      <w:pPr>
        <w:pStyle w:val="2"/>
        <w:rPr>
          <w:rFonts w:ascii="仿宋_GB2312" w:hAnsi="宋体" w:eastAsia="仿宋_GB2312"/>
          <w:b/>
          <w:color w:val="auto"/>
          <w:sz w:val="44"/>
          <w:szCs w:val="44"/>
        </w:rPr>
      </w:pPr>
    </w:p>
    <w:p>
      <w:pPr>
        <w:rPr>
          <w:color w:val="auto"/>
        </w:rPr>
      </w:pPr>
    </w:p>
    <w:sectPr>
      <w:pgSz w:w="11906" w:h="16838"/>
      <w:pgMar w:top="1134" w:right="1134" w:bottom="1134" w:left="1134" w:header="851" w:footer="992"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Ђˎ̥">
    <w:altName w:val="宋体"/>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创艺简黑体">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1905"/>
              <wp:wrapNone/>
              <wp:docPr id="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1N2ClCgIAAAEEAAAOAAAAAAAAAAEAIAAAAB8BAABk&#10;cnMvZTJvRG9jLnhtbFBLBQYAAAAABgAGAFkBAACbBQ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left" w:pos="5169"/>
        <w:tab w:val="clear" w:pos="8306"/>
      </w:tabs>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3810" b="381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egzVYCgIAAAEEAAAOAAAAAAAAAAEAIAAAAB8BAABk&#10;cnMvZTJvRG9jLnhtbFBLBQYAAAAABgAGAFkBAACbBQAAAAA=&#10;">
              <v:fill on="f" focussize="0,0"/>
              <v:stroke on="f"/>
              <v:imagedata o:title=""/>
              <o:lock v:ext="edit" aspectratio="f"/>
              <v:textbox inset="0mm,0mm,0mm,0mm" style="mso-fit-shape-to-text:t;">
                <w:txbxContent>
                  <w:p>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eastAsia" w:ascii="宋体" w:hAnsi="宋体" w:cs="宋体"/>
        <w:b w:val="0"/>
        <w:sz w:val="18"/>
        <w:szCs w:val="18"/>
        <w:lang w:val="en" w:eastAsia="zh-CN"/>
      </w:rPr>
      <w:t>2025年广西大型医用设备(X线正电子发射断层扫描仪)集中采购</w:t>
    </w:r>
    <w:r>
      <w:rPr>
        <w:rFonts w:hint="eastAsia"/>
      </w:rPr>
      <w:t>（</w:t>
    </w:r>
    <w:r>
      <w:rPr>
        <w:rFonts w:hint="eastAsia"/>
        <w:lang w:val="en" w:eastAsia="zh-CN"/>
      </w:rPr>
      <w:t>GXZC2026-J1-009001-JYZX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eastAsia" w:ascii="宋体" w:hAnsi="宋体" w:cs="宋体"/>
        <w:b w:val="0"/>
        <w:sz w:val="18"/>
        <w:szCs w:val="18"/>
        <w:lang w:val="en" w:eastAsia="zh-CN"/>
      </w:rPr>
      <w:t>2025年广西大型医用设备(X线正电子发射断层扫描仪)集中采购</w:t>
    </w:r>
    <w:r>
      <w:rPr>
        <w:rFonts w:hint="eastAsia"/>
      </w:rPr>
      <w:t>（</w:t>
    </w:r>
    <w:r>
      <w:rPr>
        <w:rFonts w:hint="eastAsia"/>
        <w:lang w:val="en" w:eastAsia="zh-CN"/>
      </w:rPr>
      <w:t>GXZC2026-J1-009001-JYZX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singleLevel"/>
    <w:tmpl w:val="EDC95DCC"/>
    <w:lvl w:ilvl="0" w:tentative="0">
      <w:start w:val="6"/>
      <w:numFmt w:val="decimal"/>
      <w:pStyle w:val="431"/>
      <w:suff w:val="nothing"/>
      <w:lvlText w:val="（%1）"/>
      <w:lvlJc w:val="left"/>
      <w:rPr>
        <w:rFonts w:cs="Times New Roman"/>
      </w:rPr>
    </w:lvl>
  </w:abstractNum>
  <w:abstractNum w:abstractNumId="1">
    <w:nsid w:val="08C42F8D"/>
    <w:multiLevelType w:val="singleLevel"/>
    <w:tmpl w:val="08C42F8D"/>
    <w:lvl w:ilvl="0" w:tentative="0">
      <w:start w:val="2"/>
      <w:numFmt w:val="chineseCounting"/>
      <w:suff w:val="nothing"/>
      <w:lvlText w:val="%1、"/>
      <w:lvlJc w:val="left"/>
      <w:rPr>
        <w:rFonts w:hint="eastAsia"/>
      </w:rPr>
    </w:lvl>
  </w:abstractNum>
  <w:abstractNum w:abstractNumId="2">
    <w:nsid w:val="1D62D1C3"/>
    <w:multiLevelType w:val="singleLevel"/>
    <w:tmpl w:val="1D62D1C3"/>
    <w:lvl w:ilvl="0" w:tentative="0">
      <w:start w:val="2"/>
      <w:numFmt w:val="chineseCounting"/>
      <w:suff w:val="nothing"/>
      <w:lvlText w:val="%1、"/>
      <w:lvlJc w:val="left"/>
      <w:rPr>
        <w:rFonts w:hint="eastAsia"/>
      </w:rPr>
    </w:lvl>
  </w:abstractNum>
  <w:abstractNum w:abstractNumId="3">
    <w:nsid w:val="7C728C76"/>
    <w:multiLevelType w:val="singleLevel"/>
    <w:tmpl w:val="7C728C76"/>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lODg2NjA5MDRmMDkyM2M1ODIwYzBmYTU0MWZiNzU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0FC9"/>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0226"/>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1DC7"/>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27FF"/>
    <w:rsid w:val="0014335A"/>
    <w:rsid w:val="00144055"/>
    <w:rsid w:val="001443F8"/>
    <w:rsid w:val="00145F3F"/>
    <w:rsid w:val="00146A62"/>
    <w:rsid w:val="001471FD"/>
    <w:rsid w:val="00147D75"/>
    <w:rsid w:val="00150521"/>
    <w:rsid w:val="00153AF0"/>
    <w:rsid w:val="0015426F"/>
    <w:rsid w:val="00157623"/>
    <w:rsid w:val="001577E1"/>
    <w:rsid w:val="0016039E"/>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427B"/>
    <w:rsid w:val="001862C6"/>
    <w:rsid w:val="0018799B"/>
    <w:rsid w:val="00187FE4"/>
    <w:rsid w:val="00191AEE"/>
    <w:rsid w:val="00193C14"/>
    <w:rsid w:val="00194133"/>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965"/>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580"/>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1A4"/>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D33"/>
    <w:rsid w:val="002C3E8A"/>
    <w:rsid w:val="002C47DC"/>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0BF"/>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219E"/>
    <w:rsid w:val="00393D3B"/>
    <w:rsid w:val="003940B1"/>
    <w:rsid w:val="00395893"/>
    <w:rsid w:val="00396559"/>
    <w:rsid w:val="00396F21"/>
    <w:rsid w:val="003A089A"/>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A30"/>
    <w:rsid w:val="00437B07"/>
    <w:rsid w:val="004403EA"/>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F5E"/>
    <w:rsid w:val="004A4A37"/>
    <w:rsid w:val="004A4BDD"/>
    <w:rsid w:val="004A4F77"/>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A88"/>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6FD3"/>
    <w:rsid w:val="004F768C"/>
    <w:rsid w:val="004F7A3D"/>
    <w:rsid w:val="00501DA8"/>
    <w:rsid w:val="00502B96"/>
    <w:rsid w:val="00504A68"/>
    <w:rsid w:val="0050553A"/>
    <w:rsid w:val="00510288"/>
    <w:rsid w:val="00511BCE"/>
    <w:rsid w:val="00512D1E"/>
    <w:rsid w:val="0051327C"/>
    <w:rsid w:val="005171CD"/>
    <w:rsid w:val="00522DDC"/>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D95"/>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4CE9"/>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5ADD"/>
    <w:rsid w:val="00655F5E"/>
    <w:rsid w:val="006569F4"/>
    <w:rsid w:val="00657047"/>
    <w:rsid w:val="00657368"/>
    <w:rsid w:val="006616B1"/>
    <w:rsid w:val="00662120"/>
    <w:rsid w:val="00662BD1"/>
    <w:rsid w:val="006643FB"/>
    <w:rsid w:val="00665342"/>
    <w:rsid w:val="00667C5B"/>
    <w:rsid w:val="00672266"/>
    <w:rsid w:val="0067392D"/>
    <w:rsid w:val="006753E7"/>
    <w:rsid w:val="00676914"/>
    <w:rsid w:val="00683086"/>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67C6D"/>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8005AF"/>
    <w:rsid w:val="00800DA5"/>
    <w:rsid w:val="0080286F"/>
    <w:rsid w:val="00802FE1"/>
    <w:rsid w:val="00803EC7"/>
    <w:rsid w:val="008041C1"/>
    <w:rsid w:val="0080420D"/>
    <w:rsid w:val="008053DE"/>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97099"/>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B6C"/>
    <w:rsid w:val="00915F0B"/>
    <w:rsid w:val="00920457"/>
    <w:rsid w:val="00920C66"/>
    <w:rsid w:val="00921538"/>
    <w:rsid w:val="00921E3A"/>
    <w:rsid w:val="0092291F"/>
    <w:rsid w:val="0092319D"/>
    <w:rsid w:val="00924036"/>
    <w:rsid w:val="00925DCB"/>
    <w:rsid w:val="0092629B"/>
    <w:rsid w:val="009276EE"/>
    <w:rsid w:val="00932D60"/>
    <w:rsid w:val="00934715"/>
    <w:rsid w:val="009347FA"/>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2D73"/>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0AF4"/>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5025"/>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6212"/>
    <w:rsid w:val="00AE6333"/>
    <w:rsid w:val="00AE69D0"/>
    <w:rsid w:val="00AE7A0C"/>
    <w:rsid w:val="00AF0718"/>
    <w:rsid w:val="00AF1FF2"/>
    <w:rsid w:val="00AF4791"/>
    <w:rsid w:val="00AF6EEC"/>
    <w:rsid w:val="00B003BA"/>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268"/>
    <w:rsid w:val="00B504A6"/>
    <w:rsid w:val="00B51EF0"/>
    <w:rsid w:val="00B52EFE"/>
    <w:rsid w:val="00B57727"/>
    <w:rsid w:val="00B5779F"/>
    <w:rsid w:val="00B600AA"/>
    <w:rsid w:val="00B60AB1"/>
    <w:rsid w:val="00B618F7"/>
    <w:rsid w:val="00B62AF9"/>
    <w:rsid w:val="00B64420"/>
    <w:rsid w:val="00B64959"/>
    <w:rsid w:val="00B70E5B"/>
    <w:rsid w:val="00B73A8B"/>
    <w:rsid w:val="00B74128"/>
    <w:rsid w:val="00B747BD"/>
    <w:rsid w:val="00B7485B"/>
    <w:rsid w:val="00B80BEE"/>
    <w:rsid w:val="00B81867"/>
    <w:rsid w:val="00B82346"/>
    <w:rsid w:val="00B86BD0"/>
    <w:rsid w:val="00B91576"/>
    <w:rsid w:val="00B9164B"/>
    <w:rsid w:val="00B971EE"/>
    <w:rsid w:val="00B97AFF"/>
    <w:rsid w:val="00BA09F0"/>
    <w:rsid w:val="00BA128B"/>
    <w:rsid w:val="00BA45F3"/>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A22FA"/>
    <w:rsid w:val="00CB0438"/>
    <w:rsid w:val="00CB08D6"/>
    <w:rsid w:val="00CB1F80"/>
    <w:rsid w:val="00CB339F"/>
    <w:rsid w:val="00CB5463"/>
    <w:rsid w:val="00CB673D"/>
    <w:rsid w:val="00CB7DCC"/>
    <w:rsid w:val="00CC0777"/>
    <w:rsid w:val="00CC104E"/>
    <w:rsid w:val="00CC3495"/>
    <w:rsid w:val="00CC38AE"/>
    <w:rsid w:val="00CC3EEA"/>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4367"/>
    <w:rsid w:val="00D35A47"/>
    <w:rsid w:val="00D36EFF"/>
    <w:rsid w:val="00D40FB3"/>
    <w:rsid w:val="00D41CAB"/>
    <w:rsid w:val="00D41DF7"/>
    <w:rsid w:val="00D41F9B"/>
    <w:rsid w:val="00D43372"/>
    <w:rsid w:val="00D447CF"/>
    <w:rsid w:val="00D44823"/>
    <w:rsid w:val="00D472DD"/>
    <w:rsid w:val="00D47DA8"/>
    <w:rsid w:val="00D51C99"/>
    <w:rsid w:val="00D52CED"/>
    <w:rsid w:val="00D52E66"/>
    <w:rsid w:val="00D535C8"/>
    <w:rsid w:val="00D53654"/>
    <w:rsid w:val="00D53A26"/>
    <w:rsid w:val="00D54AC5"/>
    <w:rsid w:val="00D55573"/>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E779A"/>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5CAD"/>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6047"/>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8E9"/>
    <w:rsid w:val="00F40A85"/>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002"/>
    <w:rsid w:val="00FC2C6E"/>
    <w:rsid w:val="00FC2D5F"/>
    <w:rsid w:val="00FC2D84"/>
    <w:rsid w:val="00FC2FD5"/>
    <w:rsid w:val="00FC3ABD"/>
    <w:rsid w:val="00FC50F6"/>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240636C"/>
    <w:rsid w:val="029506B1"/>
    <w:rsid w:val="02B51750"/>
    <w:rsid w:val="02E5679B"/>
    <w:rsid w:val="0303318F"/>
    <w:rsid w:val="034701FE"/>
    <w:rsid w:val="047B8BE2"/>
    <w:rsid w:val="05BD7E53"/>
    <w:rsid w:val="05C15C52"/>
    <w:rsid w:val="06E95875"/>
    <w:rsid w:val="06F94F82"/>
    <w:rsid w:val="075D1849"/>
    <w:rsid w:val="07EF7F71"/>
    <w:rsid w:val="08DE171A"/>
    <w:rsid w:val="099B379E"/>
    <w:rsid w:val="09A6367E"/>
    <w:rsid w:val="09AA9F9A"/>
    <w:rsid w:val="09CD3B14"/>
    <w:rsid w:val="0A36027E"/>
    <w:rsid w:val="0A8C5119"/>
    <w:rsid w:val="0ADF2E0E"/>
    <w:rsid w:val="0BE5CBCD"/>
    <w:rsid w:val="0BFD5F1B"/>
    <w:rsid w:val="0C0424C4"/>
    <w:rsid w:val="0C080FC2"/>
    <w:rsid w:val="0C1E3E07"/>
    <w:rsid w:val="0CFFB26D"/>
    <w:rsid w:val="0DBC8225"/>
    <w:rsid w:val="0DDB94AA"/>
    <w:rsid w:val="0DEA67B6"/>
    <w:rsid w:val="0E37C788"/>
    <w:rsid w:val="0E390906"/>
    <w:rsid w:val="0EE759A1"/>
    <w:rsid w:val="0F195338"/>
    <w:rsid w:val="0F7384D1"/>
    <w:rsid w:val="0F8B3CFD"/>
    <w:rsid w:val="0F940BBB"/>
    <w:rsid w:val="0FDB88F8"/>
    <w:rsid w:val="0FFE7142"/>
    <w:rsid w:val="0FFFD5B9"/>
    <w:rsid w:val="10D114E2"/>
    <w:rsid w:val="116325DE"/>
    <w:rsid w:val="12071CCC"/>
    <w:rsid w:val="13A42E00"/>
    <w:rsid w:val="13B55D14"/>
    <w:rsid w:val="13FF02CE"/>
    <w:rsid w:val="13FF6337"/>
    <w:rsid w:val="14636546"/>
    <w:rsid w:val="1589A108"/>
    <w:rsid w:val="179F1141"/>
    <w:rsid w:val="17AA14A0"/>
    <w:rsid w:val="17B06C4E"/>
    <w:rsid w:val="18AB16F5"/>
    <w:rsid w:val="18AE18D6"/>
    <w:rsid w:val="18B417D8"/>
    <w:rsid w:val="18CC2CDE"/>
    <w:rsid w:val="19236D1A"/>
    <w:rsid w:val="193130F9"/>
    <w:rsid w:val="197DE5B9"/>
    <w:rsid w:val="19EC4667"/>
    <w:rsid w:val="1AEF6104"/>
    <w:rsid w:val="1BB39839"/>
    <w:rsid w:val="1BBB8C2E"/>
    <w:rsid w:val="1BF70ABE"/>
    <w:rsid w:val="1BFB9A89"/>
    <w:rsid w:val="1BFFA145"/>
    <w:rsid w:val="1C0C5B91"/>
    <w:rsid w:val="1CAC2755"/>
    <w:rsid w:val="1CDB56B8"/>
    <w:rsid w:val="1CEA3410"/>
    <w:rsid w:val="1CFFB938"/>
    <w:rsid w:val="1D203BBB"/>
    <w:rsid w:val="1D7F0C90"/>
    <w:rsid w:val="1DAF891A"/>
    <w:rsid w:val="1DBB4CCA"/>
    <w:rsid w:val="1DD331EE"/>
    <w:rsid w:val="1DF4B453"/>
    <w:rsid w:val="1EFBB41D"/>
    <w:rsid w:val="1EFECD63"/>
    <w:rsid w:val="1EFF12E7"/>
    <w:rsid w:val="1F19BF7A"/>
    <w:rsid w:val="1F3553DF"/>
    <w:rsid w:val="1F770665"/>
    <w:rsid w:val="1F7F67C6"/>
    <w:rsid w:val="1F9BB5B2"/>
    <w:rsid w:val="1FED5EEE"/>
    <w:rsid w:val="1FF53B50"/>
    <w:rsid w:val="1FFF52BC"/>
    <w:rsid w:val="1FFF63E3"/>
    <w:rsid w:val="1FFFEC08"/>
    <w:rsid w:val="20CC50A8"/>
    <w:rsid w:val="20FF8A2E"/>
    <w:rsid w:val="210B22AC"/>
    <w:rsid w:val="22627005"/>
    <w:rsid w:val="23790901"/>
    <w:rsid w:val="237FB731"/>
    <w:rsid w:val="23B835E7"/>
    <w:rsid w:val="23BF0929"/>
    <w:rsid w:val="23FF8620"/>
    <w:rsid w:val="246430E5"/>
    <w:rsid w:val="24646193"/>
    <w:rsid w:val="256AEECB"/>
    <w:rsid w:val="25DC4E14"/>
    <w:rsid w:val="25FE780A"/>
    <w:rsid w:val="266D38A3"/>
    <w:rsid w:val="26EF7553"/>
    <w:rsid w:val="26F14514"/>
    <w:rsid w:val="26FE6946"/>
    <w:rsid w:val="277D746F"/>
    <w:rsid w:val="27A54CE8"/>
    <w:rsid w:val="27FED097"/>
    <w:rsid w:val="28055D9F"/>
    <w:rsid w:val="28084732"/>
    <w:rsid w:val="28135B26"/>
    <w:rsid w:val="287AB881"/>
    <w:rsid w:val="28837859"/>
    <w:rsid w:val="28B17509"/>
    <w:rsid w:val="28FF7C7F"/>
    <w:rsid w:val="292A4865"/>
    <w:rsid w:val="295A2878"/>
    <w:rsid w:val="29774816"/>
    <w:rsid w:val="29D7C7B8"/>
    <w:rsid w:val="2AD7057D"/>
    <w:rsid w:val="2B173CE2"/>
    <w:rsid w:val="2B37FAF5"/>
    <w:rsid w:val="2B9ECB5A"/>
    <w:rsid w:val="2BCC8620"/>
    <w:rsid w:val="2BDC4BDF"/>
    <w:rsid w:val="2BFFF246"/>
    <w:rsid w:val="2C7F6A1C"/>
    <w:rsid w:val="2CBDA9A4"/>
    <w:rsid w:val="2CEB238A"/>
    <w:rsid w:val="2CEFD60D"/>
    <w:rsid w:val="2D0C5FD7"/>
    <w:rsid w:val="2D145C50"/>
    <w:rsid w:val="2D3B3FB1"/>
    <w:rsid w:val="2D3D3F43"/>
    <w:rsid w:val="2D73B46F"/>
    <w:rsid w:val="2DB274E9"/>
    <w:rsid w:val="2DB7A46C"/>
    <w:rsid w:val="2DDEC2C3"/>
    <w:rsid w:val="2DE81100"/>
    <w:rsid w:val="2DFDECDE"/>
    <w:rsid w:val="2E7F8D61"/>
    <w:rsid w:val="2E9302D0"/>
    <w:rsid w:val="2EB60BCE"/>
    <w:rsid w:val="2EB6807E"/>
    <w:rsid w:val="2EEF454B"/>
    <w:rsid w:val="2EF7A352"/>
    <w:rsid w:val="2F057303"/>
    <w:rsid w:val="2F372E68"/>
    <w:rsid w:val="2F5BD637"/>
    <w:rsid w:val="2F7A0E66"/>
    <w:rsid w:val="2F9D1559"/>
    <w:rsid w:val="2FAF87D0"/>
    <w:rsid w:val="2FB55C77"/>
    <w:rsid w:val="2FDF41E0"/>
    <w:rsid w:val="2FDF854B"/>
    <w:rsid w:val="2FE513EE"/>
    <w:rsid w:val="2FEFA5AB"/>
    <w:rsid w:val="2FF1D8FA"/>
    <w:rsid w:val="2FF52D4E"/>
    <w:rsid w:val="2FF91F46"/>
    <w:rsid w:val="2FFD4134"/>
    <w:rsid w:val="2FFD9DB4"/>
    <w:rsid w:val="2FFE0C1B"/>
    <w:rsid w:val="2FFF75FC"/>
    <w:rsid w:val="30077C66"/>
    <w:rsid w:val="3013041F"/>
    <w:rsid w:val="301A0E6A"/>
    <w:rsid w:val="31CFE6AB"/>
    <w:rsid w:val="31F9436D"/>
    <w:rsid w:val="32B4B9CB"/>
    <w:rsid w:val="32BE5BC9"/>
    <w:rsid w:val="32F347CF"/>
    <w:rsid w:val="33576316"/>
    <w:rsid w:val="33FDF50F"/>
    <w:rsid w:val="33FF0E7A"/>
    <w:rsid w:val="34372196"/>
    <w:rsid w:val="34565170"/>
    <w:rsid w:val="351D423D"/>
    <w:rsid w:val="35BF6AFC"/>
    <w:rsid w:val="35BFA165"/>
    <w:rsid w:val="35D7B9E1"/>
    <w:rsid w:val="35FE59B8"/>
    <w:rsid w:val="364F4412"/>
    <w:rsid w:val="36740672"/>
    <w:rsid w:val="369B75DB"/>
    <w:rsid w:val="375B2B07"/>
    <w:rsid w:val="375F540A"/>
    <w:rsid w:val="375F9984"/>
    <w:rsid w:val="376C6118"/>
    <w:rsid w:val="377D27C9"/>
    <w:rsid w:val="37A56AD0"/>
    <w:rsid w:val="37AE703A"/>
    <w:rsid w:val="37CC3E75"/>
    <w:rsid w:val="37D38268"/>
    <w:rsid w:val="37D48756"/>
    <w:rsid w:val="37DFAC27"/>
    <w:rsid w:val="37F7FC57"/>
    <w:rsid w:val="37F960C4"/>
    <w:rsid w:val="37FD0515"/>
    <w:rsid w:val="37FDF137"/>
    <w:rsid w:val="37FF7988"/>
    <w:rsid w:val="389E24D1"/>
    <w:rsid w:val="38E369BE"/>
    <w:rsid w:val="38FF9528"/>
    <w:rsid w:val="393609BF"/>
    <w:rsid w:val="396F13CB"/>
    <w:rsid w:val="39CD4409"/>
    <w:rsid w:val="39E91467"/>
    <w:rsid w:val="39F76B62"/>
    <w:rsid w:val="3A356BDC"/>
    <w:rsid w:val="3A771B79"/>
    <w:rsid w:val="3AC919C4"/>
    <w:rsid w:val="3ACF7489"/>
    <w:rsid w:val="3AFFA19C"/>
    <w:rsid w:val="3B5F34AB"/>
    <w:rsid w:val="3B6C9CEC"/>
    <w:rsid w:val="3B731E2E"/>
    <w:rsid w:val="3B7E705E"/>
    <w:rsid w:val="3B7FA7AD"/>
    <w:rsid w:val="3B7FB13A"/>
    <w:rsid w:val="3B7FE854"/>
    <w:rsid w:val="3B9C550B"/>
    <w:rsid w:val="3BB63F71"/>
    <w:rsid w:val="3BB73B36"/>
    <w:rsid w:val="3BBDD080"/>
    <w:rsid w:val="3BBF6DA0"/>
    <w:rsid w:val="3BCD4F54"/>
    <w:rsid w:val="3BDFAE1F"/>
    <w:rsid w:val="3BF43544"/>
    <w:rsid w:val="3BF68F27"/>
    <w:rsid w:val="3BF90170"/>
    <w:rsid w:val="3BFB0D86"/>
    <w:rsid w:val="3BFB73C7"/>
    <w:rsid w:val="3BFD9ABB"/>
    <w:rsid w:val="3BFDDE1C"/>
    <w:rsid w:val="3C147DE0"/>
    <w:rsid w:val="3C207E34"/>
    <w:rsid w:val="3C634E75"/>
    <w:rsid w:val="3C6D6DE8"/>
    <w:rsid w:val="3C7F891F"/>
    <w:rsid w:val="3CB18095"/>
    <w:rsid w:val="3CBB93CE"/>
    <w:rsid w:val="3CC96797"/>
    <w:rsid w:val="3CDFE697"/>
    <w:rsid w:val="3CFD53A7"/>
    <w:rsid w:val="3CFF2D2E"/>
    <w:rsid w:val="3CFF3D35"/>
    <w:rsid w:val="3D1D4B3C"/>
    <w:rsid w:val="3D2EAAA4"/>
    <w:rsid w:val="3D7F6F39"/>
    <w:rsid w:val="3D7F9DF7"/>
    <w:rsid w:val="3DA3E919"/>
    <w:rsid w:val="3DAC42E5"/>
    <w:rsid w:val="3DAF703F"/>
    <w:rsid w:val="3DB740FD"/>
    <w:rsid w:val="3DDB0697"/>
    <w:rsid w:val="3DDE2CEA"/>
    <w:rsid w:val="3DDE7DB7"/>
    <w:rsid w:val="3DE764FA"/>
    <w:rsid w:val="3DE76E8D"/>
    <w:rsid w:val="3DED2F6D"/>
    <w:rsid w:val="3DEFB170"/>
    <w:rsid w:val="3DF31102"/>
    <w:rsid w:val="3DF52AB8"/>
    <w:rsid w:val="3DF7537D"/>
    <w:rsid w:val="3DF7EDE1"/>
    <w:rsid w:val="3DFD2AFE"/>
    <w:rsid w:val="3DFED061"/>
    <w:rsid w:val="3DFF64E3"/>
    <w:rsid w:val="3E6B1B28"/>
    <w:rsid w:val="3E7F1277"/>
    <w:rsid w:val="3E95439E"/>
    <w:rsid w:val="3E9EE038"/>
    <w:rsid w:val="3EBC1971"/>
    <w:rsid w:val="3EBFFD28"/>
    <w:rsid w:val="3EC56F37"/>
    <w:rsid w:val="3EEAA6DC"/>
    <w:rsid w:val="3EEBCEDF"/>
    <w:rsid w:val="3F184181"/>
    <w:rsid w:val="3F23E1B4"/>
    <w:rsid w:val="3F371AC6"/>
    <w:rsid w:val="3F47D3B4"/>
    <w:rsid w:val="3F5A88B5"/>
    <w:rsid w:val="3F7026CC"/>
    <w:rsid w:val="3F764185"/>
    <w:rsid w:val="3F777CE3"/>
    <w:rsid w:val="3F7BCBF6"/>
    <w:rsid w:val="3F7BEBC8"/>
    <w:rsid w:val="3F7FBC98"/>
    <w:rsid w:val="3F97C51B"/>
    <w:rsid w:val="3FA44D0E"/>
    <w:rsid w:val="3FAB2D73"/>
    <w:rsid w:val="3FB76072"/>
    <w:rsid w:val="3FBB4D67"/>
    <w:rsid w:val="3FBB9005"/>
    <w:rsid w:val="3FBF92B2"/>
    <w:rsid w:val="3FBFD18C"/>
    <w:rsid w:val="3FCF1C04"/>
    <w:rsid w:val="3FCF27D2"/>
    <w:rsid w:val="3FDF7788"/>
    <w:rsid w:val="3FDFDA10"/>
    <w:rsid w:val="3FE65D79"/>
    <w:rsid w:val="3FE7ACDC"/>
    <w:rsid w:val="3FE9435B"/>
    <w:rsid w:val="3FEA4921"/>
    <w:rsid w:val="3FED5EF2"/>
    <w:rsid w:val="3FED9ED5"/>
    <w:rsid w:val="3FEEC878"/>
    <w:rsid w:val="3FF3A1F6"/>
    <w:rsid w:val="3FF3BF4A"/>
    <w:rsid w:val="3FF6EC74"/>
    <w:rsid w:val="3FF789BB"/>
    <w:rsid w:val="3FF7C8C8"/>
    <w:rsid w:val="3FF7F6EA"/>
    <w:rsid w:val="3FFAFBA8"/>
    <w:rsid w:val="3FFBAFC9"/>
    <w:rsid w:val="3FFDFE0D"/>
    <w:rsid w:val="3FFE245C"/>
    <w:rsid w:val="3FFE82FB"/>
    <w:rsid w:val="3FFE8E4F"/>
    <w:rsid w:val="3FFEF309"/>
    <w:rsid w:val="3FFF017B"/>
    <w:rsid w:val="3FFF129B"/>
    <w:rsid w:val="3FFF2948"/>
    <w:rsid w:val="3FFF4EA7"/>
    <w:rsid w:val="3FFF71E3"/>
    <w:rsid w:val="3FFFFCFC"/>
    <w:rsid w:val="3FFFFD52"/>
    <w:rsid w:val="40832EB3"/>
    <w:rsid w:val="40E73EE4"/>
    <w:rsid w:val="420C519F"/>
    <w:rsid w:val="42283045"/>
    <w:rsid w:val="425B25EF"/>
    <w:rsid w:val="427A38AA"/>
    <w:rsid w:val="42A1293C"/>
    <w:rsid w:val="42A16BFA"/>
    <w:rsid w:val="42A52948"/>
    <w:rsid w:val="43CE2DA7"/>
    <w:rsid w:val="43FB7CB7"/>
    <w:rsid w:val="44B91BB1"/>
    <w:rsid w:val="44DC66A1"/>
    <w:rsid w:val="457F3139"/>
    <w:rsid w:val="459B161E"/>
    <w:rsid w:val="45FC9738"/>
    <w:rsid w:val="46157D2B"/>
    <w:rsid w:val="46581CF1"/>
    <w:rsid w:val="46DC3EA3"/>
    <w:rsid w:val="47BE6982"/>
    <w:rsid w:val="47EFD8B1"/>
    <w:rsid w:val="47F35980"/>
    <w:rsid w:val="47FFE1EE"/>
    <w:rsid w:val="48384622"/>
    <w:rsid w:val="48FC0DFD"/>
    <w:rsid w:val="491F70FA"/>
    <w:rsid w:val="49E656E9"/>
    <w:rsid w:val="4AD6D732"/>
    <w:rsid w:val="4B284CD2"/>
    <w:rsid w:val="4B5F7387"/>
    <w:rsid w:val="4B631AAE"/>
    <w:rsid w:val="4B7F747C"/>
    <w:rsid w:val="4BCBA875"/>
    <w:rsid w:val="4BE90E3B"/>
    <w:rsid w:val="4C032FAE"/>
    <w:rsid w:val="4C9E7A7B"/>
    <w:rsid w:val="4CE91083"/>
    <w:rsid w:val="4CFB2F75"/>
    <w:rsid w:val="4D3ADD57"/>
    <w:rsid w:val="4D40385F"/>
    <w:rsid w:val="4D4D213E"/>
    <w:rsid w:val="4D84661B"/>
    <w:rsid w:val="4D891FDA"/>
    <w:rsid w:val="4D9407A7"/>
    <w:rsid w:val="4D99C30F"/>
    <w:rsid w:val="4DBC4665"/>
    <w:rsid w:val="4DD30CC7"/>
    <w:rsid w:val="4DFD84A3"/>
    <w:rsid w:val="4DFF3E86"/>
    <w:rsid w:val="4E3A3764"/>
    <w:rsid w:val="4E3B3813"/>
    <w:rsid w:val="4EA7482D"/>
    <w:rsid w:val="4EBD78B5"/>
    <w:rsid w:val="4EBE9F53"/>
    <w:rsid w:val="4EBF8859"/>
    <w:rsid w:val="4EBFE78D"/>
    <w:rsid w:val="4ECEC05B"/>
    <w:rsid w:val="4ED732C6"/>
    <w:rsid w:val="4EFA3227"/>
    <w:rsid w:val="4EFEDF12"/>
    <w:rsid w:val="4F3F16E8"/>
    <w:rsid w:val="4F724781"/>
    <w:rsid w:val="4F765944"/>
    <w:rsid w:val="4F8C61C8"/>
    <w:rsid w:val="4FB11E15"/>
    <w:rsid w:val="4FBE5AAA"/>
    <w:rsid w:val="4FCE5993"/>
    <w:rsid w:val="4FCF7976"/>
    <w:rsid w:val="4FF4BA0B"/>
    <w:rsid w:val="4FFB9710"/>
    <w:rsid w:val="50E56466"/>
    <w:rsid w:val="51975C59"/>
    <w:rsid w:val="51A25CF2"/>
    <w:rsid w:val="51B055F1"/>
    <w:rsid w:val="51E15EBF"/>
    <w:rsid w:val="524316A6"/>
    <w:rsid w:val="52624F05"/>
    <w:rsid w:val="52D2383C"/>
    <w:rsid w:val="53A37B3E"/>
    <w:rsid w:val="53DF0EA3"/>
    <w:rsid w:val="53E7D0F2"/>
    <w:rsid w:val="53F876A5"/>
    <w:rsid w:val="53FE0D54"/>
    <w:rsid w:val="53FF8C90"/>
    <w:rsid w:val="53FF8D45"/>
    <w:rsid w:val="545D5CF0"/>
    <w:rsid w:val="54CFDA31"/>
    <w:rsid w:val="54DC8FFB"/>
    <w:rsid w:val="54F57839"/>
    <w:rsid w:val="55BFEEDC"/>
    <w:rsid w:val="55C93B3C"/>
    <w:rsid w:val="55E7859D"/>
    <w:rsid w:val="55F34EEA"/>
    <w:rsid w:val="567E6A7C"/>
    <w:rsid w:val="56B224E6"/>
    <w:rsid w:val="56BF1C44"/>
    <w:rsid w:val="56F6DFCA"/>
    <w:rsid w:val="570F2DED"/>
    <w:rsid w:val="5738A060"/>
    <w:rsid w:val="577F1982"/>
    <w:rsid w:val="57887F8F"/>
    <w:rsid w:val="57893D74"/>
    <w:rsid w:val="57AF770B"/>
    <w:rsid w:val="57B43952"/>
    <w:rsid w:val="57CF87DD"/>
    <w:rsid w:val="57E92985"/>
    <w:rsid w:val="57F3403E"/>
    <w:rsid w:val="57F7593A"/>
    <w:rsid w:val="57F769AC"/>
    <w:rsid w:val="57F7D43A"/>
    <w:rsid w:val="57FADCF1"/>
    <w:rsid w:val="57FBF98E"/>
    <w:rsid w:val="5874668E"/>
    <w:rsid w:val="5877560D"/>
    <w:rsid w:val="58FF33C1"/>
    <w:rsid w:val="593A2D34"/>
    <w:rsid w:val="593FFEBE"/>
    <w:rsid w:val="594D5B7D"/>
    <w:rsid w:val="59BD8BB4"/>
    <w:rsid w:val="59C55412"/>
    <w:rsid w:val="59CF682E"/>
    <w:rsid w:val="59FED8D0"/>
    <w:rsid w:val="5A170152"/>
    <w:rsid w:val="5A3FA7DE"/>
    <w:rsid w:val="5A6DBC2E"/>
    <w:rsid w:val="5A910FE3"/>
    <w:rsid w:val="5AB51522"/>
    <w:rsid w:val="5AFF4A57"/>
    <w:rsid w:val="5B1FBD77"/>
    <w:rsid w:val="5B4FACEE"/>
    <w:rsid w:val="5B693AA4"/>
    <w:rsid w:val="5B73AE50"/>
    <w:rsid w:val="5B7D2F90"/>
    <w:rsid w:val="5B9FB915"/>
    <w:rsid w:val="5BB39536"/>
    <w:rsid w:val="5BB74C3B"/>
    <w:rsid w:val="5BBE1AFD"/>
    <w:rsid w:val="5BDDBA6A"/>
    <w:rsid w:val="5BE373B9"/>
    <w:rsid w:val="5BEDF2DC"/>
    <w:rsid w:val="5BFD0E83"/>
    <w:rsid w:val="5BFEBD91"/>
    <w:rsid w:val="5BFED09E"/>
    <w:rsid w:val="5BFFA924"/>
    <w:rsid w:val="5C6F0B95"/>
    <w:rsid w:val="5CC5AA5A"/>
    <w:rsid w:val="5CF7F1CF"/>
    <w:rsid w:val="5CFF6120"/>
    <w:rsid w:val="5D912E1C"/>
    <w:rsid w:val="5DDFA5DE"/>
    <w:rsid w:val="5DEEB71B"/>
    <w:rsid w:val="5DF1244D"/>
    <w:rsid w:val="5DFCFDA5"/>
    <w:rsid w:val="5DFEAADE"/>
    <w:rsid w:val="5DFF46BD"/>
    <w:rsid w:val="5DFFB9CA"/>
    <w:rsid w:val="5E776014"/>
    <w:rsid w:val="5EA83F26"/>
    <w:rsid w:val="5ECD1FBC"/>
    <w:rsid w:val="5EE5E5BD"/>
    <w:rsid w:val="5EE724F4"/>
    <w:rsid w:val="5EEB6D2C"/>
    <w:rsid w:val="5EEB977C"/>
    <w:rsid w:val="5EF1CE0D"/>
    <w:rsid w:val="5EFE63D5"/>
    <w:rsid w:val="5F09F9E5"/>
    <w:rsid w:val="5F32BCA4"/>
    <w:rsid w:val="5F35E7DE"/>
    <w:rsid w:val="5F39E4B6"/>
    <w:rsid w:val="5F3D5957"/>
    <w:rsid w:val="5F4F2E80"/>
    <w:rsid w:val="5F6D47CE"/>
    <w:rsid w:val="5F7136B5"/>
    <w:rsid w:val="5F774AB6"/>
    <w:rsid w:val="5F77BFB0"/>
    <w:rsid w:val="5F7F2EDD"/>
    <w:rsid w:val="5F7F9AF9"/>
    <w:rsid w:val="5F9B0961"/>
    <w:rsid w:val="5F9FE715"/>
    <w:rsid w:val="5FBB3D08"/>
    <w:rsid w:val="5FBB3E82"/>
    <w:rsid w:val="5FBE90D0"/>
    <w:rsid w:val="5FCF0F39"/>
    <w:rsid w:val="5FCFFBB0"/>
    <w:rsid w:val="5FD56FC2"/>
    <w:rsid w:val="5FDBA3BF"/>
    <w:rsid w:val="5FDEBD5C"/>
    <w:rsid w:val="5FDF8298"/>
    <w:rsid w:val="5FE349C2"/>
    <w:rsid w:val="5FE4C336"/>
    <w:rsid w:val="5FEDE379"/>
    <w:rsid w:val="5FEF12BF"/>
    <w:rsid w:val="5FEF6660"/>
    <w:rsid w:val="5FF40D00"/>
    <w:rsid w:val="5FF5D1BE"/>
    <w:rsid w:val="5FF665A2"/>
    <w:rsid w:val="5FF6C284"/>
    <w:rsid w:val="5FFBEFA0"/>
    <w:rsid w:val="5FFD5AD0"/>
    <w:rsid w:val="5FFDD186"/>
    <w:rsid w:val="5FFE3626"/>
    <w:rsid w:val="5FFEECA8"/>
    <w:rsid w:val="5FFFC984"/>
    <w:rsid w:val="5FFFD6C4"/>
    <w:rsid w:val="5FFFE502"/>
    <w:rsid w:val="601077B3"/>
    <w:rsid w:val="60BFAE21"/>
    <w:rsid w:val="60EB054B"/>
    <w:rsid w:val="61174778"/>
    <w:rsid w:val="612FE800"/>
    <w:rsid w:val="613025B5"/>
    <w:rsid w:val="61610C60"/>
    <w:rsid w:val="61DBA294"/>
    <w:rsid w:val="621E675C"/>
    <w:rsid w:val="6252450F"/>
    <w:rsid w:val="62D32124"/>
    <w:rsid w:val="633412F9"/>
    <w:rsid w:val="633F8ADB"/>
    <w:rsid w:val="636C6D28"/>
    <w:rsid w:val="6394407B"/>
    <w:rsid w:val="63BD7389"/>
    <w:rsid w:val="63D45786"/>
    <w:rsid w:val="63E71DBD"/>
    <w:rsid w:val="63FFB7CF"/>
    <w:rsid w:val="642C604E"/>
    <w:rsid w:val="644EACB3"/>
    <w:rsid w:val="64601C26"/>
    <w:rsid w:val="64897A15"/>
    <w:rsid w:val="64BB8052"/>
    <w:rsid w:val="64DC31AC"/>
    <w:rsid w:val="64F8693B"/>
    <w:rsid w:val="653282B0"/>
    <w:rsid w:val="65B974BF"/>
    <w:rsid w:val="65BE7391"/>
    <w:rsid w:val="65C509D0"/>
    <w:rsid w:val="65FDF064"/>
    <w:rsid w:val="65FF9BE4"/>
    <w:rsid w:val="669F29C1"/>
    <w:rsid w:val="66AEF7D2"/>
    <w:rsid w:val="66AF4824"/>
    <w:rsid w:val="66BF8EF3"/>
    <w:rsid w:val="66C978D5"/>
    <w:rsid w:val="66ED36A9"/>
    <w:rsid w:val="66F72AE4"/>
    <w:rsid w:val="6707BF6B"/>
    <w:rsid w:val="670A2826"/>
    <w:rsid w:val="671F73A2"/>
    <w:rsid w:val="676DCC48"/>
    <w:rsid w:val="677102D7"/>
    <w:rsid w:val="677742DE"/>
    <w:rsid w:val="67975B16"/>
    <w:rsid w:val="67BB782F"/>
    <w:rsid w:val="67DE4502"/>
    <w:rsid w:val="67E20FB7"/>
    <w:rsid w:val="67EFEB09"/>
    <w:rsid w:val="67F586A5"/>
    <w:rsid w:val="67FB1F34"/>
    <w:rsid w:val="67FB42EF"/>
    <w:rsid w:val="67FE7DB4"/>
    <w:rsid w:val="68656751"/>
    <w:rsid w:val="687EBBD1"/>
    <w:rsid w:val="68AA7332"/>
    <w:rsid w:val="68FF1501"/>
    <w:rsid w:val="69086C9F"/>
    <w:rsid w:val="6988A73E"/>
    <w:rsid w:val="69EFB287"/>
    <w:rsid w:val="69FE3A7A"/>
    <w:rsid w:val="6A190A8D"/>
    <w:rsid w:val="6A2522DA"/>
    <w:rsid w:val="6A421CB9"/>
    <w:rsid w:val="6A783458"/>
    <w:rsid w:val="6A9F2488"/>
    <w:rsid w:val="6ADFC75A"/>
    <w:rsid w:val="6AFB1ABD"/>
    <w:rsid w:val="6B1A32DB"/>
    <w:rsid w:val="6B3F0A20"/>
    <w:rsid w:val="6B775F1A"/>
    <w:rsid w:val="6B9F6C77"/>
    <w:rsid w:val="6BB6F1F0"/>
    <w:rsid w:val="6BBB934F"/>
    <w:rsid w:val="6BD79F3F"/>
    <w:rsid w:val="6BDB5118"/>
    <w:rsid w:val="6BDB835E"/>
    <w:rsid w:val="6BEB7BA8"/>
    <w:rsid w:val="6BFF8DD8"/>
    <w:rsid w:val="6BFFE5DD"/>
    <w:rsid w:val="6C7FE179"/>
    <w:rsid w:val="6CEB7557"/>
    <w:rsid w:val="6D390CAA"/>
    <w:rsid w:val="6D64B26C"/>
    <w:rsid w:val="6D67E7D1"/>
    <w:rsid w:val="6D7B47EC"/>
    <w:rsid w:val="6D7D3F04"/>
    <w:rsid w:val="6D8D1129"/>
    <w:rsid w:val="6DA97D7C"/>
    <w:rsid w:val="6DBBA2F3"/>
    <w:rsid w:val="6DDA835B"/>
    <w:rsid w:val="6DFB1288"/>
    <w:rsid w:val="6DFD932B"/>
    <w:rsid w:val="6DFE5280"/>
    <w:rsid w:val="6DFF2C76"/>
    <w:rsid w:val="6DFFA916"/>
    <w:rsid w:val="6DFFE74B"/>
    <w:rsid w:val="6E131ABD"/>
    <w:rsid w:val="6E2CEAD9"/>
    <w:rsid w:val="6E67021F"/>
    <w:rsid w:val="6EAE5A2D"/>
    <w:rsid w:val="6EBEA06D"/>
    <w:rsid w:val="6EC90E50"/>
    <w:rsid w:val="6ECB7934"/>
    <w:rsid w:val="6EDB55DF"/>
    <w:rsid w:val="6EE1EFBA"/>
    <w:rsid w:val="6EF76AFD"/>
    <w:rsid w:val="6EFB1CDB"/>
    <w:rsid w:val="6EFD77F3"/>
    <w:rsid w:val="6EFF1503"/>
    <w:rsid w:val="6EFF6DF2"/>
    <w:rsid w:val="6F156DE8"/>
    <w:rsid w:val="6F1F1883"/>
    <w:rsid w:val="6F3F8B99"/>
    <w:rsid w:val="6F4FC376"/>
    <w:rsid w:val="6F5FD34E"/>
    <w:rsid w:val="6F691BDC"/>
    <w:rsid w:val="6F6A670D"/>
    <w:rsid w:val="6F6FE56F"/>
    <w:rsid w:val="6F7B7837"/>
    <w:rsid w:val="6F7E45F1"/>
    <w:rsid w:val="6F7E9247"/>
    <w:rsid w:val="6F7EC40B"/>
    <w:rsid w:val="6F7F26E4"/>
    <w:rsid w:val="6F7F4C48"/>
    <w:rsid w:val="6F7F8B94"/>
    <w:rsid w:val="6F7FE83A"/>
    <w:rsid w:val="6F8DF835"/>
    <w:rsid w:val="6FA7513F"/>
    <w:rsid w:val="6FB70AE0"/>
    <w:rsid w:val="6FBFC606"/>
    <w:rsid w:val="6FC4269D"/>
    <w:rsid w:val="6FC4676F"/>
    <w:rsid w:val="6FD70911"/>
    <w:rsid w:val="6FDF6937"/>
    <w:rsid w:val="6FEB1E42"/>
    <w:rsid w:val="6FEF0BA7"/>
    <w:rsid w:val="6FF34074"/>
    <w:rsid w:val="6FF34867"/>
    <w:rsid w:val="6FF6A4B9"/>
    <w:rsid w:val="6FF7AC9B"/>
    <w:rsid w:val="6FF934A9"/>
    <w:rsid w:val="6FFAD816"/>
    <w:rsid w:val="6FFB24E1"/>
    <w:rsid w:val="6FFB503B"/>
    <w:rsid w:val="6FFBEAAE"/>
    <w:rsid w:val="6FFC76AB"/>
    <w:rsid w:val="6FFD9E4F"/>
    <w:rsid w:val="6FFE1E54"/>
    <w:rsid w:val="6FFF2848"/>
    <w:rsid w:val="6FFF38F4"/>
    <w:rsid w:val="6FFF5EF7"/>
    <w:rsid w:val="6FFFC54C"/>
    <w:rsid w:val="70EF227D"/>
    <w:rsid w:val="70FE7DFD"/>
    <w:rsid w:val="70FFE6DA"/>
    <w:rsid w:val="711C6EDD"/>
    <w:rsid w:val="713BCF43"/>
    <w:rsid w:val="71800327"/>
    <w:rsid w:val="71BECD13"/>
    <w:rsid w:val="71DF5CA1"/>
    <w:rsid w:val="71FDED23"/>
    <w:rsid w:val="71FEC29E"/>
    <w:rsid w:val="71FF41DF"/>
    <w:rsid w:val="71FF81E1"/>
    <w:rsid w:val="721E7172"/>
    <w:rsid w:val="727F1EAC"/>
    <w:rsid w:val="729F7168"/>
    <w:rsid w:val="72BA1048"/>
    <w:rsid w:val="72EEB41E"/>
    <w:rsid w:val="72FFAE81"/>
    <w:rsid w:val="73002C03"/>
    <w:rsid w:val="731B7A69"/>
    <w:rsid w:val="735E3B58"/>
    <w:rsid w:val="73772B87"/>
    <w:rsid w:val="737B9A58"/>
    <w:rsid w:val="737BC746"/>
    <w:rsid w:val="73B25229"/>
    <w:rsid w:val="73C03E29"/>
    <w:rsid w:val="73C3940C"/>
    <w:rsid w:val="73DD07B7"/>
    <w:rsid w:val="73E399CA"/>
    <w:rsid w:val="73EBDC0F"/>
    <w:rsid w:val="73FF2DD7"/>
    <w:rsid w:val="73FF5E4A"/>
    <w:rsid w:val="74435624"/>
    <w:rsid w:val="74B530B7"/>
    <w:rsid w:val="74D01E1F"/>
    <w:rsid w:val="74FF0369"/>
    <w:rsid w:val="750261A9"/>
    <w:rsid w:val="755F8934"/>
    <w:rsid w:val="757D1525"/>
    <w:rsid w:val="75B72F48"/>
    <w:rsid w:val="75CA04E2"/>
    <w:rsid w:val="75CB4B5C"/>
    <w:rsid w:val="75CF592C"/>
    <w:rsid w:val="75E582C0"/>
    <w:rsid w:val="75E74381"/>
    <w:rsid w:val="75F71D64"/>
    <w:rsid w:val="75FD558B"/>
    <w:rsid w:val="75FDC643"/>
    <w:rsid w:val="75FFECAB"/>
    <w:rsid w:val="760B4200"/>
    <w:rsid w:val="76641462"/>
    <w:rsid w:val="767B2FFF"/>
    <w:rsid w:val="769170E4"/>
    <w:rsid w:val="769B6D97"/>
    <w:rsid w:val="76B685FD"/>
    <w:rsid w:val="76CA024F"/>
    <w:rsid w:val="76F117DC"/>
    <w:rsid w:val="76F2BC41"/>
    <w:rsid w:val="76F33D8B"/>
    <w:rsid w:val="76F619EF"/>
    <w:rsid w:val="76FF1690"/>
    <w:rsid w:val="76FF6392"/>
    <w:rsid w:val="7721C25B"/>
    <w:rsid w:val="7774F356"/>
    <w:rsid w:val="777DA521"/>
    <w:rsid w:val="777E762C"/>
    <w:rsid w:val="777F2008"/>
    <w:rsid w:val="777F61A5"/>
    <w:rsid w:val="777FB5BD"/>
    <w:rsid w:val="777FE17C"/>
    <w:rsid w:val="7798CD8B"/>
    <w:rsid w:val="779BD028"/>
    <w:rsid w:val="779E7F35"/>
    <w:rsid w:val="77AF18F9"/>
    <w:rsid w:val="77B6DA3C"/>
    <w:rsid w:val="77BFE5AE"/>
    <w:rsid w:val="77CD572E"/>
    <w:rsid w:val="77DD634A"/>
    <w:rsid w:val="77DF5B20"/>
    <w:rsid w:val="77EA7765"/>
    <w:rsid w:val="77EEAB48"/>
    <w:rsid w:val="77F1217D"/>
    <w:rsid w:val="77F62696"/>
    <w:rsid w:val="77F73563"/>
    <w:rsid w:val="77F9213F"/>
    <w:rsid w:val="77FB0817"/>
    <w:rsid w:val="77FBEBA1"/>
    <w:rsid w:val="77FBF74F"/>
    <w:rsid w:val="77FD1CF0"/>
    <w:rsid w:val="77FE5FD3"/>
    <w:rsid w:val="77FEE524"/>
    <w:rsid w:val="77FEE6F2"/>
    <w:rsid w:val="780F0E93"/>
    <w:rsid w:val="78949781"/>
    <w:rsid w:val="78B94796"/>
    <w:rsid w:val="78CF0F78"/>
    <w:rsid w:val="78F540AB"/>
    <w:rsid w:val="78F7527B"/>
    <w:rsid w:val="79278D9D"/>
    <w:rsid w:val="796D40C9"/>
    <w:rsid w:val="796F9E6C"/>
    <w:rsid w:val="797F6EEC"/>
    <w:rsid w:val="797F8AFF"/>
    <w:rsid w:val="79A67277"/>
    <w:rsid w:val="79C6CEA0"/>
    <w:rsid w:val="79D34974"/>
    <w:rsid w:val="79DF1109"/>
    <w:rsid w:val="79F45E3B"/>
    <w:rsid w:val="79FEEF1E"/>
    <w:rsid w:val="79FF0C44"/>
    <w:rsid w:val="79FFAE0C"/>
    <w:rsid w:val="79FFDD12"/>
    <w:rsid w:val="7A169527"/>
    <w:rsid w:val="7A225F63"/>
    <w:rsid w:val="7A346202"/>
    <w:rsid w:val="7A36307F"/>
    <w:rsid w:val="7A3A6673"/>
    <w:rsid w:val="7A4FC83D"/>
    <w:rsid w:val="7A5BF884"/>
    <w:rsid w:val="7ADF1DE4"/>
    <w:rsid w:val="7ADF37CD"/>
    <w:rsid w:val="7ADFA752"/>
    <w:rsid w:val="7AE1E31A"/>
    <w:rsid w:val="7AE4A00D"/>
    <w:rsid w:val="7AF327FD"/>
    <w:rsid w:val="7AF3DEAC"/>
    <w:rsid w:val="7AFDE448"/>
    <w:rsid w:val="7AFF6F08"/>
    <w:rsid w:val="7AFFACA3"/>
    <w:rsid w:val="7AFFF6F6"/>
    <w:rsid w:val="7B0E0EDC"/>
    <w:rsid w:val="7B29D504"/>
    <w:rsid w:val="7B3D3264"/>
    <w:rsid w:val="7B3F2F68"/>
    <w:rsid w:val="7B4126CD"/>
    <w:rsid w:val="7B67769F"/>
    <w:rsid w:val="7B6FE4AB"/>
    <w:rsid w:val="7B715C50"/>
    <w:rsid w:val="7B773CF7"/>
    <w:rsid w:val="7B7B0260"/>
    <w:rsid w:val="7B7E283D"/>
    <w:rsid w:val="7B7F0D2E"/>
    <w:rsid w:val="7B7F273F"/>
    <w:rsid w:val="7B81CC0B"/>
    <w:rsid w:val="7BAEA87F"/>
    <w:rsid w:val="7BB7CC86"/>
    <w:rsid w:val="7BBE9B84"/>
    <w:rsid w:val="7BDE5EB7"/>
    <w:rsid w:val="7BDF426D"/>
    <w:rsid w:val="7BE70E10"/>
    <w:rsid w:val="7BE78946"/>
    <w:rsid w:val="7BE8170F"/>
    <w:rsid w:val="7BEDCDDE"/>
    <w:rsid w:val="7BEF174E"/>
    <w:rsid w:val="7BEF825D"/>
    <w:rsid w:val="7BEF8EB8"/>
    <w:rsid w:val="7BEF9306"/>
    <w:rsid w:val="7BEFCC5F"/>
    <w:rsid w:val="7BF8CC5E"/>
    <w:rsid w:val="7BF9329A"/>
    <w:rsid w:val="7BF9DBA4"/>
    <w:rsid w:val="7BFA2B88"/>
    <w:rsid w:val="7BFDF3A9"/>
    <w:rsid w:val="7BFEEB68"/>
    <w:rsid w:val="7BFFE185"/>
    <w:rsid w:val="7BFFED39"/>
    <w:rsid w:val="7BFFFC56"/>
    <w:rsid w:val="7C074744"/>
    <w:rsid w:val="7C679821"/>
    <w:rsid w:val="7C83F53C"/>
    <w:rsid w:val="7CD01E69"/>
    <w:rsid w:val="7CE363C6"/>
    <w:rsid w:val="7CE73EE5"/>
    <w:rsid w:val="7CEB0DBA"/>
    <w:rsid w:val="7CF69F07"/>
    <w:rsid w:val="7CFBD4D0"/>
    <w:rsid w:val="7CFF6F8C"/>
    <w:rsid w:val="7CFFC0E9"/>
    <w:rsid w:val="7D0E7C23"/>
    <w:rsid w:val="7D31E725"/>
    <w:rsid w:val="7D3B7DCB"/>
    <w:rsid w:val="7D3BB8B0"/>
    <w:rsid w:val="7D3F02A6"/>
    <w:rsid w:val="7D65D22D"/>
    <w:rsid w:val="7D6F2E15"/>
    <w:rsid w:val="7D7B4201"/>
    <w:rsid w:val="7D7BC790"/>
    <w:rsid w:val="7D7E1A57"/>
    <w:rsid w:val="7D7F2E67"/>
    <w:rsid w:val="7D8E1283"/>
    <w:rsid w:val="7D93F933"/>
    <w:rsid w:val="7D97D3CD"/>
    <w:rsid w:val="7DAB5EFB"/>
    <w:rsid w:val="7DAF33B1"/>
    <w:rsid w:val="7DB32BD4"/>
    <w:rsid w:val="7DB510E8"/>
    <w:rsid w:val="7DB72548"/>
    <w:rsid w:val="7DB776DD"/>
    <w:rsid w:val="7DBBF6CD"/>
    <w:rsid w:val="7DBF7D8F"/>
    <w:rsid w:val="7DC78571"/>
    <w:rsid w:val="7DCC92B9"/>
    <w:rsid w:val="7DCCFDE7"/>
    <w:rsid w:val="7DDBFB90"/>
    <w:rsid w:val="7DDE8B09"/>
    <w:rsid w:val="7DDF44EC"/>
    <w:rsid w:val="7DF373AD"/>
    <w:rsid w:val="7DF7333C"/>
    <w:rsid w:val="7DF73CCC"/>
    <w:rsid w:val="7DF7901D"/>
    <w:rsid w:val="7DF796CB"/>
    <w:rsid w:val="7DF8D08E"/>
    <w:rsid w:val="7DFD341D"/>
    <w:rsid w:val="7DFD435F"/>
    <w:rsid w:val="7DFD69FB"/>
    <w:rsid w:val="7DFD7367"/>
    <w:rsid w:val="7DFF09E3"/>
    <w:rsid w:val="7DFF22D3"/>
    <w:rsid w:val="7DFFCB79"/>
    <w:rsid w:val="7E0F0E1C"/>
    <w:rsid w:val="7E2D5901"/>
    <w:rsid w:val="7E3DF215"/>
    <w:rsid w:val="7E4722DF"/>
    <w:rsid w:val="7E561197"/>
    <w:rsid w:val="7E5F82E7"/>
    <w:rsid w:val="7E73E898"/>
    <w:rsid w:val="7E7791CD"/>
    <w:rsid w:val="7E77F25B"/>
    <w:rsid w:val="7E7B1C68"/>
    <w:rsid w:val="7E7BF797"/>
    <w:rsid w:val="7E7D590B"/>
    <w:rsid w:val="7E8FD573"/>
    <w:rsid w:val="7E9DE841"/>
    <w:rsid w:val="7E9F8843"/>
    <w:rsid w:val="7EB39054"/>
    <w:rsid w:val="7EBEB2E2"/>
    <w:rsid w:val="7EBFA426"/>
    <w:rsid w:val="7ECF99B6"/>
    <w:rsid w:val="7EDAA570"/>
    <w:rsid w:val="7EDF3CD0"/>
    <w:rsid w:val="7EDF8303"/>
    <w:rsid w:val="7EE3B93E"/>
    <w:rsid w:val="7EE8A469"/>
    <w:rsid w:val="7EEF474B"/>
    <w:rsid w:val="7EF3A179"/>
    <w:rsid w:val="7EF6C090"/>
    <w:rsid w:val="7EF724D1"/>
    <w:rsid w:val="7EF7AB96"/>
    <w:rsid w:val="7EF91773"/>
    <w:rsid w:val="7EFAF90D"/>
    <w:rsid w:val="7EFB9BE7"/>
    <w:rsid w:val="7EFBC61D"/>
    <w:rsid w:val="7EFE6CDE"/>
    <w:rsid w:val="7EFF2E7D"/>
    <w:rsid w:val="7EFF7F84"/>
    <w:rsid w:val="7EFFA09F"/>
    <w:rsid w:val="7EFFBC7E"/>
    <w:rsid w:val="7F1ED372"/>
    <w:rsid w:val="7F3794BF"/>
    <w:rsid w:val="7F3E4059"/>
    <w:rsid w:val="7F3EEBD5"/>
    <w:rsid w:val="7F3F90DF"/>
    <w:rsid w:val="7F3FDB7C"/>
    <w:rsid w:val="7F471841"/>
    <w:rsid w:val="7F4B4466"/>
    <w:rsid w:val="7F5606D5"/>
    <w:rsid w:val="7F5D2495"/>
    <w:rsid w:val="7F6E7331"/>
    <w:rsid w:val="7F6F40F2"/>
    <w:rsid w:val="7F76DF1F"/>
    <w:rsid w:val="7F7781F8"/>
    <w:rsid w:val="7F7B4A8E"/>
    <w:rsid w:val="7F7BB40D"/>
    <w:rsid w:val="7F7D6CB2"/>
    <w:rsid w:val="7F7E57A7"/>
    <w:rsid w:val="7F7F39F9"/>
    <w:rsid w:val="7F7F8D25"/>
    <w:rsid w:val="7F7FB9D9"/>
    <w:rsid w:val="7F87363F"/>
    <w:rsid w:val="7F9D72F6"/>
    <w:rsid w:val="7F9F878E"/>
    <w:rsid w:val="7F9FA57E"/>
    <w:rsid w:val="7FA5B2D6"/>
    <w:rsid w:val="7FA7EFE0"/>
    <w:rsid w:val="7FABC97D"/>
    <w:rsid w:val="7FADBA50"/>
    <w:rsid w:val="7FAE541E"/>
    <w:rsid w:val="7FB3DA9C"/>
    <w:rsid w:val="7FBB22BA"/>
    <w:rsid w:val="7FBB4FAA"/>
    <w:rsid w:val="7FBBDFEE"/>
    <w:rsid w:val="7FBC9C9C"/>
    <w:rsid w:val="7FBDE930"/>
    <w:rsid w:val="7FBE0E5C"/>
    <w:rsid w:val="7FBE5456"/>
    <w:rsid w:val="7FBEAF11"/>
    <w:rsid w:val="7FBF0309"/>
    <w:rsid w:val="7FBF21A9"/>
    <w:rsid w:val="7FBF7987"/>
    <w:rsid w:val="7FBF7A1D"/>
    <w:rsid w:val="7FBF9E44"/>
    <w:rsid w:val="7FBFB0D5"/>
    <w:rsid w:val="7FBFD6EA"/>
    <w:rsid w:val="7FC25747"/>
    <w:rsid w:val="7FC7787F"/>
    <w:rsid w:val="7FCBCD9B"/>
    <w:rsid w:val="7FCE03C9"/>
    <w:rsid w:val="7FD2BE9A"/>
    <w:rsid w:val="7FD5C49F"/>
    <w:rsid w:val="7FD78681"/>
    <w:rsid w:val="7FD7D9F6"/>
    <w:rsid w:val="7FDBAF76"/>
    <w:rsid w:val="7FDC16B8"/>
    <w:rsid w:val="7FDCE580"/>
    <w:rsid w:val="7FDCF8A1"/>
    <w:rsid w:val="7FDD7C2C"/>
    <w:rsid w:val="7FDDE68A"/>
    <w:rsid w:val="7FDE4AF8"/>
    <w:rsid w:val="7FDF1F2A"/>
    <w:rsid w:val="7FDF2DB4"/>
    <w:rsid w:val="7FDF4891"/>
    <w:rsid w:val="7FDF4B61"/>
    <w:rsid w:val="7FDF6E0B"/>
    <w:rsid w:val="7FDF777E"/>
    <w:rsid w:val="7FDF95F9"/>
    <w:rsid w:val="7FDFC1BE"/>
    <w:rsid w:val="7FE6DCE2"/>
    <w:rsid w:val="7FE7193B"/>
    <w:rsid w:val="7FE7916D"/>
    <w:rsid w:val="7FEC7409"/>
    <w:rsid w:val="7FEF01D6"/>
    <w:rsid w:val="7FEF4820"/>
    <w:rsid w:val="7FEF72C1"/>
    <w:rsid w:val="7FEF7857"/>
    <w:rsid w:val="7FEFBDEE"/>
    <w:rsid w:val="7FF330C7"/>
    <w:rsid w:val="7FF3321C"/>
    <w:rsid w:val="7FF3CF94"/>
    <w:rsid w:val="7FF59130"/>
    <w:rsid w:val="7FF618E4"/>
    <w:rsid w:val="7FF70D7C"/>
    <w:rsid w:val="7FF760FA"/>
    <w:rsid w:val="7FF761BD"/>
    <w:rsid w:val="7FF7E521"/>
    <w:rsid w:val="7FF7E88C"/>
    <w:rsid w:val="7FFAAF7D"/>
    <w:rsid w:val="7FFC21A6"/>
    <w:rsid w:val="7FFC41C5"/>
    <w:rsid w:val="7FFD23B9"/>
    <w:rsid w:val="7FFD3CE5"/>
    <w:rsid w:val="7FFD6383"/>
    <w:rsid w:val="7FFD8661"/>
    <w:rsid w:val="7FFDA1F7"/>
    <w:rsid w:val="7FFDB102"/>
    <w:rsid w:val="7FFDDF02"/>
    <w:rsid w:val="7FFDEBA7"/>
    <w:rsid w:val="7FFE00E0"/>
    <w:rsid w:val="7FFE199C"/>
    <w:rsid w:val="7FFEC137"/>
    <w:rsid w:val="7FFF10D2"/>
    <w:rsid w:val="7FFF141C"/>
    <w:rsid w:val="7FFF2484"/>
    <w:rsid w:val="7FFF39C3"/>
    <w:rsid w:val="7FFF3C5E"/>
    <w:rsid w:val="7FFF3E78"/>
    <w:rsid w:val="7FFF544A"/>
    <w:rsid w:val="7FFF90D6"/>
    <w:rsid w:val="7FFFAFA0"/>
    <w:rsid w:val="7FFFB032"/>
    <w:rsid w:val="7FFFB9D2"/>
    <w:rsid w:val="7FFFBA54"/>
    <w:rsid w:val="7FFFBA5E"/>
    <w:rsid w:val="7FFFC5CF"/>
    <w:rsid w:val="7FFFCC4C"/>
    <w:rsid w:val="7FFFCFB7"/>
    <w:rsid w:val="7FFFDF83"/>
    <w:rsid w:val="7FFFE7DF"/>
    <w:rsid w:val="7FFFFB82"/>
    <w:rsid w:val="81FCBAD0"/>
    <w:rsid w:val="8735D5D7"/>
    <w:rsid w:val="8AFCB21A"/>
    <w:rsid w:val="8BAE4E57"/>
    <w:rsid w:val="8BDA14DC"/>
    <w:rsid w:val="8BFFF063"/>
    <w:rsid w:val="8EB50656"/>
    <w:rsid w:val="8EB5FC97"/>
    <w:rsid w:val="8EBD16D9"/>
    <w:rsid w:val="8FE48C2A"/>
    <w:rsid w:val="8FFD7C7D"/>
    <w:rsid w:val="91FFBE2E"/>
    <w:rsid w:val="92F89A6A"/>
    <w:rsid w:val="9377CC2C"/>
    <w:rsid w:val="95DC0AFD"/>
    <w:rsid w:val="95FA88DA"/>
    <w:rsid w:val="96DC32A2"/>
    <w:rsid w:val="96FE935E"/>
    <w:rsid w:val="979F08FC"/>
    <w:rsid w:val="97BBCC64"/>
    <w:rsid w:val="97D3D847"/>
    <w:rsid w:val="97EE7D13"/>
    <w:rsid w:val="97F7188C"/>
    <w:rsid w:val="97F71DE6"/>
    <w:rsid w:val="97FDC0C3"/>
    <w:rsid w:val="97FDD0BB"/>
    <w:rsid w:val="997937C8"/>
    <w:rsid w:val="9A76FE9A"/>
    <w:rsid w:val="9AA919E8"/>
    <w:rsid w:val="9BBF6A98"/>
    <w:rsid w:val="9BE62F6F"/>
    <w:rsid w:val="9D58464B"/>
    <w:rsid w:val="9D7FD900"/>
    <w:rsid w:val="9DD9F774"/>
    <w:rsid w:val="9DDB0305"/>
    <w:rsid w:val="9DEB3B94"/>
    <w:rsid w:val="9DF798B6"/>
    <w:rsid w:val="9E3BFDFA"/>
    <w:rsid w:val="9E6AD9B0"/>
    <w:rsid w:val="9E6D5FBB"/>
    <w:rsid w:val="9EAB74FA"/>
    <w:rsid w:val="9EAF68CE"/>
    <w:rsid w:val="9EEF3DEB"/>
    <w:rsid w:val="9F3FAA82"/>
    <w:rsid w:val="9F4F4951"/>
    <w:rsid w:val="9F677271"/>
    <w:rsid w:val="9F77B6EC"/>
    <w:rsid w:val="9F7F071C"/>
    <w:rsid w:val="9F9BE958"/>
    <w:rsid w:val="9FAF180F"/>
    <w:rsid w:val="9FBFD018"/>
    <w:rsid w:val="9FDF465E"/>
    <w:rsid w:val="9FEBF36C"/>
    <w:rsid w:val="9FFB0EA0"/>
    <w:rsid w:val="9FFDB206"/>
    <w:rsid w:val="9FFF52D4"/>
    <w:rsid w:val="9FFFE74A"/>
    <w:rsid w:val="A0EE6EC4"/>
    <w:rsid w:val="A37A3771"/>
    <w:rsid w:val="A3BF9C67"/>
    <w:rsid w:val="A3FF664A"/>
    <w:rsid w:val="A42FB33D"/>
    <w:rsid w:val="A55FEEA4"/>
    <w:rsid w:val="A5ED64C5"/>
    <w:rsid w:val="A7A7E480"/>
    <w:rsid w:val="A7BFB88D"/>
    <w:rsid w:val="A7FB0463"/>
    <w:rsid w:val="A8FE7DBD"/>
    <w:rsid w:val="A9EDE295"/>
    <w:rsid w:val="AA3F33D0"/>
    <w:rsid w:val="AB17573C"/>
    <w:rsid w:val="AB7DC1DB"/>
    <w:rsid w:val="ABA354E3"/>
    <w:rsid w:val="ABBED43C"/>
    <w:rsid w:val="ABDE487E"/>
    <w:rsid w:val="ABF9B6D5"/>
    <w:rsid w:val="ABFFBC66"/>
    <w:rsid w:val="AC7FF54D"/>
    <w:rsid w:val="ACC6F762"/>
    <w:rsid w:val="ACF35B3A"/>
    <w:rsid w:val="ADCF353F"/>
    <w:rsid w:val="ADD63B27"/>
    <w:rsid w:val="ADDCA3A7"/>
    <w:rsid w:val="ADE7E214"/>
    <w:rsid w:val="ADF5515D"/>
    <w:rsid w:val="ADFD9279"/>
    <w:rsid w:val="AE4789B6"/>
    <w:rsid w:val="AE63DD91"/>
    <w:rsid w:val="AE7B81BF"/>
    <w:rsid w:val="AE7DAB34"/>
    <w:rsid w:val="AEBE11C5"/>
    <w:rsid w:val="AED361A0"/>
    <w:rsid w:val="AEDDF35B"/>
    <w:rsid w:val="AEFE0B9E"/>
    <w:rsid w:val="AF5F17CC"/>
    <w:rsid w:val="AF6B16F1"/>
    <w:rsid w:val="AFBDAAE3"/>
    <w:rsid w:val="AFBDB14C"/>
    <w:rsid w:val="AFBF709A"/>
    <w:rsid w:val="AFCE2221"/>
    <w:rsid w:val="AFCF1C38"/>
    <w:rsid w:val="AFD927D9"/>
    <w:rsid w:val="AFDE69E6"/>
    <w:rsid w:val="AFF5174B"/>
    <w:rsid w:val="AFFA6558"/>
    <w:rsid w:val="AFFDCBC5"/>
    <w:rsid w:val="AFFF1076"/>
    <w:rsid w:val="AFFF79B3"/>
    <w:rsid w:val="AFFF859A"/>
    <w:rsid w:val="B1BFED84"/>
    <w:rsid w:val="B1E70424"/>
    <w:rsid w:val="B1F8982C"/>
    <w:rsid w:val="B1FF33C2"/>
    <w:rsid w:val="B27D11FB"/>
    <w:rsid w:val="B2FF1D56"/>
    <w:rsid w:val="B32F8540"/>
    <w:rsid w:val="B33F565B"/>
    <w:rsid w:val="B37FB1FD"/>
    <w:rsid w:val="B3F78D45"/>
    <w:rsid w:val="B3F9009A"/>
    <w:rsid w:val="B3FABE7A"/>
    <w:rsid w:val="B3FF1951"/>
    <w:rsid w:val="B3FF6080"/>
    <w:rsid w:val="B477B65D"/>
    <w:rsid w:val="B4D50BAA"/>
    <w:rsid w:val="B4E38AA2"/>
    <w:rsid w:val="B4E777C6"/>
    <w:rsid w:val="B57F2DE0"/>
    <w:rsid w:val="B5D7CB86"/>
    <w:rsid w:val="B5DB26FC"/>
    <w:rsid w:val="B5E96A6E"/>
    <w:rsid w:val="B5EF4108"/>
    <w:rsid w:val="B5FE89F7"/>
    <w:rsid w:val="B6F61C32"/>
    <w:rsid w:val="B77295E6"/>
    <w:rsid w:val="B77B0C15"/>
    <w:rsid w:val="B77D1AA3"/>
    <w:rsid w:val="B77DEA5E"/>
    <w:rsid w:val="B77F7CF6"/>
    <w:rsid w:val="B7B95C92"/>
    <w:rsid w:val="B7D76E40"/>
    <w:rsid w:val="B7DB46CB"/>
    <w:rsid w:val="B7EFB7EF"/>
    <w:rsid w:val="B7F7672D"/>
    <w:rsid w:val="B7FE0E95"/>
    <w:rsid w:val="B896E16A"/>
    <w:rsid w:val="B8B7BA94"/>
    <w:rsid w:val="B8FAB0B1"/>
    <w:rsid w:val="B927B65C"/>
    <w:rsid w:val="B9B952AC"/>
    <w:rsid w:val="B9FF2EE5"/>
    <w:rsid w:val="B9FFA45E"/>
    <w:rsid w:val="B9FFD2A4"/>
    <w:rsid w:val="BA59DD21"/>
    <w:rsid w:val="BABF303D"/>
    <w:rsid w:val="BAF4E3FB"/>
    <w:rsid w:val="BAFF6F8E"/>
    <w:rsid w:val="BB7AB0B6"/>
    <w:rsid w:val="BBAE1AAE"/>
    <w:rsid w:val="BBB768BD"/>
    <w:rsid w:val="BBDF8E98"/>
    <w:rsid w:val="BBEF57D9"/>
    <w:rsid w:val="BBEF7661"/>
    <w:rsid w:val="BBEFD69F"/>
    <w:rsid w:val="BBFD2310"/>
    <w:rsid w:val="BBFD8E77"/>
    <w:rsid w:val="BBFE4435"/>
    <w:rsid w:val="BBFFB96D"/>
    <w:rsid w:val="BBFFE1B3"/>
    <w:rsid w:val="BC7E52E6"/>
    <w:rsid w:val="BC9DDB51"/>
    <w:rsid w:val="BCDE0D29"/>
    <w:rsid w:val="BCEBE414"/>
    <w:rsid w:val="BCF67058"/>
    <w:rsid w:val="BD460129"/>
    <w:rsid w:val="BD6D2BDD"/>
    <w:rsid w:val="BD6F4AA0"/>
    <w:rsid w:val="BD7DC114"/>
    <w:rsid w:val="BD7F64D3"/>
    <w:rsid w:val="BDB5395B"/>
    <w:rsid w:val="BDBC4BBE"/>
    <w:rsid w:val="BDD7B6BF"/>
    <w:rsid w:val="BDDF4FEC"/>
    <w:rsid w:val="BDEF0705"/>
    <w:rsid w:val="BDF9A6E6"/>
    <w:rsid w:val="BDFD6BEA"/>
    <w:rsid w:val="BDFFC24D"/>
    <w:rsid w:val="BE0BF77C"/>
    <w:rsid w:val="BE7AC2A6"/>
    <w:rsid w:val="BE7BE88B"/>
    <w:rsid w:val="BE7D2B53"/>
    <w:rsid w:val="BE7F6A4E"/>
    <w:rsid w:val="BE7FFE46"/>
    <w:rsid w:val="BE986B32"/>
    <w:rsid w:val="BECE0298"/>
    <w:rsid w:val="BEDE6223"/>
    <w:rsid w:val="BEEB1F15"/>
    <w:rsid w:val="BEEBD5A5"/>
    <w:rsid w:val="BEF7FD7D"/>
    <w:rsid w:val="BEFE2391"/>
    <w:rsid w:val="BF419FA2"/>
    <w:rsid w:val="BF4C6A68"/>
    <w:rsid w:val="BF5B6411"/>
    <w:rsid w:val="BF6E4E05"/>
    <w:rsid w:val="BF6FFBE3"/>
    <w:rsid w:val="BF7246D1"/>
    <w:rsid w:val="BF73E507"/>
    <w:rsid w:val="BF7A4C99"/>
    <w:rsid w:val="BF7AA841"/>
    <w:rsid w:val="BF8E1636"/>
    <w:rsid w:val="BF8F374A"/>
    <w:rsid w:val="BF9B9393"/>
    <w:rsid w:val="BF9D40EC"/>
    <w:rsid w:val="BF9FF44E"/>
    <w:rsid w:val="BFB4B46F"/>
    <w:rsid w:val="BFBA161E"/>
    <w:rsid w:val="BFBDB8B3"/>
    <w:rsid w:val="BFBDEEC8"/>
    <w:rsid w:val="BFCBC475"/>
    <w:rsid w:val="BFD66288"/>
    <w:rsid w:val="BFDA27EC"/>
    <w:rsid w:val="BFDD9D11"/>
    <w:rsid w:val="BFDE5DF7"/>
    <w:rsid w:val="BFDF40B4"/>
    <w:rsid w:val="BFDF4DC7"/>
    <w:rsid w:val="BFE24BE8"/>
    <w:rsid w:val="BFE3EB4D"/>
    <w:rsid w:val="BFF64E0C"/>
    <w:rsid w:val="BFF7F738"/>
    <w:rsid w:val="BFFA71D7"/>
    <w:rsid w:val="BFFD6F3B"/>
    <w:rsid w:val="BFFE3654"/>
    <w:rsid w:val="BFFF0741"/>
    <w:rsid w:val="BFFF2B63"/>
    <w:rsid w:val="BFFF4975"/>
    <w:rsid w:val="BFFF4B6E"/>
    <w:rsid w:val="BFFF925B"/>
    <w:rsid w:val="BFFFD570"/>
    <w:rsid w:val="C1F1D613"/>
    <w:rsid w:val="C2DB5D73"/>
    <w:rsid w:val="C2EF6B91"/>
    <w:rsid w:val="C3BEA96F"/>
    <w:rsid w:val="C3D74510"/>
    <w:rsid w:val="C3F6DC97"/>
    <w:rsid w:val="C4DF0D4B"/>
    <w:rsid w:val="C576619E"/>
    <w:rsid w:val="C5EDE93E"/>
    <w:rsid w:val="C64E99FF"/>
    <w:rsid w:val="C6EE52C1"/>
    <w:rsid w:val="C7F73C33"/>
    <w:rsid w:val="C95FAAB8"/>
    <w:rsid w:val="C9918F33"/>
    <w:rsid w:val="CAEDC2BC"/>
    <w:rsid w:val="CAF7A20A"/>
    <w:rsid w:val="CB728C37"/>
    <w:rsid w:val="CBED8B2F"/>
    <w:rsid w:val="CBF73B75"/>
    <w:rsid w:val="CC492B29"/>
    <w:rsid w:val="CD3EF0E2"/>
    <w:rsid w:val="CDCE809C"/>
    <w:rsid w:val="CDDD58D8"/>
    <w:rsid w:val="CDEFB85F"/>
    <w:rsid w:val="CDF307DB"/>
    <w:rsid w:val="CDFB9FFD"/>
    <w:rsid w:val="CDFF2447"/>
    <w:rsid w:val="CE55C892"/>
    <w:rsid w:val="CED302AB"/>
    <w:rsid w:val="CEEB956D"/>
    <w:rsid w:val="CEF38C2C"/>
    <w:rsid w:val="CEFF63A2"/>
    <w:rsid w:val="CF384B77"/>
    <w:rsid w:val="CF6F03D0"/>
    <w:rsid w:val="CF770BEC"/>
    <w:rsid w:val="CF7A19AD"/>
    <w:rsid w:val="CF7EA2A9"/>
    <w:rsid w:val="CF7F7419"/>
    <w:rsid w:val="CF7F940E"/>
    <w:rsid w:val="CFAF19E3"/>
    <w:rsid w:val="CFB355EB"/>
    <w:rsid w:val="CFBE924B"/>
    <w:rsid w:val="CFC7FE93"/>
    <w:rsid w:val="CFEE1B81"/>
    <w:rsid w:val="CFEF60AD"/>
    <w:rsid w:val="CFF87A4F"/>
    <w:rsid w:val="CFFAAE1D"/>
    <w:rsid w:val="CFFEE8E3"/>
    <w:rsid w:val="CFFF02D8"/>
    <w:rsid w:val="D1FEDE63"/>
    <w:rsid w:val="D2DFEE51"/>
    <w:rsid w:val="D2FBA14B"/>
    <w:rsid w:val="D3337D5E"/>
    <w:rsid w:val="D3A519F2"/>
    <w:rsid w:val="D3BF21D5"/>
    <w:rsid w:val="D3EB0297"/>
    <w:rsid w:val="D3F32D63"/>
    <w:rsid w:val="D3FBF183"/>
    <w:rsid w:val="D3FC1177"/>
    <w:rsid w:val="D3FDA077"/>
    <w:rsid w:val="D3FEE988"/>
    <w:rsid w:val="D5335ABA"/>
    <w:rsid w:val="D54501F4"/>
    <w:rsid w:val="D57D7636"/>
    <w:rsid w:val="D57FF159"/>
    <w:rsid w:val="D58DC8D9"/>
    <w:rsid w:val="D59F33A4"/>
    <w:rsid w:val="D5D95E5A"/>
    <w:rsid w:val="D5FF48B9"/>
    <w:rsid w:val="D5FFD5FC"/>
    <w:rsid w:val="D66A78BB"/>
    <w:rsid w:val="D6EF7D3E"/>
    <w:rsid w:val="D6F7E010"/>
    <w:rsid w:val="D6FC9A47"/>
    <w:rsid w:val="D77215E6"/>
    <w:rsid w:val="D77BC894"/>
    <w:rsid w:val="D783577D"/>
    <w:rsid w:val="D7BF7303"/>
    <w:rsid w:val="D7D7CC61"/>
    <w:rsid w:val="D7E8E021"/>
    <w:rsid w:val="D7EBB2B2"/>
    <w:rsid w:val="D7F766AE"/>
    <w:rsid w:val="D7FE714C"/>
    <w:rsid w:val="D7FE98F4"/>
    <w:rsid w:val="D7FEBAD8"/>
    <w:rsid w:val="D8434AEE"/>
    <w:rsid w:val="D9715685"/>
    <w:rsid w:val="D9BFC47F"/>
    <w:rsid w:val="D9BFDA02"/>
    <w:rsid w:val="D9F6320C"/>
    <w:rsid w:val="D9FDBFC8"/>
    <w:rsid w:val="DA97792F"/>
    <w:rsid w:val="DAE76860"/>
    <w:rsid w:val="DAF7927E"/>
    <w:rsid w:val="DAFB2A4A"/>
    <w:rsid w:val="DAFD71DE"/>
    <w:rsid w:val="DAFDE26D"/>
    <w:rsid w:val="DAFE79AF"/>
    <w:rsid w:val="DAFEB13E"/>
    <w:rsid w:val="DB6635E4"/>
    <w:rsid w:val="DB7F012C"/>
    <w:rsid w:val="DB7F7932"/>
    <w:rsid w:val="DB9B82C3"/>
    <w:rsid w:val="DBAF00FD"/>
    <w:rsid w:val="DBC2D83E"/>
    <w:rsid w:val="DBEA329A"/>
    <w:rsid w:val="DBEF37B5"/>
    <w:rsid w:val="DBEFC817"/>
    <w:rsid w:val="DBF44F2F"/>
    <w:rsid w:val="DBF762E4"/>
    <w:rsid w:val="DBF9F5B3"/>
    <w:rsid w:val="DBFF5433"/>
    <w:rsid w:val="DC7789E0"/>
    <w:rsid w:val="DCD44AAF"/>
    <w:rsid w:val="DCFC918D"/>
    <w:rsid w:val="DD3516F5"/>
    <w:rsid w:val="DD3E2953"/>
    <w:rsid w:val="DD5D7594"/>
    <w:rsid w:val="DD8FB20C"/>
    <w:rsid w:val="DDBBDEC4"/>
    <w:rsid w:val="DDED1F3D"/>
    <w:rsid w:val="DDFDB238"/>
    <w:rsid w:val="DDFE1957"/>
    <w:rsid w:val="DDFF8B77"/>
    <w:rsid w:val="DDFFBF7E"/>
    <w:rsid w:val="DDFFDEFE"/>
    <w:rsid w:val="DE2FFA34"/>
    <w:rsid w:val="DE3D4807"/>
    <w:rsid w:val="DE5DC407"/>
    <w:rsid w:val="DE780823"/>
    <w:rsid w:val="DE7D223A"/>
    <w:rsid w:val="DEAFAF16"/>
    <w:rsid w:val="DEB935D2"/>
    <w:rsid w:val="DEBE8AA9"/>
    <w:rsid w:val="DEC36BC4"/>
    <w:rsid w:val="DEDECDD5"/>
    <w:rsid w:val="DEDED39B"/>
    <w:rsid w:val="DEE6C23E"/>
    <w:rsid w:val="DEE9C6BA"/>
    <w:rsid w:val="DEFBE8C1"/>
    <w:rsid w:val="DEFD2500"/>
    <w:rsid w:val="DEFF76A0"/>
    <w:rsid w:val="DF1BC5E7"/>
    <w:rsid w:val="DF33F6EA"/>
    <w:rsid w:val="DF3FF952"/>
    <w:rsid w:val="DF510DEE"/>
    <w:rsid w:val="DF733DE8"/>
    <w:rsid w:val="DF7A3567"/>
    <w:rsid w:val="DF7B7C72"/>
    <w:rsid w:val="DF7CB26F"/>
    <w:rsid w:val="DF7E4CB0"/>
    <w:rsid w:val="DF7FC6A3"/>
    <w:rsid w:val="DF8F59E2"/>
    <w:rsid w:val="DF9BC985"/>
    <w:rsid w:val="DFACDEB4"/>
    <w:rsid w:val="DFB3CDAC"/>
    <w:rsid w:val="DFBB41DA"/>
    <w:rsid w:val="DFBBB796"/>
    <w:rsid w:val="DFBEC868"/>
    <w:rsid w:val="DFD7ABC3"/>
    <w:rsid w:val="DFD7B599"/>
    <w:rsid w:val="DFDBA1C6"/>
    <w:rsid w:val="DFDBA381"/>
    <w:rsid w:val="DFDBC369"/>
    <w:rsid w:val="DFE80541"/>
    <w:rsid w:val="DFE93242"/>
    <w:rsid w:val="DFED9240"/>
    <w:rsid w:val="DFEE89DC"/>
    <w:rsid w:val="DFEFD766"/>
    <w:rsid w:val="DFF17B56"/>
    <w:rsid w:val="DFF76BA8"/>
    <w:rsid w:val="DFFB9346"/>
    <w:rsid w:val="DFFBC92E"/>
    <w:rsid w:val="DFFBD49D"/>
    <w:rsid w:val="DFFCA844"/>
    <w:rsid w:val="DFFDA72F"/>
    <w:rsid w:val="DFFF0356"/>
    <w:rsid w:val="DFFF08FE"/>
    <w:rsid w:val="DFFF212E"/>
    <w:rsid w:val="DFFF8A47"/>
    <w:rsid w:val="DFFFBE22"/>
    <w:rsid w:val="E17B292D"/>
    <w:rsid w:val="E237F5C1"/>
    <w:rsid w:val="E2F7DEF7"/>
    <w:rsid w:val="E3359A7D"/>
    <w:rsid w:val="E35D90D1"/>
    <w:rsid w:val="E37FB9C8"/>
    <w:rsid w:val="E3CF8C60"/>
    <w:rsid w:val="E3DF300E"/>
    <w:rsid w:val="E3E7A04A"/>
    <w:rsid w:val="E3EADBC6"/>
    <w:rsid w:val="E3EF37A7"/>
    <w:rsid w:val="E3FF0FA2"/>
    <w:rsid w:val="E4FFBB5A"/>
    <w:rsid w:val="E5D6F948"/>
    <w:rsid w:val="E5DBC97F"/>
    <w:rsid w:val="E5DE6256"/>
    <w:rsid w:val="E5FF24F3"/>
    <w:rsid w:val="E5FF50F3"/>
    <w:rsid w:val="E63B127D"/>
    <w:rsid w:val="E6BFA889"/>
    <w:rsid w:val="E6DF46F8"/>
    <w:rsid w:val="E6DFAC0E"/>
    <w:rsid w:val="E76DBDC4"/>
    <w:rsid w:val="E775E46B"/>
    <w:rsid w:val="E77F4F7C"/>
    <w:rsid w:val="E77FFD13"/>
    <w:rsid w:val="E79F5C77"/>
    <w:rsid w:val="E7D700CD"/>
    <w:rsid w:val="E7DF24DB"/>
    <w:rsid w:val="E7F308D7"/>
    <w:rsid w:val="E7F5E77E"/>
    <w:rsid w:val="E7FB3824"/>
    <w:rsid w:val="E7FDCBC1"/>
    <w:rsid w:val="E7FF24A0"/>
    <w:rsid w:val="E7FF3B82"/>
    <w:rsid w:val="E8BBD7F4"/>
    <w:rsid w:val="E8FB8D1C"/>
    <w:rsid w:val="E8FFCE7C"/>
    <w:rsid w:val="E907118B"/>
    <w:rsid w:val="E9B77FB0"/>
    <w:rsid w:val="E9CDB310"/>
    <w:rsid w:val="E9DD42FC"/>
    <w:rsid w:val="E9DDB31C"/>
    <w:rsid w:val="E9E7EA13"/>
    <w:rsid w:val="E9F5BD99"/>
    <w:rsid w:val="E9FD504D"/>
    <w:rsid w:val="E9FE805F"/>
    <w:rsid w:val="EA1E9EFB"/>
    <w:rsid w:val="EA9CBD0F"/>
    <w:rsid w:val="EAA389D0"/>
    <w:rsid w:val="EAED5FDF"/>
    <w:rsid w:val="EAFAF359"/>
    <w:rsid w:val="EAFF70C1"/>
    <w:rsid w:val="EB7733A8"/>
    <w:rsid w:val="EB8B37DF"/>
    <w:rsid w:val="EB9525CF"/>
    <w:rsid w:val="EBBFE8CD"/>
    <w:rsid w:val="EBC01C42"/>
    <w:rsid w:val="EBCB1652"/>
    <w:rsid w:val="EBEF3723"/>
    <w:rsid w:val="EBF754A6"/>
    <w:rsid w:val="EBF755CC"/>
    <w:rsid w:val="EBFD5FFB"/>
    <w:rsid w:val="EBFF1E0C"/>
    <w:rsid w:val="EBFFA6B7"/>
    <w:rsid w:val="ECBCC850"/>
    <w:rsid w:val="ECDA1369"/>
    <w:rsid w:val="ECF32949"/>
    <w:rsid w:val="ECFFD018"/>
    <w:rsid w:val="ED1A0B3E"/>
    <w:rsid w:val="ED3D4F1F"/>
    <w:rsid w:val="ED4F03FE"/>
    <w:rsid w:val="ED55763E"/>
    <w:rsid w:val="ED5FA7B6"/>
    <w:rsid w:val="ED6F0C79"/>
    <w:rsid w:val="ED7BA05A"/>
    <w:rsid w:val="ED7BAA1B"/>
    <w:rsid w:val="ED7F0B43"/>
    <w:rsid w:val="ED7F217A"/>
    <w:rsid w:val="EDBB0718"/>
    <w:rsid w:val="EDCF8F66"/>
    <w:rsid w:val="EDDDF85B"/>
    <w:rsid w:val="EDDF6846"/>
    <w:rsid w:val="EDE3220E"/>
    <w:rsid w:val="EDF72F25"/>
    <w:rsid w:val="EDF75F23"/>
    <w:rsid w:val="EDFB846F"/>
    <w:rsid w:val="EDFF1613"/>
    <w:rsid w:val="EE731824"/>
    <w:rsid w:val="EE76B8BE"/>
    <w:rsid w:val="EE77E3E0"/>
    <w:rsid w:val="EEAF40BE"/>
    <w:rsid w:val="EEDBB761"/>
    <w:rsid w:val="EEDF0DA7"/>
    <w:rsid w:val="EEE7AD00"/>
    <w:rsid w:val="EEEB79B0"/>
    <w:rsid w:val="EEEF087F"/>
    <w:rsid w:val="EEFD847C"/>
    <w:rsid w:val="EEFF484C"/>
    <w:rsid w:val="EEFF5572"/>
    <w:rsid w:val="EF10A059"/>
    <w:rsid w:val="EF2FDA9A"/>
    <w:rsid w:val="EF3E3D9C"/>
    <w:rsid w:val="EF3F33D9"/>
    <w:rsid w:val="EF5AB207"/>
    <w:rsid w:val="EF698AE2"/>
    <w:rsid w:val="EF731DB9"/>
    <w:rsid w:val="EF7D2719"/>
    <w:rsid w:val="EF7DDD92"/>
    <w:rsid w:val="EF9F547D"/>
    <w:rsid w:val="EFB316C4"/>
    <w:rsid w:val="EFB738AB"/>
    <w:rsid w:val="EFB747E4"/>
    <w:rsid w:val="EFBD0718"/>
    <w:rsid w:val="EFBF8E43"/>
    <w:rsid w:val="EFBF92C2"/>
    <w:rsid w:val="EFBFC19C"/>
    <w:rsid w:val="EFCB0919"/>
    <w:rsid w:val="EFCBF6D4"/>
    <w:rsid w:val="EFD6066D"/>
    <w:rsid w:val="EFD7900F"/>
    <w:rsid w:val="EFDD2D47"/>
    <w:rsid w:val="EFDDB7FD"/>
    <w:rsid w:val="EFDDEA58"/>
    <w:rsid w:val="EFDDF426"/>
    <w:rsid w:val="EFE311EF"/>
    <w:rsid w:val="EFE62BEE"/>
    <w:rsid w:val="EFE7873E"/>
    <w:rsid w:val="EFE94001"/>
    <w:rsid w:val="EFEB439E"/>
    <w:rsid w:val="EFECFA66"/>
    <w:rsid w:val="EFF62ADC"/>
    <w:rsid w:val="EFF70A57"/>
    <w:rsid w:val="EFF71DEF"/>
    <w:rsid w:val="EFF76015"/>
    <w:rsid w:val="EFF7BCCB"/>
    <w:rsid w:val="EFFA7E6F"/>
    <w:rsid w:val="EFFB5B2B"/>
    <w:rsid w:val="EFFD59C9"/>
    <w:rsid w:val="EFFEBE79"/>
    <w:rsid w:val="EFFF1C39"/>
    <w:rsid w:val="EFFF2303"/>
    <w:rsid w:val="EFFFD2D1"/>
    <w:rsid w:val="EFFFDD30"/>
    <w:rsid w:val="F1F525BE"/>
    <w:rsid w:val="F1FFD396"/>
    <w:rsid w:val="F2DFD462"/>
    <w:rsid w:val="F2FECD84"/>
    <w:rsid w:val="F2FF4757"/>
    <w:rsid w:val="F33BF366"/>
    <w:rsid w:val="F35DE18C"/>
    <w:rsid w:val="F35FC873"/>
    <w:rsid w:val="F37831F0"/>
    <w:rsid w:val="F37EA5D5"/>
    <w:rsid w:val="F3B7C678"/>
    <w:rsid w:val="F3D6F0EA"/>
    <w:rsid w:val="F3D90520"/>
    <w:rsid w:val="F3E94DA5"/>
    <w:rsid w:val="F3EF4643"/>
    <w:rsid w:val="F3F7E8A6"/>
    <w:rsid w:val="F3FBF2B4"/>
    <w:rsid w:val="F3FECE85"/>
    <w:rsid w:val="F3FF4895"/>
    <w:rsid w:val="F44C3EB3"/>
    <w:rsid w:val="F47FAE18"/>
    <w:rsid w:val="F496B642"/>
    <w:rsid w:val="F4F49DF4"/>
    <w:rsid w:val="F4FFD21F"/>
    <w:rsid w:val="F55BD45F"/>
    <w:rsid w:val="F56C8F4E"/>
    <w:rsid w:val="F56F99FB"/>
    <w:rsid w:val="F58E1C92"/>
    <w:rsid w:val="F5B5986B"/>
    <w:rsid w:val="F5D64AE1"/>
    <w:rsid w:val="F5D7773B"/>
    <w:rsid w:val="F5DF9B24"/>
    <w:rsid w:val="F5EE1907"/>
    <w:rsid w:val="F5F33688"/>
    <w:rsid w:val="F5F7DEAB"/>
    <w:rsid w:val="F5FB8420"/>
    <w:rsid w:val="F676AEA4"/>
    <w:rsid w:val="F6BF3501"/>
    <w:rsid w:val="F6BFAD99"/>
    <w:rsid w:val="F6BFDDF8"/>
    <w:rsid w:val="F6C282FB"/>
    <w:rsid w:val="F6CF52FB"/>
    <w:rsid w:val="F6DD2E59"/>
    <w:rsid w:val="F6E6E8C0"/>
    <w:rsid w:val="F6E7AEFD"/>
    <w:rsid w:val="F6EE49E2"/>
    <w:rsid w:val="F6EECA45"/>
    <w:rsid w:val="F6F7D44F"/>
    <w:rsid w:val="F6FD0DE1"/>
    <w:rsid w:val="F707C15A"/>
    <w:rsid w:val="F74D728F"/>
    <w:rsid w:val="F773B254"/>
    <w:rsid w:val="F77DFA55"/>
    <w:rsid w:val="F77F7FB9"/>
    <w:rsid w:val="F77F9A35"/>
    <w:rsid w:val="F79EF23A"/>
    <w:rsid w:val="F79FE78A"/>
    <w:rsid w:val="F7ABF7CD"/>
    <w:rsid w:val="F7ACBA9F"/>
    <w:rsid w:val="F7B72799"/>
    <w:rsid w:val="F7BA7636"/>
    <w:rsid w:val="F7BD3076"/>
    <w:rsid w:val="F7BF109B"/>
    <w:rsid w:val="F7BF4335"/>
    <w:rsid w:val="F7DA02DC"/>
    <w:rsid w:val="F7DFD217"/>
    <w:rsid w:val="F7EE77D4"/>
    <w:rsid w:val="F7F68FC3"/>
    <w:rsid w:val="F7F74F84"/>
    <w:rsid w:val="F7F9F01A"/>
    <w:rsid w:val="F7FA77D3"/>
    <w:rsid w:val="F7FAA8CA"/>
    <w:rsid w:val="F7FB4E31"/>
    <w:rsid w:val="F7FC27E6"/>
    <w:rsid w:val="F7FC6295"/>
    <w:rsid w:val="F7FDA0A4"/>
    <w:rsid w:val="F7FDEDF5"/>
    <w:rsid w:val="F7FE7637"/>
    <w:rsid w:val="F7FF2792"/>
    <w:rsid w:val="F7FF89A2"/>
    <w:rsid w:val="F7FF9FB6"/>
    <w:rsid w:val="F7FFD333"/>
    <w:rsid w:val="F89DB024"/>
    <w:rsid w:val="F8BD876D"/>
    <w:rsid w:val="F8BEAC45"/>
    <w:rsid w:val="F8CF66B5"/>
    <w:rsid w:val="F8FC2B68"/>
    <w:rsid w:val="F9562D92"/>
    <w:rsid w:val="F976E44A"/>
    <w:rsid w:val="F98575E5"/>
    <w:rsid w:val="F9AB0E42"/>
    <w:rsid w:val="F9BBD98A"/>
    <w:rsid w:val="F9C9C763"/>
    <w:rsid w:val="F9D69134"/>
    <w:rsid w:val="F9D757DE"/>
    <w:rsid w:val="F9DF6DBF"/>
    <w:rsid w:val="F9F77D02"/>
    <w:rsid w:val="F9FD51F7"/>
    <w:rsid w:val="F9FF10BC"/>
    <w:rsid w:val="F9FF3F24"/>
    <w:rsid w:val="F9FF54A0"/>
    <w:rsid w:val="F9FFAF56"/>
    <w:rsid w:val="F9FFD80A"/>
    <w:rsid w:val="F9FFF873"/>
    <w:rsid w:val="FA2D0958"/>
    <w:rsid w:val="FA3F83B0"/>
    <w:rsid w:val="FA7AC038"/>
    <w:rsid w:val="FA7F4BA4"/>
    <w:rsid w:val="FA7F6E82"/>
    <w:rsid w:val="FA9CA1BF"/>
    <w:rsid w:val="FABBEE2E"/>
    <w:rsid w:val="FADD42D2"/>
    <w:rsid w:val="FADFC84A"/>
    <w:rsid w:val="FAF1B536"/>
    <w:rsid w:val="FAF5A6CD"/>
    <w:rsid w:val="FAFA8ED8"/>
    <w:rsid w:val="FAFC4E75"/>
    <w:rsid w:val="FAFF0936"/>
    <w:rsid w:val="FB173918"/>
    <w:rsid w:val="FB3B05CE"/>
    <w:rsid w:val="FB4C7A56"/>
    <w:rsid w:val="FB5E02F9"/>
    <w:rsid w:val="FB6D37DB"/>
    <w:rsid w:val="FB6F299C"/>
    <w:rsid w:val="FB75BDE5"/>
    <w:rsid w:val="FB776E7F"/>
    <w:rsid w:val="FB7C83BF"/>
    <w:rsid w:val="FB7F4E8A"/>
    <w:rsid w:val="FB7F987E"/>
    <w:rsid w:val="FBABE348"/>
    <w:rsid w:val="FBAD46C3"/>
    <w:rsid w:val="FBAF4D99"/>
    <w:rsid w:val="FBB3EAF9"/>
    <w:rsid w:val="FBB6275B"/>
    <w:rsid w:val="FBBB7EC2"/>
    <w:rsid w:val="FBBD597C"/>
    <w:rsid w:val="FBBE439A"/>
    <w:rsid w:val="FBBF0BE9"/>
    <w:rsid w:val="FBCA5150"/>
    <w:rsid w:val="FBCC6BF3"/>
    <w:rsid w:val="FBD79DBC"/>
    <w:rsid w:val="FBDB161D"/>
    <w:rsid w:val="FBDCDCA7"/>
    <w:rsid w:val="FBDDA2CD"/>
    <w:rsid w:val="FBDED09E"/>
    <w:rsid w:val="FBEE0BB8"/>
    <w:rsid w:val="FBEF6697"/>
    <w:rsid w:val="FBEF69FC"/>
    <w:rsid w:val="FBF31595"/>
    <w:rsid w:val="FBF3F68D"/>
    <w:rsid w:val="FBF55F53"/>
    <w:rsid w:val="FBF7E4BD"/>
    <w:rsid w:val="FBF82FBB"/>
    <w:rsid w:val="FBF83CC0"/>
    <w:rsid w:val="FBF93B4E"/>
    <w:rsid w:val="FBFB7E2E"/>
    <w:rsid w:val="FBFE881D"/>
    <w:rsid w:val="FBFF5ADA"/>
    <w:rsid w:val="FBFF80A9"/>
    <w:rsid w:val="FBFFD224"/>
    <w:rsid w:val="FBFFD5D6"/>
    <w:rsid w:val="FBFFF43E"/>
    <w:rsid w:val="FC0E531E"/>
    <w:rsid w:val="FC1EF17A"/>
    <w:rsid w:val="FC7BA0D7"/>
    <w:rsid w:val="FCBD02D9"/>
    <w:rsid w:val="FCCE63CA"/>
    <w:rsid w:val="FCEA0B3C"/>
    <w:rsid w:val="FCEF89E1"/>
    <w:rsid w:val="FCF533E5"/>
    <w:rsid w:val="FCFE7A83"/>
    <w:rsid w:val="FCFFC785"/>
    <w:rsid w:val="FD1F5B26"/>
    <w:rsid w:val="FD3E76F3"/>
    <w:rsid w:val="FD66D5CF"/>
    <w:rsid w:val="FD7C0659"/>
    <w:rsid w:val="FD7F3BD8"/>
    <w:rsid w:val="FD7F4552"/>
    <w:rsid w:val="FD7F4566"/>
    <w:rsid w:val="FD987CAC"/>
    <w:rsid w:val="FD9EBA82"/>
    <w:rsid w:val="FDA62BB8"/>
    <w:rsid w:val="FDB356DE"/>
    <w:rsid w:val="FDB67B63"/>
    <w:rsid w:val="FDB9615D"/>
    <w:rsid w:val="FDBFDA2D"/>
    <w:rsid w:val="FDDDD4AC"/>
    <w:rsid w:val="FDDE9976"/>
    <w:rsid w:val="FDDF1878"/>
    <w:rsid w:val="FDEFB8A1"/>
    <w:rsid w:val="FDF5D296"/>
    <w:rsid w:val="FDF79965"/>
    <w:rsid w:val="FDF7EB7E"/>
    <w:rsid w:val="FDFB0F64"/>
    <w:rsid w:val="FDFBA750"/>
    <w:rsid w:val="FDFBE2EB"/>
    <w:rsid w:val="FDFC73C7"/>
    <w:rsid w:val="FDFCFD8E"/>
    <w:rsid w:val="FDFDB1CF"/>
    <w:rsid w:val="FDFDCA57"/>
    <w:rsid w:val="FDFEF582"/>
    <w:rsid w:val="FDFF3899"/>
    <w:rsid w:val="FDFFA644"/>
    <w:rsid w:val="FDFFF8BF"/>
    <w:rsid w:val="FE2F741F"/>
    <w:rsid w:val="FE3A3557"/>
    <w:rsid w:val="FE4FEE52"/>
    <w:rsid w:val="FE53D296"/>
    <w:rsid w:val="FE5BA6E3"/>
    <w:rsid w:val="FE730CF5"/>
    <w:rsid w:val="FE771F2D"/>
    <w:rsid w:val="FE7A60F0"/>
    <w:rsid w:val="FE7B816B"/>
    <w:rsid w:val="FE7F043B"/>
    <w:rsid w:val="FE7F216D"/>
    <w:rsid w:val="FE7F27C0"/>
    <w:rsid w:val="FE8B9FE7"/>
    <w:rsid w:val="FE8FDC47"/>
    <w:rsid w:val="FE9F3C5C"/>
    <w:rsid w:val="FEA31B79"/>
    <w:rsid w:val="FEAB1C02"/>
    <w:rsid w:val="FEAFADDA"/>
    <w:rsid w:val="FEB6E967"/>
    <w:rsid w:val="FEB996D6"/>
    <w:rsid w:val="FEBB4663"/>
    <w:rsid w:val="FEBD0E76"/>
    <w:rsid w:val="FEBD8AF9"/>
    <w:rsid w:val="FEBF1449"/>
    <w:rsid w:val="FEBFAC37"/>
    <w:rsid w:val="FEC70505"/>
    <w:rsid w:val="FED34AE4"/>
    <w:rsid w:val="FEE16DC1"/>
    <w:rsid w:val="FEED325A"/>
    <w:rsid w:val="FEED33D9"/>
    <w:rsid w:val="FEED9775"/>
    <w:rsid w:val="FEEDA8FF"/>
    <w:rsid w:val="FEEF0C72"/>
    <w:rsid w:val="FEEF11B3"/>
    <w:rsid w:val="FEEFE54C"/>
    <w:rsid w:val="FEF0B055"/>
    <w:rsid w:val="FEF496C1"/>
    <w:rsid w:val="FEF723A6"/>
    <w:rsid w:val="FEFA9245"/>
    <w:rsid w:val="FEFA989B"/>
    <w:rsid w:val="FEFAD0BB"/>
    <w:rsid w:val="FEFB0207"/>
    <w:rsid w:val="FEFB5BD2"/>
    <w:rsid w:val="FEFBCB97"/>
    <w:rsid w:val="FEFCA581"/>
    <w:rsid w:val="FEFD2E9C"/>
    <w:rsid w:val="FEFD3426"/>
    <w:rsid w:val="FEFD408E"/>
    <w:rsid w:val="FEFD59A2"/>
    <w:rsid w:val="FEFD6A1D"/>
    <w:rsid w:val="FEFE10C5"/>
    <w:rsid w:val="FEFE94E0"/>
    <w:rsid w:val="FEFF07BA"/>
    <w:rsid w:val="FEFF3B20"/>
    <w:rsid w:val="FEFF73BB"/>
    <w:rsid w:val="FEFF82A8"/>
    <w:rsid w:val="FEFF9836"/>
    <w:rsid w:val="FF0445D5"/>
    <w:rsid w:val="FF0BD44E"/>
    <w:rsid w:val="FF1703C7"/>
    <w:rsid w:val="FF2BCAB4"/>
    <w:rsid w:val="FF2D913F"/>
    <w:rsid w:val="FF3AFCBD"/>
    <w:rsid w:val="FF3B5FF8"/>
    <w:rsid w:val="FF3BF24F"/>
    <w:rsid w:val="FF3DFD63"/>
    <w:rsid w:val="FF3E3B9D"/>
    <w:rsid w:val="FF58E3A2"/>
    <w:rsid w:val="FF5F523C"/>
    <w:rsid w:val="FF618D47"/>
    <w:rsid w:val="FF6F5B88"/>
    <w:rsid w:val="FF6F63B1"/>
    <w:rsid w:val="FF6FADD3"/>
    <w:rsid w:val="FF6FE570"/>
    <w:rsid w:val="FF6FFCC1"/>
    <w:rsid w:val="FF7516A8"/>
    <w:rsid w:val="FF766393"/>
    <w:rsid w:val="FF7B3DE8"/>
    <w:rsid w:val="FF7C6826"/>
    <w:rsid w:val="FF7DE231"/>
    <w:rsid w:val="FF7E2C6F"/>
    <w:rsid w:val="FF7E89D5"/>
    <w:rsid w:val="FF7F48CF"/>
    <w:rsid w:val="FF7F7895"/>
    <w:rsid w:val="FF7F9F54"/>
    <w:rsid w:val="FF83A891"/>
    <w:rsid w:val="FF8BB468"/>
    <w:rsid w:val="FF96B45C"/>
    <w:rsid w:val="FF9E3318"/>
    <w:rsid w:val="FF9FFE0E"/>
    <w:rsid w:val="FFA3275B"/>
    <w:rsid w:val="FFA64D7A"/>
    <w:rsid w:val="FFA9CFF2"/>
    <w:rsid w:val="FFAB12E6"/>
    <w:rsid w:val="FFABC064"/>
    <w:rsid w:val="FFAE7162"/>
    <w:rsid w:val="FFAF0B70"/>
    <w:rsid w:val="FFB2A188"/>
    <w:rsid w:val="FFB3251E"/>
    <w:rsid w:val="FFBB66D1"/>
    <w:rsid w:val="FFBD64C8"/>
    <w:rsid w:val="FFBDA264"/>
    <w:rsid w:val="FFBEE3BE"/>
    <w:rsid w:val="FFBF13FB"/>
    <w:rsid w:val="FFBF2207"/>
    <w:rsid w:val="FFBF7B44"/>
    <w:rsid w:val="FFBF8656"/>
    <w:rsid w:val="FFC23D8D"/>
    <w:rsid w:val="FFC7A1EB"/>
    <w:rsid w:val="FFC7D474"/>
    <w:rsid w:val="FFCB24F2"/>
    <w:rsid w:val="FFCBF789"/>
    <w:rsid w:val="FFCD1280"/>
    <w:rsid w:val="FFCF3B17"/>
    <w:rsid w:val="FFCFFA16"/>
    <w:rsid w:val="FFD64A16"/>
    <w:rsid w:val="FFD6E123"/>
    <w:rsid w:val="FFD785E3"/>
    <w:rsid w:val="FFDA197E"/>
    <w:rsid w:val="FFDB8BFC"/>
    <w:rsid w:val="FFDC548D"/>
    <w:rsid w:val="FFDD6F44"/>
    <w:rsid w:val="FFDE0C5F"/>
    <w:rsid w:val="FFDEDBC9"/>
    <w:rsid w:val="FFDF48B0"/>
    <w:rsid w:val="FFDF7146"/>
    <w:rsid w:val="FFDFA779"/>
    <w:rsid w:val="FFE5BF9D"/>
    <w:rsid w:val="FFE774E7"/>
    <w:rsid w:val="FFE778C6"/>
    <w:rsid w:val="FFEB4FF6"/>
    <w:rsid w:val="FFEB6A20"/>
    <w:rsid w:val="FFEBF174"/>
    <w:rsid w:val="FFEBF808"/>
    <w:rsid w:val="FFED4A9F"/>
    <w:rsid w:val="FFEE07D9"/>
    <w:rsid w:val="FFEE2734"/>
    <w:rsid w:val="FFEF0204"/>
    <w:rsid w:val="FFF11337"/>
    <w:rsid w:val="FFF29811"/>
    <w:rsid w:val="FFF37CC8"/>
    <w:rsid w:val="FFF39CF6"/>
    <w:rsid w:val="FFF3CB99"/>
    <w:rsid w:val="FFF53F26"/>
    <w:rsid w:val="FFF5821A"/>
    <w:rsid w:val="FFF58998"/>
    <w:rsid w:val="FFF58C73"/>
    <w:rsid w:val="FFF713CD"/>
    <w:rsid w:val="FFF769A1"/>
    <w:rsid w:val="FFF769E0"/>
    <w:rsid w:val="FFF7B8A1"/>
    <w:rsid w:val="FFF977B7"/>
    <w:rsid w:val="FFFA130D"/>
    <w:rsid w:val="FFFAC6A5"/>
    <w:rsid w:val="FFFB4881"/>
    <w:rsid w:val="FFFB5E91"/>
    <w:rsid w:val="FFFBD25A"/>
    <w:rsid w:val="FFFBDC11"/>
    <w:rsid w:val="FFFCA0F1"/>
    <w:rsid w:val="FFFD60EF"/>
    <w:rsid w:val="FFFDA487"/>
    <w:rsid w:val="FFFDDAA2"/>
    <w:rsid w:val="FFFDF642"/>
    <w:rsid w:val="FFFE2710"/>
    <w:rsid w:val="FFFE9DAD"/>
    <w:rsid w:val="FFFEE731"/>
    <w:rsid w:val="FFFEF3DD"/>
    <w:rsid w:val="FFFF0DF5"/>
    <w:rsid w:val="FFFF0E85"/>
    <w:rsid w:val="FFFF3EFD"/>
    <w:rsid w:val="FFFF4362"/>
    <w:rsid w:val="FFFF5ECA"/>
    <w:rsid w:val="FFFF64D9"/>
    <w:rsid w:val="FFFF86B6"/>
    <w:rsid w:val="FFFFB19C"/>
    <w:rsid w:val="FFFFB974"/>
    <w:rsid w:val="FFFFBED0"/>
    <w:rsid w:val="FFFFE2BC"/>
    <w:rsid w:val="FFFFF0B4"/>
    <w:rsid w:val="FFFFF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3"/>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74"/>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75"/>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76"/>
    <w:qFormat/>
    <w:uiPriority w:val="0"/>
    <w:pPr>
      <w:keepNext/>
      <w:keepLines/>
      <w:spacing w:before="280" w:after="290" w:line="376" w:lineRule="auto"/>
      <w:outlineLvl w:val="4"/>
    </w:pPr>
    <w:rPr>
      <w:b/>
      <w:sz w:val="28"/>
    </w:rPr>
  </w:style>
  <w:style w:type="paragraph" w:styleId="9">
    <w:name w:val="heading 6"/>
    <w:basedOn w:val="1"/>
    <w:next w:val="8"/>
    <w:link w:val="78"/>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8"/>
    <w:link w:val="79"/>
    <w:qFormat/>
    <w:uiPriority w:val="0"/>
    <w:pPr>
      <w:keepNext/>
      <w:keepLines/>
      <w:spacing w:before="240" w:after="64" w:line="320" w:lineRule="auto"/>
      <w:outlineLvl w:val="6"/>
    </w:pPr>
    <w:rPr>
      <w:b/>
      <w:sz w:val="24"/>
    </w:rPr>
  </w:style>
  <w:style w:type="paragraph" w:styleId="11">
    <w:name w:val="heading 8"/>
    <w:basedOn w:val="1"/>
    <w:next w:val="8"/>
    <w:link w:val="80"/>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8"/>
    <w:link w:val="81"/>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link w:val="77"/>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unhideWhenUsed/>
    <w:qFormat/>
    <w:uiPriority w:val="0"/>
    <w:pPr>
      <w:tabs>
        <w:tab w:val="left" w:pos="3300"/>
      </w:tabs>
    </w:pPr>
  </w:style>
  <w:style w:type="paragraph" w:styleId="17">
    <w:name w:val="Document Map"/>
    <w:basedOn w:val="1"/>
    <w:link w:val="82"/>
    <w:qFormat/>
    <w:uiPriority w:val="0"/>
    <w:pPr>
      <w:shd w:val="clear" w:color="auto" w:fill="000080"/>
    </w:pPr>
  </w:style>
  <w:style w:type="paragraph" w:styleId="18">
    <w:name w:val="annotation text"/>
    <w:basedOn w:val="1"/>
    <w:link w:val="83"/>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4"/>
    <w:qFormat/>
    <w:uiPriority w:val="0"/>
    <w:rPr>
      <w:sz w:val="28"/>
    </w:rPr>
  </w:style>
  <w:style w:type="paragraph" w:styleId="20">
    <w:name w:val="Body Text 3"/>
    <w:basedOn w:val="1"/>
    <w:link w:val="85"/>
    <w:qFormat/>
    <w:uiPriority w:val="0"/>
    <w:pPr>
      <w:spacing w:line="500" w:lineRule="exact"/>
    </w:pPr>
    <w:rPr>
      <w:b/>
      <w:bCs/>
      <w:sz w:val="24"/>
    </w:rPr>
  </w:style>
  <w:style w:type="paragraph" w:styleId="21">
    <w:name w:val="Body Text"/>
    <w:basedOn w:val="1"/>
    <w:next w:val="1"/>
    <w:link w:val="86"/>
    <w:qFormat/>
    <w:uiPriority w:val="0"/>
    <w:pPr>
      <w:spacing w:line="380" w:lineRule="exact"/>
    </w:pPr>
    <w:rPr>
      <w:sz w:val="24"/>
    </w:rPr>
  </w:style>
  <w:style w:type="paragraph" w:styleId="22">
    <w:name w:val="Body Text Indent"/>
    <w:basedOn w:val="1"/>
    <w:next w:val="23"/>
    <w:link w:val="87"/>
    <w:qFormat/>
    <w:uiPriority w:val="0"/>
    <w:pPr>
      <w:ind w:firstLine="830" w:firstLineChars="352"/>
    </w:pPr>
    <w:rPr>
      <w:rFonts w:ascii="仿宋_GB2312" w:eastAsia="仿宋_GB2312"/>
      <w:sz w:val="32"/>
      <w:szCs w:val="20"/>
    </w:rPr>
  </w:style>
  <w:style w:type="paragraph" w:styleId="23">
    <w:name w:val="annotation subject"/>
    <w:basedOn w:val="18"/>
    <w:next w:val="1"/>
    <w:link w:val="88"/>
    <w:qFormat/>
    <w:uiPriority w:val="0"/>
    <w:pPr>
      <w:adjustRightInd/>
      <w:spacing w:line="240" w:lineRule="auto"/>
      <w:textAlignment w:val="auto"/>
    </w:pPr>
    <w:rPr>
      <w:b/>
      <w:bCs/>
      <w:kern w:val="2"/>
      <w:sz w:val="21"/>
      <w:szCs w:val="24"/>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6"/>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Autospacing="1" w:after="10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after="60"/>
      <w:jc w:val="center"/>
      <w:outlineLvl w:val="0"/>
    </w:pPr>
    <w:rPr>
      <w:rFonts w:ascii="Arial" w:hAnsi="Arial"/>
      <w:b/>
      <w:bCs/>
      <w:sz w:val="32"/>
      <w:szCs w:val="32"/>
    </w:rPr>
  </w:style>
  <w:style w:type="paragraph" w:styleId="53">
    <w:name w:val="Body Text First Indent"/>
    <w:basedOn w:val="21"/>
    <w:link w:val="102"/>
    <w:unhideWhenUsed/>
    <w:qFormat/>
    <w:uiPriority w:val="0"/>
    <w:pPr>
      <w:spacing w:after="120" w:line="240" w:lineRule="auto"/>
      <w:ind w:firstLine="420" w:firstLineChars="100"/>
    </w:pPr>
    <w:rPr>
      <w:sz w:val="21"/>
    </w:rPr>
  </w:style>
  <w:style w:type="paragraph" w:styleId="54">
    <w:name w:val="Body Text First Indent 2"/>
    <w:basedOn w:val="22"/>
    <w:next w:val="1"/>
    <w:link w:val="103"/>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basedOn w:val="57"/>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character" w:customStyle="1" w:styleId="72">
    <w:name w:val="标题 1 字符"/>
    <w:link w:val="3"/>
    <w:qFormat/>
    <w:uiPriority w:val="0"/>
    <w:rPr>
      <w:rFonts w:eastAsia="宋体"/>
      <w:b/>
      <w:bCs/>
      <w:kern w:val="44"/>
      <w:sz w:val="44"/>
      <w:szCs w:val="44"/>
      <w:lang w:val="en-US" w:eastAsia="zh-CN" w:bidi="ar-SA"/>
    </w:rPr>
  </w:style>
  <w:style w:type="character" w:customStyle="1" w:styleId="73">
    <w:name w:val="标题 2 字符"/>
    <w:link w:val="4"/>
    <w:qFormat/>
    <w:uiPriority w:val="0"/>
    <w:rPr>
      <w:rFonts w:ascii="Arial" w:hAnsi="Arial" w:eastAsia="黑体"/>
      <w:b/>
      <w:bCs/>
      <w:sz w:val="32"/>
      <w:szCs w:val="32"/>
      <w:lang w:bidi="ar-SA"/>
    </w:rPr>
  </w:style>
  <w:style w:type="character" w:customStyle="1" w:styleId="74">
    <w:name w:val="标题 3 字符1"/>
    <w:link w:val="5"/>
    <w:qFormat/>
    <w:uiPriority w:val="0"/>
    <w:rPr>
      <w:rFonts w:eastAsia="宋体"/>
      <w:b/>
      <w:bCs/>
      <w:sz w:val="32"/>
      <w:szCs w:val="32"/>
      <w:lang w:bidi="ar-SA"/>
    </w:rPr>
  </w:style>
  <w:style w:type="character" w:customStyle="1" w:styleId="75">
    <w:name w:val="标题 4 字符"/>
    <w:link w:val="6"/>
    <w:qFormat/>
    <w:uiPriority w:val="0"/>
    <w:rPr>
      <w:rFonts w:ascii="Arial" w:hAnsi="Arial" w:eastAsia="黑体"/>
      <w:sz w:val="28"/>
      <w:lang w:bidi="ar-SA"/>
    </w:rPr>
  </w:style>
  <w:style w:type="character" w:customStyle="1" w:styleId="76">
    <w:name w:val="标题 5 字符"/>
    <w:link w:val="7"/>
    <w:qFormat/>
    <w:uiPriority w:val="0"/>
    <w:rPr>
      <w:rFonts w:eastAsia="宋体"/>
      <w:b/>
      <w:kern w:val="2"/>
      <w:sz w:val="28"/>
      <w:szCs w:val="24"/>
      <w:lang w:val="en-US" w:eastAsia="zh-CN" w:bidi="ar-SA"/>
    </w:rPr>
  </w:style>
  <w:style w:type="character" w:customStyle="1" w:styleId="77">
    <w:name w:val="正文缩进 字符"/>
    <w:link w:val="8"/>
    <w:qFormat/>
    <w:locked/>
    <w:uiPriority w:val="0"/>
    <w:rPr>
      <w:kern w:val="2"/>
      <w:sz w:val="21"/>
    </w:rPr>
  </w:style>
  <w:style w:type="character" w:customStyle="1" w:styleId="78">
    <w:name w:val="标题 6 字符"/>
    <w:link w:val="9"/>
    <w:qFormat/>
    <w:uiPriority w:val="0"/>
    <w:rPr>
      <w:rFonts w:ascii="Arial" w:hAnsi="Arial" w:eastAsia="黑体"/>
      <w:b/>
      <w:kern w:val="2"/>
      <w:sz w:val="24"/>
      <w:szCs w:val="24"/>
      <w:lang w:val="en-US" w:eastAsia="zh-CN" w:bidi="ar-SA"/>
    </w:rPr>
  </w:style>
  <w:style w:type="character" w:customStyle="1" w:styleId="79">
    <w:name w:val="标题 7 字符"/>
    <w:link w:val="10"/>
    <w:qFormat/>
    <w:uiPriority w:val="0"/>
    <w:rPr>
      <w:rFonts w:eastAsia="宋体"/>
      <w:b/>
      <w:kern w:val="2"/>
      <w:sz w:val="24"/>
      <w:szCs w:val="24"/>
      <w:lang w:val="en-US" w:eastAsia="zh-CN" w:bidi="ar-SA"/>
    </w:rPr>
  </w:style>
  <w:style w:type="character" w:customStyle="1" w:styleId="80">
    <w:name w:val="标题 8 字符"/>
    <w:link w:val="11"/>
    <w:qFormat/>
    <w:uiPriority w:val="0"/>
    <w:rPr>
      <w:rFonts w:ascii="Arial" w:hAnsi="Arial" w:eastAsia="黑体"/>
      <w:kern w:val="2"/>
      <w:sz w:val="24"/>
      <w:szCs w:val="24"/>
      <w:lang w:val="en-US" w:eastAsia="zh-CN" w:bidi="ar-SA"/>
    </w:rPr>
  </w:style>
  <w:style w:type="character" w:customStyle="1" w:styleId="81">
    <w:name w:val="标题 9 字符"/>
    <w:link w:val="12"/>
    <w:qFormat/>
    <w:uiPriority w:val="0"/>
    <w:rPr>
      <w:rFonts w:ascii="Arial" w:hAnsi="Arial" w:eastAsia="黑体"/>
      <w:kern w:val="2"/>
      <w:sz w:val="21"/>
      <w:szCs w:val="24"/>
      <w:lang w:val="en-US" w:eastAsia="zh-CN" w:bidi="ar-SA"/>
    </w:rPr>
  </w:style>
  <w:style w:type="character" w:customStyle="1" w:styleId="82">
    <w:name w:val="文档结构图 字符"/>
    <w:link w:val="17"/>
    <w:qFormat/>
    <w:uiPriority w:val="0"/>
    <w:rPr>
      <w:rFonts w:eastAsia="宋体"/>
      <w:kern w:val="2"/>
      <w:sz w:val="21"/>
      <w:szCs w:val="24"/>
      <w:lang w:val="en-US" w:eastAsia="zh-CN" w:bidi="ar-SA"/>
    </w:rPr>
  </w:style>
  <w:style w:type="character" w:customStyle="1" w:styleId="83">
    <w:name w:val="批注文字 字符"/>
    <w:link w:val="18"/>
    <w:qFormat/>
    <w:uiPriority w:val="0"/>
    <w:rPr>
      <w:rFonts w:eastAsia="宋体"/>
      <w:sz w:val="24"/>
      <w:lang w:bidi="ar-SA"/>
    </w:rPr>
  </w:style>
  <w:style w:type="character" w:customStyle="1" w:styleId="84">
    <w:name w:val="称呼 字符"/>
    <w:link w:val="19"/>
    <w:qFormat/>
    <w:uiPriority w:val="0"/>
    <w:rPr>
      <w:kern w:val="2"/>
      <w:sz w:val="28"/>
      <w:szCs w:val="24"/>
    </w:rPr>
  </w:style>
  <w:style w:type="character" w:customStyle="1" w:styleId="85">
    <w:name w:val="正文文本 3 字符"/>
    <w:link w:val="20"/>
    <w:qFormat/>
    <w:uiPriority w:val="0"/>
    <w:rPr>
      <w:rFonts w:eastAsia="宋体"/>
      <w:b/>
      <w:bCs/>
      <w:kern w:val="2"/>
      <w:sz w:val="24"/>
      <w:szCs w:val="24"/>
      <w:lang w:val="en-US" w:eastAsia="zh-CN" w:bidi="ar-SA"/>
    </w:rPr>
  </w:style>
  <w:style w:type="character" w:customStyle="1" w:styleId="86">
    <w:name w:val="正文文本 字符"/>
    <w:link w:val="21"/>
    <w:qFormat/>
    <w:uiPriority w:val="0"/>
    <w:rPr>
      <w:rFonts w:eastAsia="宋体"/>
      <w:kern w:val="2"/>
      <w:sz w:val="24"/>
      <w:szCs w:val="24"/>
      <w:lang w:val="en-US" w:eastAsia="zh-CN" w:bidi="ar-SA"/>
    </w:rPr>
  </w:style>
  <w:style w:type="character" w:customStyle="1" w:styleId="87">
    <w:name w:val="正文文本缩进 字符"/>
    <w:link w:val="22"/>
    <w:qFormat/>
    <w:uiPriority w:val="0"/>
    <w:rPr>
      <w:rFonts w:ascii="仿宋_GB2312" w:eastAsia="仿宋_GB2312"/>
      <w:kern w:val="2"/>
      <w:sz w:val="32"/>
      <w:lang w:val="en-US" w:eastAsia="zh-CN" w:bidi="ar-SA"/>
    </w:rPr>
  </w:style>
  <w:style w:type="character" w:customStyle="1" w:styleId="88">
    <w:name w:val="批注主题 字符"/>
    <w:link w:val="23"/>
    <w:qFormat/>
    <w:uiPriority w:val="0"/>
    <w:rPr>
      <w:rFonts w:eastAsia="宋体"/>
      <w:b/>
      <w:bCs/>
      <w:kern w:val="2"/>
      <w:sz w:val="21"/>
      <w:szCs w:val="24"/>
      <w:lang w:bidi="ar-SA"/>
    </w:rPr>
  </w:style>
  <w:style w:type="character" w:customStyle="1" w:styleId="89">
    <w:name w:val="纯文本 字符2"/>
    <w:link w:val="29"/>
    <w:qFormat/>
    <w:uiPriority w:val="0"/>
    <w:rPr>
      <w:rFonts w:ascii="宋体" w:hAnsi="Courier New" w:eastAsia="宋体" w:cs="Courier New"/>
      <w:kern w:val="2"/>
      <w:sz w:val="21"/>
      <w:szCs w:val="21"/>
      <w:lang w:val="en-US" w:eastAsia="zh-CN" w:bidi="ar-SA"/>
    </w:rPr>
  </w:style>
  <w:style w:type="character" w:customStyle="1" w:styleId="90">
    <w:name w:val="日期 字符"/>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字符"/>
    <w:link w:val="32"/>
    <w:qFormat/>
    <w:uiPriority w:val="0"/>
    <w:rPr>
      <w:rFonts w:eastAsia="宋体"/>
      <w:kern w:val="2"/>
      <w:sz w:val="32"/>
      <w:lang w:val="en-US" w:eastAsia="zh-CN" w:bidi="ar-SA"/>
    </w:rPr>
  </w:style>
  <w:style w:type="character" w:customStyle="1" w:styleId="92">
    <w:name w:val="尾注文本 字符"/>
    <w:link w:val="33"/>
    <w:qFormat/>
    <w:uiPriority w:val="0"/>
    <w:rPr>
      <w:rFonts w:ascii="Calibri" w:hAnsi="Calibri"/>
      <w:kern w:val="2"/>
      <w:sz w:val="21"/>
      <w:szCs w:val="22"/>
    </w:rPr>
  </w:style>
  <w:style w:type="character" w:customStyle="1" w:styleId="93">
    <w:name w:val="批注框文本 字符"/>
    <w:link w:val="34"/>
    <w:semiHidden/>
    <w:qFormat/>
    <w:uiPriority w:val="0"/>
    <w:rPr>
      <w:rFonts w:eastAsia="宋体"/>
      <w:kern w:val="2"/>
      <w:sz w:val="18"/>
      <w:szCs w:val="18"/>
      <w:lang w:val="en-US" w:eastAsia="zh-CN" w:bidi="ar-SA"/>
    </w:rPr>
  </w:style>
  <w:style w:type="character" w:customStyle="1" w:styleId="94">
    <w:name w:val="页脚 字符1"/>
    <w:link w:val="35"/>
    <w:qFormat/>
    <w:uiPriority w:val="0"/>
    <w:rPr>
      <w:rFonts w:eastAsia="宋体"/>
      <w:kern w:val="2"/>
      <w:sz w:val="18"/>
      <w:szCs w:val="18"/>
      <w:lang w:val="en-US" w:eastAsia="zh-CN" w:bidi="ar-SA"/>
    </w:rPr>
  </w:style>
  <w:style w:type="character" w:customStyle="1" w:styleId="95">
    <w:name w:val="页眉 字符1"/>
    <w:link w:val="36"/>
    <w:qFormat/>
    <w:uiPriority w:val="0"/>
    <w:rPr>
      <w:kern w:val="2"/>
      <w:sz w:val="18"/>
      <w:szCs w:val="18"/>
    </w:rPr>
  </w:style>
  <w:style w:type="character" w:customStyle="1" w:styleId="96">
    <w:name w:val="副标题 字符"/>
    <w:link w:val="39"/>
    <w:qFormat/>
    <w:locked/>
    <w:uiPriority w:val="11"/>
    <w:rPr>
      <w:rFonts w:ascii="Calibri Light" w:hAnsi="Calibri Light"/>
      <w:b/>
      <w:bCs/>
      <w:kern w:val="28"/>
      <w:sz w:val="32"/>
      <w:szCs w:val="32"/>
    </w:rPr>
  </w:style>
  <w:style w:type="character" w:customStyle="1" w:styleId="97">
    <w:name w:val="脚注文本 字符"/>
    <w:link w:val="41"/>
    <w:qFormat/>
    <w:uiPriority w:val="99"/>
    <w:rPr>
      <w:sz w:val="18"/>
      <w:szCs w:val="18"/>
    </w:rPr>
  </w:style>
  <w:style w:type="character" w:customStyle="1" w:styleId="98">
    <w:name w:val="正文文本缩进 3 字符"/>
    <w:link w:val="44"/>
    <w:qFormat/>
    <w:uiPriority w:val="0"/>
    <w:rPr>
      <w:rFonts w:eastAsia="宋体"/>
      <w:kern w:val="2"/>
      <w:sz w:val="16"/>
      <w:szCs w:val="16"/>
      <w:lang w:val="en-US" w:eastAsia="zh-CN" w:bidi="ar-SA"/>
    </w:rPr>
  </w:style>
  <w:style w:type="character" w:customStyle="1" w:styleId="99">
    <w:name w:val="正文文本 2 字符"/>
    <w:link w:val="48"/>
    <w:qFormat/>
    <w:uiPriority w:val="0"/>
    <w:rPr>
      <w:rFonts w:eastAsia="宋体"/>
      <w:kern w:val="2"/>
      <w:sz w:val="21"/>
      <w:szCs w:val="24"/>
      <w:lang w:val="en-US" w:eastAsia="zh-CN" w:bidi="ar-SA"/>
    </w:rPr>
  </w:style>
  <w:style w:type="character" w:customStyle="1" w:styleId="100">
    <w:name w:val="HTML 预设格式 字符"/>
    <w:link w:val="49"/>
    <w:qFormat/>
    <w:uiPriority w:val="0"/>
    <w:rPr>
      <w:rFonts w:ascii="黑体" w:hAnsi="Courier New" w:eastAsia="黑体" w:cs="Courier New"/>
      <w:lang w:val="en-US" w:eastAsia="zh-CN" w:bidi="ar-SA"/>
    </w:rPr>
  </w:style>
  <w:style w:type="character" w:customStyle="1" w:styleId="101">
    <w:name w:val="标题 字符"/>
    <w:link w:val="52"/>
    <w:qFormat/>
    <w:uiPriority w:val="0"/>
    <w:rPr>
      <w:rFonts w:ascii="Arial" w:hAnsi="Arial" w:eastAsia="宋体"/>
      <w:b/>
      <w:bCs/>
      <w:kern w:val="2"/>
      <w:sz w:val="32"/>
      <w:szCs w:val="32"/>
      <w:lang w:bidi="ar-SA"/>
    </w:rPr>
  </w:style>
  <w:style w:type="character" w:customStyle="1" w:styleId="102">
    <w:name w:val="正文文本首行缩进 字符"/>
    <w:link w:val="53"/>
    <w:qFormat/>
    <w:locked/>
    <w:uiPriority w:val="0"/>
    <w:rPr>
      <w:rFonts w:eastAsia="宋体"/>
      <w:kern w:val="2"/>
      <w:sz w:val="21"/>
      <w:szCs w:val="24"/>
      <w:lang w:val="en-US" w:eastAsia="zh-CN" w:bidi="ar-SA"/>
    </w:rPr>
  </w:style>
  <w:style w:type="character" w:customStyle="1" w:styleId="103">
    <w:name w:val="正文文本首行缩进 2 字符"/>
    <w:link w:val="54"/>
    <w:qFormat/>
    <w:uiPriority w:val="0"/>
    <w:rPr>
      <w:rFonts w:ascii="仿宋_GB2312" w:eastAsia="仿宋_GB2312"/>
      <w:kern w:val="2"/>
      <w:sz w:val="21"/>
      <w:szCs w:val="24"/>
      <w:lang w:val="en-US" w:eastAsia="zh-CN" w:bidi="ar-SA"/>
    </w:rPr>
  </w:style>
  <w:style w:type="character" w:customStyle="1" w:styleId="104">
    <w:name w:val="标题 3 Char"/>
    <w:qFormat/>
    <w:uiPriority w:val="9"/>
    <w:rPr>
      <w:b/>
      <w:bCs/>
      <w:sz w:val="32"/>
      <w:szCs w:val="32"/>
    </w:rPr>
  </w:style>
  <w:style w:type="character" w:customStyle="1" w:styleId="105">
    <w:name w:val="Char Char36"/>
    <w:qFormat/>
    <w:locked/>
    <w:uiPriority w:val="0"/>
    <w:rPr>
      <w:rFonts w:hint="eastAsia" w:ascii="宋体" w:hAnsi="宋体" w:eastAsia="宋体"/>
      <w:b/>
      <w:spacing w:val="-2"/>
      <w:sz w:val="24"/>
      <w:lang w:val="en-US" w:eastAsia="zh-CN" w:bidi="ar-SA"/>
    </w:rPr>
  </w:style>
  <w:style w:type="character" w:customStyle="1" w:styleId="106">
    <w:name w:val="页眉 字符"/>
    <w:qFormat/>
    <w:locked/>
    <w:uiPriority w:val="99"/>
    <w:rPr>
      <w:sz w:val="18"/>
      <w:szCs w:val="18"/>
    </w:rPr>
  </w:style>
  <w:style w:type="character" w:customStyle="1" w:styleId="107">
    <w:name w:val="Char Char Char Char Char2"/>
    <w:qFormat/>
    <w:uiPriority w:val="0"/>
    <w:rPr>
      <w:rFonts w:eastAsia="宋体"/>
      <w:b/>
      <w:bCs/>
      <w:kern w:val="44"/>
      <w:sz w:val="44"/>
      <w:szCs w:val="44"/>
      <w:lang w:val="en-US" w:eastAsia="zh-CN" w:bidi="ar-SA"/>
    </w:rPr>
  </w:style>
  <w:style w:type="character" w:customStyle="1" w:styleId="108">
    <w:name w:val="Char Char3"/>
    <w:qFormat/>
    <w:uiPriority w:val="0"/>
    <w:rPr>
      <w:rFonts w:hint="eastAsia" w:ascii="宋体" w:hAnsi="宋体" w:eastAsia="宋体"/>
      <w:kern w:val="2"/>
      <w:sz w:val="16"/>
      <w:szCs w:val="16"/>
      <w:lang w:val="en-US" w:eastAsia="zh-CN" w:bidi="ar-SA"/>
    </w:rPr>
  </w:style>
  <w:style w:type="character" w:customStyle="1" w:styleId="109">
    <w:name w:val="普通文字 Char Char5"/>
    <w:qFormat/>
    <w:uiPriority w:val="0"/>
    <w:rPr>
      <w:rFonts w:hint="eastAsia" w:ascii="宋体" w:hAnsi="Courier New" w:eastAsia="宋体" w:cs="Courier New"/>
      <w:kern w:val="2"/>
      <w:sz w:val="21"/>
      <w:szCs w:val="21"/>
    </w:rPr>
  </w:style>
  <w:style w:type="character" w:customStyle="1" w:styleId="110">
    <w:name w:val="p15 Char"/>
    <w:link w:val="111"/>
    <w:qFormat/>
    <w:uiPriority w:val="99"/>
    <w:rPr>
      <w:rFonts w:ascii="宋体" w:hAnsi="宋体" w:cs="宋体"/>
      <w:sz w:val="21"/>
      <w:szCs w:val="21"/>
    </w:rPr>
  </w:style>
  <w:style w:type="paragraph" w:customStyle="1" w:styleId="111">
    <w:name w:val="p15"/>
    <w:basedOn w:val="1"/>
    <w:link w:val="110"/>
    <w:qFormat/>
    <w:uiPriority w:val="99"/>
    <w:pPr>
      <w:widowControl/>
    </w:pPr>
    <w:rPr>
      <w:rFonts w:ascii="宋体" w:hAnsi="宋体"/>
      <w:kern w:val="0"/>
      <w:szCs w:val="21"/>
    </w:rPr>
  </w:style>
  <w:style w:type="character" w:customStyle="1" w:styleId="112">
    <w:name w:val="ca-5"/>
    <w:qFormat/>
    <w:uiPriority w:val="0"/>
  </w:style>
  <w:style w:type="character" w:customStyle="1" w:styleId="113">
    <w:name w:val="页码 New New New New New New New New"/>
    <w:qFormat/>
    <w:uiPriority w:val="0"/>
  </w:style>
  <w:style w:type="character" w:customStyle="1" w:styleId="114">
    <w:name w:val="正文（首行缩进2字符） Char"/>
    <w:link w:val="115"/>
    <w:qFormat/>
    <w:locked/>
    <w:uiPriority w:val="0"/>
    <w:rPr>
      <w:rFonts w:ascii="宋体" w:hAnsi="宋体"/>
      <w:kern w:val="2"/>
      <w:sz w:val="21"/>
      <w:szCs w:val="21"/>
    </w:rPr>
  </w:style>
  <w:style w:type="paragraph" w:customStyle="1" w:styleId="115">
    <w:name w:val="正文（首行缩进2字符）"/>
    <w:basedOn w:val="1"/>
    <w:link w:val="114"/>
    <w:qFormat/>
    <w:uiPriority w:val="0"/>
    <w:pPr>
      <w:spacing w:line="360" w:lineRule="auto"/>
      <w:ind w:firstLine="420" w:firstLineChars="200"/>
    </w:pPr>
    <w:rPr>
      <w:rFonts w:ascii="宋体" w:hAnsi="宋体"/>
      <w:szCs w:val="21"/>
    </w:rPr>
  </w:style>
  <w:style w:type="character" w:customStyle="1" w:styleId="116">
    <w:name w:val="ca-12"/>
    <w:qFormat/>
    <w:uiPriority w:val="0"/>
  </w:style>
  <w:style w:type="character" w:customStyle="1" w:styleId="117">
    <w:name w:val="普通文字 Char Char4"/>
    <w:qFormat/>
    <w:uiPriority w:val="0"/>
    <w:rPr>
      <w:rFonts w:ascii="宋体" w:hAnsi="Courier New" w:eastAsia="宋体" w:cs="Courier New"/>
      <w:kern w:val="2"/>
      <w:sz w:val="21"/>
      <w:szCs w:val="21"/>
      <w:lang w:val="en-US" w:eastAsia="zh-CN" w:bidi="ar-SA"/>
    </w:rPr>
  </w:style>
  <w:style w:type="character" w:customStyle="1" w:styleId="118">
    <w:name w:val="正文文本缩进 2 Char"/>
    <w:link w:val="119"/>
    <w:qFormat/>
    <w:uiPriority w:val="0"/>
    <w:rPr>
      <w:rFonts w:eastAsia="宋体"/>
      <w:kern w:val="2"/>
      <w:sz w:val="32"/>
      <w:lang w:val="en-US" w:eastAsia="zh-CN" w:bidi="ar-SA"/>
    </w:rPr>
  </w:style>
  <w:style w:type="paragraph" w:customStyle="1" w:styleId="119">
    <w:name w:val="正文文本缩进 21"/>
    <w:basedOn w:val="1"/>
    <w:link w:val="118"/>
    <w:qFormat/>
    <w:uiPriority w:val="0"/>
    <w:pPr>
      <w:ind w:firstLine="630"/>
    </w:pPr>
    <w:rPr>
      <w:sz w:val="32"/>
      <w:szCs w:val="20"/>
    </w:rPr>
  </w:style>
  <w:style w:type="character" w:customStyle="1" w:styleId="120">
    <w:name w:val="批注文字 Char3"/>
    <w:qFormat/>
    <w:locked/>
    <w:uiPriority w:val="0"/>
    <w:rPr>
      <w:rFonts w:hint="eastAsia" w:ascii="宋体" w:hAnsi="宋体" w:eastAsia="宋体"/>
      <w:kern w:val="2"/>
      <w:sz w:val="21"/>
      <w:szCs w:val="24"/>
    </w:rPr>
  </w:style>
  <w:style w:type="character" w:customStyle="1" w:styleId="121">
    <w:name w:val="正文文本缩进 3 Char"/>
    <w:link w:val="122"/>
    <w:qFormat/>
    <w:uiPriority w:val="0"/>
    <w:rPr>
      <w:rFonts w:eastAsia="宋体"/>
      <w:kern w:val="2"/>
      <w:sz w:val="16"/>
      <w:szCs w:val="16"/>
      <w:lang w:val="en-US" w:eastAsia="zh-CN" w:bidi="ar-SA"/>
    </w:rPr>
  </w:style>
  <w:style w:type="paragraph" w:customStyle="1" w:styleId="122">
    <w:name w:val="正文文本缩进 31"/>
    <w:basedOn w:val="1"/>
    <w:link w:val="121"/>
    <w:qFormat/>
    <w:uiPriority w:val="0"/>
    <w:pPr>
      <w:spacing w:after="120"/>
      <w:ind w:left="420" w:leftChars="200"/>
    </w:pPr>
    <w:rPr>
      <w:sz w:val="16"/>
      <w:szCs w:val="16"/>
    </w:rPr>
  </w:style>
  <w:style w:type="character" w:customStyle="1" w:styleId="123">
    <w:name w:val="页脚 Char2"/>
    <w:qFormat/>
    <w:locked/>
    <w:uiPriority w:val="0"/>
    <w:rPr>
      <w:rFonts w:hint="eastAsia" w:ascii="宋体" w:hAnsi="宋体" w:eastAsia="宋体"/>
      <w:kern w:val="2"/>
      <w:sz w:val="18"/>
      <w:szCs w:val="18"/>
    </w:rPr>
  </w:style>
  <w:style w:type="character" w:customStyle="1" w:styleId="124">
    <w:name w:val="style31"/>
    <w:qFormat/>
    <w:uiPriority w:val="0"/>
    <w:rPr>
      <w:sz w:val="18"/>
      <w:szCs w:val="18"/>
    </w:rPr>
  </w:style>
  <w:style w:type="character" w:customStyle="1" w:styleId="125">
    <w:name w:val="Body text|1_"/>
    <w:link w:val="126"/>
    <w:qFormat/>
    <w:uiPriority w:val="0"/>
    <w:rPr>
      <w:rFonts w:ascii="宋体" w:hAnsi="宋体" w:eastAsia="宋体" w:cs="宋体"/>
      <w:sz w:val="30"/>
      <w:szCs w:val="30"/>
    </w:rPr>
  </w:style>
  <w:style w:type="paragraph" w:customStyle="1" w:styleId="126">
    <w:name w:val="Body text|1"/>
    <w:basedOn w:val="1"/>
    <w:link w:val="125"/>
    <w:qFormat/>
    <w:uiPriority w:val="0"/>
    <w:pPr>
      <w:spacing w:line="353" w:lineRule="auto"/>
      <w:ind w:firstLine="400"/>
      <w:jc w:val="left"/>
    </w:pPr>
    <w:rPr>
      <w:rFonts w:ascii="宋体" w:hAnsi="宋体"/>
      <w:kern w:val="0"/>
      <w:sz w:val="30"/>
      <w:szCs w:val="30"/>
    </w:rPr>
  </w:style>
  <w:style w:type="character" w:customStyle="1" w:styleId="127">
    <w:name w:val="正文文本 Char2"/>
    <w:semiHidden/>
    <w:qFormat/>
    <w:uiPriority w:val="0"/>
    <w:rPr>
      <w:rFonts w:ascii="Times New Roman" w:hAnsi="Times New Roman"/>
      <w:kern w:val="2"/>
      <w:sz w:val="21"/>
      <w:szCs w:val="24"/>
    </w:rPr>
  </w:style>
  <w:style w:type="character" w:customStyle="1" w:styleId="128">
    <w:name w:val="批注文字 Char1"/>
    <w:qFormat/>
    <w:locked/>
    <w:uiPriority w:val="0"/>
    <w:rPr>
      <w:sz w:val="24"/>
    </w:rPr>
  </w:style>
  <w:style w:type="character" w:customStyle="1" w:styleId="129">
    <w:name w:val="Char Char28"/>
    <w:qFormat/>
    <w:locked/>
    <w:uiPriority w:val="0"/>
    <w:rPr>
      <w:rFonts w:hint="eastAsia" w:ascii="宋体" w:hAnsi="宋体" w:eastAsia="宋体"/>
      <w:b/>
      <w:kern w:val="2"/>
      <w:sz w:val="28"/>
      <w:szCs w:val="24"/>
      <w:lang w:val="en-US" w:eastAsia="zh-CN" w:bidi="ar-SA"/>
    </w:rPr>
  </w:style>
  <w:style w:type="character" w:customStyle="1" w:styleId="130">
    <w:name w:val="font51"/>
    <w:qFormat/>
    <w:uiPriority w:val="0"/>
    <w:rPr>
      <w:rFonts w:hint="eastAsia" w:ascii="黑体" w:hAnsi="宋体" w:eastAsia="黑体" w:cs="黑体"/>
      <w:b/>
      <w:color w:val="000000"/>
      <w:sz w:val="40"/>
      <w:szCs w:val="40"/>
      <w:u w:val="none"/>
    </w:rPr>
  </w:style>
  <w:style w:type="character" w:customStyle="1" w:styleId="131">
    <w:name w:val="尾注文本 Char"/>
    <w:qFormat/>
    <w:uiPriority w:val="0"/>
    <w:rPr>
      <w:rFonts w:ascii="Calibri" w:hAnsi="Calibri"/>
      <w:kern w:val="2"/>
      <w:sz w:val="21"/>
      <w:szCs w:val="22"/>
    </w:rPr>
  </w:style>
  <w:style w:type="character" w:customStyle="1" w:styleId="132">
    <w:name w:val="ca-6"/>
    <w:qFormat/>
    <w:uiPriority w:val="0"/>
  </w:style>
  <w:style w:type="character" w:customStyle="1" w:styleId="133">
    <w:name w:val="bookmark-item uuid-1595940673658 code-am01400034 addword numeric-input-box-cls"/>
    <w:qFormat/>
    <w:uiPriority w:val="0"/>
  </w:style>
  <w:style w:type="character" w:customStyle="1" w:styleId="134">
    <w:name w:val="bookmark-item uuid-1596004688403 code-00015 editdisable single-line-text-input-box-cls readonly"/>
    <w:qFormat/>
    <w:uiPriority w:val="0"/>
  </w:style>
  <w:style w:type="character" w:customStyle="1" w:styleId="135">
    <w:name w:val="qb-content2"/>
    <w:qFormat/>
    <w:uiPriority w:val="0"/>
  </w:style>
  <w:style w:type="character" w:customStyle="1" w:styleId="136">
    <w:name w:val="bookmark-item uuid-1593432150293 code-am014biditemname editdisable single-line-text-input-box-cls"/>
    <w:qFormat/>
    <w:uiPriority w:val="0"/>
  </w:style>
  <w:style w:type="character" w:customStyle="1" w:styleId="137">
    <w:name w:val="Body text|3_"/>
    <w:link w:val="138"/>
    <w:qFormat/>
    <w:uiPriority w:val="0"/>
    <w:rPr>
      <w:rFonts w:ascii="宋体" w:hAnsi="宋体" w:eastAsia="宋体" w:cs="宋体"/>
      <w:sz w:val="34"/>
      <w:szCs w:val="34"/>
    </w:rPr>
  </w:style>
  <w:style w:type="paragraph" w:customStyle="1" w:styleId="138">
    <w:name w:val="Body text|3"/>
    <w:basedOn w:val="1"/>
    <w:link w:val="137"/>
    <w:qFormat/>
    <w:uiPriority w:val="0"/>
    <w:pPr>
      <w:spacing w:after="460"/>
      <w:jc w:val="center"/>
    </w:pPr>
    <w:rPr>
      <w:rFonts w:ascii="宋体" w:hAnsi="宋体"/>
      <w:kern w:val="0"/>
      <w:sz w:val="34"/>
      <w:szCs w:val="34"/>
    </w:rPr>
  </w:style>
  <w:style w:type="character" w:customStyle="1" w:styleId="139">
    <w:name w:val="con"/>
    <w:qFormat/>
    <w:uiPriority w:val="0"/>
  </w:style>
  <w:style w:type="character" w:customStyle="1" w:styleId="140">
    <w:name w:val="纯文本 字符"/>
    <w:qFormat/>
    <w:uiPriority w:val="0"/>
    <w:rPr>
      <w:rFonts w:hint="eastAsia" w:ascii="宋体" w:hAnsi="Courier New" w:eastAsia="宋体" w:cs="Courier New"/>
      <w:szCs w:val="21"/>
    </w:rPr>
  </w:style>
  <w:style w:type="character" w:customStyle="1" w:styleId="141">
    <w:name w:val="bookmark-item uuid-1596004753055 code-00011 addword single-line-text-input-box-cls"/>
    <w:qFormat/>
    <w:uiPriority w:val="0"/>
  </w:style>
  <w:style w:type="character" w:customStyle="1" w:styleId="142">
    <w:name w:val="Char Char111"/>
    <w:qFormat/>
    <w:uiPriority w:val="0"/>
    <w:rPr>
      <w:rFonts w:hint="default" w:ascii="Times New Roman" w:hAnsi="Times New Roman" w:eastAsia="宋体" w:cs="Times New Roman"/>
      <w:sz w:val="30"/>
      <w:szCs w:val="24"/>
    </w:rPr>
  </w:style>
  <w:style w:type="character" w:customStyle="1" w:styleId="143">
    <w:name w:val="批注框文本 Char"/>
    <w:qFormat/>
    <w:uiPriority w:val="99"/>
    <w:rPr>
      <w:rFonts w:eastAsia="宋体"/>
      <w:kern w:val="2"/>
      <w:sz w:val="18"/>
      <w:szCs w:val="18"/>
      <w:lang w:val="en-US" w:eastAsia="zh-CN" w:bidi="ar-SA"/>
    </w:rPr>
  </w:style>
  <w:style w:type="character" w:customStyle="1" w:styleId="144">
    <w:name w:val="Char Char9"/>
    <w:qFormat/>
    <w:uiPriority w:val="0"/>
    <w:rPr>
      <w:rFonts w:hint="eastAsia" w:ascii="宋体" w:hAnsi="Courier New" w:eastAsia="宋体" w:cs="Courier New"/>
      <w:kern w:val="2"/>
      <w:sz w:val="21"/>
      <w:szCs w:val="21"/>
      <w:lang w:val="en-US" w:eastAsia="zh-CN" w:bidi="ar-SA"/>
    </w:rPr>
  </w:style>
  <w:style w:type="character" w:customStyle="1" w:styleId="145">
    <w:name w:val="标题 6 Char"/>
    <w:qFormat/>
    <w:uiPriority w:val="0"/>
    <w:rPr>
      <w:rFonts w:ascii="Arial" w:hAnsi="Arial" w:eastAsia="黑体"/>
      <w:b/>
      <w:kern w:val="2"/>
      <w:sz w:val="24"/>
      <w:szCs w:val="24"/>
      <w:lang w:val="en-US" w:eastAsia="zh-CN" w:bidi="ar-SA"/>
    </w:rPr>
  </w:style>
  <w:style w:type="character" w:customStyle="1" w:styleId="146">
    <w:name w:val="纯文本 Char1"/>
    <w:qFormat/>
    <w:uiPriority w:val="0"/>
    <w:rPr>
      <w:rFonts w:ascii="宋体" w:hAnsi="Courier New" w:eastAsia="宋体" w:cs="Courier New"/>
      <w:kern w:val="2"/>
      <w:sz w:val="21"/>
      <w:szCs w:val="21"/>
      <w:lang w:val="en-US" w:eastAsia="zh-CN" w:bidi="ar-SA"/>
    </w:rPr>
  </w:style>
  <w:style w:type="character" w:customStyle="1" w:styleId="147">
    <w:name w:val="bookmark-item uuid-1593432166973 code-am014remarks editdisable single-line-text-input-box-cls"/>
    <w:qFormat/>
    <w:uiPriority w:val="0"/>
  </w:style>
  <w:style w:type="character" w:customStyle="1" w:styleId="148">
    <w:name w:val="Char Char34"/>
    <w:qFormat/>
    <w:locked/>
    <w:uiPriority w:val="0"/>
    <w:rPr>
      <w:rFonts w:hint="eastAsia" w:ascii="宋体" w:hAnsi="宋体" w:eastAsia="宋体"/>
      <w:b/>
      <w:bCs/>
      <w:kern w:val="2"/>
      <w:sz w:val="32"/>
      <w:szCs w:val="32"/>
      <w:lang w:val="en-US" w:eastAsia="zh-CN" w:bidi="ar-SA"/>
    </w:rPr>
  </w:style>
  <w:style w:type="character" w:customStyle="1" w:styleId="149">
    <w:name w:val="Plain Text Char1"/>
    <w:semiHidden/>
    <w:qFormat/>
    <w:uiPriority w:val="99"/>
    <w:rPr>
      <w:rFonts w:ascii="宋体" w:hAnsi="Courier New" w:cs="Courier New"/>
      <w:szCs w:val="21"/>
    </w:rPr>
  </w:style>
  <w:style w:type="character" w:customStyle="1" w:styleId="150">
    <w:name w:val="apple-converted-space"/>
    <w:qFormat/>
    <w:uiPriority w:val="0"/>
  </w:style>
  <w:style w:type="character" w:customStyle="1" w:styleId="151">
    <w:name w:val="bookmark-item uuid-1588129973591 code-23015 addword single-line-text-input-box-cls readonly"/>
    <w:qFormat/>
    <w:uiPriority w:val="0"/>
  </w:style>
  <w:style w:type="character" w:customStyle="1" w:styleId="152">
    <w:name w:val="页码 New New New New New"/>
    <w:qFormat/>
    <w:uiPriority w:val="0"/>
  </w:style>
  <w:style w:type="character" w:customStyle="1" w:styleId="153">
    <w:name w:val="Char Char29"/>
    <w:qFormat/>
    <w:locked/>
    <w:uiPriority w:val="0"/>
    <w:rPr>
      <w:rFonts w:hint="default" w:ascii="Arial" w:hAnsi="Arial" w:eastAsia="黑体" w:cs="宋体"/>
      <w:b/>
      <w:bCs/>
      <w:kern w:val="2"/>
      <w:sz w:val="32"/>
      <w:szCs w:val="32"/>
      <w:lang w:val="en-US" w:eastAsia="zh-CN" w:bidi="ar-SA"/>
    </w:rPr>
  </w:style>
  <w:style w:type="character" w:customStyle="1" w:styleId="154">
    <w:name w:val="font11"/>
    <w:qFormat/>
    <w:uiPriority w:val="0"/>
    <w:rPr>
      <w:rFonts w:hint="eastAsia" w:ascii="宋体" w:hAnsi="宋体" w:eastAsia="宋体" w:cs="宋体"/>
      <w:color w:val="000000"/>
      <w:sz w:val="24"/>
      <w:szCs w:val="24"/>
      <w:u w:val="none"/>
    </w:rPr>
  </w:style>
  <w:style w:type="character" w:customStyle="1" w:styleId="155">
    <w:name w:val="Char Char8"/>
    <w:qFormat/>
    <w:locked/>
    <w:uiPriority w:val="0"/>
    <w:rPr>
      <w:rFonts w:ascii="仿宋_GB2312" w:eastAsia="仿宋_GB2312"/>
      <w:kern w:val="2"/>
      <w:sz w:val="32"/>
      <w:lang w:val="en-US" w:eastAsia="zh-CN" w:bidi="ar-SA"/>
    </w:rPr>
  </w:style>
  <w:style w:type="character" w:customStyle="1" w:styleId="156">
    <w:name w:val="Char Char23"/>
    <w:qFormat/>
    <w:uiPriority w:val="0"/>
    <w:rPr>
      <w:rFonts w:ascii="Times New Roman" w:hAnsi="Times New Roman" w:eastAsia="宋体" w:cs="Times New Roman"/>
      <w:b/>
      <w:bCs/>
      <w:kern w:val="44"/>
      <w:sz w:val="44"/>
      <w:szCs w:val="44"/>
    </w:rPr>
  </w:style>
  <w:style w:type="character" w:customStyle="1" w:styleId="157">
    <w:name w:val="ca-16"/>
    <w:qFormat/>
    <w:uiPriority w:val="0"/>
  </w:style>
  <w:style w:type="character" w:customStyle="1" w:styleId="158">
    <w:name w:val="ca-11"/>
    <w:qFormat/>
    <w:uiPriority w:val="0"/>
  </w:style>
  <w:style w:type="character" w:customStyle="1" w:styleId="159">
    <w:name w:val="bookmark-item uuid-1588129635457 code-23007 addword single-line-text-input-box-cls readonly"/>
    <w:qFormat/>
    <w:uiPriority w:val="0"/>
  </w:style>
  <w:style w:type="character" w:customStyle="1" w:styleId="160">
    <w:name w:val="正文文本缩进 Char"/>
    <w:qFormat/>
    <w:uiPriority w:val="0"/>
    <w:rPr>
      <w:rFonts w:ascii="仿宋_GB2312" w:eastAsia="仿宋_GB2312"/>
      <w:kern w:val="2"/>
      <w:sz w:val="32"/>
      <w:lang w:val="en-US" w:eastAsia="zh-CN" w:bidi="ar-SA"/>
    </w:rPr>
  </w:style>
  <w:style w:type="character" w:customStyle="1" w:styleId="161">
    <w:name w:val="Char Char20"/>
    <w:qFormat/>
    <w:uiPriority w:val="0"/>
    <w:rPr>
      <w:rFonts w:hint="eastAsia" w:ascii="仿宋_GB2312" w:eastAsia="仿宋_GB2312"/>
      <w:kern w:val="2"/>
      <w:sz w:val="32"/>
      <w:lang w:val="en-US" w:eastAsia="zh-CN" w:bidi="ar-SA"/>
    </w:rPr>
  </w:style>
  <w:style w:type="character" w:customStyle="1" w:styleId="162">
    <w:name w:val="PageNumber"/>
    <w:qFormat/>
    <w:uiPriority w:val="0"/>
  </w:style>
  <w:style w:type="character" w:customStyle="1" w:styleId="163">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64">
    <w:name w:val="正文文本 Char3"/>
    <w:qFormat/>
    <w:locked/>
    <w:uiPriority w:val="99"/>
    <w:rPr>
      <w:kern w:val="2"/>
      <w:sz w:val="21"/>
      <w:szCs w:val="24"/>
    </w:rPr>
  </w:style>
  <w:style w:type="character" w:customStyle="1" w:styleId="165">
    <w:name w:val="Char Char33"/>
    <w:qFormat/>
    <w:locked/>
    <w:uiPriority w:val="0"/>
    <w:rPr>
      <w:rFonts w:hint="default" w:ascii="Arial" w:hAnsi="Arial" w:eastAsia="黑体" w:cs="宋体"/>
      <w:sz w:val="28"/>
      <w:lang w:val="en-US" w:eastAsia="zh-CN" w:bidi="ar-SA"/>
    </w:rPr>
  </w:style>
  <w:style w:type="character" w:customStyle="1" w:styleId="166">
    <w:name w:val="bookmark-item"/>
    <w:qFormat/>
    <w:uiPriority w:val="0"/>
  </w:style>
  <w:style w:type="character" w:customStyle="1" w:styleId="167">
    <w:name w:val="标题 Char"/>
    <w:qFormat/>
    <w:uiPriority w:val="0"/>
    <w:rPr>
      <w:rFonts w:ascii="Arial" w:hAnsi="Arial" w:eastAsia="宋体"/>
      <w:b/>
      <w:bCs/>
      <w:kern w:val="2"/>
      <w:sz w:val="32"/>
      <w:szCs w:val="32"/>
      <w:lang w:bidi="ar-SA"/>
    </w:rPr>
  </w:style>
  <w:style w:type="character" w:customStyle="1" w:styleId="168">
    <w:name w:val="bookmark-item uuid-1595987359344 code-00004 addword single-line-text-input-box-cls"/>
    <w:qFormat/>
    <w:uiPriority w:val="0"/>
  </w:style>
  <w:style w:type="character" w:customStyle="1" w:styleId="169">
    <w:name w:val="标题 3 Char Char"/>
    <w:qFormat/>
    <w:locked/>
    <w:uiPriority w:val="0"/>
    <w:rPr>
      <w:rFonts w:hint="eastAsia" w:ascii="宋体" w:hAnsi="宋体" w:eastAsia="宋体"/>
      <w:b/>
      <w:bCs/>
      <w:kern w:val="2"/>
      <w:sz w:val="32"/>
      <w:szCs w:val="32"/>
      <w:lang w:val="en-US" w:eastAsia="zh-CN" w:bidi="ar-SA"/>
    </w:rPr>
  </w:style>
  <w:style w:type="character" w:customStyle="1" w:styleId="170">
    <w:name w:val="文档结构图 Char2"/>
    <w:semiHidden/>
    <w:qFormat/>
    <w:uiPriority w:val="0"/>
    <w:rPr>
      <w:rFonts w:ascii="宋体" w:hAnsi="Times New Roman"/>
      <w:kern w:val="2"/>
      <w:sz w:val="18"/>
      <w:szCs w:val="18"/>
    </w:rPr>
  </w:style>
  <w:style w:type="character" w:customStyle="1" w:styleId="171">
    <w:name w:val="纯文本 字符1"/>
    <w:qFormat/>
    <w:uiPriority w:val="0"/>
    <w:rPr>
      <w:rFonts w:ascii="Ђˎ̥" w:hAnsi="Verdana" w:eastAsia="Ђˎ̥" w:cs="Verdana"/>
      <w:szCs w:val="21"/>
    </w:rPr>
  </w:style>
  <w:style w:type="character" w:customStyle="1" w:styleId="172">
    <w:name w:val="Char Char11"/>
    <w:qFormat/>
    <w:uiPriority w:val="0"/>
    <w:rPr>
      <w:rFonts w:ascii="Times New Roman" w:hAnsi="Times New Roman" w:eastAsia="宋体" w:cs="Times New Roman"/>
      <w:sz w:val="30"/>
      <w:szCs w:val="24"/>
    </w:rPr>
  </w:style>
  <w:style w:type="character" w:customStyle="1" w:styleId="173">
    <w:name w:val="Char Char231"/>
    <w:qFormat/>
    <w:uiPriority w:val="0"/>
    <w:rPr>
      <w:rFonts w:hint="default" w:ascii="Times New Roman" w:hAnsi="Times New Roman" w:eastAsia="宋体" w:cs="Times New Roman"/>
      <w:b/>
      <w:bCs/>
      <w:kern w:val="44"/>
      <w:sz w:val="44"/>
      <w:szCs w:val="44"/>
    </w:rPr>
  </w:style>
  <w:style w:type="character" w:customStyle="1" w:styleId="174">
    <w:name w:val="style4"/>
    <w:qFormat/>
    <w:uiPriority w:val="0"/>
  </w:style>
  <w:style w:type="character" w:customStyle="1" w:styleId="175">
    <w:name w:val="ca-0"/>
    <w:qFormat/>
    <w:uiPriority w:val="0"/>
  </w:style>
  <w:style w:type="character" w:customStyle="1" w:styleId="176">
    <w:name w:val="普通文字 Char Char2"/>
    <w:qFormat/>
    <w:uiPriority w:val="0"/>
    <w:rPr>
      <w:rFonts w:ascii="宋体" w:hAnsi="Courier New" w:eastAsia="宋体"/>
      <w:kern w:val="2"/>
      <w:sz w:val="21"/>
      <w:lang w:val="en-US" w:eastAsia="zh-CN" w:bidi="ar-SA"/>
    </w:rPr>
  </w:style>
  <w:style w:type="character" w:customStyle="1" w:styleId="177">
    <w:name w:val="标题 Char1"/>
    <w:qFormat/>
    <w:uiPriority w:val="0"/>
    <w:rPr>
      <w:rFonts w:hint="default" w:ascii="Cambria" w:hAnsi="Cambria" w:cs="Times New Roman"/>
      <w:b/>
      <w:bCs/>
      <w:kern w:val="2"/>
      <w:sz w:val="32"/>
      <w:szCs w:val="32"/>
    </w:rPr>
  </w:style>
  <w:style w:type="character" w:customStyle="1" w:styleId="178">
    <w:name w:val="Char Char15"/>
    <w:qFormat/>
    <w:uiPriority w:val="0"/>
    <w:rPr>
      <w:sz w:val="18"/>
      <w:szCs w:val="18"/>
    </w:rPr>
  </w:style>
  <w:style w:type="character" w:customStyle="1" w:styleId="179">
    <w:name w:val="HTML 预设格式 Char"/>
    <w:qFormat/>
    <w:uiPriority w:val="0"/>
    <w:rPr>
      <w:rFonts w:ascii="黑体" w:hAnsi="Courier New" w:eastAsia="黑体" w:cs="Courier New"/>
      <w:lang w:val="en-US" w:eastAsia="zh-CN" w:bidi="ar-SA"/>
    </w:rPr>
  </w:style>
  <w:style w:type="character" w:customStyle="1" w:styleId="180">
    <w:name w:val="标题 8 Char"/>
    <w:qFormat/>
    <w:uiPriority w:val="0"/>
    <w:rPr>
      <w:rFonts w:ascii="Arial" w:hAnsi="Arial" w:eastAsia="黑体"/>
      <w:kern w:val="2"/>
      <w:sz w:val="24"/>
      <w:szCs w:val="24"/>
      <w:lang w:val="en-US" w:eastAsia="zh-CN" w:bidi="ar-SA"/>
    </w:rPr>
  </w:style>
  <w:style w:type="character" w:customStyle="1" w:styleId="181">
    <w:name w:val="段 Char"/>
    <w:link w:val="182"/>
    <w:qFormat/>
    <w:locked/>
    <w:uiPriority w:val="0"/>
    <w:rPr>
      <w:rFonts w:ascii="宋体"/>
      <w:sz w:val="21"/>
      <w:lang w:val="en-US" w:eastAsia="zh-CN" w:bidi="ar-SA"/>
    </w:rPr>
  </w:style>
  <w:style w:type="paragraph" w:customStyle="1" w:styleId="182">
    <w:name w:val="段"/>
    <w:link w:val="18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3">
    <w:name w:val="bookmark-item uuid-1594624443488 code-23013 addword date-time-selection-cls readonly"/>
    <w:qFormat/>
    <w:uiPriority w:val="0"/>
  </w:style>
  <w:style w:type="character" w:customStyle="1" w:styleId="184">
    <w:name w:val="bookmark-item uuid-1587980024345 code-23003 addword date-selection-cls"/>
    <w:qFormat/>
    <w:uiPriority w:val="0"/>
  </w:style>
  <w:style w:type="character" w:customStyle="1" w:styleId="185">
    <w:name w:val="列出段落 Char"/>
    <w:link w:val="186"/>
    <w:qFormat/>
    <w:uiPriority w:val="0"/>
    <w:rPr>
      <w:rFonts w:ascii="Calibri" w:hAnsi="Calibri" w:eastAsia="宋体"/>
      <w:kern w:val="2"/>
      <w:sz w:val="21"/>
      <w:szCs w:val="22"/>
      <w:lang w:val="en-US" w:eastAsia="zh-CN" w:bidi="ar-SA"/>
    </w:rPr>
  </w:style>
  <w:style w:type="paragraph" w:customStyle="1" w:styleId="186">
    <w:name w:val="列出段落"/>
    <w:basedOn w:val="1"/>
    <w:link w:val="185"/>
    <w:qFormat/>
    <w:uiPriority w:val="0"/>
    <w:pPr>
      <w:ind w:firstLine="420" w:firstLineChars="200"/>
    </w:pPr>
    <w:rPr>
      <w:rFonts w:ascii="Calibri" w:hAnsi="Calibri"/>
      <w:szCs w:val="22"/>
    </w:rPr>
  </w:style>
  <w:style w:type="character" w:customStyle="1" w:styleId="187">
    <w:name w:val="Char Char16"/>
    <w:qFormat/>
    <w:uiPriority w:val="0"/>
    <w:rPr>
      <w:rFonts w:hint="default" w:ascii="Arial" w:hAnsi="Arial" w:eastAsia="黑体" w:cs="Arial"/>
      <w:b/>
      <w:kern w:val="2"/>
      <w:sz w:val="24"/>
      <w:szCs w:val="24"/>
    </w:rPr>
  </w:style>
  <w:style w:type="character" w:customStyle="1" w:styleId="188">
    <w:name w:val="不明显参考1"/>
    <w:qFormat/>
    <w:uiPriority w:val="31"/>
    <w:rPr>
      <w:smallCaps/>
      <w:color w:val="C0504D"/>
      <w:u w:val="single"/>
    </w:rPr>
  </w:style>
  <w:style w:type="character" w:customStyle="1" w:styleId="189">
    <w:name w:val="副标题 Char3"/>
    <w:qFormat/>
    <w:uiPriority w:val="11"/>
    <w:rPr>
      <w:rFonts w:hint="default" w:ascii="Cambria" w:hAnsi="Cambria" w:cs="Times New Roman"/>
      <w:b/>
      <w:bCs/>
      <w:kern w:val="28"/>
      <w:sz w:val="32"/>
      <w:szCs w:val="32"/>
    </w:rPr>
  </w:style>
  <w:style w:type="character" w:customStyle="1" w:styleId="190">
    <w:name w:val="bookmark-item uuid-1596276761070 code-22002 editdisable multi-line-text-input-box-cls readonly"/>
    <w:basedOn w:val="57"/>
    <w:qFormat/>
    <w:uiPriority w:val="0"/>
  </w:style>
  <w:style w:type="character" w:customStyle="1" w:styleId="191">
    <w:name w:val="15"/>
    <w:basedOn w:val="57"/>
    <w:qFormat/>
    <w:uiPriority w:val="0"/>
    <w:rPr>
      <w:rFonts w:hint="default" w:ascii="Times New Roman" w:hAnsi="Times New Roman" w:cs="Times New Roman"/>
      <w:color w:val="0000FF"/>
      <w:u w:val="single"/>
    </w:rPr>
  </w:style>
  <w:style w:type="character" w:customStyle="1" w:styleId="192">
    <w:name w:val="bookmark-item uuid-1594624424199 code-23012 addword single-line-text-input-box-cls readonly"/>
    <w:qFormat/>
    <w:uiPriority w:val="0"/>
  </w:style>
  <w:style w:type="character" w:customStyle="1" w:styleId="193">
    <w:name w:val="Char Char5"/>
    <w:qFormat/>
    <w:uiPriority w:val="0"/>
    <w:rPr>
      <w:rFonts w:hint="eastAsia" w:ascii="宋体" w:hAnsi="Courier New" w:eastAsia="宋体" w:cs="Courier New"/>
      <w:kern w:val="2"/>
      <w:sz w:val="21"/>
      <w:szCs w:val="21"/>
      <w:lang w:val="en-US" w:eastAsia="zh-CN" w:bidi="ar-SA"/>
    </w:rPr>
  </w:style>
  <w:style w:type="character" w:customStyle="1" w:styleId="194">
    <w:name w:val="Subtle Emphasis"/>
    <w:qFormat/>
    <w:uiPriority w:val="0"/>
    <w:rPr>
      <w:i/>
      <w:iCs/>
      <w:color w:val="808080"/>
    </w:rPr>
  </w:style>
  <w:style w:type="character" w:customStyle="1" w:styleId="195">
    <w:name w:val="HTML 预设格式 Char2"/>
    <w:qFormat/>
    <w:locked/>
    <w:uiPriority w:val="0"/>
    <w:rPr>
      <w:rFonts w:hint="eastAsia" w:ascii="黑体" w:hAnsi="Courier New" w:eastAsia="黑体" w:cs="Courier New"/>
    </w:rPr>
  </w:style>
  <w:style w:type="character" w:customStyle="1" w:styleId="196">
    <w:name w:val="标题 7 Char"/>
    <w:qFormat/>
    <w:uiPriority w:val="0"/>
    <w:rPr>
      <w:rFonts w:eastAsia="宋体"/>
      <w:b/>
      <w:kern w:val="2"/>
      <w:sz w:val="24"/>
      <w:szCs w:val="24"/>
      <w:lang w:val="en-US" w:eastAsia="zh-CN" w:bidi="ar-SA"/>
    </w:rPr>
  </w:style>
  <w:style w:type="character" w:customStyle="1" w:styleId="197">
    <w:name w:val="Char Char Char Char Char"/>
    <w:qFormat/>
    <w:uiPriority w:val="0"/>
    <w:rPr>
      <w:rFonts w:hint="eastAsia" w:ascii="宋体" w:hAnsi="宋体" w:eastAsia="宋体"/>
      <w:b/>
      <w:bCs/>
      <w:kern w:val="44"/>
      <w:sz w:val="44"/>
      <w:szCs w:val="44"/>
      <w:lang w:val="en-US" w:eastAsia="zh-CN" w:bidi="ar-SA"/>
    </w:rPr>
  </w:style>
  <w:style w:type="character" w:customStyle="1" w:styleId="198">
    <w:name w:val="标题 5 Char"/>
    <w:qFormat/>
    <w:uiPriority w:val="0"/>
    <w:rPr>
      <w:rFonts w:eastAsia="宋体"/>
      <w:b/>
      <w:kern w:val="2"/>
      <w:sz w:val="28"/>
      <w:szCs w:val="24"/>
      <w:lang w:val="en-US" w:eastAsia="zh-CN" w:bidi="ar-SA"/>
    </w:rPr>
  </w:style>
  <w:style w:type="character" w:customStyle="1" w:styleId="199">
    <w:name w:val="访问过的超链接1"/>
    <w:qFormat/>
    <w:uiPriority w:val="99"/>
    <w:rPr>
      <w:color w:val="800080"/>
      <w:u w:val="single"/>
    </w:rPr>
  </w:style>
  <w:style w:type="character" w:customStyle="1" w:styleId="200">
    <w:name w:val="无间隔 字符"/>
    <w:link w:val="201"/>
    <w:qFormat/>
    <w:uiPriority w:val="0"/>
    <w:rPr>
      <w:sz w:val="22"/>
      <w:szCs w:val="22"/>
      <w:lang w:val="en-US" w:eastAsia="zh-CN" w:bidi="ar-SA"/>
    </w:rPr>
  </w:style>
  <w:style w:type="paragraph" w:styleId="201">
    <w:name w:val="No Spacing"/>
    <w:link w:val="200"/>
    <w:qFormat/>
    <w:uiPriority w:val="0"/>
    <w:rPr>
      <w:rFonts w:ascii="Times New Roman" w:hAnsi="Times New Roman" w:eastAsia="宋体" w:cs="Times New Roman"/>
      <w:sz w:val="22"/>
      <w:szCs w:val="22"/>
      <w:lang w:val="en-US" w:eastAsia="zh-CN" w:bidi="ar-SA"/>
    </w:rPr>
  </w:style>
  <w:style w:type="character" w:customStyle="1" w:styleId="202">
    <w:name w:val="font41"/>
    <w:qFormat/>
    <w:uiPriority w:val="0"/>
    <w:rPr>
      <w:rFonts w:hint="eastAsia" w:ascii="仿宋_GB2312" w:eastAsia="仿宋_GB2312" w:cs="仿宋_GB2312"/>
      <w:color w:val="000000"/>
      <w:sz w:val="20"/>
      <w:szCs w:val="20"/>
      <w:u w:val="none"/>
    </w:rPr>
  </w:style>
  <w:style w:type="character" w:customStyle="1" w:styleId="203">
    <w:name w:val="Char Char27"/>
    <w:qFormat/>
    <w:uiPriority w:val="0"/>
    <w:rPr>
      <w:rFonts w:hint="eastAsia" w:ascii="宋体" w:hAnsi="宋体" w:eastAsia="宋体"/>
      <w:b/>
      <w:bCs/>
      <w:kern w:val="44"/>
      <w:sz w:val="44"/>
      <w:szCs w:val="44"/>
      <w:lang w:val="en-US" w:eastAsia="zh-CN" w:bidi="ar-SA"/>
    </w:rPr>
  </w:style>
  <w:style w:type="character" w:customStyle="1" w:styleId="204">
    <w:name w:val="页脚 Char"/>
    <w:qFormat/>
    <w:uiPriority w:val="99"/>
    <w:rPr>
      <w:rFonts w:eastAsia="宋体"/>
      <w:kern w:val="2"/>
      <w:sz w:val="18"/>
      <w:szCs w:val="18"/>
      <w:lang w:val="en-US" w:eastAsia="zh-CN" w:bidi="ar-SA"/>
    </w:rPr>
  </w:style>
  <w:style w:type="character" w:customStyle="1" w:styleId="205">
    <w:name w:val="页码 New New New New New New"/>
    <w:qFormat/>
    <w:uiPriority w:val="0"/>
  </w:style>
  <w:style w:type="character" w:customStyle="1" w:styleId="20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07">
    <w:name w:val="正文文本缩进 Char3"/>
    <w:qFormat/>
    <w:locked/>
    <w:uiPriority w:val="0"/>
    <w:rPr>
      <w:rFonts w:hint="eastAsia" w:ascii="仿宋_GB2312" w:eastAsia="仿宋_GB2312"/>
      <w:kern w:val="2"/>
      <w:sz w:val="32"/>
    </w:rPr>
  </w:style>
  <w:style w:type="character" w:customStyle="1" w:styleId="208">
    <w:name w:val="ca-4"/>
    <w:qFormat/>
    <w:uiPriority w:val="0"/>
  </w:style>
  <w:style w:type="character" w:customStyle="1" w:styleId="209">
    <w:name w:val="正文文本 2 Char2"/>
    <w:qFormat/>
    <w:locked/>
    <w:uiPriority w:val="0"/>
    <w:rPr>
      <w:kern w:val="2"/>
      <w:sz w:val="21"/>
      <w:szCs w:val="24"/>
    </w:rPr>
  </w:style>
  <w:style w:type="character" w:customStyle="1" w:styleId="210">
    <w:name w:val="Char Char12"/>
    <w:qFormat/>
    <w:uiPriority w:val="0"/>
    <w:rPr>
      <w:rFonts w:hint="eastAsia" w:ascii="宋体" w:hAnsi="Courier New" w:eastAsia="宋体" w:cs="Courier New"/>
      <w:kern w:val="2"/>
      <w:sz w:val="21"/>
      <w:szCs w:val="21"/>
      <w:lang w:val="en-US" w:eastAsia="zh-CN" w:bidi="ar-SA"/>
    </w:rPr>
  </w:style>
  <w:style w:type="character" w:customStyle="1" w:styleId="211">
    <w:name w:val="ca-9"/>
    <w:qFormat/>
    <w:uiPriority w:val="0"/>
  </w:style>
  <w:style w:type="character" w:customStyle="1" w:styleId="212">
    <w:name w:val="Char Char152"/>
    <w:qFormat/>
    <w:uiPriority w:val="0"/>
    <w:rPr>
      <w:sz w:val="18"/>
      <w:szCs w:val="18"/>
    </w:rPr>
  </w:style>
  <w:style w:type="character" w:customStyle="1" w:styleId="213">
    <w:name w:val="font31"/>
    <w:qFormat/>
    <w:uiPriority w:val="0"/>
    <w:rPr>
      <w:rFonts w:hint="eastAsia" w:ascii="宋体" w:hAnsi="宋体" w:eastAsia="宋体"/>
      <w:color w:val="004A6F"/>
      <w:sz w:val="18"/>
      <w:szCs w:val="18"/>
    </w:rPr>
  </w:style>
  <w:style w:type="character" w:customStyle="1" w:styleId="214">
    <w:name w:val="正文文本 2 Char"/>
    <w:link w:val="215"/>
    <w:qFormat/>
    <w:uiPriority w:val="0"/>
    <w:rPr>
      <w:rFonts w:eastAsia="宋体"/>
      <w:kern w:val="2"/>
      <w:sz w:val="21"/>
      <w:szCs w:val="24"/>
      <w:lang w:val="en-US" w:eastAsia="zh-CN" w:bidi="ar-SA"/>
    </w:rPr>
  </w:style>
  <w:style w:type="paragraph" w:customStyle="1" w:styleId="215">
    <w:name w:val="正文文本 21"/>
    <w:basedOn w:val="1"/>
    <w:link w:val="214"/>
    <w:qFormat/>
    <w:uiPriority w:val="0"/>
    <w:pPr>
      <w:spacing w:after="120" w:line="480" w:lineRule="auto"/>
    </w:pPr>
  </w:style>
  <w:style w:type="character" w:customStyle="1" w:styleId="216">
    <w:name w:val="批注主题 Char"/>
    <w:link w:val="217"/>
    <w:qFormat/>
    <w:uiPriority w:val="99"/>
    <w:rPr>
      <w:rFonts w:eastAsia="宋体"/>
      <w:b/>
      <w:bCs/>
      <w:kern w:val="2"/>
      <w:sz w:val="21"/>
      <w:szCs w:val="24"/>
      <w:lang w:bidi="ar-SA"/>
    </w:rPr>
  </w:style>
  <w:style w:type="paragraph" w:customStyle="1" w:styleId="217">
    <w:name w:val="批注主题1"/>
    <w:basedOn w:val="18"/>
    <w:next w:val="18"/>
    <w:link w:val="216"/>
    <w:qFormat/>
    <w:uiPriority w:val="99"/>
    <w:pPr>
      <w:adjustRightInd/>
      <w:spacing w:line="240" w:lineRule="auto"/>
      <w:textAlignment w:val="auto"/>
    </w:pPr>
    <w:rPr>
      <w:b/>
      <w:bCs/>
      <w:kern w:val="2"/>
      <w:sz w:val="21"/>
      <w:szCs w:val="24"/>
    </w:rPr>
  </w:style>
  <w:style w:type="character" w:customStyle="1" w:styleId="218">
    <w:name w:val="Char Char2321"/>
    <w:qFormat/>
    <w:uiPriority w:val="0"/>
    <w:rPr>
      <w:rFonts w:hint="default" w:ascii="Times New Roman" w:hAnsi="Times New Roman" w:eastAsia="宋体" w:cs="Times New Roman"/>
      <w:b/>
      <w:bCs/>
      <w:kern w:val="44"/>
      <w:sz w:val="44"/>
      <w:szCs w:val="44"/>
    </w:rPr>
  </w:style>
  <w:style w:type="character" w:customStyle="1" w:styleId="219">
    <w:name w:val="标题 3 Char1"/>
    <w:qFormat/>
    <w:uiPriority w:val="0"/>
    <w:rPr>
      <w:rFonts w:eastAsia="宋体"/>
      <w:b/>
      <w:bCs/>
      <w:sz w:val="32"/>
      <w:szCs w:val="32"/>
      <w:lang w:bidi="ar-SA"/>
    </w:rPr>
  </w:style>
  <w:style w:type="character" w:customStyle="1" w:styleId="220">
    <w:name w:val="Char Char241"/>
    <w:qFormat/>
    <w:uiPriority w:val="0"/>
    <w:rPr>
      <w:rFonts w:hint="default" w:ascii="Arial" w:hAnsi="Arial" w:eastAsia="黑体" w:cs="Arial"/>
      <w:sz w:val="28"/>
      <w:lang w:bidi="ar-SA"/>
    </w:rPr>
  </w:style>
  <w:style w:type="character" w:customStyle="1" w:styleId="221">
    <w:name w:val="ca-32"/>
    <w:qFormat/>
    <w:uiPriority w:val="0"/>
  </w:style>
  <w:style w:type="character" w:customStyle="1" w:styleId="222">
    <w:name w:val="正文文本缩进 Char1"/>
    <w:qFormat/>
    <w:uiPriority w:val="0"/>
    <w:rPr>
      <w:kern w:val="2"/>
      <w:sz w:val="21"/>
      <w:szCs w:val="22"/>
    </w:rPr>
  </w:style>
  <w:style w:type="character" w:customStyle="1" w:styleId="223">
    <w:name w:val="H1 Char3"/>
    <w:qFormat/>
    <w:locked/>
    <w:uiPriority w:val="0"/>
    <w:rPr>
      <w:rFonts w:hint="eastAsia" w:ascii="宋体" w:hAnsi="宋体" w:eastAsia="宋体"/>
      <w:b/>
      <w:bCs/>
      <w:kern w:val="44"/>
      <w:sz w:val="44"/>
      <w:szCs w:val="44"/>
      <w:lang w:val="en-US" w:eastAsia="zh-CN" w:bidi="ar-SA"/>
    </w:rPr>
  </w:style>
  <w:style w:type="character" w:customStyle="1" w:styleId="224">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25">
    <w:name w:val="Char Char Char Char Char Char Char1"/>
    <w:qFormat/>
    <w:uiPriority w:val="0"/>
    <w:rPr>
      <w:rFonts w:hint="eastAsia" w:ascii="宋体" w:hAnsi="宋体" w:eastAsia="宋体"/>
      <w:kern w:val="2"/>
      <w:sz w:val="24"/>
      <w:szCs w:val="24"/>
      <w:lang w:val="en-US" w:eastAsia="zh-CN" w:bidi="ar-SA"/>
    </w:rPr>
  </w:style>
  <w:style w:type="character" w:customStyle="1" w:styleId="226">
    <w:name w:val="标题 9 Char"/>
    <w:qFormat/>
    <w:uiPriority w:val="0"/>
    <w:rPr>
      <w:rFonts w:ascii="Arial" w:hAnsi="Arial" w:eastAsia="黑体"/>
      <w:kern w:val="2"/>
      <w:sz w:val="21"/>
      <w:szCs w:val="24"/>
      <w:lang w:val="en-US" w:eastAsia="zh-CN" w:bidi="ar-SA"/>
    </w:rPr>
  </w:style>
  <w:style w:type="character" w:customStyle="1" w:styleId="227">
    <w:name w:val="bookmark-item uuid-1595940727161 code-23008 addword numeric-input-box-cls"/>
    <w:qFormat/>
    <w:uiPriority w:val="0"/>
  </w:style>
  <w:style w:type="character" w:customStyle="1" w:styleId="228">
    <w:name w:val="正文无缩进 Char Char"/>
    <w:link w:val="229"/>
    <w:qFormat/>
    <w:locked/>
    <w:uiPriority w:val="0"/>
    <w:rPr>
      <w:rFonts w:ascii="宋体" w:hAnsi="宋体"/>
      <w:color w:val="000000"/>
      <w:kern w:val="2"/>
      <w:sz w:val="24"/>
      <w:szCs w:val="24"/>
    </w:rPr>
  </w:style>
  <w:style w:type="paragraph" w:customStyle="1" w:styleId="229">
    <w:name w:val="正文无缩进"/>
    <w:basedOn w:val="1"/>
    <w:link w:val="228"/>
    <w:qFormat/>
    <w:uiPriority w:val="0"/>
    <w:pPr>
      <w:spacing w:line="360" w:lineRule="auto"/>
    </w:pPr>
    <w:rPr>
      <w:rFonts w:ascii="宋体" w:hAnsi="宋体"/>
      <w:color w:val="000000"/>
      <w:sz w:val="24"/>
    </w:rPr>
  </w:style>
  <w:style w:type="character" w:customStyle="1" w:styleId="230">
    <w:name w:val="副标题 Char"/>
    <w:qFormat/>
    <w:uiPriority w:val="0"/>
    <w:rPr>
      <w:rFonts w:ascii="Cambria" w:hAnsi="Cambria" w:cs="Times New Roman"/>
      <w:b/>
      <w:bCs/>
      <w:kern w:val="28"/>
      <w:sz w:val="32"/>
      <w:szCs w:val="32"/>
    </w:rPr>
  </w:style>
  <w:style w:type="character" w:customStyle="1" w:styleId="231">
    <w:name w:val="p1"/>
    <w:qFormat/>
    <w:uiPriority w:val="0"/>
  </w:style>
  <w:style w:type="character" w:customStyle="1" w:styleId="232">
    <w:name w:val="Char Char Char Char Char1"/>
    <w:qFormat/>
    <w:uiPriority w:val="0"/>
    <w:rPr>
      <w:rFonts w:hint="eastAsia" w:ascii="宋体" w:hAnsi="宋体" w:eastAsia="宋体"/>
      <w:b/>
      <w:bCs/>
      <w:kern w:val="44"/>
      <w:sz w:val="44"/>
      <w:szCs w:val="44"/>
      <w:lang w:val="en-US" w:eastAsia="zh-CN" w:bidi="ar-SA"/>
    </w:rPr>
  </w:style>
  <w:style w:type="character" w:customStyle="1" w:styleId="233">
    <w:name w:val="bookmark-item uuid-1596004721081 code-00009 addword interval-text-box-cls"/>
    <w:qFormat/>
    <w:uiPriority w:val="0"/>
  </w:style>
  <w:style w:type="character" w:customStyle="1" w:styleId="234">
    <w:name w:val="mark16"/>
    <w:qFormat/>
    <w:uiPriority w:val="0"/>
  </w:style>
  <w:style w:type="character" w:customStyle="1" w:styleId="235">
    <w:name w:val="标题 Char4"/>
    <w:qFormat/>
    <w:uiPriority w:val="0"/>
    <w:rPr>
      <w:rFonts w:hint="default" w:ascii="Cambria" w:hAnsi="Cambria" w:cs="Times New Roman"/>
      <w:b/>
      <w:bCs/>
      <w:kern w:val="2"/>
      <w:sz w:val="32"/>
      <w:szCs w:val="32"/>
    </w:rPr>
  </w:style>
  <w:style w:type="character" w:customStyle="1" w:styleId="236">
    <w:name w:val="style161"/>
    <w:qFormat/>
    <w:uiPriority w:val="0"/>
    <w:rPr>
      <w:color w:val="666666"/>
    </w:rPr>
  </w:style>
  <w:style w:type="character" w:customStyle="1" w:styleId="237">
    <w:name w:val="Char Char30"/>
    <w:qFormat/>
    <w:locked/>
    <w:uiPriority w:val="0"/>
    <w:rPr>
      <w:rFonts w:hint="eastAsia" w:ascii="宋体" w:hAnsi="宋体" w:eastAsia="宋体"/>
      <w:b/>
      <w:spacing w:val="-2"/>
      <w:sz w:val="24"/>
      <w:lang w:val="en-US" w:eastAsia="zh-CN" w:bidi="ar-SA"/>
    </w:rPr>
  </w:style>
  <w:style w:type="character" w:customStyle="1" w:styleId="238">
    <w:name w:val="标题 3 Char2"/>
    <w:qFormat/>
    <w:locked/>
    <w:uiPriority w:val="0"/>
    <w:rPr>
      <w:b/>
      <w:bCs/>
      <w:sz w:val="32"/>
      <w:szCs w:val="32"/>
    </w:rPr>
  </w:style>
  <w:style w:type="character" w:customStyle="1" w:styleId="239">
    <w:name w:val="页码 New New New"/>
    <w:qFormat/>
    <w:uiPriority w:val="0"/>
  </w:style>
  <w:style w:type="character" w:customStyle="1" w:styleId="240">
    <w:name w:val="Char Char101"/>
    <w:qFormat/>
    <w:uiPriority w:val="0"/>
    <w:rPr>
      <w:rFonts w:hint="eastAsia" w:ascii="宋体" w:hAnsi="宋体" w:eastAsia="宋体"/>
      <w:kern w:val="2"/>
      <w:sz w:val="21"/>
      <w:szCs w:val="24"/>
      <w:lang w:val="en-US" w:eastAsia="zh-CN" w:bidi="ar-SA"/>
    </w:rPr>
  </w:style>
  <w:style w:type="character" w:customStyle="1" w:styleId="241">
    <w:name w:val="unnamed3"/>
    <w:qFormat/>
    <w:uiPriority w:val="0"/>
  </w:style>
  <w:style w:type="character" w:customStyle="1" w:styleId="242">
    <w:name w:val="纯文本 Char"/>
    <w:qFormat/>
    <w:uiPriority w:val="0"/>
    <w:rPr>
      <w:rFonts w:ascii="宋体" w:hAnsi="Courier New" w:eastAsia="宋体" w:cs="Courier New"/>
      <w:kern w:val="2"/>
      <w:sz w:val="21"/>
      <w:szCs w:val="21"/>
      <w:lang w:val="en-US" w:eastAsia="zh-CN" w:bidi="ar-SA"/>
    </w:rPr>
  </w:style>
  <w:style w:type="character" w:customStyle="1" w:styleId="243">
    <w:name w:val="正文文本 3 Char2"/>
    <w:qFormat/>
    <w:locked/>
    <w:uiPriority w:val="0"/>
    <w:rPr>
      <w:rFonts w:hint="eastAsia" w:ascii="宋体" w:hAnsi="宋体" w:eastAsia="宋体"/>
      <w:b/>
      <w:bCs/>
      <w:kern w:val="2"/>
      <w:sz w:val="24"/>
      <w:szCs w:val="24"/>
    </w:rPr>
  </w:style>
  <w:style w:type="character" w:customStyle="1" w:styleId="244">
    <w:name w:val="Char Char31"/>
    <w:qFormat/>
    <w:locked/>
    <w:uiPriority w:val="0"/>
    <w:rPr>
      <w:rFonts w:hint="default" w:ascii="Arial" w:hAnsi="Arial" w:eastAsia="黑体" w:cs="宋体"/>
      <w:b/>
      <w:kern w:val="2"/>
      <w:sz w:val="24"/>
      <w:szCs w:val="24"/>
      <w:lang w:val="en-US" w:eastAsia="zh-CN" w:bidi="ar-SA"/>
    </w:rPr>
  </w:style>
  <w:style w:type="character" w:customStyle="1" w:styleId="245">
    <w:name w:val="纯文本 Char2"/>
    <w:qFormat/>
    <w:uiPriority w:val="0"/>
    <w:rPr>
      <w:rFonts w:ascii="宋体" w:hAnsi="Courier New" w:eastAsia="宋体" w:cs="Courier New"/>
      <w:kern w:val="2"/>
      <w:sz w:val="21"/>
      <w:szCs w:val="21"/>
      <w:lang w:val="en-US" w:eastAsia="zh-CN" w:bidi="ar-SA"/>
    </w:rPr>
  </w:style>
  <w:style w:type="character" w:customStyle="1" w:styleId="246">
    <w:name w:val="h Char1"/>
    <w:qFormat/>
    <w:locked/>
    <w:uiPriority w:val="0"/>
    <w:rPr>
      <w:rFonts w:hint="eastAsia" w:ascii="宋体" w:hAnsi="宋体" w:eastAsia="宋体"/>
      <w:kern w:val="2"/>
      <w:sz w:val="18"/>
      <w:szCs w:val="18"/>
      <w:lang w:val="en-US" w:eastAsia="zh-CN" w:bidi="ar-SA"/>
    </w:rPr>
  </w:style>
  <w:style w:type="character" w:customStyle="1" w:styleId="247">
    <w:name w:val="bookmark-item uuid-1593421137256 code-am014budgetprice editdisable single-line-text-input-box-cls"/>
    <w:qFormat/>
    <w:uiPriority w:val="0"/>
  </w:style>
  <w:style w:type="character" w:customStyle="1" w:styleId="248">
    <w:name w:val="正文文本 Char"/>
    <w:qFormat/>
    <w:uiPriority w:val="0"/>
    <w:rPr>
      <w:rFonts w:eastAsia="宋体"/>
      <w:kern w:val="2"/>
      <w:sz w:val="24"/>
      <w:szCs w:val="24"/>
      <w:lang w:val="en-US" w:eastAsia="zh-CN" w:bidi="ar-SA"/>
    </w:rPr>
  </w:style>
  <w:style w:type="character" w:customStyle="1" w:styleId="249">
    <w:name w:val="sel9"/>
    <w:qFormat/>
    <w:uiPriority w:val="0"/>
    <w:rPr>
      <w:rFonts w:hint="eastAsia" w:ascii="宋体" w:hAnsi="宋体" w:eastAsia="宋体"/>
      <w:b/>
      <w:bCs/>
      <w:sz w:val="21"/>
      <w:szCs w:val="21"/>
    </w:rPr>
  </w:style>
  <w:style w:type="character" w:customStyle="1" w:styleId="250">
    <w:name w:val="无间隔 Char Char"/>
    <w:qFormat/>
    <w:uiPriority w:val="0"/>
    <w:rPr>
      <w:rFonts w:ascii="Calibri" w:hAnsi="Calibri" w:eastAsia="宋体"/>
      <w:sz w:val="22"/>
      <w:szCs w:val="22"/>
      <w:lang w:val="en-US" w:eastAsia="zh-CN" w:bidi="ar-SA"/>
    </w:rPr>
  </w:style>
  <w:style w:type="character" w:customStyle="1" w:styleId="251">
    <w:name w:val="标题 2 Char2"/>
    <w:qFormat/>
    <w:locked/>
    <w:uiPriority w:val="0"/>
    <w:rPr>
      <w:rFonts w:hint="default" w:ascii="Arial" w:hAnsi="Arial" w:eastAsia="黑体" w:cs="Arial"/>
      <w:b/>
      <w:bCs/>
      <w:sz w:val="32"/>
      <w:szCs w:val="32"/>
    </w:rPr>
  </w:style>
  <w:style w:type="character" w:customStyle="1" w:styleId="252">
    <w:name w:val="font01"/>
    <w:qFormat/>
    <w:uiPriority w:val="0"/>
    <w:rPr>
      <w:rFonts w:hint="default" w:ascii="Times New Roman" w:hAnsi="Times New Roman" w:cs="Times New Roman"/>
      <w:color w:val="000000"/>
      <w:sz w:val="24"/>
      <w:szCs w:val="24"/>
      <w:u w:val="none"/>
    </w:rPr>
  </w:style>
  <w:style w:type="character" w:customStyle="1" w:styleId="253">
    <w:name w:val="1ji Char Char"/>
    <w:qFormat/>
    <w:locked/>
    <w:uiPriority w:val="0"/>
    <w:rPr>
      <w:rFonts w:ascii="宋体" w:hAnsi="宋体" w:eastAsia="宋体"/>
      <w:b/>
      <w:bCs/>
      <w:kern w:val="44"/>
      <w:sz w:val="36"/>
      <w:szCs w:val="44"/>
    </w:rPr>
  </w:style>
  <w:style w:type="character" w:customStyle="1" w:styleId="254">
    <w:name w:val="bookmark-item uuid-1595940760210 code-23011 addword date-time-selection-cls"/>
    <w:qFormat/>
    <w:uiPriority w:val="0"/>
  </w:style>
  <w:style w:type="character" w:customStyle="1" w:styleId="255">
    <w:name w:val="标题 2 Char"/>
    <w:qFormat/>
    <w:uiPriority w:val="0"/>
    <w:rPr>
      <w:rFonts w:ascii="Arial" w:hAnsi="Arial" w:eastAsia="黑体"/>
      <w:b/>
      <w:bCs/>
      <w:sz w:val="32"/>
      <w:szCs w:val="32"/>
      <w:lang w:bidi="ar-SA"/>
    </w:rPr>
  </w:style>
  <w:style w:type="character" w:customStyle="1" w:styleId="256">
    <w:name w:val="Char Char Char2"/>
    <w:qFormat/>
    <w:uiPriority w:val="0"/>
    <w:rPr>
      <w:rFonts w:hint="eastAsia" w:ascii="宋体" w:hAnsi="宋体" w:eastAsia="宋体"/>
      <w:kern w:val="2"/>
      <w:sz w:val="18"/>
      <w:szCs w:val="18"/>
      <w:lang w:val="en-US" w:eastAsia="zh-CN" w:bidi="ar-SA"/>
    </w:rPr>
  </w:style>
  <w:style w:type="character" w:customStyle="1" w:styleId="257">
    <w:name w:val="NormalCharacter"/>
    <w:qFormat/>
    <w:uiPriority w:val="0"/>
  </w:style>
  <w:style w:type="character" w:customStyle="1" w:styleId="258">
    <w:name w:val="ca-2"/>
    <w:qFormat/>
    <w:uiPriority w:val="0"/>
  </w:style>
  <w:style w:type="character" w:customStyle="1" w:styleId="259">
    <w:name w:val="bookmark-item uuid-1594624027756 code-23005 addword morning-time-section-selection-cls"/>
    <w:qFormat/>
    <w:uiPriority w:val="0"/>
  </w:style>
  <w:style w:type="character" w:customStyle="1" w:styleId="260">
    <w:name w:val="Char Char143"/>
    <w:qFormat/>
    <w:uiPriority w:val="0"/>
    <w:rPr>
      <w:sz w:val="18"/>
      <w:szCs w:val="18"/>
    </w:rPr>
  </w:style>
  <w:style w:type="character" w:customStyle="1" w:styleId="261">
    <w:name w:val="标题 4 Char"/>
    <w:qFormat/>
    <w:uiPriority w:val="0"/>
    <w:rPr>
      <w:rFonts w:ascii="Arial" w:hAnsi="Arial" w:eastAsia="黑体"/>
      <w:sz w:val="28"/>
      <w:lang w:bidi="ar-SA"/>
    </w:rPr>
  </w:style>
  <w:style w:type="character" w:customStyle="1" w:styleId="262">
    <w:name w:val="脚注文本 Char2"/>
    <w:qFormat/>
    <w:uiPriority w:val="99"/>
    <w:rPr>
      <w:kern w:val="2"/>
      <w:sz w:val="18"/>
      <w:szCs w:val="18"/>
    </w:rPr>
  </w:style>
  <w:style w:type="character" w:customStyle="1" w:styleId="263">
    <w:name w:val="文档结构图 Char"/>
    <w:link w:val="264"/>
    <w:qFormat/>
    <w:uiPriority w:val="0"/>
    <w:rPr>
      <w:rFonts w:eastAsia="宋体"/>
      <w:kern w:val="2"/>
      <w:sz w:val="21"/>
      <w:szCs w:val="24"/>
      <w:lang w:val="en-US" w:eastAsia="zh-CN" w:bidi="ar-SA"/>
    </w:rPr>
  </w:style>
  <w:style w:type="paragraph" w:customStyle="1" w:styleId="264">
    <w:name w:val="文档结构图1"/>
    <w:basedOn w:val="1"/>
    <w:link w:val="263"/>
    <w:qFormat/>
    <w:uiPriority w:val="0"/>
    <w:pPr>
      <w:shd w:val="clear" w:color="auto" w:fill="000080"/>
    </w:pPr>
  </w:style>
  <w:style w:type="character" w:customStyle="1" w:styleId="265">
    <w:name w:val="bookmark-item uuid-1589194982864 code-31006 addword multi-line-text-input-box-cls"/>
    <w:basedOn w:val="57"/>
    <w:qFormat/>
    <w:uiPriority w:val="0"/>
  </w:style>
  <w:style w:type="character" w:customStyle="1" w:styleId="266">
    <w:name w:val="Char Char13"/>
    <w:qFormat/>
    <w:uiPriority w:val="0"/>
    <w:rPr>
      <w:rFonts w:hint="eastAsia" w:ascii="仿宋_GB2312" w:eastAsia="仿宋_GB2312"/>
      <w:kern w:val="2"/>
      <w:sz w:val="32"/>
      <w:lang w:val="en-US" w:eastAsia="zh-CN" w:bidi="ar-SA"/>
    </w:rPr>
  </w:style>
  <w:style w:type="character" w:customStyle="1" w:styleId="267">
    <w:name w:val="ca-3"/>
    <w:qFormat/>
    <w:uiPriority w:val="0"/>
  </w:style>
  <w:style w:type="character" w:customStyle="1" w:styleId="268">
    <w:name w:val="标题 Char3"/>
    <w:qFormat/>
    <w:locked/>
    <w:uiPriority w:val="10"/>
    <w:rPr>
      <w:rFonts w:hint="default" w:ascii="Arial" w:hAnsi="Arial" w:cs="Arial"/>
      <w:b/>
      <w:bCs/>
      <w:kern w:val="2"/>
      <w:sz w:val="32"/>
      <w:szCs w:val="32"/>
    </w:rPr>
  </w:style>
  <w:style w:type="character" w:customStyle="1" w:styleId="269">
    <w:name w:val="bookmark-item uuid-1596277470067 code-23002 editdisable multi-line-text-input-box-cls readonly"/>
    <w:qFormat/>
    <w:uiPriority w:val="0"/>
  </w:style>
  <w:style w:type="character" w:customStyle="1" w:styleId="270">
    <w:name w:val="脚注文本 Char1"/>
    <w:qFormat/>
    <w:uiPriority w:val="99"/>
    <w:rPr>
      <w:kern w:val="2"/>
      <w:sz w:val="18"/>
      <w:szCs w:val="18"/>
    </w:rPr>
  </w:style>
  <w:style w:type="character" w:customStyle="1" w:styleId="271">
    <w:name w:val="Char Char17"/>
    <w:qFormat/>
    <w:uiPriority w:val="0"/>
    <w:rPr>
      <w:rFonts w:hint="default" w:ascii="Times New Roman" w:hAnsi="Times New Roman" w:cs="Times New Roman"/>
      <w:b/>
      <w:bCs/>
      <w:kern w:val="2"/>
      <w:sz w:val="21"/>
      <w:szCs w:val="24"/>
    </w:rPr>
  </w:style>
  <w:style w:type="character" w:customStyle="1" w:styleId="272">
    <w:name w:val="bookmark-item uuid-1596004695990 code-00016 editdisable single-line-text-input-box-cls readonly"/>
    <w:qFormat/>
    <w:uiPriority w:val="0"/>
  </w:style>
  <w:style w:type="character" w:customStyle="1" w:styleId="273">
    <w:name w:val="ca-15"/>
    <w:qFormat/>
    <w:uiPriority w:val="0"/>
  </w:style>
  <w:style w:type="character" w:customStyle="1" w:styleId="274">
    <w:name w:val="bookmark-item uuid-1596004728442 code-00013 editdisable single-line-text-input-box-cls readonly"/>
    <w:qFormat/>
    <w:uiPriority w:val="0"/>
  </w:style>
  <w:style w:type="character" w:customStyle="1" w:styleId="275">
    <w:name w:val="llyf92"/>
    <w:qFormat/>
    <w:uiPriority w:val="0"/>
    <w:rPr>
      <w:sz w:val="18"/>
      <w:szCs w:val="18"/>
    </w:rPr>
  </w:style>
  <w:style w:type="character" w:customStyle="1" w:styleId="276">
    <w:name w:val="Char Char25"/>
    <w:qFormat/>
    <w:uiPriority w:val="0"/>
    <w:rPr>
      <w:rFonts w:hint="eastAsia" w:ascii="宋体" w:hAnsi="宋体" w:eastAsia="宋体"/>
      <w:b/>
      <w:bCs/>
      <w:sz w:val="32"/>
      <w:szCs w:val="32"/>
      <w:lang w:bidi="ar-SA"/>
    </w:rPr>
  </w:style>
  <w:style w:type="character" w:customStyle="1" w:styleId="277">
    <w:name w:val="H1 Char"/>
    <w:qFormat/>
    <w:uiPriority w:val="0"/>
    <w:rPr>
      <w:rFonts w:eastAsia="宋体"/>
      <w:b/>
      <w:bCs/>
      <w:kern w:val="44"/>
      <w:sz w:val="44"/>
      <w:szCs w:val="44"/>
      <w:lang w:val="en-US" w:eastAsia="zh-CN" w:bidi="ar-SA"/>
    </w:rPr>
  </w:style>
  <w:style w:type="character" w:customStyle="1" w:styleId="278">
    <w:name w:val="正文文本缩进 2 Char2"/>
    <w:qFormat/>
    <w:locked/>
    <w:uiPriority w:val="0"/>
    <w:rPr>
      <w:kern w:val="2"/>
      <w:sz w:val="32"/>
    </w:rPr>
  </w:style>
  <w:style w:type="character" w:customStyle="1" w:styleId="279">
    <w:name w:val="value"/>
    <w:qFormat/>
    <w:uiPriority w:val="0"/>
  </w:style>
  <w:style w:type="character" w:customStyle="1" w:styleId="280">
    <w:name w:val="日期 Char2"/>
    <w:qFormat/>
    <w:locked/>
    <w:uiPriority w:val="0"/>
    <w:rPr>
      <w:kern w:val="2"/>
      <w:sz w:val="21"/>
      <w:szCs w:val="24"/>
    </w:rPr>
  </w:style>
  <w:style w:type="character" w:customStyle="1" w:styleId="281">
    <w:name w:val="font21"/>
    <w:qFormat/>
    <w:uiPriority w:val="0"/>
    <w:rPr>
      <w:rFonts w:hint="eastAsia" w:ascii="宋体" w:hAnsi="宋体" w:eastAsia="宋体" w:cs="宋体"/>
      <w:color w:val="000000"/>
      <w:sz w:val="24"/>
      <w:szCs w:val="24"/>
      <w:u w:val="none"/>
    </w:rPr>
  </w:style>
  <w:style w:type="character" w:customStyle="1" w:styleId="282">
    <w:name w:val="row08"/>
    <w:qFormat/>
    <w:uiPriority w:val="0"/>
    <w:rPr>
      <w:rFonts w:hint="default" w:ascii="Times New Roman" w:hAnsi="Times New Roman" w:cs="Times New Roman"/>
    </w:rPr>
  </w:style>
  <w:style w:type="character" w:customStyle="1" w:styleId="283">
    <w:name w:val="Char Char21"/>
    <w:qFormat/>
    <w:uiPriority w:val="0"/>
    <w:rPr>
      <w:rFonts w:hint="default" w:ascii="Arial" w:hAnsi="Arial" w:eastAsia="黑体" w:cs="Arial"/>
      <w:b/>
      <w:kern w:val="2"/>
      <w:sz w:val="24"/>
      <w:szCs w:val="24"/>
      <w:lang w:val="en-US" w:eastAsia="zh-CN" w:bidi="ar-SA"/>
    </w:rPr>
  </w:style>
  <w:style w:type="character" w:customStyle="1" w:styleId="284">
    <w:name w:val="页眉 Char"/>
    <w:qFormat/>
    <w:uiPriority w:val="99"/>
    <w:rPr>
      <w:rFonts w:eastAsia="宋体"/>
      <w:kern w:val="2"/>
      <w:sz w:val="18"/>
      <w:szCs w:val="18"/>
      <w:lang w:val="en-US" w:eastAsia="zh-CN" w:bidi="ar-SA"/>
    </w:rPr>
  </w:style>
  <w:style w:type="character" w:customStyle="1" w:styleId="285">
    <w:name w:val="bookmark-item uuid-1595987425520 code-23021 editdisable multi-line-text-input-box-cls readonly"/>
    <w:qFormat/>
    <w:uiPriority w:val="0"/>
  </w:style>
  <w:style w:type="character" w:customStyle="1" w:styleId="286">
    <w:name w:val="自定义标题一 Char"/>
    <w:link w:val="2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287">
    <w:name w:val="自定义标题一"/>
    <w:basedOn w:val="3"/>
    <w:link w:val="286"/>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288">
    <w:name w:val="Char Char2"/>
    <w:qFormat/>
    <w:uiPriority w:val="0"/>
    <w:rPr>
      <w:rFonts w:hint="eastAsia" w:ascii="宋体" w:hAnsi="Courier New" w:eastAsia="宋体"/>
      <w:szCs w:val="21"/>
      <w:lang w:bidi="ar-SA"/>
    </w:rPr>
  </w:style>
  <w:style w:type="character" w:customStyle="1" w:styleId="289">
    <w:name w:val="Char Char Char Char Char3"/>
    <w:qFormat/>
    <w:uiPriority w:val="0"/>
    <w:rPr>
      <w:rFonts w:eastAsia="宋体"/>
      <w:b/>
      <w:bCs/>
      <w:kern w:val="44"/>
      <w:sz w:val="44"/>
      <w:szCs w:val="44"/>
      <w:lang w:val="en-US" w:eastAsia="zh-CN" w:bidi="ar-SA"/>
    </w:rPr>
  </w:style>
  <w:style w:type="character" w:customStyle="1" w:styleId="290">
    <w:name w:val="bookmark-item uuid-1596015939851 code-00003 addword single-line-text-input-box-cls"/>
    <w:qFormat/>
    <w:uiPriority w:val="0"/>
  </w:style>
  <w:style w:type="character" w:customStyle="1" w:styleId="291">
    <w:name w:val="bookmark-item uuid-1595940643756 code-00004 addword single-line-text-input-box-cls"/>
    <w:qFormat/>
    <w:uiPriority w:val="0"/>
  </w:style>
  <w:style w:type="character" w:customStyle="1" w:styleId="292">
    <w:name w:val="标题 4 Char2"/>
    <w:qFormat/>
    <w:locked/>
    <w:uiPriority w:val="0"/>
    <w:rPr>
      <w:rFonts w:hint="default" w:ascii="Arial" w:hAnsi="Arial" w:eastAsia="黑体" w:cs="Arial"/>
      <w:sz w:val="28"/>
    </w:rPr>
  </w:style>
  <w:style w:type="character" w:customStyle="1" w:styleId="293">
    <w:name w:val="页眉 Char2"/>
    <w:qFormat/>
    <w:locked/>
    <w:uiPriority w:val="0"/>
    <w:rPr>
      <w:rFonts w:hint="eastAsia" w:ascii="宋体" w:hAnsi="宋体" w:eastAsia="宋体"/>
      <w:kern w:val="2"/>
      <w:sz w:val="18"/>
      <w:szCs w:val="18"/>
    </w:rPr>
  </w:style>
  <w:style w:type="character" w:customStyle="1" w:styleId="294">
    <w:name w:val="日期 Char"/>
    <w:link w:val="295"/>
    <w:qFormat/>
    <w:uiPriority w:val="0"/>
    <w:rPr>
      <w:rFonts w:ascii="宋体" w:hAnsi="Courier New" w:eastAsia="宋体" w:cs="Courier New"/>
      <w:kern w:val="2"/>
      <w:sz w:val="21"/>
      <w:szCs w:val="21"/>
      <w:lang w:val="en-US" w:eastAsia="zh-CN" w:bidi="ar-SA"/>
    </w:rPr>
  </w:style>
  <w:style w:type="paragraph" w:customStyle="1" w:styleId="295">
    <w:name w:val="日期1"/>
    <w:basedOn w:val="1"/>
    <w:next w:val="1"/>
    <w:link w:val="294"/>
    <w:qFormat/>
    <w:uiPriority w:val="0"/>
    <w:pPr>
      <w:ind w:left="100" w:leftChars="2500"/>
    </w:pPr>
    <w:rPr>
      <w:rFonts w:ascii="宋体" w:hAnsi="Courier New" w:cs="Courier New"/>
      <w:szCs w:val="21"/>
    </w:rPr>
  </w:style>
  <w:style w:type="character" w:customStyle="1" w:styleId="296">
    <w:name w:val="正文文本缩进 3 Char2"/>
    <w:qFormat/>
    <w:locked/>
    <w:uiPriority w:val="0"/>
    <w:rPr>
      <w:kern w:val="2"/>
      <w:sz w:val="16"/>
      <w:szCs w:val="16"/>
    </w:rPr>
  </w:style>
  <w:style w:type="character" w:customStyle="1" w:styleId="297">
    <w:name w:val="Char Char1511"/>
    <w:qFormat/>
    <w:uiPriority w:val="0"/>
    <w:rPr>
      <w:sz w:val="18"/>
      <w:szCs w:val="18"/>
    </w:rPr>
  </w:style>
  <w:style w:type="character" w:customStyle="1" w:styleId="298">
    <w:name w:val="Char Char112"/>
    <w:qFormat/>
    <w:uiPriority w:val="0"/>
    <w:rPr>
      <w:rFonts w:hint="default" w:ascii="Times New Roman" w:hAnsi="Times New Roman" w:eastAsia="宋体" w:cs="Times New Roman"/>
      <w:sz w:val="30"/>
      <w:szCs w:val="24"/>
    </w:rPr>
  </w:style>
  <w:style w:type="character" w:customStyle="1" w:styleId="299">
    <w:name w:val="页码 New New New New New New New"/>
    <w:qFormat/>
    <w:uiPriority w:val="0"/>
  </w:style>
  <w:style w:type="character" w:customStyle="1" w:styleId="300">
    <w:name w:val="Char Char10"/>
    <w:semiHidden/>
    <w:qFormat/>
    <w:uiPriority w:val="0"/>
    <w:rPr>
      <w:rFonts w:hint="eastAsia" w:ascii="宋体" w:hAnsi="宋体" w:eastAsia="宋体"/>
      <w:kern w:val="2"/>
      <w:sz w:val="24"/>
      <w:szCs w:val="24"/>
      <w:lang w:val="en-US" w:eastAsia="zh-CN" w:bidi="ar-SA"/>
    </w:rPr>
  </w:style>
  <w:style w:type="character" w:customStyle="1" w:styleId="301">
    <w:name w:val="bookmark-item uuid-1596004663203 code-00014 editdisable interval-text-box-cls readonly"/>
    <w:qFormat/>
    <w:uiPriority w:val="0"/>
  </w:style>
  <w:style w:type="character" w:customStyle="1" w:styleId="302">
    <w:name w:val="批注框文本 Char2"/>
    <w:qFormat/>
    <w:locked/>
    <w:uiPriority w:val="0"/>
    <w:rPr>
      <w:kern w:val="2"/>
      <w:sz w:val="18"/>
      <w:szCs w:val="18"/>
    </w:rPr>
  </w:style>
  <w:style w:type="character" w:customStyle="1" w:styleId="303">
    <w:name w:val="标题 3 字符"/>
    <w:qFormat/>
    <w:uiPriority w:val="0"/>
    <w:rPr>
      <w:b/>
      <w:bCs/>
      <w:kern w:val="2"/>
      <w:sz w:val="32"/>
      <w:szCs w:val="32"/>
    </w:rPr>
  </w:style>
  <w:style w:type="character" w:customStyle="1" w:styleId="304">
    <w:name w:val="Char Char7"/>
    <w:qFormat/>
    <w:locked/>
    <w:uiPriority w:val="0"/>
    <w:rPr>
      <w:rFonts w:hint="eastAsia" w:ascii="宋体" w:hAnsi="宋体" w:eastAsia="宋体"/>
      <w:kern w:val="2"/>
      <w:sz w:val="21"/>
      <w:szCs w:val="24"/>
      <w:lang w:val="en-US" w:eastAsia="zh-CN" w:bidi="ar-SA"/>
    </w:rPr>
  </w:style>
  <w:style w:type="character" w:customStyle="1" w:styleId="305">
    <w:name w:val="apple-style-span"/>
    <w:qFormat/>
    <w:uiPriority w:val="0"/>
  </w:style>
  <w:style w:type="character" w:customStyle="1" w:styleId="306">
    <w:name w:val="Char Char141"/>
    <w:qFormat/>
    <w:uiPriority w:val="0"/>
    <w:rPr>
      <w:sz w:val="18"/>
      <w:szCs w:val="18"/>
    </w:rPr>
  </w:style>
  <w:style w:type="character" w:customStyle="1" w:styleId="307">
    <w:name w:val="正文文本 3 Char"/>
    <w:link w:val="308"/>
    <w:qFormat/>
    <w:uiPriority w:val="0"/>
    <w:rPr>
      <w:rFonts w:eastAsia="宋体"/>
      <w:b/>
      <w:bCs/>
      <w:kern w:val="2"/>
      <w:sz w:val="24"/>
      <w:szCs w:val="24"/>
      <w:lang w:val="en-US" w:eastAsia="zh-CN" w:bidi="ar-SA"/>
    </w:rPr>
  </w:style>
  <w:style w:type="paragraph" w:customStyle="1" w:styleId="308">
    <w:name w:val="正文文本 31"/>
    <w:basedOn w:val="1"/>
    <w:link w:val="307"/>
    <w:qFormat/>
    <w:uiPriority w:val="0"/>
    <w:pPr>
      <w:spacing w:line="500" w:lineRule="exact"/>
    </w:pPr>
    <w:rPr>
      <w:b/>
      <w:bCs/>
      <w:sz w:val="24"/>
    </w:rPr>
  </w:style>
  <w:style w:type="character" w:customStyle="1" w:styleId="309">
    <w:name w:val="ca-7"/>
    <w:qFormat/>
    <w:uiPriority w:val="0"/>
  </w:style>
  <w:style w:type="character" w:customStyle="1" w:styleId="310">
    <w:name w:val="Char Char18"/>
    <w:qFormat/>
    <w:uiPriority w:val="0"/>
    <w:rPr>
      <w:rFonts w:hint="default" w:ascii="Arial" w:hAnsi="Arial" w:eastAsia="黑体" w:cs="Arial"/>
      <w:kern w:val="2"/>
      <w:sz w:val="21"/>
      <w:szCs w:val="24"/>
      <w:lang w:val="en-US" w:eastAsia="zh-CN" w:bidi="ar-SA"/>
    </w:rPr>
  </w:style>
  <w:style w:type="character" w:customStyle="1" w:styleId="311">
    <w:name w:val="Comment Text Char"/>
    <w:qFormat/>
    <w:locked/>
    <w:uiPriority w:val="0"/>
    <w:rPr>
      <w:rFonts w:eastAsia="宋体"/>
      <w:sz w:val="24"/>
    </w:rPr>
  </w:style>
  <w:style w:type="character" w:customStyle="1" w:styleId="312">
    <w:name w:val="rili1"/>
    <w:qFormat/>
    <w:uiPriority w:val="0"/>
  </w:style>
  <w:style w:type="character" w:customStyle="1" w:styleId="313">
    <w:name w:val="FA正文 Char"/>
    <w:link w:val="314"/>
    <w:semiHidden/>
    <w:qFormat/>
    <w:locked/>
    <w:uiPriority w:val="0"/>
    <w:rPr>
      <w:rFonts w:ascii="宋体" w:hAnsi="宋体"/>
      <w:spacing w:val="10"/>
      <w:kern w:val="2"/>
      <w:sz w:val="24"/>
      <w:szCs w:val="22"/>
    </w:rPr>
  </w:style>
  <w:style w:type="paragraph" w:customStyle="1" w:styleId="314">
    <w:name w:val="FA正文"/>
    <w:basedOn w:val="1"/>
    <w:link w:val="313"/>
    <w:semiHidden/>
    <w:qFormat/>
    <w:uiPriority w:val="0"/>
    <w:pPr>
      <w:tabs>
        <w:tab w:val="left" w:pos="3375"/>
      </w:tabs>
      <w:spacing w:line="360" w:lineRule="auto"/>
      <w:ind w:firstLine="520"/>
    </w:pPr>
    <w:rPr>
      <w:rFonts w:ascii="宋体" w:hAnsi="宋体"/>
      <w:spacing w:val="10"/>
      <w:sz w:val="24"/>
      <w:szCs w:val="22"/>
    </w:rPr>
  </w:style>
  <w:style w:type="character" w:customStyle="1" w:styleId="315">
    <w:name w:val="bookmark-item uuid-1588129524349 code-23004 addword date-selection-cls readonly"/>
    <w:qFormat/>
    <w:uiPriority w:val="0"/>
  </w:style>
  <w:style w:type="character" w:customStyle="1" w:styleId="316">
    <w:name w:val="称呼 Char"/>
    <w:qFormat/>
    <w:uiPriority w:val="0"/>
    <w:rPr>
      <w:kern w:val="2"/>
      <w:sz w:val="28"/>
      <w:szCs w:val="24"/>
    </w:rPr>
  </w:style>
  <w:style w:type="character" w:customStyle="1" w:styleId="317">
    <w:name w:val="批注文字 Char"/>
    <w:qFormat/>
    <w:uiPriority w:val="0"/>
    <w:rPr>
      <w:rFonts w:eastAsia="宋体"/>
      <w:sz w:val="24"/>
      <w:lang w:bidi="ar-SA"/>
    </w:rPr>
  </w:style>
  <w:style w:type="character" w:customStyle="1" w:styleId="318">
    <w:name w:val="Body Text Char"/>
    <w:qFormat/>
    <w:locked/>
    <w:uiPriority w:val="0"/>
    <w:rPr>
      <w:rFonts w:eastAsia="宋体"/>
      <w:kern w:val="2"/>
      <w:sz w:val="24"/>
      <w:szCs w:val="24"/>
      <w:lang w:val="en-US" w:eastAsia="zh-CN" w:bidi="ar-SA"/>
    </w:rPr>
  </w:style>
  <w:style w:type="character" w:customStyle="1" w:styleId="319">
    <w:name w:val="Char Char26"/>
    <w:qFormat/>
    <w:uiPriority w:val="0"/>
    <w:rPr>
      <w:rFonts w:hint="default" w:ascii="Arial" w:hAnsi="Arial" w:eastAsia="黑体" w:cs="Arial"/>
      <w:b/>
      <w:bCs/>
      <w:sz w:val="32"/>
      <w:szCs w:val="32"/>
      <w:lang w:bidi="ar-SA"/>
    </w:rPr>
  </w:style>
  <w:style w:type="character" w:customStyle="1" w:styleId="320">
    <w:name w:val="细化要求 Char"/>
    <w:link w:val="321"/>
    <w:qFormat/>
    <w:locked/>
    <w:uiPriority w:val="0"/>
    <w:rPr>
      <w:rFonts w:ascii="楷体_GB2312" w:hAnsi="Calibri" w:eastAsia="楷体_GB2312"/>
      <w:b/>
      <w:color w:val="FF0000"/>
      <w:sz w:val="24"/>
    </w:rPr>
  </w:style>
  <w:style w:type="paragraph" w:customStyle="1" w:styleId="321">
    <w:name w:val="细化要求"/>
    <w:basedOn w:val="1"/>
    <w:link w:val="320"/>
    <w:qFormat/>
    <w:uiPriority w:val="0"/>
    <w:pPr>
      <w:ind w:firstLine="200" w:firstLineChars="200"/>
    </w:pPr>
    <w:rPr>
      <w:rFonts w:ascii="楷体_GB2312" w:hAnsi="Calibri" w:eastAsia="楷体_GB2312"/>
      <w:b/>
      <w:color w:val="FF0000"/>
      <w:kern w:val="0"/>
      <w:sz w:val="24"/>
      <w:szCs w:val="20"/>
    </w:rPr>
  </w:style>
  <w:style w:type="character" w:customStyle="1" w:styleId="322">
    <w:name w:val="text11"/>
    <w:qFormat/>
    <w:uiPriority w:val="0"/>
    <w:rPr>
      <w:rFonts w:hint="default" w:ascii="Verdana" w:hAnsi="Verdana"/>
      <w:color w:val="4E4E4E"/>
      <w:sz w:val="18"/>
      <w:szCs w:val="18"/>
    </w:rPr>
  </w:style>
  <w:style w:type="character" w:customStyle="1" w:styleId="323">
    <w:name w:val="Char Char14"/>
    <w:qFormat/>
    <w:uiPriority w:val="0"/>
    <w:rPr>
      <w:sz w:val="18"/>
      <w:szCs w:val="18"/>
    </w:rPr>
  </w:style>
  <w:style w:type="character" w:customStyle="1" w:styleId="324">
    <w:name w:val="Char Char32"/>
    <w:qFormat/>
    <w:locked/>
    <w:uiPriority w:val="0"/>
    <w:rPr>
      <w:rFonts w:hint="eastAsia" w:ascii="宋体" w:hAnsi="宋体" w:eastAsia="宋体"/>
      <w:b/>
      <w:kern w:val="2"/>
      <w:sz w:val="28"/>
      <w:szCs w:val="24"/>
      <w:lang w:val="en-US" w:eastAsia="zh-CN" w:bidi="ar-SA"/>
    </w:rPr>
  </w:style>
  <w:style w:type="character" w:customStyle="1" w:styleId="325">
    <w:name w:val="页码 New"/>
    <w:qFormat/>
    <w:uiPriority w:val="0"/>
  </w:style>
  <w:style w:type="character" w:customStyle="1" w:styleId="326">
    <w:name w:val="Char Char Char Char Char Char"/>
    <w:qFormat/>
    <w:uiPriority w:val="0"/>
    <w:rPr>
      <w:rFonts w:hint="eastAsia" w:ascii="宋体" w:hAnsi="宋体" w:eastAsia="宋体"/>
      <w:b/>
      <w:bCs/>
      <w:kern w:val="44"/>
      <w:sz w:val="44"/>
      <w:szCs w:val="44"/>
      <w:lang w:val="en-US" w:eastAsia="zh-CN" w:bidi="ar-SA"/>
    </w:rPr>
  </w:style>
  <w:style w:type="character" w:customStyle="1" w:styleId="327">
    <w:name w:val="Char Char232"/>
    <w:qFormat/>
    <w:uiPriority w:val="0"/>
    <w:rPr>
      <w:rFonts w:ascii="Times New Roman" w:hAnsi="Times New Roman" w:eastAsia="宋体" w:cs="Times New Roman"/>
      <w:b/>
      <w:bCs/>
      <w:kern w:val="44"/>
      <w:sz w:val="44"/>
      <w:szCs w:val="44"/>
    </w:rPr>
  </w:style>
  <w:style w:type="character" w:customStyle="1" w:styleId="328">
    <w:name w:val="副标题 Char1"/>
    <w:qFormat/>
    <w:uiPriority w:val="11"/>
    <w:rPr>
      <w:rFonts w:hint="default" w:ascii="Cambria" w:hAnsi="Cambria" w:cs="Times New Roman"/>
      <w:b/>
      <w:bCs/>
      <w:kern w:val="28"/>
      <w:sz w:val="32"/>
      <w:szCs w:val="32"/>
    </w:rPr>
  </w:style>
  <w:style w:type="character" w:customStyle="1" w:styleId="329">
    <w:name w:val="style21"/>
    <w:qFormat/>
    <w:uiPriority w:val="0"/>
    <w:rPr>
      <w:sz w:val="18"/>
      <w:szCs w:val="18"/>
    </w:rPr>
  </w:style>
  <w:style w:type="character" w:customStyle="1" w:styleId="330">
    <w:name w:val="手改 Char Char1"/>
    <w:qFormat/>
    <w:locked/>
    <w:uiPriority w:val="0"/>
    <w:rPr>
      <w:rFonts w:hint="eastAsia" w:ascii="宋体" w:hAnsi="宋体" w:eastAsia="宋体"/>
      <w:sz w:val="24"/>
      <w:szCs w:val="24"/>
      <w:lang w:bidi="ar-SA"/>
    </w:rPr>
  </w:style>
  <w:style w:type="character" w:customStyle="1" w:styleId="331">
    <w:name w:val="Char Char Char1"/>
    <w:qFormat/>
    <w:uiPriority w:val="0"/>
    <w:rPr>
      <w:rFonts w:hint="eastAsia" w:ascii="宋体" w:hAnsi="宋体" w:eastAsia="宋体"/>
      <w:kern w:val="2"/>
      <w:sz w:val="18"/>
      <w:szCs w:val="18"/>
      <w:lang w:val="en-US" w:eastAsia="zh-CN" w:bidi="ar-SA"/>
    </w:rPr>
  </w:style>
  <w:style w:type="character" w:customStyle="1" w:styleId="332">
    <w:name w:val="Char Char1421"/>
    <w:qFormat/>
    <w:uiPriority w:val="0"/>
    <w:rPr>
      <w:sz w:val="18"/>
      <w:szCs w:val="18"/>
    </w:rPr>
  </w:style>
  <w:style w:type="character" w:customStyle="1" w:styleId="333">
    <w:name w:val="页脚 字符"/>
    <w:qFormat/>
    <w:locked/>
    <w:uiPriority w:val="99"/>
    <w:rPr>
      <w:sz w:val="18"/>
      <w:szCs w:val="18"/>
    </w:rPr>
  </w:style>
  <w:style w:type="character" w:customStyle="1" w:styleId="334">
    <w:name w:val="Char Char142"/>
    <w:qFormat/>
    <w:uiPriority w:val="0"/>
    <w:rPr>
      <w:sz w:val="18"/>
      <w:szCs w:val="18"/>
    </w:rPr>
  </w:style>
  <w:style w:type="character" w:customStyle="1" w:styleId="335">
    <w:name w:val="ca-10"/>
    <w:qFormat/>
    <w:uiPriority w:val="0"/>
  </w:style>
  <w:style w:type="character" w:customStyle="1" w:styleId="336">
    <w:name w:val="Char Char102"/>
    <w:semiHidden/>
    <w:qFormat/>
    <w:uiPriority w:val="0"/>
    <w:rPr>
      <w:rFonts w:eastAsia="宋体"/>
      <w:kern w:val="2"/>
      <w:sz w:val="24"/>
      <w:szCs w:val="24"/>
      <w:lang w:val="en-US" w:eastAsia="zh-CN" w:bidi="ar-SA"/>
    </w:rPr>
  </w:style>
  <w:style w:type="character" w:customStyle="1" w:styleId="337">
    <w:name w:val="手改 Char Char"/>
    <w:qFormat/>
    <w:uiPriority w:val="0"/>
    <w:rPr>
      <w:rFonts w:hint="eastAsia" w:ascii="宋体" w:hAnsi="宋体" w:eastAsia="宋体"/>
      <w:kern w:val="2"/>
      <w:sz w:val="24"/>
      <w:szCs w:val="24"/>
      <w:lang w:val="en-US" w:eastAsia="zh-CN" w:bidi="ar-SA"/>
    </w:rPr>
  </w:style>
  <w:style w:type="character" w:customStyle="1" w:styleId="338">
    <w:name w:val="H1 Char2"/>
    <w:qFormat/>
    <w:uiPriority w:val="0"/>
    <w:rPr>
      <w:rFonts w:eastAsia="宋体"/>
      <w:b/>
      <w:bCs/>
      <w:kern w:val="44"/>
      <w:sz w:val="44"/>
      <w:szCs w:val="44"/>
      <w:lang w:val="en-US" w:eastAsia="zh-CN" w:bidi="ar-SA"/>
    </w:rPr>
  </w:style>
  <w:style w:type="character" w:customStyle="1" w:styleId="339">
    <w:name w:val="Char Char19"/>
    <w:qFormat/>
    <w:uiPriority w:val="0"/>
    <w:rPr>
      <w:rFonts w:hint="default" w:ascii="Arial" w:hAnsi="Arial" w:eastAsia="黑体" w:cs="Arial"/>
      <w:kern w:val="2"/>
      <w:sz w:val="24"/>
      <w:szCs w:val="24"/>
      <w:lang w:val="en-US" w:eastAsia="zh-CN" w:bidi="ar-SA"/>
    </w:rPr>
  </w:style>
  <w:style w:type="character" w:customStyle="1" w:styleId="340">
    <w:name w:val="副标题 Char4"/>
    <w:qFormat/>
    <w:uiPriority w:val="11"/>
    <w:rPr>
      <w:rFonts w:hint="default" w:ascii="Cambria" w:hAnsi="Cambria" w:cs="Times New Roman"/>
      <w:b/>
      <w:bCs/>
      <w:kern w:val="28"/>
      <w:sz w:val="32"/>
      <w:szCs w:val="32"/>
    </w:rPr>
  </w:style>
  <w:style w:type="character" w:customStyle="1" w:styleId="341">
    <w:name w:val="已访问的超链接1"/>
    <w:qFormat/>
    <w:uiPriority w:val="99"/>
    <w:rPr>
      <w:color w:val="800080"/>
      <w:u w:val="single"/>
    </w:rPr>
  </w:style>
  <w:style w:type="character" w:customStyle="1" w:styleId="342">
    <w:name w:val="prodname"/>
    <w:qFormat/>
    <w:uiPriority w:val="0"/>
  </w:style>
  <w:style w:type="character" w:customStyle="1" w:styleId="343">
    <w:name w:val="正文首行缩进 Char"/>
    <w:qFormat/>
    <w:uiPriority w:val="0"/>
    <w:rPr>
      <w:rFonts w:eastAsia="宋体"/>
      <w:kern w:val="2"/>
      <w:sz w:val="21"/>
      <w:szCs w:val="24"/>
      <w:lang w:val="en-US" w:eastAsia="zh-CN" w:bidi="ar-SA"/>
    </w:rPr>
  </w:style>
  <w:style w:type="character" w:customStyle="1" w:styleId="344">
    <w:name w:val="Char Char1111"/>
    <w:qFormat/>
    <w:uiPriority w:val="0"/>
    <w:rPr>
      <w:rFonts w:hint="default" w:ascii="Times New Roman" w:hAnsi="Times New Roman" w:eastAsia="宋体" w:cs="Times New Roman"/>
      <w:sz w:val="30"/>
      <w:szCs w:val="24"/>
    </w:rPr>
  </w:style>
  <w:style w:type="character" w:customStyle="1" w:styleId="345">
    <w:name w:val="正文首行缩进 Char2"/>
    <w:qFormat/>
    <w:uiPriority w:val="99"/>
    <w:rPr>
      <w:rFonts w:hint="eastAsia" w:ascii="宋体" w:hAnsi="宋体" w:eastAsia="宋体"/>
      <w:kern w:val="2"/>
      <w:sz w:val="21"/>
      <w:szCs w:val="24"/>
      <w:lang w:val="en-US" w:eastAsia="zh-CN" w:bidi="ar-SA"/>
    </w:rPr>
  </w:style>
  <w:style w:type="character" w:customStyle="1" w:styleId="346">
    <w:name w:val="Char Char35"/>
    <w:qFormat/>
    <w:locked/>
    <w:uiPriority w:val="0"/>
    <w:rPr>
      <w:rFonts w:hint="default" w:ascii="Arial" w:hAnsi="Arial" w:eastAsia="黑体" w:cs="宋体"/>
      <w:b/>
      <w:bCs/>
      <w:kern w:val="2"/>
      <w:sz w:val="32"/>
      <w:szCs w:val="32"/>
      <w:lang w:val="en-US" w:eastAsia="zh-CN" w:bidi="ar-SA"/>
    </w:rPr>
  </w:style>
  <w:style w:type="character" w:customStyle="1" w:styleId="347">
    <w:name w:val="case31"/>
    <w:qFormat/>
    <w:uiPriority w:val="0"/>
    <w:rPr>
      <w:rFonts w:hint="default"/>
      <w:sz w:val="21"/>
      <w:szCs w:val="21"/>
    </w:rPr>
  </w:style>
  <w:style w:type="character" w:customStyle="1" w:styleId="348">
    <w:name w:val="页码 New New New New"/>
    <w:qFormat/>
    <w:uiPriority w:val="0"/>
  </w:style>
  <w:style w:type="character" w:customStyle="1" w:styleId="349">
    <w:name w:val="bookmark-item uuid-1596004745033 code-00010 editdisable single-line-text-input-box-cls readonly"/>
    <w:qFormat/>
    <w:uiPriority w:val="0"/>
  </w:style>
  <w:style w:type="character" w:customStyle="1" w:styleId="350">
    <w:name w:val="H1 Char1"/>
    <w:qFormat/>
    <w:uiPriority w:val="0"/>
    <w:rPr>
      <w:rFonts w:eastAsia="宋体"/>
      <w:b/>
      <w:bCs/>
      <w:kern w:val="44"/>
      <w:sz w:val="44"/>
      <w:szCs w:val="44"/>
      <w:lang w:val="en-US" w:eastAsia="zh-CN" w:bidi="ar-SA"/>
    </w:rPr>
  </w:style>
  <w:style w:type="character" w:customStyle="1" w:styleId="351">
    <w:name w:val="bookmark-item uuid-1595940687802 code-23021 editdisable multi-line-text-input-box-cls readonly"/>
    <w:qFormat/>
    <w:uiPriority w:val="0"/>
  </w:style>
  <w:style w:type="character" w:customStyle="1" w:styleId="352">
    <w:name w:val="1ji Char"/>
    <w:link w:val="353"/>
    <w:qFormat/>
    <w:uiPriority w:val="0"/>
    <w:rPr>
      <w:rFonts w:ascii="宋体" w:hAnsi="宋体" w:eastAsia="宋体"/>
      <w:b/>
      <w:bCs/>
      <w:kern w:val="44"/>
      <w:sz w:val="36"/>
      <w:szCs w:val="44"/>
      <w:lang w:val="en-US" w:eastAsia="zh-CN" w:bidi="ar-SA"/>
    </w:rPr>
  </w:style>
  <w:style w:type="paragraph" w:customStyle="1" w:styleId="353">
    <w:name w:val="1ji"/>
    <w:basedOn w:val="3"/>
    <w:link w:val="352"/>
    <w:qFormat/>
    <w:uiPriority w:val="0"/>
    <w:pPr>
      <w:keepLines w:val="0"/>
      <w:widowControl/>
      <w:spacing w:before="0" w:after="0" w:line="240" w:lineRule="auto"/>
      <w:jc w:val="center"/>
    </w:pPr>
    <w:rPr>
      <w:rFonts w:ascii="宋体" w:hAnsi="宋体"/>
      <w:sz w:val="36"/>
    </w:rPr>
  </w:style>
  <w:style w:type="character" w:customStyle="1" w:styleId="354">
    <w:name w:val="bookmark-item uuid-1595941076685 code-am014biditemcount editdisable single-line-text-input-box-cls"/>
    <w:qFormat/>
    <w:uiPriority w:val="0"/>
  </w:style>
  <w:style w:type="character" w:customStyle="1" w:styleId="355">
    <w:name w:val="bookmark-item uuid-1593421202487 code-am014briefspecificationdesc editdisable single-line-text-input-box-cls"/>
    <w:qFormat/>
    <w:uiPriority w:val="0"/>
  </w:style>
  <w:style w:type="character" w:customStyle="1" w:styleId="356">
    <w:name w:val="标题 1 Char"/>
    <w:qFormat/>
    <w:uiPriority w:val="0"/>
    <w:rPr>
      <w:rFonts w:eastAsia="宋体"/>
      <w:b/>
      <w:bCs/>
      <w:kern w:val="44"/>
      <w:sz w:val="44"/>
      <w:szCs w:val="44"/>
      <w:lang w:val="en-US" w:eastAsia="zh-CN" w:bidi="ar-SA"/>
    </w:rPr>
  </w:style>
  <w:style w:type="character" w:customStyle="1" w:styleId="357">
    <w:name w:val="ca-13"/>
    <w:qFormat/>
    <w:uiPriority w:val="0"/>
  </w:style>
  <w:style w:type="character" w:customStyle="1" w:styleId="358">
    <w:name w:val="Char Char113"/>
    <w:qFormat/>
    <w:uiPriority w:val="0"/>
    <w:rPr>
      <w:rFonts w:hint="default" w:ascii="Times New Roman" w:hAnsi="Times New Roman" w:eastAsia="宋体" w:cs="Times New Roman"/>
      <w:sz w:val="30"/>
      <w:szCs w:val="24"/>
    </w:rPr>
  </w:style>
  <w:style w:type="character" w:customStyle="1" w:styleId="359">
    <w:name w:val="ca-14"/>
    <w:qFormat/>
    <w:uiPriority w:val="0"/>
  </w:style>
  <w:style w:type="character" w:customStyle="1" w:styleId="360">
    <w:name w:val="批注主题 Char2"/>
    <w:qFormat/>
    <w:uiPriority w:val="0"/>
    <w:rPr>
      <w:rFonts w:hint="eastAsia" w:ascii="宋体" w:hAnsi="宋体" w:eastAsia="宋体"/>
      <w:b/>
      <w:bCs/>
      <w:kern w:val="2"/>
      <w:sz w:val="21"/>
      <w:szCs w:val="24"/>
    </w:rPr>
  </w:style>
  <w:style w:type="character" w:customStyle="1" w:styleId="361">
    <w:name w:val="列出段落 Char1"/>
    <w:qFormat/>
    <w:locked/>
    <w:uiPriority w:val="0"/>
    <w:rPr>
      <w:rFonts w:hint="default" w:ascii="Calibri" w:hAnsi="Calibri" w:cs="Calibri"/>
      <w:kern w:val="2"/>
      <w:sz w:val="21"/>
      <w:szCs w:val="22"/>
    </w:rPr>
  </w:style>
  <w:style w:type="character" w:customStyle="1" w:styleId="362">
    <w:name w:val="页码 New New New New New New New New New"/>
    <w:qFormat/>
    <w:uiPriority w:val="0"/>
  </w:style>
  <w:style w:type="character" w:customStyle="1" w:styleId="363">
    <w:name w:val="列出段落 字符"/>
    <w:qFormat/>
    <w:uiPriority w:val="99"/>
    <w:rPr>
      <w:rFonts w:ascii="Calibri" w:hAnsi="Calibri" w:eastAsia="宋体"/>
      <w:kern w:val="2"/>
      <w:sz w:val="21"/>
      <w:szCs w:val="22"/>
      <w:lang w:val="en-US" w:eastAsia="zh-CN" w:bidi="ar-SA"/>
    </w:rPr>
  </w:style>
  <w:style w:type="character" w:customStyle="1" w:styleId="364">
    <w:name w:val="ca-8"/>
    <w:qFormat/>
    <w:uiPriority w:val="0"/>
  </w:style>
  <w:style w:type="character" w:customStyle="1" w:styleId="365">
    <w:name w:val="Char Char"/>
    <w:qFormat/>
    <w:uiPriority w:val="0"/>
    <w:rPr>
      <w:rFonts w:hint="eastAsia" w:ascii="宋体" w:hAnsi="宋体" w:eastAsia="宋体"/>
      <w:kern w:val="2"/>
      <w:sz w:val="16"/>
      <w:szCs w:val="16"/>
      <w:lang w:val="en-US" w:eastAsia="zh-CN" w:bidi="ar-SA"/>
    </w:rPr>
  </w:style>
  <w:style w:type="character" w:customStyle="1" w:styleId="366">
    <w:name w:val="bookmark-item uuid-1595940713919 code-am01400046 editdisable single-line-text-input-box-cls readonly"/>
    <w:qFormat/>
    <w:uiPriority w:val="0"/>
  </w:style>
  <w:style w:type="character" w:customStyle="1" w:styleId="367">
    <w:name w:val="cubane_hilight1"/>
    <w:qFormat/>
    <w:uiPriority w:val="0"/>
    <w:rPr>
      <w:color w:val="CC0000"/>
    </w:rPr>
  </w:style>
  <w:style w:type="character" w:customStyle="1" w:styleId="368">
    <w:name w:val="bookmark-item uuid-1594624265677 code-23006 addword afternoon-time-section-selection-cls"/>
    <w:qFormat/>
    <w:uiPriority w:val="0"/>
  </w:style>
  <w:style w:type="character" w:customStyle="1" w:styleId="369">
    <w:name w:val="Char Char6"/>
    <w:qFormat/>
    <w:locked/>
    <w:uiPriority w:val="0"/>
    <w:rPr>
      <w:rFonts w:hint="eastAsia" w:ascii="宋体" w:hAnsi="Courier New" w:eastAsia="宋体" w:cs="Courier New"/>
      <w:kern w:val="2"/>
      <w:sz w:val="21"/>
      <w:szCs w:val="21"/>
      <w:lang w:val="en-US" w:eastAsia="zh-CN" w:bidi="ar-SA"/>
    </w:rPr>
  </w:style>
  <w:style w:type="character" w:customStyle="1" w:styleId="370">
    <w:name w:val="页码 New New"/>
    <w:qFormat/>
    <w:uiPriority w:val="0"/>
  </w:style>
  <w:style w:type="character" w:customStyle="1" w:styleId="371">
    <w:name w:val="正文文字首行缩进 Char"/>
    <w:qFormat/>
    <w:locked/>
    <w:uiPriority w:val="0"/>
    <w:rPr>
      <w:rFonts w:ascii="仿宋_GB2312" w:eastAsia="仿宋_GB2312"/>
      <w:kern w:val="2"/>
      <w:sz w:val="32"/>
    </w:rPr>
  </w:style>
  <w:style w:type="character" w:customStyle="1" w:styleId="372">
    <w:name w:val="font61"/>
    <w:qFormat/>
    <w:uiPriority w:val="0"/>
    <w:rPr>
      <w:rFonts w:hint="eastAsia" w:ascii="黑体" w:hAnsi="宋体" w:eastAsia="黑体" w:cs="黑体"/>
      <w:b/>
      <w:color w:val="000000"/>
      <w:sz w:val="40"/>
      <w:szCs w:val="40"/>
      <w:u w:val="single"/>
    </w:rPr>
  </w:style>
  <w:style w:type="character" w:customStyle="1" w:styleId="373">
    <w:name w:val="font81"/>
    <w:qFormat/>
    <w:uiPriority w:val="0"/>
    <w:rPr>
      <w:rFonts w:hint="default" w:ascii="华文宋体" w:hAnsi="华文宋体" w:eastAsia="华文宋体" w:cs="华文宋体"/>
      <w:color w:val="000000"/>
      <w:sz w:val="24"/>
      <w:szCs w:val="24"/>
      <w:u w:val="none"/>
    </w:rPr>
  </w:style>
  <w:style w:type="character" w:customStyle="1" w:styleId="374">
    <w:name w:val="Char Char22"/>
    <w:qFormat/>
    <w:uiPriority w:val="0"/>
    <w:rPr>
      <w:rFonts w:hint="eastAsia" w:ascii="宋体" w:hAnsi="宋体" w:eastAsia="宋体"/>
      <w:b/>
      <w:kern w:val="2"/>
      <w:sz w:val="28"/>
      <w:szCs w:val="24"/>
      <w:lang w:val="en-US" w:eastAsia="zh-CN" w:bidi="ar-SA"/>
    </w:rPr>
  </w:style>
  <w:style w:type="character" w:customStyle="1" w:styleId="375">
    <w:name w:val="mark13"/>
    <w:qFormat/>
    <w:uiPriority w:val="0"/>
  </w:style>
  <w:style w:type="character" w:customStyle="1" w:styleId="376">
    <w:name w:val="Plain Text Char"/>
    <w:link w:val="377"/>
    <w:qFormat/>
    <w:locked/>
    <w:uiPriority w:val="0"/>
    <w:rPr>
      <w:rFonts w:ascii="宋体" w:hAnsi="Courier New" w:eastAsia="宋体"/>
      <w:kern w:val="2"/>
      <w:sz w:val="21"/>
    </w:rPr>
  </w:style>
  <w:style w:type="paragraph" w:customStyle="1" w:styleId="377">
    <w:name w:val="纯文本1"/>
    <w:basedOn w:val="1"/>
    <w:link w:val="376"/>
    <w:qFormat/>
    <w:uiPriority w:val="0"/>
    <w:rPr>
      <w:rFonts w:ascii="宋体" w:hAnsi="Courier New"/>
      <w:szCs w:val="20"/>
    </w:rPr>
  </w:style>
  <w:style w:type="character" w:customStyle="1" w:styleId="378">
    <w:name w:val="Char Char151"/>
    <w:qFormat/>
    <w:uiPriority w:val="0"/>
    <w:rPr>
      <w:sz w:val="18"/>
      <w:szCs w:val="18"/>
    </w:rPr>
  </w:style>
  <w:style w:type="character" w:customStyle="1" w:styleId="379">
    <w:name w:val="bookmark-item uuid-1596004672274 code-00018 addword single-line-text-input-box-cls"/>
    <w:qFormat/>
    <w:uiPriority w:val="0"/>
  </w:style>
  <w:style w:type="paragraph" w:customStyle="1" w:styleId="38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1">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2">
    <w:name w:val="Char Char Char Char Char Char Char Char Char"/>
    <w:basedOn w:val="1"/>
    <w:qFormat/>
    <w:uiPriority w:val="0"/>
    <w:pPr>
      <w:widowControl/>
      <w:spacing w:after="160" w:line="240" w:lineRule="exact"/>
      <w:jc w:val="left"/>
    </w:pPr>
    <w:rPr>
      <w:szCs w:val="20"/>
    </w:rPr>
  </w:style>
  <w:style w:type="paragraph" w:customStyle="1" w:styleId="383">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85">
    <w:name w:val="我的正文"/>
    <w:basedOn w:val="1"/>
    <w:qFormat/>
    <w:uiPriority w:val="0"/>
    <w:pPr>
      <w:spacing w:line="520" w:lineRule="exact"/>
      <w:ind w:firstLine="192" w:firstLineChars="192"/>
    </w:pPr>
    <w:rPr>
      <w:sz w:val="28"/>
      <w:szCs w:val="28"/>
    </w:rPr>
  </w:style>
  <w:style w:type="paragraph" w:customStyle="1" w:styleId="38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8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8">
    <w:name w:val="Char"/>
    <w:basedOn w:val="17"/>
    <w:qFormat/>
    <w:uiPriority w:val="0"/>
    <w:pPr>
      <w:widowControl/>
      <w:ind w:firstLine="454"/>
      <w:jc w:val="left"/>
    </w:pPr>
    <w:rPr>
      <w:rFonts w:ascii="Tahoma" w:hAnsi="Tahoma" w:cs="宋体"/>
      <w:kern w:val="0"/>
      <w:sz w:val="24"/>
      <w:szCs w:val="20"/>
    </w:rPr>
  </w:style>
  <w:style w:type="paragraph" w:customStyle="1" w:styleId="38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0">
    <w:name w:val="纯文本2"/>
    <w:basedOn w:val="1"/>
    <w:qFormat/>
    <w:uiPriority w:val="0"/>
    <w:rPr>
      <w:rFonts w:ascii="宋体" w:hAnsi="Courier New"/>
      <w:szCs w:val="20"/>
    </w:rPr>
  </w:style>
  <w:style w:type="paragraph" w:customStyle="1" w:styleId="391">
    <w:name w:val="纯文本 New New"/>
    <w:basedOn w:val="392"/>
    <w:qFormat/>
    <w:uiPriority w:val="0"/>
    <w:rPr>
      <w:rFonts w:ascii="宋体" w:hAnsi="Courier New" w:cs="Courier New"/>
      <w:szCs w:val="21"/>
    </w:rPr>
  </w:style>
  <w:style w:type="paragraph" w:customStyle="1" w:styleId="392">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3">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39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样式 标题 3标题1.1二级节名h33rd level3l3Level 3 HeadH3heading 3 +..."/>
    <w:basedOn w:val="5"/>
    <w:qFormat/>
    <w:uiPriority w:val="0"/>
    <w:pPr>
      <w:numPr>
        <w:ilvl w:val="2"/>
        <w:numId w:val="1"/>
      </w:numPr>
      <w:spacing w:before="0" w:after="0" w:line="360" w:lineRule="auto"/>
      <w:jc w:val="left"/>
    </w:pPr>
    <w:rPr>
      <w:sz w:val="28"/>
      <w:szCs w:val="20"/>
    </w:rPr>
  </w:style>
  <w:style w:type="paragraph" w:customStyle="1" w:styleId="3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39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8">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99">
    <w:name w:val="页眉 New"/>
    <w:basedOn w:val="400"/>
    <w:qFormat/>
    <w:uiPriority w:val="0"/>
    <w:pPr>
      <w:pBdr>
        <w:bottom w:val="single" w:color="auto" w:sz="6" w:space="1"/>
      </w:pBdr>
      <w:tabs>
        <w:tab w:val="center" w:pos="4153"/>
        <w:tab w:val="right" w:pos="8306"/>
      </w:tabs>
      <w:snapToGrid w:val="0"/>
      <w:jc w:val="center"/>
    </w:pPr>
    <w:rPr>
      <w:sz w:val="18"/>
      <w:szCs w:val="18"/>
    </w:rPr>
  </w:style>
  <w:style w:type="paragraph" w:customStyle="1" w:styleId="4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1">
    <w:name w:val="Char4"/>
    <w:basedOn w:val="17"/>
    <w:qFormat/>
    <w:uiPriority w:val="0"/>
    <w:pPr>
      <w:widowControl/>
      <w:ind w:firstLine="454"/>
      <w:jc w:val="left"/>
    </w:pPr>
    <w:rPr>
      <w:rFonts w:ascii="Tahoma" w:hAnsi="Tahoma" w:cs="宋体"/>
      <w:kern w:val="0"/>
      <w:sz w:val="24"/>
      <w:szCs w:val="20"/>
    </w:rPr>
  </w:style>
  <w:style w:type="paragraph" w:customStyle="1" w:styleId="402">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40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4">
    <w:name w:val="Char1 Char Char Char Char Char Char"/>
    <w:basedOn w:val="1"/>
    <w:qFormat/>
    <w:uiPriority w:val="0"/>
    <w:rPr>
      <w:rFonts w:ascii="Tahoma" w:hAnsi="Tahoma"/>
      <w:sz w:val="24"/>
      <w:szCs w:val="20"/>
    </w:rPr>
  </w:style>
  <w:style w:type="paragraph" w:customStyle="1" w:styleId="405">
    <w:name w:val="p0"/>
    <w:basedOn w:val="1"/>
    <w:qFormat/>
    <w:uiPriority w:val="0"/>
    <w:pPr>
      <w:widowControl/>
    </w:pPr>
    <w:rPr>
      <w:kern w:val="0"/>
      <w:szCs w:val="21"/>
    </w:rPr>
  </w:style>
  <w:style w:type="paragraph" w:customStyle="1" w:styleId="406">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407">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08">
    <w:name w:val="pa-7"/>
    <w:basedOn w:val="1"/>
    <w:qFormat/>
    <w:uiPriority w:val="0"/>
    <w:pPr>
      <w:widowControl/>
      <w:spacing w:before="169" w:after="169"/>
      <w:jc w:val="left"/>
    </w:pPr>
    <w:rPr>
      <w:rFonts w:ascii="宋体" w:hAnsi="宋体" w:cs="宋体"/>
      <w:kern w:val="0"/>
      <w:sz w:val="24"/>
    </w:rPr>
  </w:style>
  <w:style w:type="paragraph" w:customStyle="1" w:styleId="409">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410">
    <w:name w:val="Char1"/>
    <w:basedOn w:val="1"/>
    <w:qFormat/>
    <w:uiPriority w:val="0"/>
    <w:rPr>
      <w:szCs w:val="21"/>
    </w:rPr>
  </w:style>
  <w:style w:type="paragraph" w:customStyle="1" w:styleId="411">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12">
    <w:name w:val="纯文本 New"/>
    <w:basedOn w:val="1"/>
    <w:qFormat/>
    <w:uiPriority w:val="0"/>
    <w:rPr>
      <w:rFonts w:ascii="宋体" w:hAnsi="Courier New" w:cs="Courier New"/>
      <w:szCs w:val="21"/>
    </w:rPr>
  </w:style>
  <w:style w:type="paragraph" w:customStyle="1" w:styleId="41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5">
    <w:name w:val="正文1"/>
    <w:basedOn w:val="1"/>
    <w:qFormat/>
    <w:uiPriority w:val="0"/>
    <w:rPr>
      <w:rFonts w:eastAsia="Times New Roman" w:cs="宋体"/>
      <w:kern w:val="0"/>
      <w:szCs w:val="20"/>
      <w:lang w:eastAsia="en-US"/>
    </w:rPr>
  </w:style>
  <w:style w:type="paragraph" w:customStyle="1" w:styleId="41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7">
    <w:name w:val="页眉 New New New New New New New New New"/>
    <w:basedOn w:val="418"/>
    <w:qFormat/>
    <w:uiPriority w:val="0"/>
    <w:pPr>
      <w:pBdr>
        <w:bottom w:val="single" w:color="auto" w:sz="6" w:space="1"/>
      </w:pBdr>
      <w:tabs>
        <w:tab w:val="center" w:pos="4153"/>
        <w:tab w:val="right" w:pos="8306"/>
      </w:tabs>
      <w:snapToGrid w:val="0"/>
      <w:jc w:val="center"/>
    </w:pPr>
    <w:rPr>
      <w:sz w:val="18"/>
      <w:szCs w:val="18"/>
    </w:rPr>
  </w:style>
  <w:style w:type="paragraph" w:customStyle="1" w:styleId="418">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420">
    <w:name w:val="正文首行缩进两字符"/>
    <w:basedOn w:val="1"/>
    <w:qFormat/>
    <w:uiPriority w:val="0"/>
    <w:pPr>
      <w:spacing w:line="360" w:lineRule="auto"/>
      <w:ind w:firstLine="200" w:firstLineChars="200"/>
    </w:pPr>
  </w:style>
  <w:style w:type="paragraph" w:customStyle="1" w:styleId="421">
    <w:name w:val="pa-6"/>
    <w:basedOn w:val="1"/>
    <w:qFormat/>
    <w:uiPriority w:val="0"/>
    <w:pPr>
      <w:widowControl/>
      <w:spacing w:before="169" w:after="169"/>
      <w:jc w:val="left"/>
    </w:pPr>
    <w:rPr>
      <w:rFonts w:ascii="宋体" w:hAnsi="宋体" w:cs="宋体"/>
      <w:kern w:val="0"/>
      <w:sz w:val="24"/>
    </w:rPr>
  </w:style>
  <w:style w:type="paragraph" w:customStyle="1" w:styleId="422">
    <w:name w:val="UserStyle_156"/>
    <w:basedOn w:val="1"/>
    <w:qFormat/>
    <w:uiPriority w:val="0"/>
    <w:pPr>
      <w:ind w:firstLine="420" w:firstLineChars="200"/>
    </w:pPr>
    <w:rPr>
      <w:rFonts w:ascii="Calibri" w:hAnsi="Calibri"/>
      <w:szCs w:val="22"/>
    </w:rPr>
  </w:style>
  <w:style w:type="paragraph" w:customStyle="1" w:styleId="423">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424">
    <w:name w:val="Char2"/>
    <w:basedOn w:val="1"/>
    <w:qFormat/>
    <w:uiPriority w:val="0"/>
    <w:rPr>
      <w:szCs w:val="20"/>
    </w:rPr>
  </w:style>
  <w:style w:type="paragraph" w:customStyle="1" w:styleId="42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pa-4"/>
    <w:basedOn w:val="1"/>
    <w:qFormat/>
    <w:uiPriority w:val="0"/>
    <w:pPr>
      <w:widowControl/>
      <w:spacing w:before="169" w:after="169"/>
      <w:jc w:val="left"/>
    </w:pPr>
    <w:rPr>
      <w:rFonts w:ascii="宋体" w:hAnsi="宋体" w:cs="宋体"/>
      <w:kern w:val="0"/>
      <w:sz w:val="24"/>
    </w:rPr>
  </w:style>
  <w:style w:type="paragraph" w:customStyle="1" w:styleId="42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8">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9">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30">
    <w:name w:val="Char22"/>
    <w:basedOn w:val="1"/>
    <w:qFormat/>
    <w:uiPriority w:val="0"/>
    <w:rPr>
      <w:szCs w:val="20"/>
    </w:rPr>
  </w:style>
  <w:style w:type="paragraph" w:customStyle="1" w:styleId="431">
    <w:name w:val="招标标题1"/>
    <w:basedOn w:val="5"/>
    <w:qFormat/>
    <w:uiPriority w:val="0"/>
    <w:pPr>
      <w:numPr>
        <w:ilvl w:val="0"/>
        <w:numId w:val="2"/>
      </w:num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432">
    <w:name w:val="表格文字"/>
    <w:basedOn w:val="1"/>
    <w:qFormat/>
    <w:uiPriority w:val="99"/>
    <w:pPr>
      <w:spacing w:before="25" w:after="25"/>
      <w:jc w:val="left"/>
    </w:pPr>
    <w:rPr>
      <w:bCs/>
      <w:spacing w:val="10"/>
      <w:kern w:val="0"/>
      <w:sz w:val="24"/>
    </w:rPr>
  </w:style>
  <w:style w:type="paragraph" w:customStyle="1" w:styleId="433">
    <w:name w:val="Char21"/>
    <w:basedOn w:val="1"/>
    <w:qFormat/>
    <w:uiPriority w:val="0"/>
    <w:pPr>
      <w:widowControl/>
      <w:spacing w:line="240" w:lineRule="exact"/>
      <w:jc w:val="left"/>
    </w:pPr>
    <w:rPr>
      <w:rFonts w:ascii="Verdana" w:hAnsi="Verdana"/>
      <w:kern w:val="0"/>
      <w:szCs w:val="20"/>
      <w:lang w:eastAsia="en-US"/>
    </w:rPr>
  </w:style>
  <w:style w:type="paragraph" w:customStyle="1" w:styleId="434">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435">
    <w:name w:val="Char Char1 Char Char Char Char"/>
    <w:basedOn w:val="17"/>
    <w:qFormat/>
    <w:uiPriority w:val="0"/>
    <w:rPr>
      <w:rFonts w:ascii="Tahoma" w:hAnsi="Tahoma"/>
      <w:sz w:val="24"/>
    </w:rPr>
  </w:style>
  <w:style w:type="paragraph" w:customStyle="1" w:styleId="43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3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38">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3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0">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44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443">
    <w:name w:val="列表段落1"/>
    <w:basedOn w:val="1"/>
    <w:qFormat/>
    <w:uiPriority w:val="0"/>
    <w:pPr>
      <w:ind w:firstLine="420" w:firstLineChars="200"/>
    </w:pPr>
    <w:rPr>
      <w:rFonts w:ascii="Calibri" w:hAnsi="Calibri"/>
      <w:szCs w:val="22"/>
    </w:rPr>
  </w:style>
  <w:style w:type="paragraph" w:customStyle="1" w:styleId="444">
    <w:name w:val="pa-11"/>
    <w:basedOn w:val="1"/>
    <w:qFormat/>
    <w:uiPriority w:val="0"/>
    <w:pPr>
      <w:widowControl/>
      <w:spacing w:before="169" w:after="169"/>
      <w:jc w:val="left"/>
    </w:pPr>
    <w:rPr>
      <w:rFonts w:ascii="宋体" w:hAnsi="宋体" w:cs="宋体"/>
      <w:kern w:val="0"/>
      <w:sz w:val="24"/>
    </w:rPr>
  </w:style>
  <w:style w:type="paragraph" w:customStyle="1" w:styleId="445">
    <w:name w:val="paragraph1"/>
    <w:basedOn w:val="1"/>
    <w:qFormat/>
    <w:uiPriority w:val="0"/>
    <w:pPr>
      <w:spacing w:line="300" w:lineRule="auto"/>
      <w:ind w:firstLine="200" w:firstLineChars="200"/>
    </w:pPr>
    <w:rPr>
      <w:sz w:val="24"/>
    </w:rPr>
  </w:style>
  <w:style w:type="paragraph" w:customStyle="1" w:styleId="446">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447">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48">
    <w:name w:val="Char Char1 Char Char Char Char1"/>
    <w:basedOn w:val="17"/>
    <w:qFormat/>
    <w:uiPriority w:val="0"/>
    <w:rPr>
      <w:rFonts w:ascii="Tahoma" w:hAnsi="Tahoma"/>
      <w:sz w:val="24"/>
    </w:rPr>
  </w:style>
  <w:style w:type="paragraph" w:customStyle="1" w:styleId="449">
    <w:name w:val="节标题"/>
    <w:basedOn w:val="1"/>
    <w:next w:val="450"/>
    <w:qFormat/>
    <w:uiPriority w:val="0"/>
    <w:pPr>
      <w:widowControl/>
      <w:spacing w:line="289" w:lineRule="atLeast"/>
      <w:jc w:val="center"/>
      <w:textAlignment w:val="baseline"/>
    </w:pPr>
    <w:rPr>
      <w:color w:val="000000"/>
      <w:kern w:val="0"/>
      <w:sz w:val="28"/>
      <w:szCs w:val="20"/>
    </w:rPr>
  </w:style>
  <w:style w:type="paragraph" w:customStyle="1" w:styleId="450">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451">
    <w:name w:val="页眉 New New New New New New New New"/>
    <w:basedOn w:val="452"/>
    <w:qFormat/>
    <w:uiPriority w:val="0"/>
    <w:pPr>
      <w:pBdr>
        <w:bottom w:val="single" w:color="auto" w:sz="6" w:space="1"/>
      </w:pBdr>
      <w:tabs>
        <w:tab w:val="center" w:pos="4153"/>
        <w:tab w:val="right" w:pos="8306"/>
      </w:tabs>
      <w:snapToGrid w:val="0"/>
      <w:jc w:val="center"/>
    </w:pPr>
    <w:rPr>
      <w:sz w:val="18"/>
      <w:szCs w:val="18"/>
    </w:rPr>
  </w:style>
  <w:style w:type="paragraph" w:customStyle="1" w:styleId="45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3">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54">
    <w:name w:val="Plain Text1"/>
    <w:basedOn w:val="1"/>
    <w:qFormat/>
    <w:uiPriority w:val="0"/>
    <w:pPr>
      <w:autoSpaceDE w:val="0"/>
      <w:autoSpaceDN w:val="0"/>
      <w:adjustRightInd w:val="0"/>
    </w:pPr>
    <w:rPr>
      <w:rFonts w:ascii="宋体" w:hAnsi="Tms Rmn"/>
      <w:kern w:val="0"/>
      <w:szCs w:val="20"/>
    </w:rPr>
  </w:style>
  <w:style w:type="paragraph" w:customStyle="1" w:styleId="455">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6">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5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8">
    <w:name w:val="p16"/>
    <w:basedOn w:val="1"/>
    <w:qFormat/>
    <w:uiPriority w:val="0"/>
    <w:pPr>
      <w:widowControl/>
    </w:pPr>
    <w:rPr>
      <w:rFonts w:ascii="宋体" w:hAnsi="宋体" w:cs="宋体"/>
      <w:kern w:val="0"/>
      <w:szCs w:val="21"/>
    </w:rPr>
  </w:style>
  <w:style w:type="paragraph" w:customStyle="1" w:styleId="459">
    <w:name w:val="TOC 标题2"/>
    <w:next w:val="1"/>
    <w:qFormat/>
    <w:uiPriority w:val="99"/>
    <w:pPr>
      <w:wordWrap w:val="0"/>
    </w:pPr>
    <w:rPr>
      <w:rFonts w:ascii="Calibri" w:hAnsi="Calibri" w:eastAsia="宋体" w:cs="Times New Roman"/>
      <w:sz w:val="32"/>
      <w:lang w:val="en-US" w:eastAsia="zh-CN" w:bidi="ar-SA"/>
    </w:rPr>
  </w:style>
  <w:style w:type="paragraph" w:customStyle="1" w:styleId="46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1">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62">
    <w:name w:val="Char23"/>
    <w:basedOn w:val="1"/>
    <w:qFormat/>
    <w:uiPriority w:val="0"/>
    <w:pPr>
      <w:widowControl/>
      <w:spacing w:after="160" w:line="240" w:lineRule="exact"/>
      <w:jc w:val="left"/>
    </w:pPr>
    <w:rPr>
      <w:rFonts w:ascii="Verdana" w:hAnsi="Verdana"/>
      <w:kern w:val="0"/>
      <w:szCs w:val="20"/>
      <w:lang w:eastAsia="en-US"/>
    </w:rPr>
  </w:style>
  <w:style w:type="paragraph" w:customStyle="1" w:styleId="463">
    <w:name w:val="Normal0"/>
    <w:qFormat/>
    <w:uiPriority w:val="0"/>
    <w:rPr>
      <w:rFonts w:ascii="Times New Roman" w:hAnsi="Times New Roman" w:eastAsia="宋体" w:cs="Times New Roman"/>
      <w:lang w:val="en-US" w:eastAsia="en-US" w:bidi="ar-SA"/>
    </w:rPr>
  </w:style>
  <w:style w:type="paragraph" w:customStyle="1" w:styleId="46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5">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6">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7">
    <w:name w:val="标题3"/>
    <w:basedOn w:val="5"/>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468">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469">
    <w:name w:val="页脚 New New New New"/>
    <w:basedOn w:val="440"/>
    <w:qFormat/>
    <w:uiPriority w:val="0"/>
    <w:pPr>
      <w:tabs>
        <w:tab w:val="center" w:pos="4153"/>
        <w:tab w:val="right" w:pos="8306"/>
      </w:tabs>
      <w:snapToGrid w:val="0"/>
      <w:jc w:val="left"/>
    </w:pPr>
    <w:rPr>
      <w:sz w:val="18"/>
      <w:szCs w:val="18"/>
    </w:rPr>
  </w:style>
  <w:style w:type="paragraph" w:customStyle="1" w:styleId="470">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71">
    <w:name w:val="Char Char1 Char Char Char Char2"/>
    <w:basedOn w:val="17"/>
    <w:qFormat/>
    <w:uiPriority w:val="0"/>
  </w:style>
  <w:style w:type="paragraph" w:customStyle="1" w:styleId="472">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47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4">
    <w:name w:val="页脚 New New New New New New New"/>
    <w:basedOn w:val="392"/>
    <w:qFormat/>
    <w:uiPriority w:val="0"/>
    <w:pPr>
      <w:tabs>
        <w:tab w:val="center" w:pos="4153"/>
        <w:tab w:val="right" w:pos="8306"/>
      </w:tabs>
      <w:snapToGrid w:val="0"/>
      <w:jc w:val="left"/>
    </w:pPr>
    <w:rPr>
      <w:sz w:val="18"/>
      <w:szCs w:val="18"/>
    </w:rPr>
  </w:style>
  <w:style w:type="paragraph" w:customStyle="1" w:styleId="47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476">
    <w:name w:val="Bullets"/>
    <w:basedOn w:val="1"/>
    <w:qFormat/>
    <w:uiPriority w:val="0"/>
    <w:pPr>
      <w:widowControl/>
      <w:adjustRightInd w:val="0"/>
      <w:snapToGrid w:val="0"/>
      <w:spacing w:before="60" w:after="60"/>
    </w:pPr>
    <w:rPr>
      <w:kern w:val="0"/>
      <w:sz w:val="24"/>
      <w:lang w:val="en-GB"/>
    </w:rPr>
  </w:style>
  <w:style w:type="paragraph" w:customStyle="1" w:styleId="477">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78">
    <w:name w:val="无间隔1"/>
    <w:qFormat/>
    <w:uiPriority w:val="0"/>
    <w:rPr>
      <w:rFonts w:ascii="Times New Roman" w:hAnsi="Times New Roman" w:eastAsia="宋体" w:cs="Times New Roman"/>
      <w:sz w:val="22"/>
      <w:szCs w:val="22"/>
      <w:lang w:val="en-US" w:eastAsia="zh-CN" w:bidi="ar-SA"/>
    </w:rPr>
  </w:style>
  <w:style w:type="paragraph" w:customStyle="1" w:styleId="479">
    <w:name w:val="纯文本11"/>
    <w:basedOn w:val="1"/>
    <w:qFormat/>
    <w:uiPriority w:val="0"/>
    <w:rPr>
      <w:rFonts w:ascii="宋体" w:hAnsi="Courier New"/>
      <w:kern w:val="0"/>
      <w:sz w:val="20"/>
      <w:szCs w:val="20"/>
    </w:rPr>
  </w:style>
  <w:style w:type="paragraph" w:customStyle="1" w:styleId="480">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81">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2">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83">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484">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5">
    <w:name w:val="Char Char Char3"/>
    <w:basedOn w:val="1"/>
    <w:qFormat/>
    <w:uiPriority w:val="0"/>
  </w:style>
  <w:style w:type="paragraph" w:customStyle="1" w:styleId="486">
    <w:name w:val="正文文本缩进 Char Char Char Char"/>
    <w:basedOn w:val="1"/>
    <w:qFormat/>
    <w:uiPriority w:val="0"/>
    <w:pPr>
      <w:ind w:firstLine="540"/>
    </w:pPr>
    <w:rPr>
      <w:rFonts w:hint="eastAsia" w:ascii="宋体" w:hAnsi="Courier New"/>
      <w:szCs w:val="20"/>
    </w:rPr>
  </w:style>
  <w:style w:type="paragraph" w:customStyle="1" w:styleId="487">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88">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89">
    <w:name w:val="Body"/>
    <w:basedOn w:val="1"/>
    <w:qFormat/>
    <w:uiPriority w:val="0"/>
    <w:pPr>
      <w:widowControl/>
      <w:tabs>
        <w:tab w:val="left" w:pos="1980"/>
      </w:tabs>
      <w:spacing w:before="80" w:after="80" w:line="360" w:lineRule="auto"/>
      <w:jc w:val="center"/>
    </w:pPr>
    <w:rPr>
      <w:szCs w:val="21"/>
    </w:rPr>
  </w:style>
  <w:style w:type="paragraph" w:customStyle="1" w:styleId="490">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1">
    <w:name w:val="179"/>
    <w:basedOn w:val="1"/>
    <w:qFormat/>
    <w:uiPriority w:val="0"/>
    <w:pPr>
      <w:ind w:firstLine="420" w:firstLineChars="200"/>
    </w:pPr>
    <w:rPr>
      <w:rFonts w:ascii="Calibri" w:hAnsi="Calibri"/>
      <w:szCs w:val="22"/>
    </w:rPr>
  </w:style>
  <w:style w:type="paragraph" w:customStyle="1" w:styleId="492">
    <w:name w:val="列出段落22"/>
    <w:basedOn w:val="1"/>
    <w:qFormat/>
    <w:uiPriority w:val="0"/>
    <w:pPr>
      <w:ind w:firstLine="420" w:firstLineChars="200"/>
    </w:pPr>
    <w:rPr>
      <w:sz w:val="24"/>
    </w:rPr>
  </w:style>
  <w:style w:type="paragraph" w:customStyle="1" w:styleId="49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96">
    <w:name w:val="页眉 New New New New New New"/>
    <w:basedOn w:val="497"/>
    <w:qFormat/>
    <w:uiPriority w:val="0"/>
    <w:pPr>
      <w:pBdr>
        <w:bottom w:val="single" w:color="auto" w:sz="6" w:space="1"/>
      </w:pBdr>
      <w:tabs>
        <w:tab w:val="center" w:pos="4153"/>
        <w:tab w:val="right" w:pos="8306"/>
      </w:tabs>
      <w:snapToGrid w:val="0"/>
      <w:jc w:val="center"/>
    </w:pPr>
    <w:rPr>
      <w:sz w:val="18"/>
      <w:szCs w:val="18"/>
    </w:rPr>
  </w:style>
  <w:style w:type="paragraph" w:customStyle="1" w:styleId="49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8">
    <w:name w:val="_Style 35"/>
    <w:basedOn w:val="17"/>
    <w:qFormat/>
    <w:uiPriority w:val="0"/>
    <w:pPr>
      <w:widowControl/>
      <w:ind w:firstLine="454"/>
      <w:jc w:val="left"/>
    </w:pPr>
  </w:style>
  <w:style w:type="paragraph" w:customStyle="1" w:styleId="499">
    <w:name w:val="pa-10"/>
    <w:basedOn w:val="1"/>
    <w:qFormat/>
    <w:uiPriority w:val="0"/>
    <w:pPr>
      <w:widowControl/>
      <w:spacing w:before="169" w:after="169"/>
      <w:jc w:val="left"/>
    </w:pPr>
    <w:rPr>
      <w:rFonts w:ascii="宋体" w:hAnsi="宋体" w:cs="宋体"/>
      <w:kern w:val="0"/>
      <w:sz w:val="24"/>
    </w:rPr>
  </w:style>
  <w:style w:type="paragraph" w:customStyle="1" w:styleId="50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0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0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3">
    <w:name w:val="文章总标题"/>
    <w:basedOn w:val="1"/>
    <w:next w:val="504"/>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504">
    <w:name w:val="文章附标题"/>
    <w:basedOn w:val="1"/>
    <w:next w:val="3"/>
    <w:qFormat/>
    <w:uiPriority w:val="0"/>
    <w:pPr>
      <w:widowControl/>
      <w:spacing w:before="187" w:after="175" w:line="374" w:lineRule="atLeast"/>
      <w:jc w:val="center"/>
      <w:textAlignment w:val="baseline"/>
    </w:pPr>
    <w:rPr>
      <w:color w:val="000000"/>
      <w:kern w:val="0"/>
      <w:sz w:val="36"/>
      <w:szCs w:val="20"/>
    </w:rPr>
  </w:style>
  <w:style w:type="paragraph" w:customStyle="1" w:styleId="505">
    <w:name w:val="列出段落2"/>
    <w:basedOn w:val="1"/>
    <w:qFormat/>
    <w:uiPriority w:val="0"/>
    <w:pPr>
      <w:ind w:firstLine="420" w:firstLineChars="200"/>
    </w:pPr>
    <w:rPr>
      <w:kern w:val="0"/>
      <w:sz w:val="20"/>
      <w:szCs w:val="20"/>
    </w:rPr>
  </w:style>
  <w:style w:type="paragraph" w:customStyle="1" w:styleId="50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7">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08">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09">
    <w:name w:val="页眉 New New New New New"/>
    <w:basedOn w:val="466"/>
    <w:qFormat/>
    <w:uiPriority w:val="0"/>
    <w:pPr>
      <w:pBdr>
        <w:bottom w:val="single" w:color="auto" w:sz="6" w:space="1"/>
      </w:pBdr>
      <w:tabs>
        <w:tab w:val="center" w:pos="4153"/>
        <w:tab w:val="right" w:pos="8306"/>
      </w:tabs>
      <w:snapToGrid w:val="0"/>
      <w:jc w:val="center"/>
    </w:pPr>
    <w:rPr>
      <w:sz w:val="18"/>
      <w:szCs w:val="18"/>
    </w:rPr>
  </w:style>
  <w:style w:type="paragraph" w:customStyle="1" w:styleId="51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1">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12">
    <w:name w:val="标准正文"/>
    <w:basedOn w:val="1"/>
    <w:next w:val="1"/>
    <w:qFormat/>
    <w:uiPriority w:val="0"/>
    <w:pPr>
      <w:widowControl/>
      <w:spacing w:after="50"/>
      <w:ind w:firstLine="200"/>
    </w:pPr>
    <w:rPr>
      <w:color w:val="000000"/>
      <w:sz w:val="24"/>
      <w:szCs w:val="20"/>
    </w:rPr>
  </w:style>
  <w:style w:type="paragraph" w:customStyle="1" w:styleId="513">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514">
    <w:name w:val="默认段落字体 Para Char"/>
    <w:basedOn w:val="1"/>
    <w:qFormat/>
    <w:uiPriority w:val="0"/>
    <w:pPr>
      <w:adjustRightInd w:val="0"/>
      <w:spacing w:line="360" w:lineRule="auto"/>
    </w:pPr>
    <w:rPr>
      <w:szCs w:val="20"/>
    </w:rPr>
  </w:style>
  <w:style w:type="paragraph" w:customStyle="1" w:styleId="515">
    <w:name w:val="Char3"/>
    <w:basedOn w:val="17"/>
    <w:qFormat/>
    <w:uiPriority w:val="0"/>
    <w:pPr>
      <w:widowControl/>
      <w:ind w:firstLine="454"/>
      <w:jc w:val="left"/>
    </w:pPr>
    <w:rPr>
      <w:rFonts w:ascii="Tahoma" w:hAnsi="Tahoma" w:cs="宋体"/>
      <w:kern w:val="0"/>
      <w:sz w:val="24"/>
      <w:szCs w:val="20"/>
    </w:rPr>
  </w:style>
  <w:style w:type="paragraph" w:customStyle="1" w:styleId="51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17">
    <w:name w:val="444"/>
    <w:basedOn w:val="1"/>
    <w:qFormat/>
    <w:uiPriority w:val="0"/>
    <w:pPr>
      <w:adjustRightInd w:val="0"/>
      <w:spacing w:line="312" w:lineRule="atLeast"/>
      <w:jc w:val="center"/>
      <w:textAlignment w:val="baseline"/>
    </w:pPr>
    <w:rPr>
      <w:b/>
      <w:kern w:val="0"/>
      <w:sz w:val="36"/>
      <w:szCs w:val="36"/>
    </w:rPr>
  </w:style>
  <w:style w:type="paragraph" w:customStyle="1" w:styleId="51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519">
    <w:name w:val="页眉 New New"/>
    <w:basedOn w:val="520"/>
    <w:qFormat/>
    <w:uiPriority w:val="0"/>
    <w:pPr>
      <w:pBdr>
        <w:bottom w:val="single" w:color="auto" w:sz="6" w:space="1"/>
      </w:pBdr>
      <w:tabs>
        <w:tab w:val="center" w:pos="4153"/>
        <w:tab w:val="right" w:pos="8306"/>
      </w:tabs>
      <w:snapToGrid w:val="0"/>
      <w:jc w:val="center"/>
    </w:pPr>
    <w:rPr>
      <w:sz w:val="18"/>
      <w:szCs w:val="18"/>
    </w:rPr>
  </w:style>
  <w:style w:type="paragraph" w:customStyle="1" w:styleId="52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1">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2">
    <w:name w:val="页脚 New New New New New New New New New"/>
    <w:basedOn w:val="418"/>
    <w:qFormat/>
    <w:uiPriority w:val="0"/>
    <w:pPr>
      <w:tabs>
        <w:tab w:val="center" w:pos="4153"/>
        <w:tab w:val="right" w:pos="8306"/>
      </w:tabs>
      <w:snapToGrid w:val="0"/>
      <w:jc w:val="left"/>
    </w:pPr>
    <w:rPr>
      <w:sz w:val="18"/>
      <w:szCs w:val="18"/>
    </w:rPr>
  </w:style>
  <w:style w:type="paragraph" w:customStyle="1" w:styleId="523">
    <w:name w:val="样式 标题 2H2h22nd levelTitre2l22Header 2节标题一级节名Level 2 He..."/>
    <w:basedOn w:val="4"/>
    <w:qFormat/>
    <w:uiPriority w:val="0"/>
    <w:pPr>
      <w:numPr>
        <w:ilvl w:val="1"/>
        <w:numId w:val="3"/>
      </w:numPr>
      <w:adjustRightInd w:val="0"/>
      <w:snapToGrid w:val="0"/>
      <w:spacing w:before="0" w:after="0" w:line="360" w:lineRule="auto"/>
    </w:pPr>
    <w:rPr>
      <w:sz w:val="21"/>
      <w:szCs w:val="20"/>
    </w:rPr>
  </w:style>
  <w:style w:type="paragraph" w:customStyle="1" w:styleId="52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5">
    <w:name w:val="pa-9"/>
    <w:basedOn w:val="1"/>
    <w:qFormat/>
    <w:uiPriority w:val="0"/>
    <w:pPr>
      <w:widowControl/>
      <w:spacing w:before="169" w:after="169"/>
      <w:jc w:val="left"/>
    </w:pPr>
    <w:rPr>
      <w:rFonts w:ascii="宋体" w:hAnsi="宋体" w:cs="宋体"/>
      <w:kern w:val="0"/>
      <w:sz w:val="24"/>
    </w:rPr>
  </w:style>
  <w:style w:type="paragraph" w:customStyle="1" w:styleId="5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2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528">
    <w:name w:val="Char Char Char Char Char Char1 Char"/>
    <w:basedOn w:val="1"/>
    <w:qFormat/>
    <w:uiPriority w:val="0"/>
    <w:pPr>
      <w:widowControl/>
      <w:spacing w:after="160" w:line="240" w:lineRule="exact"/>
      <w:jc w:val="left"/>
    </w:pPr>
  </w:style>
  <w:style w:type="paragraph" w:customStyle="1" w:styleId="5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0">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2">
    <w:name w:val="表格"/>
    <w:basedOn w:val="1"/>
    <w:qFormat/>
    <w:uiPriority w:val="0"/>
    <w:pPr>
      <w:spacing w:line="400" w:lineRule="exact"/>
    </w:pPr>
    <w:rPr>
      <w:sz w:val="24"/>
    </w:rPr>
  </w:style>
  <w:style w:type="paragraph" w:customStyle="1" w:styleId="533">
    <w:name w:val="Char Char Char Char Char Char Char Char Char Char Char Char Char Char Char Char21"/>
    <w:basedOn w:val="1"/>
    <w:qFormat/>
    <w:uiPriority w:val="0"/>
    <w:pPr>
      <w:tabs>
        <w:tab w:val="left" w:pos="360"/>
      </w:tabs>
      <w:spacing w:line="360" w:lineRule="auto"/>
      <w:ind w:left="482" w:firstLine="200" w:firstLineChars="200"/>
    </w:pPr>
    <w:rPr>
      <w:rFonts w:ascii="宋体"/>
      <w:sz w:val="24"/>
    </w:rPr>
  </w:style>
  <w:style w:type="paragraph" w:customStyle="1" w:styleId="534">
    <w:name w:val="样式 首行缩进:  2 字符"/>
    <w:basedOn w:val="1"/>
    <w:qFormat/>
    <w:uiPriority w:val="0"/>
    <w:pPr>
      <w:spacing w:line="400" w:lineRule="exact"/>
      <w:ind w:firstLine="200" w:firstLineChars="200"/>
    </w:pPr>
    <w:rPr>
      <w:rFonts w:cs="宋体"/>
      <w:sz w:val="24"/>
    </w:rPr>
  </w:style>
  <w:style w:type="paragraph" w:customStyle="1" w:styleId="535">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536">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37">
    <w:name w:val="pa-14"/>
    <w:basedOn w:val="1"/>
    <w:qFormat/>
    <w:uiPriority w:val="0"/>
    <w:pPr>
      <w:widowControl/>
      <w:spacing w:before="169" w:after="169"/>
      <w:jc w:val="left"/>
    </w:pPr>
    <w:rPr>
      <w:rFonts w:ascii="宋体" w:hAnsi="宋体" w:cs="宋体"/>
      <w:kern w:val="0"/>
      <w:sz w:val="24"/>
    </w:rPr>
  </w:style>
  <w:style w:type="paragraph" w:customStyle="1" w:styleId="538">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39">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40">
    <w:name w:val="页脚 New New New New New New"/>
    <w:basedOn w:val="497"/>
    <w:qFormat/>
    <w:uiPriority w:val="0"/>
    <w:pPr>
      <w:tabs>
        <w:tab w:val="center" w:pos="4153"/>
        <w:tab w:val="right" w:pos="8306"/>
      </w:tabs>
      <w:snapToGrid w:val="0"/>
      <w:jc w:val="left"/>
    </w:pPr>
    <w:rPr>
      <w:sz w:val="18"/>
      <w:szCs w:val="18"/>
    </w:rPr>
  </w:style>
  <w:style w:type="paragraph" w:customStyle="1" w:styleId="541">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542">
    <w:name w:val="正文11"/>
    <w:qFormat/>
    <w:uiPriority w:val="0"/>
    <w:pPr>
      <w:jc w:val="both"/>
    </w:pPr>
    <w:rPr>
      <w:rFonts w:ascii="Times New Roman" w:hAnsi="Times New Roman" w:eastAsia="宋体" w:cs="Times New Roman"/>
      <w:lang w:val="en-US" w:eastAsia="zh-CN" w:bidi="ar-SA"/>
    </w:rPr>
  </w:style>
  <w:style w:type="paragraph" w:customStyle="1" w:styleId="54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44">
    <w:name w:val="4"/>
    <w:basedOn w:val="1"/>
    <w:next w:val="32"/>
    <w:qFormat/>
    <w:uiPriority w:val="0"/>
    <w:pPr>
      <w:spacing w:line="420" w:lineRule="exact"/>
      <w:ind w:firstLine="409" w:firstLineChars="195"/>
    </w:pPr>
  </w:style>
  <w:style w:type="paragraph" w:customStyle="1" w:styleId="5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6">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547">
    <w:name w:val="Char Char1 Char Char Char Char3"/>
    <w:basedOn w:val="17"/>
    <w:qFormat/>
    <w:uiPriority w:val="0"/>
    <w:rPr>
      <w:rFonts w:ascii="Tahoma" w:hAnsi="Tahoma"/>
      <w:sz w:val="24"/>
    </w:rPr>
  </w:style>
  <w:style w:type="paragraph" w:customStyle="1" w:styleId="548">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49">
    <w:name w:val="pa-12"/>
    <w:basedOn w:val="1"/>
    <w:qFormat/>
    <w:uiPriority w:val="0"/>
    <w:pPr>
      <w:widowControl/>
      <w:spacing w:before="169" w:after="169"/>
      <w:jc w:val="left"/>
    </w:pPr>
    <w:rPr>
      <w:rFonts w:ascii="宋体" w:hAnsi="宋体" w:cs="宋体"/>
      <w:kern w:val="0"/>
      <w:sz w:val="24"/>
    </w:rPr>
  </w:style>
  <w:style w:type="paragraph" w:customStyle="1" w:styleId="550">
    <w:name w:val="标题2"/>
    <w:basedOn w:val="4"/>
    <w:qFormat/>
    <w:uiPriority w:val="0"/>
    <w:pPr>
      <w:snapToGrid w:val="0"/>
      <w:spacing w:line="410" w:lineRule="auto"/>
    </w:pPr>
    <w:rPr>
      <w:rFonts w:eastAsia="宋体"/>
      <w:b w:val="0"/>
    </w:rPr>
  </w:style>
  <w:style w:type="paragraph" w:customStyle="1" w:styleId="5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52">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553">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54">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55">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556">
    <w:name w:val="5 Char Char Char Char Char Char Char Char Char Char"/>
    <w:basedOn w:val="1"/>
    <w:qFormat/>
    <w:uiPriority w:val="0"/>
  </w:style>
  <w:style w:type="paragraph" w:customStyle="1" w:styleId="55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558">
    <w:name w:val="页眉 New New New"/>
    <w:basedOn w:val="524"/>
    <w:qFormat/>
    <w:uiPriority w:val="0"/>
    <w:pPr>
      <w:pBdr>
        <w:bottom w:val="single" w:color="auto" w:sz="6" w:space="1"/>
      </w:pBdr>
      <w:tabs>
        <w:tab w:val="center" w:pos="4153"/>
        <w:tab w:val="right" w:pos="8306"/>
      </w:tabs>
      <w:snapToGrid w:val="0"/>
      <w:jc w:val="center"/>
    </w:pPr>
    <w:rPr>
      <w:sz w:val="18"/>
      <w:szCs w:val="18"/>
    </w:rPr>
  </w:style>
  <w:style w:type="paragraph" w:customStyle="1" w:styleId="55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0">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6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2">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563">
    <w:name w:val="样式 0正文 + 首行缩进:  2 字符1"/>
    <w:basedOn w:val="1"/>
    <w:qFormat/>
    <w:uiPriority w:val="99"/>
    <w:pPr>
      <w:spacing w:line="360" w:lineRule="auto"/>
      <w:ind w:firstLine="200" w:firstLineChars="200"/>
    </w:pPr>
    <w:rPr>
      <w:szCs w:val="20"/>
    </w:rPr>
  </w:style>
  <w:style w:type="paragraph" w:customStyle="1" w:styleId="56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565">
    <w:name w:val="页眉 New New New New"/>
    <w:basedOn w:val="440"/>
    <w:qFormat/>
    <w:uiPriority w:val="0"/>
    <w:pPr>
      <w:pBdr>
        <w:bottom w:val="single" w:color="auto" w:sz="6" w:space="1"/>
      </w:pBdr>
      <w:tabs>
        <w:tab w:val="center" w:pos="4153"/>
        <w:tab w:val="right" w:pos="8306"/>
      </w:tabs>
      <w:snapToGrid w:val="0"/>
      <w:jc w:val="center"/>
    </w:pPr>
    <w:rPr>
      <w:sz w:val="18"/>
      <w:szCs w:val="18"/>
    </w:rPr>
  </w:style>
  <w:style w:type="paragraph" w:customStyle="1" w:styleId="566">
    <w:name w:val="1"/>
    <w:basedOn w:val="1"/>
    <w:next w:val="29"/>
    <w:qFormat/>
    <w:uiPriority w:val="0"/>
    <w:rPr>
      <w:rFonts w:ascii="宋体" w:hAnsi="Courier New"/>
      <w:szCs w:val="20"/>
    </w:rPr>
  </w:style>
  <w:style w:type="paragraph" w:customStyle="1" w:styleId="567">
    <w:name w:val="页脚 New"/>
    <w:basedOn w:val="400"/>
    <w:qFormat/>
    <w:uiPriority w:val="0"/>
    <w:pPr>
      <w:tabs>
        <w:tab w:val="center" w:pos="4153"/>
        <w:tab w:val="right" w:pos="8306"/>
      </w:tabs>
      <w:snapToGrid w:val="0"/>
      <w:jc w:val="left"/>
    </w:pPr>
    <w:rPr>
      <w:sz w:val="18"/>
      <w:szCs w:val="18"/>
    </w:rPr>
  </w:style>
  <w:style w:type="paragraph" w:customStyle="1" w:styleId="568">
    <w:name w:val="页脚 New New New New New New New New"/>
    <w:basedOn w:val="452"/>
    <w:qFormat/>
    <w:uiPriority w:val="0"/>
    <w:pPr>
      <w:tabs>
        <w:tab w:val="center" w:pos="4153"/>
        <w:tab w:val="right" w:pos="8306"/>
      </w:tabs>
      <w:snapToGrid w:val="0"/>
      <w:jc w:val="left"/>
    </w:pPr>
    <w:rPr>
      <w:sz w:val="18"/>
      <w:szCs w:val="18"/>
    </w:rPr>
  </w:style>
  <w:style w:type="paragraph" w:customStyle="1" w:styleId="569">
    <w:name w:val="正文文本缩进1"/>
    <w:basedOn w:val="1"/>
    <w:qFormat/>
    <w:uiPriority w:val="0"/>
    <w:pPr>
      <w:ind w:firstLine="830" w:firstLineChars="352"/>
    </w:pPr>
    <w:rPr>
      <w:rFonts w:ascii="宋体" w:hAnsi="Courier New"/>
      <w:szCs w:val="20"/>
    </w:rPr>
  </w:style>
  <w:style w:type="paragraph" w:customStyle="1" w:styleId="570">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71">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57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573">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74">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75">
    <w:name w:val="标题1"/>
    <w:basedOn w:val="3"/>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576">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7">
    <w:name w:val="样式1"/>
    <w:basedOn w:val="1"/>
    <w:qFormat/>
    <w:uiPriority w:val="0"/>
    <w:pPr>
      <w:spacing w:before="120" w:after="120" w:line="300" w:lineRule="auto"/>
    </w:pPr>
    <w:rPr>
      <w:rFonts w:ascii="宋体" w:hAnsi="宋体"/>
      <w:b/>
      <w:sz w:val="24"/>
      <w:szCs w:val="20"/>
    </w:rPr>
  </w:style>
  <w:style w:type="paragraph" w:customStyle="1" w:styleId="578">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579">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580">
    <w:name w:val="Char5"/>
    <w:basedOn w:val="17"/>
    <w:qFormat/>
    <w:uiPriority w:val="0"/>
    <w:pPr>
      <w:widowControl/>
      <w:ind w:firstLine="454"/>
      <w:jc w:val="left"/>
    </w:pPr>
    <w:rPr>
      <w:rFonts w:ascii="Tahoma" w:hAnsi="Tahoma" w:cs="宋体"/>
      <w:kern w:val="0"/>
      <w:sz w:val="24"/>
      <w:szCs w:val="20"/>
    </w:rPr>
  </w:style>
  <w:style w:type="paragraph" w:customStyle="1" w:styleId="581">
    <w:name w:val="页脚 New New New"/>
    <w:basedOn w:val="524"/>
    <w:qFormat/>
    <w:uiPriority w:val="0"/>
    <w:pPr>
      <w:tabs>
        <w:tab w:val="center" w:pos="4153"/>
        <w:tab w:val="right" w:pos="8306"/>
      </w:tabs>
      <w:snapToGrid w:val="0"/>
      <w:jc w:val="left"/>
    </w:pPr>
    <w:rPr>
      <w:sz w:val="18"/>
      <w:szCs w:val="18"/>
    </w:rPr>
  </w:style>
  <w:style w:type="paragraph" w:customStyle="1" w:styleId="5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583">
    <w:name w:val="Char Char Char Char"/>
    <w:basedOn w:val="17"/>
    <w:qFormat/>
    <w:uiPriority w:val="0"/>
    <w:pPr>
      <w:adjustRightInd w:val="0"/>
      <w:snapToGrid w:val="0"/>
      <w:spacing w:line="360" w:lineRule="auto"/>
    </w:pPr>
    <w:rPr>
      <w:rFonts w:ascii="Tahoma" w:hAnsi="Tahoma"/>
      <w:sz w:val="24"/>
    </w:rPr>
  </w:style>
  <w:style w:type="paragraph" w:customStyle="1" w:styleId="584">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85">
    <w:name w:val="F2"/>
    <w:basedOn w:val="1"/>
    <w:qFormat/>
    <w:uiPriority w:val="0"/>
    <w:pPr>
      <w:autoSpaceDE w:val="0"/>
      <w:autoSpaceDN w:val="0"/>
      <w:adjustRightInd w:val="0"/>
      <w:ind w:firstLine="601"/>
    </w:pPr>
    <w:rPr>
      <w:kern w:val="0"/>
      <w:sz w:val="24"/>
      <w:szCs w:val="20"/>
    </w:rPr>
  </w:style>
  <w:style w:type="paragraph" w:customStyle="1" w:styleId="58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7">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88">
    <w:name w:val="Table Paragraph"/>
    <w:basedOn w:val="1"/>
    <w:qFormat/>
    <w:uiPriority w:val="0"/>
    <w:rPr>
      <w:rFonts w:ascii="仿宋" w:hAnsi="仿宋" w:eastAsia="仿宋" w:cs="仿宋"/>
      <w:lang w:val="zh-CN" w:bidi="zh-CN"/>
    </w:rPr>
  </w:style>
  <w:style w:type="paragraph" w:customStyle="1" w:styleId="589">
    <w:name w:val="Char Char24"/>
    <w:basedOn w:val="1"/>
    <w:qFormat/>
    <w:uiPriority w:val="0"/>
    <w:pPr>
      <w:widowControl/>
      <w:spacing w:after="160" w:line="240" w:lineRule="exact"/>
      <w:jc w:val="left"/>
    </w:pPr>
  </w:style>
  <w:style w:type="paragraph" w:customStyle="1" w:styleId="590">
    <w:name w:val="页脚 New New"/>
    <w:basedOn w:val="520"/>
    <w:qFormat/>
    <w:uiPriority w:val="0"/>
    <w:pPr>
      <w:tabs>
        <w:tab w:val="center" w:pos="4153"/>
        <w:tab w:val="right" w:pos="8306"/>
      </w:tabs>
      <w:snapToGrid w:val="0"/>
      <w:jc w:val="left"/>
    </w:pPr>
    <w:rPr>
      <w:sz w:val="18"/>
      <w:szCs w:val="18"/>
    </w:rPr>
  </w:style>
  <w:style w:type="paragraph" w:customStyle="1" w:styleId="591">
    <w:name w:val="正文段"/>
    <w:basedOn w:val="1"/>
    <w:qFormat/>
    <w:uiPriority w:val="0"/>
    <w:pPr>
      <w:widowControl/>
      <w:snapToGrid w:val="0"/>
      <w:spacing w:after="156" w:afterLines="50"/>
      <w:ind w:firstLine="200" w:firstLineChars="200"/>
    </w:pPr>
    <w:rPr>
      <w:kern w:val="0"/>
      <w:sz w:val="24"/>
      <w:szCs w:val="20"/>
    </w:rPr>
  </w:style>
  <w:style w:type="paragraph" w:customStyle="1" w:styleId="5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593">
    <w:name w:val="列出段落3"/>
    <w:basedOn w:val="1"/>
    <w:qFormat/>
    <w:uiPriority w:val="34"/>
    <w:pPr>
      <w:ind w:firstLine="420" w:firstLineChars="200"/>
    </w:pPr>
    <w:rPr>
      <w:rFonts w:ascii="Calibri" w:hAnsi="Calibri"/>
      <w:szCs w:val="22"/>
    </w:rPr>
  </w:style>
  <w:style w:type="paragraph" w:customStyle="1" w:styleId="594">
    <w:name w:val="公文一级"/>
    <w:basedOn w:val="5"/>
    <w:qFormat/>
    <w:uiPriority w:val="0"/>
    <w:pPr>
      <w:jc w:val="center"/>
    </w:pPr>
    <w:rPr>
      <w:rFonts w:ascii="黑体" w:hAnsi="黑体" w:eastAsia="黑体"/>
      <w:b w:val="0"/>
    </w:rPr>
  </w:style>
  <w:style w:type="paragraph" w:customStyle="1" w:styleId="595">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96">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97">
    <w:name w:val="项目5"/>
    <w:basedOn w:val="1"/>
    <w:qFormat/>
    <w:uiPriority w:val="0"/>
    <w:pPr>
      <w:tabs>
        <w:tab w:val="left" w:pos="360"/>
        <w:tab w:val="left" w:pos="874"/>
      </w:tabs>
      <w:spacing w:line="400" w:lineRule="exact"/>
      <w:jc w:val="left"/>
    </w:pPr>
    <w:rPr>
      <w:szCs w:val="20"/>
    </w:rPr>
  </w:style>
  <w:style w:type="paragraph" w:customStyle="1" w:styleId="598">
    <w:name w:val="页脚 New New New New New"/>
    <w:basedOn w:val="466"/>
    <w:qFormat/>
    <w:uiPriority w:val="0"/>
    <w:pPr>
      <w:tabs>
        <w:tab w:val="center" w:pos="4153"/>
        <w:tab w:val="right" w:pos="8306"/>
      </w:tabs>
      <w:snapToGrid w:val="0"/>
      <w:jc w:val="left"/>
    </w:pPr>
    <w:rPr>
      <w:sz w:val="18"/>
      <w:szCs w:val="18"/>
    </w:rPr>
  </w:style>
  <w:style w:type="paragraph" w:customStyle="1" w:styleId="599">
    <w:name w:val="表内文字"/>
    <w:basedOn w:val="1"/>
    <w:qFormat/>
    <w:uiPriority w:val="0"/>
    <w:pPr>
      <w:snapToGrid w:val="0"/>
      <w:spacing w:before="50" w:after="50" w:line="360" w:lineRule="exact"/>
    </w:pPr>
    <w:rPr>
      <w:rFonts w:ascii="宋体" w:hAnsi="宋体"/>
      <w:b/>
      <w:color w:val="0000FF"/>
      <w:szCs w:val="21"/>
    </w:rPr>
  </w:style>
  <w:style w:type="paragraph" w:customStyle="1" w:styleId="600">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601">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602">
    <w:name w:val="2-2ji"/>
    <w:basedOn w:val="4"/>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603">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04">
    <w:name w:val="pa-8"/>
    <w:basedOn w:val="1"/>
    <w:qFormat/>
    <w:uiPriority w:val="0"/>
    <w:pPr>
      <w:widowControl/>
      <w:spacing w:before="169" w:after="169"/>
      <w:jc w:val="left"/>
    </w:pPr>
    <w:rPr>
      <w:rFonts w:ascii="宋体" w:hAnsi="宋体" w:cs="宋体"/>
      <w:kern w:val="0"/>
      <w:sz w:val="24"/>
    </w:rPr>
  </w:style>
  <w:style w:type="paragraph" w:customStyle="1" w:styleId="605">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0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7">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60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9">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610">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6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612">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613">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1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1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616">
    <w:name w:val="pa-15"/>
    <w:basedOn w:val="1"/>
    <w:qFormat/>
    <w:uiPriority w:val="0"/>
    <w:pPr>
      <w:widowControl/>
      <w:spacing w:before="169" w:after="169"/>
      <w:jc w:val="left"/>
    </w:pPr>
    <w:rPr>
      <w:rFonts w:ascii="宋体" w:hAnsi="宋体" w:cs="宋体"/>
      <w:kern w:val="0"/>
      <w:sz w:val="24"/>
    </w:rPr>
  </w:style>
  <w:style w:type="paragraph" w:customStyle="1" w:styleId="617">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618">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619">
    <w:name w:val="页眉 New New New New New New New"/>
    <w:basedOn w:val="392"/>
    <w:qFormat/>
    <w:uiPriority w:val="0"/>
    <w:pPr>
      <w:pBdr>
        <w:bottom w:val="single" w:color="auto" w:sz="6" w:space="1"/>
      </w:pBdr>
      <w:tabs>
        <w:tab w:val="center" w:pos="4153"/>
        <w:tab w:val="right" w:pos="8306"/>
      </w:tabs>
      <w:snapToGrid w:val="0"/>
      <w:jc w:val="center"/>
    </w:pPr>
    <w:rPr>
      <w:sz w:val="18"/>
      <w:szCs w:val="18"/>
    </w:rPr>
  </w:style>
  <w:style w:type="paragraph" w:customStyle="1" w:styleId="620">
    <w:name w:val="默认段落字体 Para Char Char Char Char Char Char Char Char Char1 Char Char Char Char"/>
    <w:basedOn w:val="1"/>
    <w:qFormat/>
    <w:uiPriority w:val="0"/>
    <w:rPr>
      <w:rFonts w:ascii="Tahoma" w:hAnsi="Tahoma"/>
      <w:sz w:val="24"/>
      <w:szCs w:val="20"/>
    </w:rPr>
  </w:style>
  <w:style w:type="paragraph" w:customStyle="1" w:styleId="621">
    <w:name w:val="TOC Heading"/>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62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3">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624">
    <w:name w:val="列出段落4"/>
    <w:basedOn w:val="1"/>
    <w:qFormat/>
    <w:uiPriority w:val="99"/>
    <w:pPr>
      <w:ind w:firstLine="420" w:firstLineChars="200"/>
    </w:pPr>
    <w:rPr>
      <w:rFonts w:ascii="Calibri" w:hAnsi="Calibri"/>
      <w:szCs w:val="22"/>
    </w:rPr>
  </w:style>
  <w:style w:type="paragraph" w:customStyle="1" w:styleId="625">
    <w:name w:val="2ji"/>
    <w:basedOn w:val="4"/>
    <w:qFormat/>
    <w:uiPriority w:val="0"/>
    <w:pPr>
      <w:adjustRightInd w:val="0"/>
      <w:spacing w:before="0" w:after="0" w:line="360" w:lineRule="auto"/>
      <w:textAlignment w:val="baseline"/>
    </w:pPr>
    <w:rPr>
      <w:rFonts w:ascii="宋体" w:hAnsi="宋体" w:eastAsia="宋体"/>
      <w:sz w:val="21"/>
      <w:szCs w:val="21"/>
    </w:rPr>
  </w:style>
  <w:style w:type="paragraph" w:customStyle="1" w:styleId="626">
    <w:name w:val="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62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6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630">
    <w:name w:val="_Style 33"/>
    <w:basedOn w:val="1"/>
    <w:qFormat/>
    <w:uiPriority w:val="0"/>
    <w:pPr>
      <w:widowControl/>
      <w:spacing w:after="160" w:line="240" w:lineRule="exact"/>
      <w:jc w:val="left"/>
    </w:pPr>
  </w:style>
  <w:style w:type="paragraph" w:customStyle="1" w:styleId="631">
    <w:name w:val="纯文本12"/>
    <w:basedOn w:val="1"/>
    <w:qFormat/>
    <w:uiPriority w:val="0"/>
    <w:rPr>
      <w:rFonts w:ascii="宋体" w:hAnsi="Courier New"/>
      <w:szCs w:val="21"/>
    </w:rPr>
  </w:style>
  <w:style w:type="paragraph" w:customStyle="1" w:styleId="632">
    <w:name w:val="列表段落11"/>
    <w:basedOn w:val="1"/>
    <w:qFormat/>
    <w:uiPriority w:val="0"/>
    <w:pPr>
      <w:ind w:firstLine="420" w:firstLineChars="200"/>
    </w:pPr>
    <w:rPr>
      <w:rFonts w:ascii="Calibri" w:hAnsi="Calibri"/>
      <w:szCs w:val="22"/>
    </w:rPr>
  </w:style>
  <w:style w:type="paragraph" w:customStyle="1" w:styleId="63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634">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635">
    <w:name w:val="PlainText"/>
    <w:basedOn w:val="1"/>
    <w:qFormat/>
    <w:uiPriority w:val="0"/>
    <w:pPr>
      <w:widowControl/>
      <w:textAlignment w:val="baseline"/>
    </w:pPr>
    <w:rPr>
      <w:rFonts w:ascii="宋体" w:hAnsi="Courier New"/>
      <w:szCs w:val="21"/>
    </w:rPr>
  </w:style>
  <w:style w:type="character" w:customStyle="1" w:styleId="636">
    <w:name w:val="17"/>
    <w:qFormat/>
    <w:uiPriority w:val="0"/>
    <w:rPr>
      <w:rFonts w:hint="default" w:ascii="Times New Roman" w:hAnsi="Times New Roman" w:eastAsia="宋体" w:cs="Times New Roman"/>
      <w:color w:val="CC0000"/>
    </w:rPr>
  </w:style>
  <w:style w:type="character" w:customStyle="1" w:styleId="637">
    <w:name w:val="bookmark-item uuid-1595988080611 code-25008 editdisable single-line-text-input-box-cls readonly"/>
    <w:qFormat/>
    <w:uiPriority w:val="0"/>
    <w:rPr>
      <w:rFonts w:ascii="Times New Roman" w:hAnsi="Times New Roman" w:eastAsia="宋体" w:cs="Times New Roman"/>
    </w:rPr>
  </w:style>
  <w:style w:type="paragraph" w:customStyle="1" w:styleId="638">
    <w:name w:val="_Style 8"/>
    <w:basedOn w:val="17"/>
    <w:qFormat/>
    <w:uiPriority w:val="0"/>
    <w:pPr>
      <w:widowControl/>
      <w:shd w:val="clear" w:color="auto" w:fill="000080"/>
      <w:ind w:firstLine="454"/>
      <w:jc w:val="left"/>
    </w:pPr>
    <w:rPr>
      <w:rFonts w:ascii="Times New Roman" w:hAnsi="Times New Roman"/>
      <w:sz w:val="21"/>
      <w:szCs w:val="24"/>
    </w:rPr>
  </w:style>
  <w:style w:type="paragraph" w:customStyle="1" w:styleId="639">
    <w:name w:val="BodyTextIndent"/>
    <w:basedOn w:val="1"/>
    <w:qFormat/>
    <w:uiPriority w:val="0"/>
    <w:pPr>
      <w:widowControl/>
      <w:ind w:firstLine="830" w:firstLineChars="352"/>
      <w:textAlignment w:val="baseline"/>
    </w:pPr>
    <w:rPr>
      <w:rFonts w:ascii="仿宋_GB2312" w:hAnsi="宋体" w:eastAsia="仿宋_GB2312" w:cs="宋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47</Pages>
  <Words>12207</Words>
  <Characters>13253</Characters>
  <Lines>396</Lines>
  <Paragraphs>111</Paragraphs>
  <TotalTime>109</TotalTime>
  <ScaleCrop>false</ScaleCrop>
  <LinksUpToDate>false</LinksUpToDate>
  <CharactersWithSpaces>13467</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2025-09-03T19:50:00Z</dcterms:created>
  <dc:creator>聂泉源</dc:creator>
  <cp:lastModifiedBy>磨奕彤</cp:lastModifiedBy>
  <cp:lastPrinted>2025-06-07T12:09:00Z</cp:lastPrinted>
  <dcterms:modified xsi:type="dcterms:W3CDTF">2026-10-10T08:56:59Z</dcterms:modified>
  <dc:title>3</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069CFF63868848A79E7075D23DDBAEEF_13</vt:lpwstr>
  </property>
  <property fmtid="{D5CDD505-2E9C-101B-9397-08002B2CF9AE}" pid="4" name="KSOTemplateDocerSaveRecord">
    <vt:lpwstr>eyJoZGlkIjoiY2U2MmMzNzAyNTEwZGViMDFjNzA5Y2VhZDU0MjU0NGQiLCJ1c2VySWQiOiIxMzkzMDkwMjA4In0=</vt:lpwstr>
  </property>
</Properties>
</file>