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FA082B">
      <w:pPr>
        <w:pStyle w:val="15"/>
        <w:rPr>
          <w:rFonts w:hint="eastAsia" w:ascii="宋体" w:hAnsi="宋体" w:eastAsia="宋体" w:cs="宋体"/>
          <w:color w:val="auto"/>
          <w:highlight w:val="none"/>
          <w:lang w:eastAsia="zh-CN"/>
        </w:rPr>
      </w:pPr>
      <w:bookmarkStart w:id="35" w:name="_GoBack"/>
      <w:bookmarkEnd w:id="35"/>
    </w:p>
    <w:p w14:paraId="361866C9">
      <w:pPr>
        <w:jc w:val="center"/>
        <w:rPr>
          <w:rFonts w:hint="eastAsia" w:ascii="宋体" w:hAnsi="宋体" w:eastAsia="宋体" w:cs="宋体"/>
          <w:color w:val="auto"/>
          <w:highlight w:val="none"/>
        </w:rPr>
      </w:pPr>
      <w:r>
        <w:rPr>
          <w:rFonts w:hint="eastAsia" w:ascii="宋体" w:hAnsi="宋体" w:eastAsia="宋体" w:cs="宋体"/>
          <w:b/>
          <w:bCs/>
          <w:color w:val="auto"/>
          <w:sz w:val="52"/>
          <w:szCs w:val="52"/>
          <w:highlight w:val="none"/>
        </w:rPr>
        <w:t>广西翰林工程项目管理有限责任公司</w:t>
      </w:r>
    </w:p>
    <w:p w14:paraId="612C0EF3">
      <w:pPr>
        <w:pStyle w:val="28"/>
        <w:ind w:firstLine="640"/>
        <w:rPr>
          <w:rFonts w:hint="eastAsia" w:ascii="宋体" w:hAnsi="宋体" w:eastAsia="宋体" w:cs="宋体"/>
          <w:color w:val="auto"/>
          <w:highlight w:val="none"/>
        </w:rPr>
      </w:pPr>
    </w:p>
    <w:p w14:paraId="724669A0">
      <w:pPr>
        <w:pStyle w:val="15"/>
        <w:ind w:firstLine="5"/>
        <w:jc w:val="center"/>
        <w:rPr>
          <w:rFonts w:hint="eastAsia" w:ascii="宋体" w:hAnsi="宋体" w:eastAsia="宋体" w:cs="宋体"/>
          <w:b/>
          <w:color w:val="auto"/>
          <w:highlight w:val="none"/>
        </w:rPr>
      </w:pPr>
      <w:r>
        <w:rPr>
          <w:rFonts w:hint="eastAsia" w:ascii="宋体" w:hAnsi="宋体" w:eastAsia="宋体" w:cs="宋体"/>
          <w:b/>
          <w:color w:val="auto"/>
          <w:sz w:val="44"/>
          <w:szCs w:val="44"/>
          <w:highlight w:val="none"/>
        </w:rPr>
        <w:drawing>
          <wp:inline distT="0" distB="0" distL="114300" distR="114300">
            <wp:extent cx="1800860" cy="1753235"/>
            <wp:effectExtent l="0" t="0" r="0" b="0"/>
            <wp:docPr id="1" name="图片 1" descr="504dac382fc0c7507673708ceb1d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04dac382fc0c7507673708ceb1d155"/>
                    <pic:cNvPicPr>
                      <a:picLocks noChangeAspect="1"/>
                    </pic:cNvPicPr>
                  </pic:nvPicPr>
                  <pic:blipFill>
                    <a:blip r:embed="rId27"/>
                    <a:stretch>
                      <a:fillRect/>
                    </a:stretch>
                  </pic:blipFill>
                  <pic:spPr>
                    <a:xfrm>
                      <a:off x="0" y="0"/>
                      <a:ext cx="1800860" cy="1753235"/>
                    </a:xfrm>
                    <a:prstGeom prst="rect">
                      <a:avLst/>
                    </a:prstGeom>
                    <a:noFill/>
                    <a:ln>
                      <a:noFill/>
                    </a:ln>
                  </pic:spPr>
                </pic:pic>
              </a:graphicData>
            </a:graphic>
          </wp:inline>
        </w:drawing>
      </w:r>
    </w:p>
    <w:p w14:paraId="124F07CE">
      <w:pPr>
        <w:pStyle w:val="15"/>
        <w:ind w:firstLine="5"/>
        <w:jc w:val="center"/>
        <w:rPr>
          <w:rFonts w:hint="eastAsia" w:ascii="宋体" w:hAnsi="宋体" w:eastAsia="宋体" w:cs="宋体"/>
          <w:color w:val="auto"/>
          <w:sz w:val="30"/>
          <w:szCs w:val="72"/>
          <w:highlight w:val="none"/>
        </w:rPr>
      </w:pPr>
    </w:p>
    <w:p w14:paraId="7CEB13DE">
      <w:pPr>
        <w:pStyle w:val="15"/>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lang w:val="en-US" w:eastAsia="zh-CN"/>
        </w:rPr>
        <w:t>单一来源采购</w:t>
      </w:r>
      <w:r>
        <w:rPr>
          <w:rFonts w:hint="eastAsia" w:ascii="宋体" w:hAnsi="宋体" w:eastAsia="宋体" w:cs="宋体"/>
          <w:b/>
          <w:bCs/>
          <w:color w:val="auto"/>
          <w:sz w:val="72"/>
          <w:szCs w:val="72"/>
          <w:highlight w:val="none"/>
        </w:rPr>
        <w:t>文件</w:t>
      </w:r>
    </w:p>
    <w:p w14:paraId="61662807">
      <w:pPr>
        <w:spacing w:before="318" w:beforeLines="100" w:after="159" w:after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（全流程电子化评标）</w:t>
      </w:r>
    </w:p>
    <w:p w14:paraId="271A8277">
      <w:pPr>
        <w:snapToGrid w:val="0"/>
        <w:spacing w:line="360" w:lineRule="auto"/>
        <w:rPr>
          <w:rFonts w:hint="eastAsia" w:ascii="宋体" w:hAnsi="宋体" w:eastAsia="宋体" w:cs="宋体"/>
          <w:color w:val="auto"/>
          <w:sz w:val="30"/>
          <w:szCs w:val="72"/>
          <w:highlight w:val="none"/>
        </w:rPr>
      </w:pPr>
    </w:p>
    <w:p w14:paraId="43E86C84">
      <w:pPr>
        <w:pStyle w:val="15"/>
        <w:jc w:val="left"/>
        <w:rPr>
          <w:rFonts w:hint="eastAsia" w:ascii="宋体" w:hAnsi="宋体" w:eastAsia="宋体" w:cs="宋体"/>
          <w:b/>
          <w:color w:val="auto"/>
          <w:sz w:val="30"/>
          <w:szCs w:val="72"/>
          <w:highlight w:val="none"/>
        </w:rPr>
      </w:pPr>
      <w:r>
        <w:rPr>
          <w:rFonts w:hint="eastAsia" w:ascii="宋体" w:hAnsi="宋体" w:eastAsia="宋体" w:cs="宋体"/>
          <w:b/>
          <w:color w:val="auto"/>
          <w:sz w:val="30"/>
          <w:szCs w:val="72"/>
          <w:highlight w:val="none"/>
        </w:rPr>
        <w:t>项目名称：</w:t>
      </w:r>
      <w:r>
        <w:rPr>
          <w:rFonts w:hint="eastAsia" w:ascii="宋体" w:hAnsi="宋体" w:eastAsia="宋体" w:cs="宋体"/>
          <w:b/>
          <w:color w:val="auto"/>
          <w:sz w:val="30"/>
          <w:szCs w:val="72"/>
          <w:highlight w:val="none"/>
          <w:lang w:eastAsia="zh-CN"/>
        </w:rPr>
        <w:t>宾阳县人民医院飞利浦Incisive64排CT原装进口球管</w:t>
      </w:r>
      <w:r>
        <w:rPr>
          <w:rFonts w:hint="eastAsia" w:ascii="宋体" w:hAnsi="宋体" w:eastAsia="宋体" w:cs="宋体"/>
          <w:b/>
          <w:color w:val="auto"/>
          <w:sz w:val="30"/>
          <w:szCs w:val="72"/>
          <w:highlight w:val="none"/>
        </w:rPr>
        <w:t xml:space="preserve"> </w:t>
      </w:r>
    </w:p>
    <w:p w14:paraId="08E7833C">
      <w:pPr>
        <w:pStyle w:val="15"/>
        <w:jc w:val="left"/>
        <w:rPr>
          <w:rFonts w:hint="eastAsia" w:ascii="宋体" w:hAnsi="宋体" w:eastAsia="宋体" w:cs="宋体"/>
          <w:b/>
          <w:color w:val="auto"/>
          <w:sz w:val="30"/>
          <w:szCs w:val="72"/>
          <w:highlight w:val="none"/>
          <w:lang w:eastAsia="zh-CN"/>
        </w:rPr>
      </w:pPr>
      <w:r>
        <w:rPr>
          <w:rFonts w:hint="eastAsia" w:ascii="宋体" w:hAnsi="宋体" w:eastAsia="宋体" w:cs="宋体"/>
          <w:b/>
          <w:color w:val="auto"/>
          <w:sz w:val="30"/>
          <w:szCs w:val="72"/>
          <w:highlight w:val="none"/>
        </w:rPr>
        <w:t>项目编号：</w:t>
      </w:r>
      <w:r>
        <w:rPr>
          <w:rFonts w:hint="eastAsia" w:ascii="宋体" w:hAnsi="宋体" w:eastAsia="宋体" w:cs="宋体"/>
          <w:b/>
          <w:color w:val="auto"/>
          <w:sz w:val="30"/>
          <w:szCs w:val="72"/>
          <w:highlight w:val="none"/>
          <w:lang w:eastAsia="zh-CN"/>
        </w:rPr>
        <w:t>NNZC2026-D1-260134-GXHL</w:t>
      </w:r>
    </w:p>
    <w:p w14:paraId="424CAF21">
      <w:pPr>
        <w:rPr>
          <w:rFonts w:hint="eastAsia" w:ascii="宋体" w:hAnsi="宋体" w:eastAsia="宋体" w:cs="宋体"/>
          <w:color w:val="auto"/>
          <w:highlight w:val="none"/>
        </w:rPr>
      </w:pPr>
    </w:p>
    <w:p w14:paraId="4CF35199">
      <w:pPr>
        <w:pStyle w:val="15"/>
        <w:jc w:val="left"/>
        <w:rPr>
          <w:rFonts w:hint="eastAsia" w:ascii="宋体" w:hAnsi="宋体" w:eastAsia="宋体" w:cs="宋体"/>
          <w:b/>
          <w:color w:val="auto"/>
          <w:sz w:val="30"/>
          <w:szCs w:val="72"/>
          <w:highlight w:val="none"/>
        </w:rPr>
      </w:pPr>
    </w:p>
    <w:p w14:paraId="2D8E28A9">
      <w:pPr>
        <w:pStyle w:val="15"/>
        <w:jc w:val="left"/>
        <w:rPr>
          <w:rFonts w:hint="eastAsia" w:ascii="宋体" w:hAnsi="宋体" w:eastAsia="宋体" w:cs="宋体"/>
          <w:b/>
          <w:color w:val="auto"/>
          <w:sz w:val="30"/>
          <w:szCs w:val="72"/>
          <w:highlight w:val="none"/>
        </w:rPr>
      </w:pPr>
    </w:p>
    <w:p w14:paraId="41BA9936">
      <w:pPr>
        <w:pStyle w:val="15"/>
        <w:jc w:val="left"/>
        <w:rPr>
          <w:rFonts w:hint="eastAsia" w:ascii="宋体" w:hAnsi="宋体" w:eastAsia="宋体" w:cs="宋体"/>
          <w:b/>
          <w:color w:val="auto"/>
          <w:sz w:val="30"/>
          <w:szCs w:val="72"/>
          <w:highlight w:val="none"/>
          <w:lang w:eastAsia="zh-CN"/>
        </w:rPr>
      </w:pPr>
      <w:r>
        <w:rPr>
          <w:rFonts w:hint="eastAsia" w:ascii="宋体" w:hAnsi="宋体" w:eastAsia="宋体" w:cs="宋体"/>
          <w:b/>
          <w:color w:val="auto"/>
          <w:sz w:val="30"/>
          <w:szCs w:val="72"/>
          <w:highlight w:val="none"/>
        </w:rPr>
        <w:t>采购单位：</w:t>
      </w:r>
      <w:r>
        <w:rPr>
          <w:rFonts w:hint="eastAsia" w:ascii="宋体" w:hAnsi="宋体" w:eastAsia="宋体" w:cs="宋体"/>
          <w:b/>
          <w:color w:val="auto"/>
          <w:sz w:val="30"/>
          <w:szCs w:val="72"/>
          <w:highlight w:val="none"/>
          <w:lang w:eastAsia="zh-CN"/>
        </w:rPr>
        <w:t>宾阳县人民医院</w:t>
      </w:r>
    </w:p>
    <w:p w14:paraId="2E9480D7">
      <w:pPr>
        <w:pStyle w:val="15"/>
        <w:jc w:val="left"/>
        <w:rPr>
          <w:rFonts w:hint="eastAsia" w:ascii="宋体" w:hAnsi="宋体" w:eastAsia="宋体" w:cs="宋体"/>
          <w:b/>
          <w:color w:val="auto"/>
          <w:sz w:val="30"/>
          <w:szCs w:val="72"/>
          <w:highlight w:val="none"/>
        </w:rPr>
      </w:pPr>
      <w:r>
        <w:rPr>
          <w:rFonts w:hint="eastAsia" w:ascii="宋体" w:hAnsi="宋体" w:eastAsia="宋体" w:cs="宋体"/>
          <w:b/>
          <w:color w:val="auto"/>
          <w:sz w:val="30"/>
          <w:szCs w:val="72"/>
          <w:highlight w:val="none"/>
        </w:rPr>
        <w:t>采购代理机构：广西翰林工程项目管理有限责任公司</w:t>
      </w:r>
    </w:p>
    <w:p w14:paraId="121F71E1">
      <w:pPr>
        <w:pStyle w:val="15"/>
        <w:jc w:val="center"/>
        <w:rPr>
          <w:rFonts w:hint="eastAsia" w:ascii="宋体" w:hAnsi="宋体" w:eastAsia="宋体" w:cs="宋体"/>
          <w:color w:val="auto"/>
          <w:highlight w:val="none"/>
        </w:rPr>
        <w:sectPr>
          <w:headerReference r:id="rId3" w:type="default"/>
          <w:footerReference r:id="rId4" w:type="default"/>
          <w:footerReference r:id="rId5" w:type="even"/>
          <w:pgSz w:w="11905" w:h="16838"/>
          <w:pgMar w:top="1417" w:right="1417" w:bottom="1417" w:left="1417" w:header="850" w:footer="992" w:gutter="0"/>
          <w:pgNumType w:start="0"/>
          <w:cols w:space="720" w:num="1"/>
          <w:titlePg/>
          <w:docGrid w:type="lines" w:linePitch="318" w:charSpace="0"/>
        </w:sectPr>
      </w:pPr>
      <w:r>
        <w:rPr>
          <w:rFonts w:hint="eastAsia" w:ascii="宋体" w:hAnsi="宋体" w:eastAsia="宋体" w:cs="宋体"/>
          <w:b/>
          <w:color w:val="auto"/>
          <w:sz w:val="30"/>
          <w:szCs w:val="72"/>
          <w:highlight w:val="none"/>
        </w:rPr>
        <w:t>202</w:t>
      </w:r>
      <w:r>
        <w:rPr>
          <w:rFonts w:hint="eastAsia" w:ascii="宋体" w:hAnsi="宋体" w:eastAsia="宋体" w:cs="宋体"/>
          <w:b/>
          <w:color w:val="auto"/>
          <w:sz w:val="30"/>
          <w:szCs w:val="72"/>
          <w:highlight w:val="none"/>
          <w:lang w:val="en-US" w:eastAsia="zh-CN"/>
        </w:rPr>
        <w:t>6</w:t>
      </w:r>
      <w:r>
        <w:rPr>
          <w:rFonts w:hint="eastAsia" w:ascii="宋体" w:hAnsi="宋体" w:eastAsia="宋体" w:cs="宋体"/>
          <w:b/>
          <w:color w:val="auto"/>
          <w:sz w:val="30"/>
          <w:szCs w:val="72"/>
          <w:highlight w:val="none"/>
        </w:rPr>
        <w:t>年</w:t>
      </w:r>
      <w:r>
        <w:rPr>
          <w:rFonts w:hint="eastAsia" w:hAnsi="宋体" w:cs="宋体"/>
          <w:b/>
          <w:color w:val="auto"/>
          <w:sz w:val="30"/>
          <w:szCs w:val="72"/>
          <w:highlight w:val="none"/>
          <w:lang w:val="en-US" w:eastAsia="zh-CN"/>
        </w:rPr>
        <w:t>8</w:t>
      </w:r>
      <w:r>
        <w:rPr>
          <w:rFonts w:hint="eastAsia" w:ascii="宋体" w:hAnsi="宋体" w:eastAsia="宋体" w:cs="宋体"/>
          <w:b/>
          <w:color w:val="auto"/>
          <w:sz w:val="30"/>
          <w:szCs w:val="72"/>
          <w:highlight w:val="none"/>
        </w:rPr>
        <w:t>月</w:t>
      </w:r>
      <w:r>
        <w:rPr>
          <w:rFonts w:hint="eastAsia" w:hAnsi="宋体" w:cs="宋体"/>
          <w:b/>
          <w:color w:val="auto"/>
          <w:sz w:val="30"/>
          <w:szCs w:val="72"/>
          <w:highlight w:val="none"/>
          <w:lang w:val="en-US" w:eastAsia="zh-CN"/>
        </w:rPr>
        <w:t>4</w:t>
      </w:r>
      <w:r>
        <w:rPr>
          <w:rFonts w:hint="eastAsia" w:ascii="宋体" w:hAnsi="宋体" w:eastAsia="宋体" w:cs="宋体"/>
          <w:b/>
          <w:color w:val="auto"/>
          <w:sz w:val="30"/>
          <w:szCs w:val="72"/>
          <w:highlight w:val="none"/>
        </w:rPr>
        <w:t>日</w:t>
      </w:r>
    </w:p>
    <w:p w14:paraId="672088CC">
      <w:pPr>
        <w:pStyle w:val="15"/>
        <w:snapToGrid w:val="0"/>
        <w:spacing w:before="120" w:after="120" w:line="320" w:lineRule="exact"/>
        <w:jc w:val="center"/>
        <w:outlineLvl w:val="9"/>
        <w:rPr>
          <w:rFonts w:hint="eastAsia" w:ascii="宋体" w:hAnsi="宋体" w:eastAsia="宋体" w:cs="宋体"/>
          <w:b/>
          <w:bCs/>
          <w:color w:val="auto"/>
          <w:sz w:val="32"/>
          <w:szCs w:val="32"/>
          <w:highlight w:val="none"/>
        </w:rPr>
      </w:pPr>
      <w:bookmarkStart w:id="0" w:name="_Toc489863683"/>
      <w:bookmarkStart w:id="1" w:name="_Toc485803390"/>
      <w:bookmarkStart w:id="2" w:name="_Toc3811"/>
      <w:r>
        <w:rPr>
          <w:rFonts w:hint="eastAsia" w:ascii="宋体" w:hAnsi="宋体" w:eastAsia="宋体" w:cs="宋体"/>
          <w:b/>
          <w:bCs/>
          <w:color w:val="auto"/>
          <w:sz w:val="32"/>
          <w:szCs w:val="32"/>
          <w:highlight w:val="none"/>
        </w:rPr>
        <w:t>目    录</w:t>
      </w:r>
      <w:bookmarkEnd w:id="0"/>
      <w:bookmarkEnd w:id="1"/>
      <w:bookmarkEnd w:id="2"/>
    </w:p>
    <w:p w14:paraId="0E465FDA">
      <w:pPr>
        <w:pStyle w:val="20"/>
        <w:tabs>
          <w:tab w:val="right" w:leader="dot" w:pos="9355"/>
        </w:tabs>
        <w:spacing w:line="48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fldChar w:fldCharType="begin"/>
      </w:r>
      <w:r>
        <w:rPr>
          <w:rStyle w:val="35"/>
          <w:rFonts w:hint="eastAsia" w:ascii="宋体" w:hAnsi="宋体" w:eastAsia="宋体" w:cs="宋体"/>
          <w:b/>
          <w:bCs/>
          <w:color w:val="auto"/>
          <w:highlight w:val="none"/>
        </w:rPr>
        <w:instrText xml:space="preserve"> TOC \o "1-1" \h \z \u </w:instrText>
      </w:r>
      <w:r>
        <w:rPr>
          <w:rFonts w:hint="eastAsia" w:ascii="宋体" w:hAnsi="宋体" w:eastAsia="宋体" w:cs="宋体"/>
          <w:b/>
          <w:bCs/>
          <w:color w:val="auto"/>
          <w:highlight w:val="none"/>
        </w:rPr>
        <w:fldChar w:fldCharType="separate"/>
      </w: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HYPERLINK \l _Toc30867 </w:instrText>
      </w:r>
      <w:r>
        <w:rPr>
          <w:rFonts w:hint="eastAsia" w:ascii="宋体" w:hAnsi="宋体" w:eastAsia="宋体" w:cs="宋体"/>
          <w:b/>
          <w:bCs/>
          <w:color w:val="auto"/>
          <w:highlight w:val="none"/>
        </w:rPr>
        <w:fldChar w:fldCharType="separate"/>
      </w:r>
      <w:r>
        <w:rPr>
          <w:rFonts w:hint="eastAsia" w:ascii="宋体" w:hAnsi="宋体" w:eastAsia="宋体" w:cs="宋体"/>
          <w:b/>
          <w:bCs/>
          <w:color w:val="auto"/>
          <w:szCs w:val="32"/>
          <w:highlight w:val="none"/>
        </w:rPr>
        <w:t xml:space="preserve">第一章  </w:t>
      </w:r>
      <w:r>
        <w:rPr>
          <w:rFonts w:hint="eastAsia" w:ascii="宋体" w:hAnsi="宋体" w:eastAsia="宋体" w:cs="宋体"/>
          <w:b/>
          <w:bCs/>
          <w:color w:val="auto"/>
          <w:szCs w:val="32"/>
          <w:highlight w:val="none"/>
          <w:lang w:val="en-US" w:eastAsia="zh-CN"/>
        </w:rPr>
        <w:t>单一来源邀请公告</w:t>
      </w:r>
      <w:r>
        <w:rPr>
          <w:rFonts w:hint="eastAsia" w:ascii="宋体" w:hAnsi="宋体" w:eastAsia="宋体" w:cs="宋体"/>
          <w:b/>
          <w:bCs/>
          <w:color w:val="auto"/>
          <w:highlight w:val="none"/>
        </w:rPr>
        <w:tab/>
      </w: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PAGEREF _Toc30867 \h </w:instrText>
      </w:r>
      <w:r>
        <w:rPr>
          <w:rFonts w:hint="eastAsia" w:ascii="宋体" w:hAnsi="宋体" w:eastAsia="宋体" w:cs="宋体"/>
          <w:b/>
          <w:bCs/>
          <w:color w:val="auto"/>
          <w:highlight w:val="none"/>
        </w:rPr>
        <w:fldChar w:fldCharType="separate"/>
      </w:r>
      <w:r>
        <w:rPr>
          <w:rFonts w:hint="eastAsia" w:ascii="宋体" w:hAnsi="宋体" w:eastAsia="宋体" w:cs="宋体"/>
          <w:b/>
          <w:bCs/>
          <w:color w:val="auto"/>
          <w:highlight w:val="none"/>
        </w:rPr>
        <w:t>2</w:t>
      </w:r>
      <w:r>
        <w:rPr>
          <w:rFonts w:hint="eastAsia" w:ascii="宋体" w:hAnsi="宋体" w:eastAsia="宋体" w:cs="宋体"/>
          <w:b/>
          <w:bCs/>
          <w:color w:val="auto"/>
          <w:highlight w:val="none"/>
        </w:rPr>
        <w:fldChar w:fldCharType="end"/>
      </w:r>
      <w:r>
        <w:rPr>
          <w:rFonts w:hint="eastAsia" w:ascii="宋体" w:hAnsi="宋体" w:eastAsia="宋体" w:cs="宋体"/>
          <w:b/>
          <w:bCs/>
          <w:color w:val="auto"/>
          <w:highlight w:val="none"/>
        </w:rPr>
        <w:fldChar w:fldCharType="end"/>
      </w:r>
    </w:p>
    <w:p w14:paraId="5D7C1A1D">
      <w:pPr>
        <w:pStyle w:val="20"/>
        <w:tabs>
          <w:tab w:val="right" w:leader="dot" w:pos="9355"/>
        </w:tabs>
        <w:spacing w:line="480" w:lineRule="auto"/>
        <w:rPr>
          <w:rFonts w:hint="eastAsia" w:ascii="宋体" w:hAnsi="宋体" w:eastAsia="宋体" w:cs="宋体"/>
          <w:b/>
          <w:bCs/>
          <w:color w:val="auto"/>
          <w:highlight w:val="none"/>
        </w:rPr>
      </w:pPr>
      <w:r>
        <w:rPr>
          <w:rFonts w:hint="eastAsia" w:ascii="宋体" w:hAnsi="宋体" w:eastAsia="宋体" w:cs="宋体"/>
          <w:b/>
          <w:bCs/>
          <w:color w:val="auto"/>
          <w:szCs w:val="28"/>
          <w:highlight w:val="none"/>
        </w:rPr>
        <w:fldChar w:fldCharType="begin"/>
      </w:r>
      <w:r>
        <w:rPr>
          <w:rFonts w:hint="eastAsia" w:ascii="宋体" w:hAnsi="宋体" w:eastAsia="宋体" w:cs="宋体"/>
          <w:b/>
          <w:bCs/>
          <w:color w:val="auto"/>
          <w:szCs w:val="28"/>
          <w:highlight w:val="none"/>
        </w:rPr>
        <w:instrText xml:space="preserve"> HYPERLINK \l _Toc11434 </w:instrText>
      </w:r>
      <w:r>
        <w:rPr>
          <w:rFonts w:hint="eastAsia" w:ascii="宋体" w:hAnsi="宋体" w:eastAsia="宋体" w:cs="宋体"/>
          <w:b/>
          <w:bCs/>
          <w:color w:val="auto"/>
          <w:szCs w:val="28"/>
          <w:highlight w:val="none"/>
        </w:rPr>
        <w:fldChar w:fldCharType="separate"/>
      </w:r>
      <w:r>
        <w:rPr>
          <w:rFonts w:hint="eastAsia" w:ascii="宋体" w:hAnsi="宋体" w:eastAsia="宋体" w:cs="宋体"/>
          <w:b/>
          <w:bCs/>
          <w:color w:val="auto"/>
          <w:szCs w:val="32"/>
          <w:highlight w:val="none"/>
        </w:rPr>
        <w:t>第二章  采购需求</w:t>
      </w:r>
      <w:r>
        <w:rPr>
          <w:rFonts w:hint="eastAsia" w:ascii="宋体" w:hAnsi="宋体" w:eastAsia="宋体" w:cs="宋体"/>
          <w:b/>
          <w:bCs/>
          <w:color w:val="auto"/>
          <w:highlight w:val="none"/>
        </w:rPr>
        <w:tab/>
      </w: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PAGEREF _Toc11434 \h </w:instrText>
      </w:r>
      <w:r>
        <w:rPr>
          <w:rFonts w:hint="eastAsia" w:ascii="宋体" w:hAnsi="宋体" w:eastAsia="宋体" w:cs="宋体"/>
          <w:b/>
          <w:bCs/>
          <w:color w:val="auto"/>
          <w:highlight w:val="none"/>
        </w:rPr>
        <w:fldChar w:fldCharType="separate"/>
      </w:r>
      <w:r>
        <w:rPr>
          <w:rFonts w:hint="eastAsia" w:ascii="宋体" w:hAnsi="宋体" w:eastAsia="宋体" w:cs="宋体"/>
          <w:b/>
          <w:bCs/>
          <w:color w:val="auto"/>
          <w:highlight w:val="none"/>
        </w:rPr>
        <w:t>5</w:t>
      </w:r>
      <w:r>
        <w:rPr>
          <w:rFonts w:hint="eastAsia" w:ascii="宋体" w:hAnsi="宋体" w:eastAsia="宋体" w:cs="宋体"/>
          <w:b/>
          <w:bCs/>
          <w:color w:val="auto"/>
          <w:highlight w:val="none"/>
        </w:rPr>
        <w:fldChar w:fldCharType="end"/>
      </w:r>
      <w:r>
        <w:rPr>
          <w:rFonts w:hint="eastAsia" w:ascii="宋体" w:hAnsi="宋体" w:eastAsia="宋体" w:cs="宋体"/>
          <w:b/>
          <w:bCs/>
          <w:color w:val="auto"/>
          <w:szCs w:val="28"/>
          <w:highlight w:val="none"/>
        </w:rPr>
        <w:fldChar w:fldCharType="end"/>
      </w:r>
    </w:p>
    <w:p w14:paraId="6B08B90E">
      <w:pPr>
        <w:pStyle w:val="20"/>
        <w:tabs>
          <w:tab w:val="right" w:leader="dot" w:pos="9355"/>
        </w:tabs>
        <w:spacing w:line="480" w:lineRule="auto"/>
        <w:rPr>
          <w:rFonts w:hint="eastAsia" w:ascii="宋体" w:hAnsi="宋体" w:eastAsia="宋体" w:cs="宋体"/>
          <w:b/>
          <w:bCs/>
          <w:color w:val="auto"/>
          <w:highlight w:val="none"/>
        </w:rPr>
      </w:pPr>
      <w:r>
        <w:rPr>
          <w:rFonts w:hint="eastAsia" w:ascii="宋体" w:hAnsi="宋体" w:eastAsia="宋体" w:cs="宋体"/>
          <w:b/>
          <w:bCs/>
          <w:color w:val="auto"/>
          <w:szCs w:val="28"/>
          <w:highlight w:val="none"/>
        </w:rPr>
        <w:fldChar w:fldCharType="begin"/>
      </w:r>
      <w:r>
        <w:rPr>
          <w:rFonts w:hint="eastAsia" w:ascii="宋体" w:hAnsi="宋体" w:eastAsia="宋体" w:cs="宋体"/>
          <w:b/>
          <w:bCs/>
          <w:color w:val="auto"/>
          <w:szCs w:val="28"/>
          <w:highlight w:val="none"/>
        </w:rPr>
        <w:instrText xml:space="preserve"> HYPERLINK \l _Toc3232 </w:instrText>
      </w:r>
      <w:r>
        <w:rPr>
          <w:rFonts w:hint="eastAsia" w:ascii="宋体" w:hAnsi="宋体" w:eastAsia="宋体" w:cs="宋体"/>
          <w:b/>
          <w:bCs/>
          <w:color w:val="auto"/>
          <w:szCs w:val="28"/>
          <w:highlight w:val="none"/>
        </w:rPr>
        <w:fldChar w:fldCharType="separate"/>
      </w:r>
      <w:r>
        <w:rPr>
          <w:rFonts w:hint="eastAsia" w:ascii="宋体" w:hAnsi="宋体" w:eastAsia="宋体" w:cs="宋体"/>
          <w:b/>
          <w:bCs/>
          <w:color w:val="auto"/>
          <w:szCs w:val="32"/>
          <w:highlight w:val="none"/>
        </w:rPr>
        <w:t>第三章 供应商须知</w:t>
      </w:r>
      <w:r>
        <w:rPr>
          <w:rFonts w:hint="eastAsia" w:ascii="宋体" w:hAnsi="宋体" w:eastAsia="宋体" w:cs="宋体"/>
          <w:b/>
          <w:bCs/>
          <w:color w:val="auto"/>
          <w:highlight w:val="none"/>
        </w:rPr>
        <w:tab/>
      </w: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PAGEREF _Toc3232 \h </w:instrText>
      </w:r>
      <w:r>
        <w:rPr>
          <w:rFonts w:hint="eastAsia" w:ascii="宋体" w:hAnsi="宋体" w:eastAsia="宋体" w:cs="宋体"/>
          <w:b/>
          <w:bCs/>
          <w:color w:val="auto"/>
          <w:highlight w:val="none"/>
        </w:rPr>
        <w:fldChar w:fldCharType="separate"/>
      </w:r>
      <w:r>
        <w:rPr>
          <w:rFonts w:hint="eastAsia" w:ascii="宋体" w:hAnsi="宋体" w:eastAsia="宋体" w:cs="宋体"/>
          <w:b/>
          <w:bCs/>
          <w:color w:val="auto"/>
          <w:highlight w:val="none"/>
        </w:rPr>
        <w:t>8</w:t>
      </w:r>
      <w:r>
        <w:rPr>
          <w:rFonts w:hint="eastAsia" w:ascii="宋体" w:hAnsi="宋体" w:eastAsia="宋体" w:cs="宋体"/>
          <w:b/>
          <w:bCs/>
          <w:color w:val="auto"/>
          <w:highlight w:val="none"/>
        </w:rPr>
        <w:fldChar w:fldCharType="end"/>
      </w:r>
      <w:r>
        <w:rPr>
          <w:rFonts w:hint="eastAsia" w:ascii="宋体" w:hAnsi="宋体" w:eastAsia="宋体" w:cs="宋体"/>
          <w:b/>
          <w:bCs/>
          <w:color w:val="auto"/>
          <w:szCs w:val="28"/>
          <w:highlight w:val="none"/>
        </w:rPr>
        <w:fldChar w:fldCharType="end"/>
      </w:r>
    </w:p>
    <w:p w14:paraId="60C09D63">
      <w:pPr>
        <w:pStyle w:val="20"/>
        <w:tabs>
          <w:tab w:val="right" w:leader="dot" w:pos="9355"/>
        </w:tabs>
        <w:spacing w:line="480" w:lineRule="auto"/>
        <w:rPr>
          <w:rFonts w:hint="eastAsia" w:ascii="宋体" w:hAnsi="宋体" w:eastAsia="宋体" w:cs="宋体"/>
          <w:b/>
          <w:bCs/>
          <w:color w:val="auto"/>
          <w:highlight w:val="none"/>
        </w:rPr>
      </w:pPr>
      <w:r>
        <w:rPr>
          <w:rFonts w:hint="eastAsia" w:ascii="宋体" w:hAnsi="宋体" w:eastAsia="宋体" w:cs="宋体"/>
          <w:b/>
          <w:bCs/>
          <w:color w:val="auto"/>
          <w:szCs w:val="28"/>
          <w:highlight w:val="none"/>
        </w:rPr>
        <w:fldChar w:fldCharType="begin"/>
      </w:r>
      <w:r>
        <w:rPr>
          <w:rFonts w:hint="eastAsia" w:ascii="宋体" w:hAnsi="宋体" w:eastAsia="宋体" w:cs="宋体"/>
          <w:b/>
          <w:bCs/>
          <w:color w:val="auto"/>
          <w:szCs w:val="28"/>
          <w:highlight w:val="none"/>
        </w:rPr>
        <w:instrText xml:space="preserve"> HYPERLINK \l _Toc1857 </w:instrText>
      </w:r>
      <w:r>
        <w:rPr>
          <w:rFonts w:hint="eastAsia" w:ascii="宋体" w:hAnsi="宋体" w:eastAsia="宋体" w:cs="宋体"/>
          <w:b/>
          <w:bCs/>
          <w:color w:val="auto"/>
          <w:szCs w:val="28"/>
          <w:highlight w:val="none"/>
        </w:rPr>
        <w:fldChar w:fldCharType="separate"/>
      </w:r>
      <w:r>
        <w:rPr>
          <w:rFonts w:hint="eastAsia" w:ascii="宋体" w:hAnsi="宋体" w:eastAsia="宋体" w:cs="宋体"/>
          <w:b/>
          <w:bCs/>
          <w:color w:val="auto"/>
          <w:szCs w:val="32"/>
          <w:highlight w:val="none"/>
        </w:rPr>
        <w:t>第四章  协商原则与方法</w:t>
      </w:r>
      <w:r>
        <w:rPr>
          <w:rFonts w:hint="eastAsia" w:ascii="宋体" w:hAnsi="宋体" w:eastAsia="宋体" w:cs="宋体"/>
          <w:b/>
          <w:bCs/>
          <w:color w:val="auto"/>
          <w:highlight w:val="none"/>
        </w:rPr>
        <w:tab/>
      </w: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PAGEREF _Toc1857 \h </w:instrText>
      </w:r>
      <w:r>
        <w:rPr>
          <w:rFonts w:hint="eastAsia" w:ascii="宋体" w:hAnsi="宋体" w:eastAsia="宋体" w:cs="宋体"/>
          <w:b/>
          <w:bCs/>
          <w:color w:val="auto"/>
          <w:highlight w:val="none"/>
        </w:rPr>
        <w:fldChar w:fldCharType="separate"/>
      </w:r>
      <w:r>
        <w:rPr>
          <w:rFonts w:hint="eastAsia" w:ascii="宋体" w:hAnsi="宋体" w:eastAsia="宋体" w:cs="宋体"/>
          <w:b/>
          <w:bCs/>
          <w:color w:val="auto"/>
          <w:highlight w:val="none"/>
        </w:rPr>
        <w:t>18</w:t>
      </w:r>
      <w:r>
        <w:rPr>
          <w:rFonts w:hint="eastAsia" w:ascii="宋体" w:hAnsi="宋体" w:eastAsia="宋体" w:cs="宋体"/>
          <w:b/>
          <w:bCs/>
          <w:color w:val="auto"/>
          <w:highlight w:val="none"/>
        </w:rPr>
        <w:fldChar w:fldCharType="end"/>
      </w:r>
      <w:r>
        <w:rPr>
          <w:rFonts w:hint="eastAsia" w:ascii="宋体" w:hAnsi="宋体" w:eastAsia="宋体" w:cs="宋体"/>
          <w:b/>
          <w:bCs/>
          <w:color w:val="auto"/>
          <w:szCs w:val="28"/>
          <w:highlight w:val="none"/>
        </w:rPr>
        <w:fldChar w:fldCharType="end"/>
      </w:r>
    </w:p>
    <w:p w14:paraId="26D43562">
      <w:pPr>
        <w:pStyle w:val="20"/>
        <w:tabs>
          <w:tab w:val="right" w:leader="dot" w:pos="9355"/>
        </w:tabs>
        <w:spacing w:line="480" w:lineRule="auto"/>
        <w:rPr>
          <w:rFonts w:hint="eastAsia" w:ascii="宋体" w:hAnsi="宋体" w:eastAsia="宋体" w:cs="宋体"/>
          <w:b/>
          <w:bCs/>
          <w:color w:val="auto"/>
          <w:highlight w:val="none"/>
        </w:rPr>
      </w:pPr>
      <w:r>
        <w:rPr>
          <w:rFonts w:hint="eastAsia" w:ascii="宋体" w:hAnsi="宋体" w:eastAsia="宋体" w:cs="宋体"/>
          <w:b/>
          <w:bCs/>
          <w:color w:val="auto"/>
          <w:szCs w:val="28"/>
          <w:highlight w:val="none"/>
        </w:rPr>
        <w:fldChar w:fldCharType="begin"/>
      </w:r>
      <w:r>
        <w:rPr>
          <w:rFonts w:hint="eastAsia" w:ascii="宋体" w:hAnsi="宋体" w:eastAsia="宋体" w:cs="宋体"/>
          <w:b/>
          <w:bCs/>
          <w:color w:val="auto"/>
          <w:szCs w:val="28"/>
          <w:highlight w:val="none"/>
        </w:rPr>
        <w:instrText xml:space="preserve"> HYPERLINK \l _Toc23112 </w:instrText>
      </w:r>
      <w:r>
        <w:rPr>
          <w:rFonts w:hint="eastAsia" w:ascii="宋体" w:hAnsi="宋体" w:eastAsia="宋体" w:cs="宋体"/>
          <w:b/>
          <w:bCs/>
          <w:color w:val="auto"/>
          <w:szCs w:val="28"/>
          <w:highlight w:val="none"/>
        </w:rPr>
        <w:fldChar w:fldCharType="separate"/>
      </w:r>
      <w:r>
        <w:rPr>
          <w:rFonts w:hint="eastAsia" w:ascii="宋体" w:hAnsi="宋体" w:eastAsia="宋体" w:cs="宋体"/>
          <w:b/>
          <w:bCs/>
          <w:color w:val="auto"/>
          <w:szCs w:val="32"/>
          <w:highlight w:val="none"/>
        </w:rPr>
        <w:t>第五章  合同主要条款格式</w:t>
      </w:r>
      <w:r>
        <w:rPr>
          <w:rFonts w:hint="eastAsia" w:ascii="宋体" w:hAnsi="宋体" w:eastAsia="宋体" w:cs="宋体"/>
          <w:b/>
          <w:bCs/>
          <w:color w:val="auto"/>
          <w:highlight w:val="none"/>
        </w:rPr>
        <w:tab/>
      </w: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PAGEREF _Toc23112 \h </w:instrText>
      </w:r>
      <w:r>
        <w:rPr>
          <w:rFonts w:hint="eastAsia" w:ascii="宋体" w:hAnsi="宋体" w:eastAsia="宋体" w:cs="宋体"/>
          <w:b/>
          <w:bCs/>
          <w:color w:val="auto"/>
          <w:highlight w:val="none"/>
        </w:rPr>
        <w:fldChar w:fldCharType="separate"/>
      </w:r>
      <w:r>
        <w:rPr>
          <w:rFonts w:hint="eastAsia" w:ascii="宋体" w:hAnsi="宋体" w:eastAsia="宋体" w:cs="宋体"/>
          <w:b/>
          <w:bCs/>
          <w:color w:val="auto"/>
          <w:highlight w:val="none"/>
        </w:rPr>
        <w:t>21</w:t>
      </w:r>
      <w:r>
        <w:rPr>
          <w:rFonts w:hint="eastAsia" w:ascii="宋体" w:hAnsi="宋体" w:eastAsia="宋体" w:cs="宋体"/>
          <w:b/>
          <w:bCs/>
          <w:color w:val="auto"/>
          <w:highlight w:val="none"/>
        </w:rPr>
        <w:fldChar w:fldCharType="end"/>
      </w:r>
      <w:r>
        <w:rPr>
          <w:rFonts w:hint="eastAsia" w:ascii="宋体" w:hAnsi="宋体" w:eastAsia="宋体" w:cs="宋体"/>
          <w:b/>
          <w:bCs/>
          <w:color w:val="auto"/>
          <w:szCs w:val="28"/>
          <w:highlight w:val="none"/>
        </w:rPr>
        <w:fldChar w:fldCharType="end"/>
      </w:r>
    </w:p>
    <w:p w14:paraId="0D60E02B">
      <w:pPr>
        <w:pStyle w:val="20"/>
        <w:tabs>
          <w:tab w:val="right" w:leader="dot" w:pos="9355"/>
        </w:tabs>
        <w:spacing w:line="480" w:lineRule="auto"/>
        <w:rPr>
          <w:rFonts w:hint="eastAsia" w:ascii="宋体" w:hAnsi="宋体" w:eastAsia="宋体" w:cs="宋体"/>
          <w:b/>
          <w:bCs/>
          <w:color w:val="auto"/>
          <w:highlight w:val="none"/>
        </w:rPr>
      </w:pPr>
      <w:r>
        <w:rPr>
          <w:rFonts w:hint="eastAsia" w:ascii="宋体" w:hAnsi="宋体" w:eastAsia="宋体" w:cs="宋体"/>
          <w:b/>
          <w:bCs/>
          <w:color w:val="auto"/>
          <w:szCs w:val="28"/>
          <w:highlight w:val="none"/>
        </w:rPr>
        <w:fldChar w:fldCharType="begin"/>
      </w:r>
      <w:r>
        <w:rPr>
          <w:rFonts w:hint="eastAsia" w:ascii="宋体" w:hAnsi="宋体" w:eastAsia="宋体" w:cs="宋体"/>
          <w:b/>
          <w:bCs/>
          <w:color w:val="auto"/>
          <w:szCs w:val="28"/>
          <w:highlight w:val="none"/>
        </w:rPr>
        <w:instrText xml:space="preserve"> HYPERLINK \l _Toc8482 </w:instrText>
      </w:r>
      <w:r>
        <w:rPr>
          <w:rFonts w:hint="eastAsia" w:ascii="宋体" w:hAnsi="宋体" w:eastAsia="宋体" w:cs="宋体"/>
          <w:b/>
          <w:bCs/>
          <w:color w:val="auto"/>
          <w:szCs w:val="28"/>
          <w:highlight w:val="none"/>
        </w:rPr>
        <w:fldChar w:fldCharType="separate"/>
      </w:r>
      <w:r>
        <w:rPr>
          <w:rFonts w:hint="eastAsia" w:ascii="宋体" w:hAnsi="宋体" w:eastAsia="宋体" w:cs="宋体"/>
          <w:b/>
          <w:bCs/>
          <w:color w:val="auto"/>
          <w:szCs w:val="32"/>
          <w:highlight w:val="none"/>
        </w:rPr>
        <w:t>第六章  响应文件格式</w:t>
      </w:r>
      <w:r>
        <w:rPr>
          <w:rFonts w:hint="eastAsia" w:ascii="宋体" w:hAnsi="宋体" w:eastAsia="宋体" w:cs="宋体"/>
          <w:b/>
          <w:bCs/>
          <w:color w:val="auto"/>
          <w:highlight w:val="none"/>
        </w:rPr>
        <w:tab/>
      </w: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PAGEREF _Toc8482 \h </w:instrText>
      </w:r>
      <w:r>
        <w:rPr>
          <w:rFonts w:hint="eastAsia" w:ascii="宋体" w:hAnsi="宋体" w:eastAsia="宋体" w:cs="宋体"/>
          <w:b/>
          <w:bCs/>
          <w:color w:val="auto"/>
          <w:highlight w:val="none"/>
        </w:rPr>
        <w:fldChar w:fldCharType="separate"/>
      </w:r>
      <w:r>
        <w:rPr>
          <w:rFonts w:hint="eastAsia" w:ascii="宋体" w:hAnsi="宋体" w:eastAsia="宋体" w:cs="宋体"/>
          <w:b/>
          <w:bCs/>
          <w:color w:val="auto"/>
          <w:highlight w:val="none"/>
        </w:rPr>
        <w:t>28</w:t>
      </w:r>
      <w:r>
        <w:rPr>
          <w:rFonts w:hint="eastAsia" w:ascii="宋体" w:hAnsi="宋体" w:eastAsia="宋体" w:cs="宋体"/>
          <w:b/>
          <w:bCs/>
          <w:color w:val="auto"/>
          <w:highlight w:val="none"/>
        </w:rPr>
        <w:fldChar w:fldCharType="end"/>
      </w:r>
      <w:r>
        <w:rPr>
          <w:rFonts w:hint="eastAsia" w:ascii="宋体" w:hAnsi="宋体" w:eastAsia="宋体" w:cs="宋体"/>
          <w:b/>
          <w:bCs/>
          <w:color w:val="auto"/>
          <w:szCs w:val="28"/>
          <w:highlight w:val="none"/>
        </w:rPr>
        <w:fldChar w:fldCharType="end"/>
      </w:r>
    </w:p>
    <w:p w14:paraId="3A1B1CEE">
      <w:pPr>
        <w:spacing w:line="480" w:lineRule="auto"/>
        <w:rPr>
          <w:rFonts w:hint="eastAsia" w:ascii="宋体" w:hAnsi="宋体" w:eastAsia="宋体" w:cs="宋体"/>
          <w:b/>
          <w:bCs/>
          <w:color w:val="auto"/>
          <w:szCs w:val="28"/>
          <w:highlight w:val="none"/>
        </w:rPr>
      </w:pPr>
      <w:r>
        <w:rPr>
          <w:rFonts w:hint="eastAsia" w:ascii="宋体" w:hAnsi="宋体" w:eastAsia="宋体" w:cs="宋体"/>
          <w:b/>
          <w:bCs/>
          <w:color w:val="auto"/>
          <w:szCs w:val="28"/>
          <w:highlight w:val="none"/>
        </w:rPr>
        <w:fldChar w:fldCharType="end"/>
      </w:r>
    </w:p>
    <w:p w14:paraId="53116624">
      <w:pPr>
        <w:spacing w:line="480" w:lineRule="auto"/>
        <w:rPr>
          <w:rFonts w:hint="eastAsia" w:ascii="宋体" w:hAnsi="宋体" w:eastAsia="宋体" w:cs="宋体"/>
          <w:b/>
          <w:bCs/>
          <w:color w:val="auto"/>
          <w:szCs w:val="28"/>
          <w:highlight w:val="none"/>
        </w:rPr>
      </w:pPr>
    </w:p>
    <w:p w14:paraId="0AFD0241">
      <w:pPr>
        <w:spacing w:line="480" w:lineRule="auto"/>
        <w:rPr>
          <w:rFonts w:hint="eastAsia" w:ascii="宋体" w:hAnsi="宋体" w:eastAsia="宋体" w:cs="宋体"/>
          <w:b/>
          <w:bCs/>
          <w:color w:val="auto"/>
          <w:szCs w:val="28"/>
          <w:highlight w:val="none"/>
        </w:rPr>
      </w:pPr>
    </w:p>
    <w:p w14:paraId="684918FA">
      <w:pPr>
        <w:spacing w:line="480" w:lineRule="auto"/>
        <w:rPr>
          <w:rFonts w:hint="eastAsia" w:ascii="宋体" w:hAnsi="宋体" w:eastAsia="宋体" w:cs="宋体"/>
          <w:b/>
          <w:bCs/>
          <w:color w:val="auto"/>
          <w:szCs w:val="28"/>
          <w:highlight w:val="none"/>
        </w:rPr>
      </w:pPr>
    </w:p>
    <w:p w14:paraId="7C25F560">
      <w:pPr>
        <w:spacing w:line="480" w:lineRule="auto"/>
        <w:rPr>
          <w:rFonts w:hint="eastAsia" w:ascii="宋体" w:hAnsi="宋体" w:eastAsia="宋体" w:cs="宋体"/>
          <w:b/>
          <w:bCs/>
          <w:color w:val="auto"/>
          <w:szCs w:val="28"/>
          <w:highlight w:val="none"/>
        </w:rPr>
      </w:pPr>
    </w:p>
    <w:p w14:paraId="7E898A0E">
      <w:pPr>
        <w:spacing w:line="480" w:lineRule="auto"/>
        <w:rPr>
          <w:rFonts w:hint="eastAsia" w:ascii="宋体" w:hAnsi="宋体" w:eastAsia="宋体" w:cs="宋体"/>
          <w:b/>
          <w:bCs/>
          <w:color w:val="auto"/>
          <w:szCs w:val="28"/>
          <w:highlight w:val="none"/>
        </w:rPr>
      </w:pPr>
    </w:p>
    <w:p w14:paraId="16D36101">
      <w:pPr>
        <w:spacing w:line="480" w:lineRule="auto"/>
        <w:rPr>
          <w:rFonts w:hint="eastAsia" w:ascii="宋体" w:hAnsi="宋体" w:eastAsia="宋体" w:cs="宋体"/>
          <w:b/>
          <w:bCs/>
          <w:color w:val="auto"/>
          <w:szCs w:val="28"/>
          <w:highlight w:val="none"/>
        </w:rPr>
      </w:pPr>
    </w:p>
    <w:p w14:paraId="0A3E93A5">
      <w:pPr>
        <w:spacing w:line="480" w:lineRule="auto"/>
        <w:rPr>
          <w:rFonts w:hint="eastAsia" w:ascii="宋体" w:hAnsi="宋体" w:eastAsia="宋体" w:cs="宋体"/>
          <w:b/>
          <w:bCs/>
          <w:color w:val="auto"/>
          <w:szCs w:val="28"/>
          <w:highlight w:val="none"/>
        </w:rPr>
      </w:pPr>
    </w:p>
    <w:p w14:paraId="59F46BB8">
      <w:pPr>
        <w:spacing w:line="480" w:lineRule="auto"/>
        <w:rPr>
          <w:rFonts w:hint="eastAsia" w:ascii="宋体" w:hAnsi="宋体" w:eastAsia="宋体" w:cs="宋体"/>
          <w:b/>
          <w:bCs/>
          <w:color w:val="auto"/>
          <w:szCs w:val="28"/>
          <w:highlight w:val="none"/>
        </w:rPr>
      </w:pPr>
    </w:p>
    <w:p w14:paraId="40920E69">
      <w:pPr>
        <w:spacing w:line="480" w:lineRule="auto"/>
        <w:rPr>
          <w:rFonts w:hint="eastAsia" w:ascii="宋体" w:hAnsi="宋体" w:eastAsia="宋体" w:cs="宋体"/>
          <w:b/>
          <w:bCs/>
          <w:color w:val="auto"/>
          <w:szCs w:val="28"/>
          <w:highlight w:val="none"/>
        </w:rPr>
      </w:pPr>
    </w:p>
    <w:p w14:paraId="48277C88">
      <w:pPr>
        <w:spacing w:line="480" w:lineRule="auto"/>
        <w:rPr>
          <w:rFonts w:hint="eastAsia" w:ascii="宋体" w:hAnsi="宋体" w:eastAsia="宋体" w:cs="宋体"/>
          <w:b/>
          <w:bCs/>
          <w:color w:val="auto"/>
          <w:szCs w:val="28"/>
          <w:highlight w:val="none"/>
        </w:rPr>
      </w:pPr>
    </w:p>
    <w:p w14:paraId="080FD5F0">
      <w:pPr>
        <w:spacing w:line="480" w:lineRule="auto"/>
        <w:rPr>
          <w:rFonts w:hint="eastAsia" w:ascii="宋体" w:hAnsi="宋体" w:eastAsia="宋体" w:cs="宋体"/>
          <w:b/>
          <w:bCs/>
          <w:color w:val="auto"/>
          <w:szCs w:val="28"/>
          <w:highlight w:val="none"/>
        </w:rPr>
      </w:pPr>
    </w:p>
    <w:p w14:paraId="335C9433">
      <w:pPr>
        <w:spacing w:line="480" w:lineRule="auto"/>
        <w:rPr>
          <w:rFonts w:hint="eastAsia" w:ascii="宋体" w:hAnsi="宋体" w:eastAsia="宋体" w:cs="宋体"/>
          <w:b/>
          <w:bCs/>
          <w:color w:val="auto"/>
          <w:szCs w:val="28"/>
          <w:highlight w:val="none"/>
        </w:rPr>
      </w:pPr>
    </w:p>
    <w:p w14:paraId="657C3853">
      <w:pPr>
        <w:spacing w:line="480" w:lineRule="auto"/>
        <w:rPr>
          <w:rFonts w:hint="eastAsia" w:ascii="宋体" w:hAnsi="宋体" w:eastAsia="宋体" w:cs="宋体"/>
          <w:b/>
          <w:bCs/>
          <w:color w:val="auto"/>
          <w:szCs w:val="28"/>
          <w:highlight w:val="none"/>
        </w:rPr>
      </w:pPr>
    </w:p>
    <w:p w14:paraId="3D45DC9C">
      <w:pPr>
        <w:spacing w:line="480" w:lineRule="auto"/>
        <w:rPr>
          <w:rFonts w:hint="eastAsia" w:ascii="宋体" w:hAnsi="宋体" w:eastAsia="宋体" w:cs="宋体"/>
          <w:b/>
          <w:bCs/>
          <w:color w:val="auto"/>
          <w:szCs w:val="28"/>
          <w:highlight w:val="none"/>
        </w:rPr>
      </w:pPr>
    </w:p>
    <w:p w14:paraId="34939460">
      <w:pPr>
        <w:spacing w:line="480" w:lineRule="auto"/>
        <w:rPr>
          <w:rFonts w:hint="eastAsia" w:ascii="宋体" w:hAnsi="宋体" w:eastAsia="宋体" w:cs="宋体"/>
          <w:b/>
          <w:bCs/>
          <w:color w:val="auto"/>
          <w:szCs w:val="28"/>
          <w:highlight w:val="none"/>
        </w:rPr>
      </w:pPr>
    </w:p>
    <w:p w14:paraId="4789FC4C">
      <w:pPr>
        <w:spacing w:line="480" w:lineRule="auto"/>
        <w:rPr>
          <w:rFonts w:hint="eastAsia" w:ascii="宋体" w:hAnsi="宋体" w:eastAsia="宋体" w:cs="宋体"/>
          <w:b/>
          <w:bCs/>
          <w:color w:val="auto"/>
          <w:szCs w:val="28"/>
          <w:highlight w:val="none"/>
        </w:rPr>
      </w:pPr>
    </w:p>
    <w:p w14:paraId="756853BB">
      <w:pPr>
        <w:spacing w:line="480" w:lineRule="auto"/>
        <w:rPr>
          <w:rFonts w:hint="eastAsia" w:ascii="宋体" w:hAnsi="宋体" w:eastAsia="宋体" w:cs="宋体"/>
          <w:b/>
          <w:bCs/>
          <w:color w:val="auto"/>
          <w:szCs w:val="28"/>
          <w:highlight w:val="none"/>
        </w:rPr>
      </w:pPr>
    </w:p>
    <w:p w14:paraId="514D2279">
      <w:pPr>
        <w:spacing w:line="480" w:lineRule="auto"/>
        <w:rPr>
          <w:rFonts w:hint="eastAsia" w:ascii="宋体" w:hAnsi="宋体" w:eastAsia="宋体" w:cs="宋体"/>
          <w:b/>
          <w:bCs/>
          <w:color w:val="auto"/>
          <w:szCs w:val="28"/>
          <w:highlight w:val="none"/>
        </w:rPr>
      </w:pPr>
    </w:p>
    <w:p w14:paraId="105C8CD5">
      <w:pPr>
        <w:spacing w:line="480" w:lineRule="auto"/>
        <w:rPr>
          <w:rFonts w:hint="eastAsia" w:ascii="宋体" w:hAnsi="宋体" w:eastAsia="宋体" w:cs="宋体"/>
          <w:b/>
          <w:bCs/>
          <w:color w:val="auto"/>
          <w:szCs w:val="28"/>
          <w:highlight w:val="none"/>
        </w:rPr>
      </w:pPr>
    </w:p>
    <w:p w14:paraId="65851AC0">
      <w:pPr>
        <w:pStyle w:val="15"/>
        <w:snapToGrid w:val="0"/>
        <w:spacing w:before="120" w:after="120" w:line="320" w:lineRule="exact"/>
        <w:jc w:val="center"/>
        <w:outlineLvl w:val="0"/>
        <w:rPr>
          <w:rFonts w:hint="eastAsia" w:ascii="宋体" w:hAnsi="宋体" w:eastAsia="宋体" w:cs="宋体"/>
          <w:b/>
          <w:bCs/>
          <w:color w:val="auto"/>
          <w:sz w:val="32"/>
          <w:szCs w:val="32"/>
          <w:highlight w:val="none"/>
          <w:lang w:val="en-US" w:eastAsia="zh-CN"/>
        </w:rPr>
      </w:pPr>
      <w:bookmarkStart w:id="3" w:name="_Toc30867"/>
      <w:r>
        <w:rPr>
          <w:rFonts w:hint="eastAsia" w:ascii="宋体" w:hAnsi="宋体" w:eastAsia="宋体" w:cs="宋体"/>
          <w:b/>
          <w:bCs/>
          <w:color w:val="auto"/>
          <w:sz w:val="32"/>
          <w:szCs w:val="32"/>
          <w:highlight w:val="none"/>
        </w:rPr>
        <w:t xml:space="preserve">第一章  </w:t>
      </w:r>
      <w:r>
        <w:rPr>
          <w:rFonts w:hint="eastAsia" w:ascii="宋体" w:hAnsi="宋体" w:eastAsia="宋体" w:cs="宋体"/>
          <w:b/>
          <w:bCs/>
          <w:color w:val="auto"/>
          <w:sz w:val="32"/>
          <w:szCs w:val="32"/>
          <w:highlight w:val="none"/>
          <w:lang w:val="en-US" w:eastAsia="zh-CN"/>
        </w:rPr>
        <w:t>单一来源邀请公告</w:t>
      </w:r>
      <w:bookmarkEnd w:id="3"/>
    </w:p>
    <w:p w14:paraId="1974A1F6">
      <w:pPr>
        <w:spacing w:line="400" w:lineRule="exact"/>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eastAsia="zh-CN"/>
        </w:rPr>
        <w:t>广西翰林工程项目管理有限责任公司</w:t>
      </w:r>
      <w:r>
        <w:rPr>
          <w:rFonts w:hint="eastAsia" w:ascii="宋体" w:hAnsi="宋体" w:eastAsia="宋体" w:cs="宋体"/>
          <w:color w:val="auto"/>
          <w:kern w:val="0"/>
          <w:sz w:val="24"/>
          <w:szCs w:val="24"/>
          <w:highlight w:val="none"/>
        </w:rPr>
        <w:t>关于</w:t>
      </w:r>
      <w:r>
        <w:rPr>
          <w:rFonts w:hint="eastAsia" w:ascii="宋体" w:hAnsi="宋体" w:eastAsia="宋体" w:cs="宋体"/>
          <w:color w:val="auto"/>
          <w:kern w:val="0"/>
          <w:sz w:val="24"/>
          <w:szCs w:val="24"/>
          <w:highlight w:val="none"/>
          <w:lang w:val="en-US" w:eastAsia="zh-CN"/>
        </w:rPr>
        <w:t>宾阳县人民医院飞利浦Incisive64排CT原装进口球管</w:t>
      </w:r>
      <w:r>
        <w:rPr>
          <w:rFonts w:hint="eastAsia" w:ascii="宋体" w:hAnsi="宋体" w:eastAsia="宋体" w:cs="宋体"/>
          <w:color w:val="auto"/>
          <w:kern w:val="0"/>
          <w:sz w:val="24"/>
          <w:szCs w:val="24"/>
          <w:highlight w:val="none"/>
          <w:lang w:eastAsia="zh-CN"/>
        </w:rPr>
        <w:t>（项目编号：</w:t>
      </w:r>
      <w:r>
        <w:rPr>
          <w:rFonts w:hint="eastAsia" w:ascii="宋体" w:hAnsi="宋体" w:eastAsia="宋体" w:cs="宋体"/>
          <w:color w:val="auto"/>
          <w:kern w:val="0"/>
          <w:sz w:val="24"/>
          <w:szCs w:val="24"/>
          <w:highlight w:val="none"/>
          <w:lang w:val="en-US" w:eastAsia="zh-CN"/>
        </w:rPr>
        <w:t>NNZC2026-D1-260134-GXHL</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单一来源邀请</w:t>
      </w:r>
      <w:r>
        <w:rPr>
          <w:rFonts w:hint="eastAsia" w:ascii="宋体" w:hAnsi="宋体" w:eastAsia="宋体" w:cs="宋体"/>
          <w:color w:val="auto"/>
          <w:kern w:val="0"/>
          <w:sz w:val="24"/>
          <w:szCs w:val="24"/>
          <w:highlight w:val="none"/>
        </w:rPr>
        <w:t>公告</w:t>
      </w:r>
    </w:p>
    <w:p w14:paraId="4302EFC4">
      <w:pPr>
        <w:spacing w:line="312" w:lineRule="auto"/>
        <w:ind w:firstLine="420" w:firstLineChars="200"/>
        <w:jc w:val="left"/>
        <w:rPr>
          <w:rFonts w:hint="eastAsia" w:ascii="宋体" w:hAnsi="宋体" w:eastAsia="宋体" w:cs="宋体"/>
          <w:color w:val="auto"/>
          <w:sz w:val="21"/>
          <w:szCs w:val="21"/>
          <w:highlight w:val="none"/>
          <w:lang w:val="en-US" w:eastAsia="zh-CN"/>
        </w:rPr>
      </w:pPr>
    </w:p>
    <w:p w14:paraId="04D74886">
      <w:pPr>
        <w:spacing w:line="312" w:lineRule="auto"/>
        <w:ind w:firstLine="420"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color w:val="auto"/>
          <w:sz w:val="21"/>
          <w:szCs w:val="21"/>
          <w:highlight w:val="none"/>
          <w:lang w:val="en-US" w:eastAsia="zh-CN"/>
        </w:rPr>
        <w:t>项目概况：宾阳县人民医院飞利浦Incisive64排CT原装进口球管的项目由指定供应</w:t>
      </w:r>
      <w:r>
        <w:rPr>
          <w:rFonts w:hint="eastAsia" w:ascii="宋体" w:hAnsi="宋体" w:eastAsia="宋体" w:cs="宋体"/>
          <w:color w:val="auto"/>
          <w:sz w:val="21"/>
          <w:szCs w:val="21"/>
          <w:highlight w:val="none"/>
        </w:rPr>
        <w:t>商应在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 xml:space="preserve"> （http：//www.zcygov.cn）获取</w:t>
      </w:r>
      <w:r>
        <w:rPr>
          <w:rFonts w:hint="eastAsia" w:ascii="宋体" w:hAnsi="宋体" w:eastAsia="宋体" w:cs="宋体"/>
          <w:color w:val="auto"/>
          <w:sz w:val="21"/>
          <w:szCs w:val="21"/>
          <w:highlight w:val="none"/>
          <w:lang w:eastAsia="zh-CN"/>
        </w:rPr>
        <w:t>单一来源</w:t>
      </w:r>
      <w:r>
        <w:rPr>
          <w:rFonts w:hint="eastAsia" w:ascii="宋体" w:hAnsi="宋体" w:eastAsia="宋体" w:cs="宋体"/>
          <w:color w:val="auto"/>
          <w:sz w:val="21"/>
          <w:szCs w:val="21"/>
          <w:highlight w:val="none"/>
        </w:rPr>
        <w:t>采购文件，并于</w:t>
      </w:r>
      <w:r>
        <w:rPr>
          <w:rFonts w:hint="eastAsia" w:ascii="宋体" w:hAnsi="宋体" w:eastAsia="宋体" w:cs="宋体"/>
          <w:color w:val="auto"/>
          <w:sz w:val="21"/>
          <w:szCs w:val="21"/>
          <w:highlight w:val="non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rPr>
        <w:t xml:space="preserve">日 </w:t>
      </w: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00</w:t>
      </w:r>
      <w:r>
        <w:rPr>
          <w:rFonts w:hint="eastAsia" w:ascii="宋体" w:hAnsi="宋体" w:eastAsia="宋体" w:cs="宋体"/>
          <w:color w:val="auto"/>
          <w:sz w:val="21"/>
          <w:szCs w:val="21"/>
          <w:highlight w:val="none"/>
        </w:rPr>
        <w:t>（北京时间）前提交响应文件。</w:t>
      </w:r>
    </w:p>
    <w:p w14:paraId="653104A4">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2"/>
        <w:jc w:val="left"/>
        <w:textAlignment w:val="baseline"/>
        <w:rPr>
          <w:rFonts w:hint="eastAsia" w:ascii="宋体" w:hAnsi="宋体" w:eastAsia="宋体" w:cs="宋体"/>
          <w:i w:val="0"/>
          <w:iCs w:val="0"/>
          <w:caps w:val="0"/>
          <w:color w:val="auto"/>
          <w:spacing w:val="0"/>
          <w:sz w:val="21"/>
          <w:szCs w:val="21"/>
          <w:highlight w:val="none"/>
        </w:rPr>
      </w:pPr>
      <w:bookmarkStart w:id="4" w:name="_Toc28359012"/>
      <w:r>
        <w:rPr>
          <w:rFonts w:hint="eastAsia" w:ascii="宋体" w:hAnsi="宋体" w:eastAsia="宋体" w:cs="宋体"/>
          <w:b/>
          <w:bCs/>
          <w:i w:val="0"/>
          <w:iCs w:val="0"/>
          <w:caps w:val="0"/>
          <w:color w:val="auto"/>
          <w:spacing w:val="0"/>
          <w:kern w:val="0"/>
          <w:sz w:val="21"/>
          <w:szCs w:val="21"/>
          <w:highlight w:val="none"/>
          <w:u w:val="none"/>
          <w:shd w:val="clear" w:color="auto" w:fill="FFFFFF"/>
          <w:vertAlign w:val="baseline"/>
          <w:lang w:val="en-US" w:eastAsia="zh-CN" w:bidi="ar"/>
        </w:rPr>
        <w:t>一、项目基本情况</w:t>
      </w:r>
      <w:bookmarkEnd w:id="4"/>
    </w:p>
    <w:p w14:paraId="5505FDAD">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项目编号：NNZC2026-D1-260134-GXHL</w:t>
      </w:r>
    </w:p>
    <w:p w14:paraId="4F2274FF">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项目名称：宾阳县人民医院飞利浦Incisive64排CT原装进口球管</w:t>
      </w:r>
    </w:p>
    <w:p w14:paraId="050D390B">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采购内容：飞利浦Incisive 64排CT球管1</w:t>
      </w:r>
      <w:r>
        <w:rPr>
          <w:rFonts w:hint="eastAsia" w:ascii="宋体" w:hAnsi="宋体" w:cs="宋体"/>
          <w:i w:val="0"/>
          <w:iCs w:val="0"/>
          <w:caps w:val="0"/>
          <w:color w:val="auto"/>
          <w:spacing w:val="0"/>
          <w:kern w:val="0"/>
          <w:sz w:val="21"/>
          <w:szCs w:val="21"/>
          <w:highlight w:val="none"/>
          <w:shd w:val="clear" w:color="auto" w:fill="FFFFFF"/>
          <w:vertAlign w:val="baseline"/>
          <w:lang w:val="en-US" w:eastAsia="zh-CN" w:bidi="ar"/>
        </w:rPr>
        <w:t>个</w:t>
      </w:r>
    </w:p>
    <w:p w14:paraId="326262B2">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交货时间：自球管损坏且经原厂工程师确认后三天内安装调试完毕并交付使用。</w:t>
      </w:r>
    </w:p>
    <w:p w14:paraId="3E3A6A6B">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预算金额：人民币壹佰伍拾捌万元整（¥1580000.00）。</w:t>
      </w:r>
    </w:p>
    <w:p w14:paraId="0308C688">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最高限价：人民币壹佰伍拾捌万元整（¥1580000.00）。</w:t>
      </w:r>
    </w:p>
    <w:p w14:paraId="577CEDCB">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pPr>
      <w:bookmarkStart w:id="5" w:name="_Toc28359013"/>
      <w:bookmarkEnd w:id="5"/>
      <w:bookmarkStart w:id="6" w:name="_Toc35393799"/>
      <w:bookmarkEnd w:id="6"/>
      <w:bookmarkStart w:id="7" w:name="_Toc28359090"/>
      <w:bookmarkEnd w:id="7"/>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简要规格描述或项目基本概况介绍、用途：64排CT球管1</w:t>
      </w:r>
      <w:r>
        <w:rPr>
          <w:rFonts w:hint="eastAsia" w:ascii="宋体" w:hAnsi="宋体" w:cs="宋体"/>
          <w:i w:val="0"/>
          <w:iCs w:val="0"/>
          <w:caps w:val="0"/>
          <w:color w:val="auto"/>
          <w:spacing w:val="0"/>
          <w:kern w:val="0"/>
          <w:sz w:val="21"/>
          <w:szCs w:val="21"/>
          <w:highlight w:val="none"/>
          <w:u w:val="none"/>
          <w:shd w:val="clear" w:color="auto" w:fill="FFFFFF"/>
          <w:vertAlign w:val="baseline"/>
          <w:lang w:val="en-US" w:eastAsia="zh-CN" w:bidi="ar"/>
        </w:rPr>
        <w:t>个</w:t>
      </w: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，具体内容和数量以单一来源采购文件第二章《采购需求》为准。</w:t>
      </w:r>
    </w:p>
    <w:p w14:paraId="489FD857">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合同履行期限：自球管损坏且经原厂工程师确认后三天内安装调试完毕并交付使用。</w:t>
      </w:r>
    </w:p>
    <w:p w14:paraId="50C0BDCD">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2"/>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b/>
          <w:bCs/>
          <w:i w:val="0"/>
          <w:iCs w:val="0"/>
          <w:caps w:val="0"/>
          <w:color w:val="auto"/>
          <w:spacing w:val="0"/>
          <w:kern w:val="0"/>
          <w:sz w:val="21"/>
          <w:szCs w:val="21"/>
          <w:highlight w:val="none"/>
          <w:shd w:val="clear" w:color="auto" w:fill="FFFFFF"/>
          <w:vertAlign w:val="baseline"/>
          <w:lang w:val="en-US" w:eastAsia="zh-CN" w:bidi="ar"/>
        </w:rPr>
        <w:t>二、供应商的资格要求：</w:t>
      </w:r>
    </w:p>
    <w:p w14:paraId="7FED5BC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 xml:space="preserve">1.满足《中华人民共和国政府采购法》第二十二条规定。 </w:t>
      </w:r>
    </w:p>
    <w:p w14:paraId="2F1A05A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2.落实政府采购政策需满足的资格要求：无。</w:t>
      </w:r>
    </w:p>
    <w:p w14:paraId="5A75DF1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3.本项目的特定资格要求：</w:t>
      </w:r>
    </w:p>
    <w:p w14:paraId="64FC74D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（1）资质要求：具有药品监督管理的部门颁发有效的医疗器械经营许可或者备案（按《医疗器械监督管理条例》免于经营备案和无需办理医疗器械经营许可或者备案的情形除外）。</w:t>
      </w:r>
    </w:p>
    <w:p w14:paraId="734E484E">
      <w:pPr>
        <w:pStyle w:val="84"/>
        <w:keepNext w:val="0"/>
        <w:keepLines w:val="0"/>
        <w:pageBreakBefore w:val="0"/>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（2）其他要求：制造商或经销商出具的授权委托书。</w:t>
      </w:r>
    </w:p>
    <w:p w14:paraId="5BD9D11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3）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16338D3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（4）未被列入失信被执行人、重大税收违法失信主体、政府采购严重违法失信行为记录名单。</w:t>
      </w:r>
    </w:p>
    <w:p w14:paraId="6B4B5B4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（5）本项目不允许分包。</w:t>
      </w:r>
    </w:p>
    <w:p w14:paraId="7C16FDB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（6）本项目不接受联合体参与协商。</w:t>
      </w:r>
    </w:p>
    <w:p w14:paraId="1FC50598">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2"/>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b/>
          <w:bCs/>
          <w:i w:val="0"/>
          <w:iCs w:val="0"/>
          <w:caps w:val="0"/>
          <w:color w:val="auto"/>
          <w:spacing w:val="0"/>
          <w:kern w:val="0"/>
          <w:sz w:val="21"/>
          <w:szCs w:val="21"/>
          <w:highlight w:val="none"/>
          <w:shd w:val="clear" w:color="auto" w:fill="FFFFFF"/>
          <w:vertAlign w:val="baseline"/>
          <w:lang w:val="en-US" w:eastAsia="zh-CN" w:bidi="ar"/>
        </w:rPr>
        <w:t>三、拟定供应商信息</w:t>
      </w:r>
    </w:p>
    <w:p w14:paraId="7986C709">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标项1：宾阳县人民医院飞利浦Incisive64排CT原装进口球管</w:t>
      </w:r>
    </w:p>
    <w:p w14:paraId="52D203A9">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名称：广西睿影医工技术有限公司　　　　　　　　　　　</w:t>
      </w:r>
    </w:p>
    <w:p w14:paraId="6EA2158C">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地址：南宁市经开区吴圩镇明阳大道50号1号厂房5楼1560号房　　　　　　　　</w:t>
      </w:r>
    </w:p>
    <w:p w14:paraId="26EF793C">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2"/>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b/>
          <w:bCs/>
          <w:i w:val="0"/>
          <w:iCs w:val="0"/>
          <w:caps w:val="0"/>
          <w:color w:val="auto"/>
          <w:spacing w:val="0"/>
          <w:kern w:val="0"/>
          <w:sz w:val="21"/>
          <w:szCs w:val="21"/>
          <w:highlight w:val="none"/>
          <w:shd w:val="clear" w:color="auto" w:fill="FFFFFF"/>
          <w:vertAlign w:val="baseline"/>
          <w:lang w:val="en-US" w:eastAsia="zh-CN" w:bidi="ar"/>
        </w:rPr>
        <w:t>四、获取单一来源采购文件</w:t>
      </w:r>
    </w:p>
    <w:p w14:paraId="55595B32">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sz w:val="21"/>
          <w:szCs w:val="21"/>
          <w:highlight w:val="none"/>
        </w:rPr>
      </w:pPr>
      <w:bookmarkStart w:id="8" w:name="_Toc28359082"/>
      <w:bookmarkEnd w:id="8"/>
      <w:bookmarkStart w:id="9" w:name="_Toc28359005"/>
      <w:bookmarkEnd w:id="9"/>
      <w:bookmarkStart w:id="10" w:name="_Toc35393793"/>
      <w:bookmarkEnd w:id="10"/>
      <w:r>
        <w:rPr>
          <w:rFonts w:hint="eastAsia" w:ascii="宋体" w:hAnsi="宋体" w:eastAsia="宋体" w:cs="宋体"/>
          <w:i w:val="0"/>
          <w:iCs w:val="0"/>
          <w:caps w:val="0"/>
          <w:color w:val="auto"/>
          <w:spacing w:val="0"/>
          <w:sz w:val="21"/>
          <w:szCs w:val="21"/>
          <w:highlight w:val="none"/>
        </w:rPr>
        <w:t>时间：</w:t>
      </w:r>
      <w:r>
        <w:rPr>
          <w:rFonts w:hint="eastAsia" w:ascii="宋体" w:hAnsi="宋体" w:cs="宋体"/>
          <w:i w:val="0"/>
          <w:iCs w:val="0"/>
          <w:caps w:val="0"/>
          <w:color w:val="auto"/>
          <w:spacing w:val="0"/>
          <w:sz w:val="21"/>
          <w:szCs w:val="21"/>
          <w:highlight w:val="none"/>
          <w:lang w:val="en-US" w:eastAsia="zh-CN"/>
        </w:rPr>
        <w:t>自发布公告之日</w:t>
      </w:r>
      <w:r>
        <w:rPr>
          <w:rFonts w:hint="eastAsia" w:ascii="宋体" w:hAnsi="宋体" w:eastAsia="宋体" w:cs="宋体"/>
          <w:i w:val="0"/>
          <w:iCs w:val="0"/>
          <w:caps w:val="0"/>
          <w:color w:val="auto"/>
          <w:spacing w:val="0"/>
          <w:sz w:val="21"/>
          <w:szCs w:val="21"/>
          <w:highlight w:val="none"/>
        </w:rPr>
        <w:t>起至投标截标时间止。</w:t>
      </w:r>
    </w:p>
    <w:p w14:paraId="2CE30220">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rPr>
        <w:t>地点（网址）</w:t>
      </w:r>
      <w:r>
        <w:rPr>
          <w:rFonts w:hint="eastAsia" w:ascii="宋体" w:hAnsi="宋体" w:eastAsia="宋体" w:cs="宋体"/>
          <w:i w:val="0"/>
          <w:iCs w:val="0"/>
          <w:caps w:val="0"/>
          <w:color w:val="auto"/>
          <w:spacing w:val="0"/>
          <w:sz w:val="21"/>
          <w:szCs w:val="21"/>
          <w:highlight w:val="none"/>
          <w:lang w:eastAsia="zh-CN"/>
        </w:rPr>
        <w:t>：广西政府采购云平台</w:t>
      </w:r>
      <w:r>
        <w:rPr>
          <w:rFonts w:hint="eastAsia" w:ascii="宋体" w:hAnsi="宋体" w:eastAsia="宋体" w:cs="宋体"/>
          <w:i w:val="0"/>
          <w:iCs w:val="0"/>
          <w:caps w:val="0"/>
          <w:color w:val="auto"/>
          <w:spacing w:val="0"/>
          <w:sz w:val="21"/>
          <w:szCs w:val="21"/>
          <w:highlight w:val="none"/>
        </w:rPr>
        <w:t xml:space="preserve"> </w:t>
      </w:r>
      <w:r>
        <w:rPr>
          <w:rFonts w:hint="eastAsia" w:ascii="宋体" w:hAnsi="宋体" w:eastAsia="宋体" w:cs="宋体"/>
          <w:color w:val="auto"/>
          <w:szCs w:val="21"/>
          <w:highlight w:val="none"/>
          <w:lang w:eastAsia="zh-CN"/>
        </w:rPr>
        <w:t>（https://www.gcy.zfcg.gxzf.gov.cn/）</w:t>
      </w:r>
    </w:p>
    <w:p w14:paraId="2DA6BDE1">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rPr>
        <w:t>方式：供应商登录</w:t>
      </w:r>
      <w:r>
        <w:rPr>
          <w:rFonts w:hint="eastAsia" w:ascii="宋体" w:hAnsi="宋体" w:eastAsia="宋体" w:cs="宋体"/>
          <w:i w:val="0"/>
          <w:iCs w:val="0"/>
          <w:caps w:val="0"/>
          <w:color w:val="auto"/>
          <w:spacing w:val="0"/>
          <w:sz w:val="21"/>
          <w:szCs w:val="21"/>
          <w:highlight w:val="none"/>
          <w:lang w:eastAsia="zh-CN"/>
        </w:rPr>
        <w:t>广西政府采购云平台</w:t>
      </w:r>
      <w:r>
        <w:rPr>
          <w:rFonts w:hint="eastAsia" w:ascii="宋体" w:hAnsi="宋体" w:eastAsia="宋体" w:cs="宋体"/>
          <w:color w:val="auto"/>
          <w:szCs w:val="21"/>
          <w:highlight w:val="none"/>
          <w:lang w:eastAsia="zh-CN"/>
        </w:rPr>
        <w:t>（https://www.gcy.zfcg.gxzf.gov.cn/）</w:t>
      </w:r>
      <w:r>
        <w:rPr>
          <w:rFonts w:hint="eastAsia" w:ascii="宋体" w:hAnsi="宋体" w:eastAsia="宋体" w:cs="宋体"/>
          <w:i w:val="0"/>
          <w:iCs w:val="0"/>
          <w:caps w:val="0"/>
          <w:color w:val="auto"/>
          <w:spacing w:val="0"/>
          <w:sz w:val="21"/>
          <w:szCs w:val="21"/>
          <w:highlight w:val="none"/>
        </w:rPr>
        <w:t>在线申请获取采购文件（进入“项目采购”应用，在获取采购文件菜单中选择项目，申请获取采购文件）</w:t>
      </w:r>
    </w:p>
    <w:p w14:paraId="1DF93792">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2"/>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b/>
          <w:bCs/>
          <w:i w:val="0"/>
          <w:iCs w:val="0"/>
          <w:caps w:val="0"/>
          <w:color w:val="auto"/>
          <w:spacing w:val="0"/>
          <w:kern w:val="0"/>
          <w:sz w:val="21"/>
          <w:szCs w:val="21"/>
          <w:highlight w:val="none"/>
          <w:shd w:val="clear" w:color="auto" w:fill="FFFFFF"/>
          <w:vertAlign w:val="baseline"/>
          <w:lang w:val="en-US" w:eastAsia="zh-CN" w:bidi="ar"/>
        </w:rPr>
        <w:t>五、协商时间及地点</w:t>
      </w:r>
    </w:p>
    <w:p w14:paraId="51BEFA40">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2"/>
        <w:jc w:val="left"/>
        <w:textAlignment w:val="baseline"/>
        <w:rPr>
          <w:rFonts w:hint="eastAsia" w:ascii="宋体" w:hAnsi="宋体" w:eastAsia="宋体" w:cs="宋体"/>
          <w:b w:val="0"/>
          <w:bCs w:val="0"/>
          <w:i w:val="0"/>
          <w:iCs w:val="0"/>
          <w:caps w:val="0"/>
          <w:color w:val="auto"/>
          <w:spacing w:val="0"/>
          <w:kern w:val="0"/>
          <w:sz w:val="21"/>
          <w:szCs w:val="21"/>
          <w:highlight w:val="none"/>
          <w:shd w:val="clear" w:color="auto" w:fill="FFFFFF"/>
          <w:vertAlign w:val="baseline"/>
          <w:lang w:val="en-US" w:eastAsia="zh-CN" w:bidi="ar"/>
        </w:rPr>
      </w:pPr>
      <w:r>
        <w:rPr>
          <w:rFonts w:hint="eastAsia" w:ascii="宋体" w:hAnsi="宋体" w:eastAsia="宋体" w:cs="宋体"/>
          <w:b w:val="0"/>
          <w:bCs w:val="0"/>
          <w:i w:val="0"/>
          <w:iCs w:val="0"/>
          <w:caps w:val="0"/>
          <w:color w:val="auto"/>
          <w:spacing w:val="0"/>
          <w:kern w:val="0"/>
          <w:sz w:val="21"/>
          <w:szCs w:val="21"/>
          <w:highlight w:val="none"/>
          <w:shd w:val="clear" w:color="auto" w:fill="FFFFFF"/>
          <w:vertAlign w:val="baseline"/>
          <w:lang w:val="en-US" w:eastAsia="zh-CN" w:bidi="ar"/>
        </w:rPr>
        <w:t>截止时间：2026年8月</w:t>
      </w:r>
      <w:r>
        <w:rPr>
          <w:rFonts w:hint="eastAsia" w:ascii="宋体" w:hAnsi="宋体" w:cs="宋体"/>
          <w:b w:val="0"/>
          <w:bCs w:val="0"/>
          <w:i w:val="0"/>
          <w:iCs w:val="0"/>
          <w:caps w:val="0"/>
          <w:color w:val="auto"/>
          <w:spacing w:val="0"/>
          <w:kern w:val="0"/>
          <w:sz w:val="21"/>
          <w:szCs w:val="21"/>
          <w:highlight w:val="none"/>
          <w:shd w:val="clear" w:color="auto" w:fill="FFFFFF"/>
          <w:vertAlign w:val="baseline"/>
          <w:lang w:val="en-US" w:eastAsia="zh-CN" w:bidi="ar"/>
        </w:rPr>
        <w:t>12</w:t>
      </w:r>
      <w:r>
        <w:rPr>
          <w:rFonts w:hint="eastAsia" w:ascii="宋体" w:hAnsi="宋体" w:eastAsia="宋体" w:cs="宋体"/>
          <w:b w:val="0"/>
          <w:bCs w:val="0"/>
          <w:i w:val="0"/>
          <w:iCs w:val="0"/>
          <w:caps w:val="0"/>
          <w:color w:val="auto"/>
          <w:spacing w:val="0"/>
          <w:kern w:val="0"/>
          <w:sz w:val="21"/>
          <w:szCs w:val="21"/>
          <w:highlight w:val="none"/>
          <w:shd w:val="clear" w:color="auto" w:fill="FFFFFF"/>
          <w:vertAlign w:val="baseline"/>
          <w:lang w:val="en-US" w:eastAsia="zh-CN" w:bidi="ar"/>
        </w:rPr>
        <w:t>日1</w:t>
      </w:r>
      <w:r>
        <w:rPr>
          <w:rFonts w:hint="eastAsia" w:ascii="宋体" w:hAnsi="宋体" w:cs="宋体"/>
          <w:b w:val="0"/>
          <w:bCs w:val="0"/>
          <w:i w:val="0"/>
          <w:iCs w:val="0"/>
          <w:caps w:val="0"/>
          <w:color w:val="auto"/>
          <w:spacing w:val="0"/>
          <w:kern w:val="0"/>
          <w:sz w:val="21"/>
          <w:szCs w:val="21"/>
          <w:highlight w:val="none"/>
          <w:shd w:val="clear" w:color="auto" w:fill="FFFFFF"/>
          <w:vertAlign w:val="baseline"/>
          <w:lang w:val="en-US" w:eastAsia="zh-CN" w:bidi="ar"/>
        </w:rPr>
        <w:t>1</w:t>
      </w:r>
      <w:r>
        <w:rPr>
          <w:rFonts w:hint="eastAsia" w:ascii="宋体" w:hAnsi="宋体" w:eastAsia="宋体" w:cs="宋体"/>
          <w:b w:val="0"/>
          <w:bCs w:val="0"/>
          <w:i w:val="0"/>
          <w:iCs w:val="0"/>
          <w:caps w:val="0"/>
          <w:color w:val="auto"/>
          <w:spacing w:val="0"/>
          <w:kern w:val="0"/>
          <w:sz w:val="21"/>
          <w:szCs w:val="21"/>
          <w:highlight w:val="none"/>
          <w:shd w:val="clear" w:color="auto" w:fill="FFFFFF"/>
          <w:vertAlign w:val="baseline"/>
          <w:lang w:val="en-US" w:eastAsia="zh-CN" w:bidi="ar"/>
        </w:rPr>
        <w:t>时00分（北京时间）</w:t>
      </w:r>
    </w:p>
    <w:p w14:paraId="64F879F9">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2"/>
        <w:jc w:val="left"/>
        <w:textAlignment w:val="baseline"/>
        <w:rPr>
          <w:rFonts w:hint="eastAsia" w:ascii="宋体" w:hAnsi="宋体" w:eastAsia="宋体" w:cs="宋体"/>
          <w:b w:val="0"/>
          <w:bCs w:val="0"/>
          <w:i w:val="0"/>
          <w:iCs w:val="0"/>
          <w:caps w:val="0"/>
          <w:color w:val="auto"/>
          <w:spacing w:val="0"/>
          <w:kern w:val="0"/>
          <w:sz w:val="21"/>
          <w:szCs w:val="21"/>
          <w:highlight w:val="none"/>
          <w:shd w:val="clear" w:color="auto" w:fill="FFFFFF"/>
          <w:vertAlign w:val="baseline"/>
          <w:lang w:val="en-US" w:eastAsia="zh-CN" w:bidi="ar"/>
        </w:rPr>
      </w:pPr>
      <w:r>
        <w:rPr>
          <w:rFonts w:hint="eastAsia" w:ascii="宋体" w:hAnsi="宋体" w:eastAsia="宋体" w:cs="宋体"/>
          <w:b w:val="0"/>
          <w:bCs w:val="0"/>
          <w:i w:val="0"/>
          <w:iCs w:val="0"/>
          <w:caps w:val="0"/>
          <w:color w:val="auto"/>
          <w:spacing w:val="0"/>
          <w:kern w:val="0"/>
          <w:sz w:val="21"/>
          <w:szCs w:val="21"/>
          <w:highlight w:val="none"/>
          <w:shd w:val="clear" w:color="auto" w:fill="FFFFFF"/>
          <w:vertAlign w:val="baseline"/>
          <w:lang w:val="en-US" w:eastAsia="zh-CN" w:bidi="ar"/>
        </w:rPr>
        <w:t>地点（网址）：本项目为全流程电子化项目，没有现场递交响应文件及现场截标环节，通过</w:t>
      </w:r>
      <w:r>
        <w:rPr>
          <w:rFonts w:hint="eastAsia" w:ascii="宋体" w:hAnsi="宋体" w:eastAsia="宋体" w:cs="宋体"/>
          <w:i w:val="0"/>
          <w:iCs w:val="0"/>
          <w:caps w:val="0"/>
          <w:color w:val="auto"/>
          <w:spacing w:val="0"/>
          <w:sz w:val="21"/>
          <w:szCs w:val="21"/>
          <w:highlight w:val="none"/>
          <w:lang w:eastAsia="zh-CN"/>
        </w:rPr>
        <w:t>广西政府采购云平台</w:t>
      </w:r>
      <w:r>
        <w:rPr>
          <w:rFonts w:hint="eastAsia" w:ascii="宋体" w:hAnsi="宋体" w:eastAsia="宋体" w:cs="宋体"/>
          <w:i w:val="0"/>
          <w:iCs w:val="0"/>
          <w:caps w:val="0"/>
          <w:color w:val="auto"/>
          <w:spacing w:val="0"/>
          <w:sz w:val="21"/>
          <w:szCs w:val="21"/>
          <w:highlight w:val="none"/>
        </w:rPr>
        <w:t xml:space="preserve"> </w:t>
      </w:r>
      <w:r>
        <w:rPr>
          <w:rFonts w:hint="eastAsia" w:ascii="宋体" w:hAnsi="宋体" w:eastAsia="宋体" w:cs="宋体"/>
          <w:color w:val="auto"/>
          <w:szCs w:val="21"/>
          <w:highlight w:val="none"/>
          <w:lang w:eastAsia="zh-CN"/>
        </w:rPr>
        <w:t>（https://www.gcy.zfcg.gxzf.gov.cn/）</w:t>
      </w:r>
      <w:r>
        <w:rPr>
          <w:rFonts w:hint="eastAsia" w:ascii="宋体" w:hAnsi="宋体" w:eastAsia="宋体" w:cs="宋体"/>
          <w:b w:val="0"/>
          <w:bCs w:val="0"/>
          <w:i w:val="0"/>
          <w:iCs w:val="0"/>
          <w:caps w:val="0"/>
          <w:color w:val="auto"/>
          <w:spacing w:val="0"/>
          <w:kern w:val="0"/>
          <w:sz w:val="21"/>
          <w:szCs w:val="21"/>
          <w:highlight w:val="none"/>
          <w:shd w:val="clear" w:color="auto" w:fill="FFFFFF"/>
          <w:vertAlign w:val="baseline"/>
          <w:lang w:val="en-US" w:eastAsia="zh-CN" w:bidi="ar"/>
        </w:rPr>
        <w:t xml:space="preserve">实行在线电子响应，供应商应先安装“广西政府采购云平台投标客户端”（请自行前往“广西政府采购云平台”平台进行下载），并按照本项目采购文件和“广西政府采购云平台”平台的要求使用CA认证编制、加密响应文件后在响应截止时间前上传至 “广西政府采购云平台”平台，供应商在“广西政府采购云平台”平台提交电子版响应文件时，请填写参加远程截标活动经办人联系方式。 </w:t>
      </w:r>
    </w:p>
    <w:p w14:paraId="11FCD596">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2"/>
        <w:jc w:val="left"/>
        <w:textAlignment w:val="baseline"/>
        <w:rPr>
          <w:rFonts w:hint="eastAsia" w:ascii="宋体" w:hAnsi="宋体" w:eastAsia="宋体" w:cs="宋体"/>
          <w:b/>
          <w:bCs/>
          <w:i w:val="0"/>
          <w:iCs w:val="0"/>
          <w:caps w:val="0"/>
          <w:color w:val="auto"/>
          <w:spacing w:val="0"/>
          <w:kern w:val="0"/>
          <w:sz w:val="21"/>
          <w:szCs w:val="21"/>
          <w:highlight w:val="none"/>
          <w:shd w:val="clear" w:color="auto" w:fill="FFFFFF"/>
          <w:vertAlign w:val="baseline"/>
          <w:lang w:val="en-US" w:eastAsia="zh-CN" w:bidi="ar"/>
        </w:rPr>
      </w:pPr>
      <w:r>
        <w:rPr>
          <w:rFonts w:hint="eastAsia" w:ascii="宋体" w:hAnsi="宋体" w:eastAsia="宋体" w:cs="宋体"/>
          <w:b/>
          <w:bCs/>
          <w:i w:val="0"/>
          <w:iCs w:val="0"/>
          <w:caps w:val="0"/>
          <w:color w:val="auto"/>
          <w:spacing w:val="0"/>
          <w:kern w:val="0"/>
          <w:sz w:val="21"/>
          <w:szCs w:val="21"/>
          <w:highlight w:val="none"/>
          <w:shd w:val="clear" w:color="auto" w:fill="FFFFFF"/>
          <w:vertAlign w:val="baseline"/>
          <w:lang w:val="en-US" w:eastAsia="zh-CN" w:bidi="ar"/>
        </w:rPr>
        <w:t>六、开启</w:t>
      </w:r>
    </w:p>
    <w:p w14:paraId="7E8DF151">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2"/>
        <w:jc w:val="left"/>
        <w:textAlignment w:val="baseline"/>
        <w:rPr>
          <w:rFonts w:hint="eastAsia" w:ascii="宋体" w:hAnsi="宋体" w:eastAsia="宋体" w:cs="宋体"/>
          <w:b/>
          <w:bCs/>
          <w:i w:val="0"/>
          <w:iCs w:val="0"/>
          <w:caps w:val="0"/>
          <w:color w:val="auto"/>
          <w:spacing w:val="0"/>
          <w:kern w:val="0"/>
          <w:sz w:val="21"/>
          <w:szCs w:val="21"/>
          <w:highlight w:val="none"/>
          <w:shd w:val="clear" w:color="auto" w:fill="FFFFFF"/>
          <w:vertAlign w:val="baseline"/>
          <w:lang w:val="en-US" w:eastAsia="zh-CN" w:bidi="ar"/>
        </w:rPr>
      </w:pPr>
      <w:r>
        <w:rPr>
          <w:rFonts w:hint="eastAsia" w:ascii="宋体" w:hAnsi="宋体" w:eastAsia="宋体" w:cs="宋体"/>
          <w:b/>
          <w:bCs/>
          <w:i w:val="0"/>
          <w:iCs w:val="0"/>
          <w:caps w:val="0"/>
          <w:color w:val="auto"/>
          <w:spacing w:val="0"/>
          <w:kern w:val="0"/>
          <w:sz w:val="21"/>
          <w:szCs w:val="21"/>
          <w:highlight w:val="none"/>
          <w:shd w:val="clear" w:color="auto" w:fill="FFFFFF"/>
          <w:vertAlign w:val="baseline"/>
          <w:lang w:val="en-US" w:eastAsia="zh-CN" w:bidi="ar"/>
        </w:rPr>
        <w:t>开启时间：</w:t>
      </w:r>
      <w:r>
        <w:rPr>
          <w:rFonts w:hint="eastAsia" w:ascii="宋体" w:hAnsi="宋体" w:eastAsia="宋体" w:cs="宋体"/>
          <w:b w:val="0"/>
          <w:bCs w:val="0"/>
          <w:i w:val="0"/>
          <w:iCs w:val="0"/>
          <w:caps w:val="0"/>
          <w:color w:val="auto"/>
          <w:spacing w:val="0"/>
          <w:kern w:val="0"/>
          <w:sz w:val="21"/>
          <w:szCs w:val="21"/>
          <w:highlight w:val="none"/>
          <w:shd w:val="clear" w:color="auto" w:fill="FFFFFF"/>
          <w:vertAlign w:val="baseline"/>
          <w:lang w:val="en-US" w:eastAsia="zh-CN" w:bidi="ar"/>
        </w:rPr>
        <w:t>2026年8 月</w:t>
      </w:r>
      <w:r>
        <w:rPr>
          <w:rFonts w:hint="eastAsia" w:ascii="宋体" w:hAnsi="宋体" w:cs="宋体"/>
          <w:b w:val="0"/>
          <w:bCs w:val="0"/>
          <w:i w:val="0"/>
          <w:iCs w:val="0"/>
          <w:caps w:val="0"/>
          <w:color w:val="auto"/>
          <w:spacing w:val="0"/>
          <w:kern w:val="0"/>
          <w:sz w:val="21"/>
          <w:szCs w:val="21"/>
          <w:highlight w:val="none"/>
          <w:shd w:val="clear" w:color="auto" w:fill="FFFFFF"/>
          <w:vertAlign w:val="baseline"/>
          <w:lang w:val="en-US" w:eastAsia="zh-CN" w:bidi="ar"/>
        </w:rPr>
        <w:t>12</w:t>
      </w:r>
      <w:r>
        <w:rPr>
          <w:rFonts w:hint="eastAsia" w:ascii="宋体" w:hAnsi="宋体" w:eastAsia="宋体" w:cs="宋体"/>
          <w:b w:val="0"/>
          <w:bCs w:val="0"/>
          <w:i w:val="0"/>
          <w:iCs w:val="0"/>
          <w:caps w:val="0"/>
          <w:color w:val="auto"/>
          <w:spacing w:val="0"/>
          <w:kern w:val="0"/>
          <w:sz w:val="21"/>
          <w:szCs w:val="21"/>
          <w:highlight w:val="none"/>
          <w:shd w:val="clear" w:color="auto" w:fill="FFFFFF"/>
          <w:vertAlign w:val="baseline"/>
          <w:lang w:val="en-US" w:eastAsia="zh-CN" w:bidi="ar"/>
        </w:rPr>
        <w:t>日11时00分</w:t>
      </w:r>
    </w:p>
    <w:p w14:paraId="5E28090C">
      <w:pPr>
        <w:keepNext w:val="0"/>
        <w:keepLines w:val="0"/>
        <w:pageBreakBefore w:val="0"/>
        <w:widowControl w:val="0"/>
        <w:kinsoku/>
        <w:wordWrap w:val="0"/>
        <w:overflowPunct/>
        <w:topLinePunct w:val="0"/>
        <w:autoSpaceDE/>
        <w:autoSpaceDN/>
        <w:bidi w:val="0"/>
        <w:adjustRightInd/>
        <w:snapToGrid/>
        <w:spacing w:line="420" w:lineRule="exact"/>
        <w:ind w:firstLine="422" w:firstLineChars="200"/>
        <w:textAlignment w:val="auto"/>
        <w:rPr>
          <w:rFonts w:hint="eastAsia" w:ascii="宋体" w:hAnsi="宋体" w:eastAsia="宋体" w:cs="宋体"/>
          <w:b w:val="0"/>
          <w:bCs w:val="0"/>
          <w:i w:val="0"/>
          <w:iCs w:val="0"/>
          <w:caps w:val="0"/>
          <w:color w:val="auto"/>
          <w:spacing w:val="0"/>
          <w:kern w:val="0"/>
          <w:sz w:val="21"/>
          <w:szCs w:val="21"/>
          <w:highlight w:val="none"/>
          <w:shd w:val="clear" w:color="auto" w:fill="FFFFFF"/>
          <w:vertAlign w:val="baseline"/>
          <w:lang w:val="en-US" w:eastAsia="zh-CN" w:bidi="ar"/>
        </w:rPr>
      </w:pPr>
      <w:r>
        <w:rPr>
          <w:rFonts w:hint="eastAsia" w:ascii="宋体" w:hAnsi="宋体" w:eastAsia="宋体" w:cs="宋体"/>
          <w:b/>
          <w:bCs/>
          <w:i w:val="0"/>
          <w:iCs w:val="0"/>
          <w:caps w:val="0"/>
          <w:color w:val="auto"/>
          <w:spacing w:val="0"/>
          <w:kern w:val="0"/>
          <w:sz w:val="21"/>
          <w:szCs w:val="21"/>
          <w:highlight w:val="none"/>
          <w:shd w:val="clear" w:color="auto" w:fill="FFFFFF"/>
          <w:vertAlign w:val="baseline"/>
          <w:lang w:val="en-US" w:eastAsia="zh-CN" w:bidi="ar"/>
        </w:rPr>
        <w:t>地点：</w:t>
      </w:r>
      <w:r>
        <w:rPr>
          <w:rFonts w:hint="eastAsia" w:ascii="宋体" w:hAnsi="宋体" w:eastAsia="宋体" w:cs="宋体"/>
          <w:b w:val="0"/>
          <w:bCs w:val="0"/>
          <w:i w:val="0"/>
          <w:iCs w:val="0"/>
          <w:caps w:val="0"/>
          <w:color w:val="auto"/>
          <w:spacing w:val="0"/>
          <w:kern w:val="0"/>
          <w:sz w:val="21"/>
          <w:szCs w:val="21"/>
          <w:highlight w:val="none"/>
          <w:shd w:val="clear" w:color="auto" w:fill="FFFFFF"/>
          <w:vertAlign w:val="baseline"/>
          <w:lang w:val="en-US" w:eastAsia="zh-CN" w:bidi="ar"/>
        </w:rPr>
        <w:t>供应商登录广西政府采购云平台电子开标大厅截标。</w:t>
      </w:r>
    </w:p>
    <w:p w14:paraId="7CBD20FA">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2"/>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b/>
          <w:bCs/>
          <w:i w:val="0"/>
          <w:iCs w:val="0"/>
          <w:caps w:val="0"/>
          <w:color w:val="auto"/>
          <w:spacing w:val="0"/>
          <w:kern w:val="0"/>
          <w:sz w:val="21"/>
          <w:szCs w:val="21"/>
          <w:highlight w:val="none"/>
          <w:shd w:val="clear" w:color="auto" w:fill="FFFFFF"/>
          <w:vertAlign w:val="baseline"/>
          <w:lang w:val="en-US" w:eastAsia="zh-CN" w:bidi="ar"/>
        </w:rPr>
        <w:t>七、其他补充事宜 </w:t>
      </w:r>
    </w:p>
    <w:p w14:paraId="313F9597">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1.公告发布媒体：中国政府采购网（http://www.ccgp.gov.cn）、广西壮族自治区政府采购网(http://zfcg.gxzf.gov.cn/）。</w:t>
      </w:r>
    </w:p>
    <w:p w14:paraId="30AC0AFC">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default"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2.政府采购意向链接地址：http://zfcg.gxzf.gov.cn/luban/detail?parentId=66485&amp;articleId=ann_bKEO3xduY5ZdWFDQFqu/CdD5ndTMr3NGt5TILBJnhQo=</w:t>
      </w:r>
    </w:p>
    <w:p w14:paraId="3FFAEE6A">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3.注意事项：</w:t>
      </w:r>
    </w:p>
    <w:p w14:paraId="3D013693">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1）未进行网上注册并办理数字证书（CA认证）的供应商将无法参与本项目政府采购活动，潜在供应商应当在响应截止时间前，完成广西政府采购云平台上的CA数字证书办理及响应文件的提交。完成CA数字证书办理预计7日左右，建议各供应商抓紧时间办理。</w:t>
      </w:r>
    </w:p>
    <w:p w14:paraId="77A6B60D">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（2）为确保网上操作合法、有效和安全，请供应商确保在电子投标过程中能够对相关数据电文进行加密和使用电子签章，妥善保管CA数字证书并使用有效的CA数字证书参与整个招标活动。</w:t>
      </w:r>
    </w:p>
    <w:p w14:paraId="72CD29AC">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3）若对项目采购电子交易系统操作有疑问，可登录“广西政府采购云平台”平台（https://login.gcy.zfcg.gxzf.gov.cn/），点击右侧咨询小采获取采小蜜智能服务管家帮助或点击右侧帮助文档查看供应商指南或拨打广西政府采购云平台服务热线95763获取热线服务帮助。 </w:t>
      </w:r>
    </w:p>
    <w:p w14:paraId="73A54DE0">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2"/>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b/>
          <w:bCs/>
          <w:i w:val="0"/>
          <w:iCs w:val="0"/>
          <w:caps w:val="0"/>
          <w:color w:val="auto"/>
          <w:spacing w:val="0"/>
          <w:kern w:val="0"/>
          <w:sz w:val="21"/>
          <w:szCs w:val="21"/>
          <w:highlight w:val="none"/>
          <w:shd w:val="clear" w:color="auto" w:fill="FFFFFF"/>
          <w:vertAlign w:val="baseline"/>
          <w:lang w:val="en-US" w:eastAsia="zh-CN" w:bidi="ar"/>
        </w:rPr>
        <w:t>八、凡对本次采购提出询问，请按以下方式联系。</w:t>
      </w:r>
    </w:p>
    <w:p w14:paraId="7D46D872">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1.采购人信息</w:t>
      </w:r>
    </w:p>
    <w:p w14:paraId="300C1F7D">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名称：宾阳县人民医院</w:t>
      </w:r>
    </w:p>
    <w:p w14:paraId="5E388936">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地址：宾阳县宾州镇仁爱街137号</w:t>
      </w:r>
    </w:p>
    <w:p w14:paraId="47C112C6">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 xml:space="preserve">联系人：陆主任  </w:t>
      </w:r>
      <w:bookmarkStart w:id="11" w:name="PO_3000001871_PM028"/>
    </w:p>
    <w:p w14:paraId="52960CCA">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联系电话：0771-</w:t>
      </w:r>
      <w:bookmarkEnd w:id="11"/>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8221116</w:t>
      </w:r>
    </w:p>
    <w:p w14:paraId="2B227D5F">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2.采购代理机构信息</w:t>
      </w:r>
    </w:p>
    <w:p w14:paraId="112DD218">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名称：广西翰林工程项目管理有限责任公司</w:t>
      </w:r>
    </w:p>
    <w:p w14:paraId="6302F4BD">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地址：南宁市青秀区云景路78号南宁民族大饭店十七层B-1713号办公</w:t>
      </w:r>
    </w:p>
    <w:p w14:paraId="554B83A5">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left"/>
        <w:textAlignment w:val="baseline"/>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联系人：林子馨</w:t>
      </w:r>
    </w:p>
    <w:p w14:paraId="3DDBB196">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both"/>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联系方式：0771-5850233</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 </w:t>
      </w:r>
    </w:p>
    <w:p w14:paraId="33888003">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righ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p>
    <w:p w14:paraId="7F18A065">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righ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 </w:t>
      </w:r>
    </w:p>
    <w:p w14:paraId="1A8211EB">
      <w:pPr>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400" w:lineRule="atLeast"/>
        <w:ind w:left="0" w:right="0" w:firstLine="480"/>
        <w:jc w:val="righ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广西翰林工程项目管理有限责任公司</w:t>
      </w:r>
    </w:p>
    <w:p w14:paraId="41AAB783">
      <w:pPr>
        <w:spacing w:line="312" w:lineRule="auto"/>
        <w:ind w:firstLine="420" w:firstLineChars="200"/>
        <w:jc w:val="right"/>
        <w:rPr>
          <w:rFonts w:hint="eastAsia" w:ascii="宋体" w:hAnsi="宋体" w:eastAsia="宋体" w:cs="宋体"/>
          <w:color w:val="auto"/>
          <w:kern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2026年</w:t>
      </w:r>
      <w:r>
        <w:rPr>
          <w:rFonts w:hint="eastAsia" w:ascii="宋体" w:hAnsi="宋体" w:cs="宋体"/>
          <w:i w:val="0"/>
          <w:iCs w:val="0"/>
          <w:caps w:val="0"/>
          <w:color w:val="auto"/>
          <w:spacing w:val="0"/>
          <w:kern w:val="0"/>
          <w:sz w:val="21"/>
          <w:szCs w:val="21"/>
          <w:highlight w:val="none"/>
          <w:shd w:val="clear" w:color="auto" w:fill="FFFFFF"/>
          <w:lang w:val="en-US" w:eastAsia="zh-CN" w:bidi="ar"/>
        </w:rPr>
        <w:t>8</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月</w:t>
      </w:r>
      <w:r>
        <w:rPr>
          <w:rFonts w:hint="eastAsia" w:ascii="宋体" w:hAnsi="宋体" w:cs="宋体"/>
          <w:i w:val="0"/>
          <w:iCs w:val="0"/>
          <w:caps w:val="0"/>
          <w:color w:val="auto"/>
          <w:spacing w:val="0"/>
          <w:kern w:val="0"/>
          <w:sz w:val="21"/>
          <w:szCs w:val="21"/>
          <w:highlight w:val="none"/>
          <w:shd w:val="clear" w:color="auto" w:fill="FFFFFF"/>
          <w:lang w:val="en-US" w:eastAsia="zh-CN" w:bidi="ar"/>
        </w:rPr>
        <w:t>4</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日</w:t>
      </w:r>
    </w:p>
    <w:p w14:paraId="0E49B555">
      <w:pPr>
        <w:pStyle w:val="15"/>
        <w:bidi w:val="0"/>
        <w:rPr>
          <w:rFonts w:hint="eastAsia" w:ascii="宋体" w:hAnsi="宋体" w:eastAsia="宋体" w:cs="宋体"/>
          <w:color w:val="auto"/>
          <w:highlight w:val="none"/>
        </w:rPr>
      </w:pPr>
    </w:p>
    <w:p w14:paraId="268CB466">
      <w:pPr>
        <w:pStyle w:val="15"/>
        <w:bidi w:val="0"/>
        <w:rPr>
          <w:rFonts w:hint="eastAsia" w:ascii="宋体" w:hAnsi="宋体" w:eastAsia="宋体" w:cs="宋体"/>
          <w:color w:val="auto"/>
          <w:highlight w:val="none"/>
        </w:rPr>
      </w:pPr>
    </w:p>
    <w:p w14:paraId="4AF064C9">
      <w:pPr>
        <w:pStyle w:val="15"/>
        <w:bidi w:val="0"/>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0553A381">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41C93196">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4B2848E0">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09739056">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4568E455">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04428930">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1E14FFC8">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335D0D7B">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30AECC34">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68DF5808">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5A5BB440">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07124EB6">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67E61C0D">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35FB6752">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33F79759">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5E9DFC3F">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206EFED0">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6E0CC4BE">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12E65762">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31404F62">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2D229D12">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4B9EF531">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5D04BC2B">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488E69F3">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5D156DDB">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3DA66BA2">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118898D2">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0FAF52E5">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04901816">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72ABE3A2">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53E4FEAD">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18682B07">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6BF45156">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70A4E424">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32719B77">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4D78C36D">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6D837B16">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54DA54CB">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1E8EC6CE">
      <w:pP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pPr>
    </w:p>
    <w:p w14:paraId="6C20032B">
      <w:pPr>
        <w:pStyle w:val="15"/>
        <w:snapToGrid w:val="0"/>
        <w:spacing w:before="120" w:after="120" w:line="320" w:lineRule="exact"/>
        <w:jc w:val="center"/>
        <w:outlineLvl w:val="0"/>
        <w:rPr>
          <w:rFonts w:hint="eastAsia" w:ascii="宋体" w:hAnsi="宋体" w:eastAsia="宋体" w:cs="宋体"/>
          <w:color w:val="auto"/>
          <w:sz w:val="32"/>
          <w:szCs w:val="32"/>
          <w:highlight w:val="none"/>
        </w:rPr>
      </w:pPr>
      <w:bookmarkStart w:id="12" w:name="_Toc11434"/>
      <w:r>
        <w:rPr>
          <w:rFonts w:hint="eastAsia" w:ascii="宋体" w:hAnsi="宋体" w:eastAsia="宋体" w:cs="宋体"/>
          <w:b/>
          <w:bCs/>
          <w:color w:val="auto"/>
          <w:sz w:val="32"/>
          <w:szCs w:val="32"/>
          <w:highlight w:val="none"/>
        </w:rPr>
        <w:t>第二章  采购需求</w:t>
      </w:r>
      <w:bookmarkEnd w:id="12"/>
    </w:p>
    <w:p w14:paraId="03C7D5AD">
      <w:pPr>
        <w:pStyle w:val="15"/>
        <w:snapToGrid w:val="0"/>
        <w:jc w:val="center"/>
        <w:rPr>
          <w:rFonts w:hint="eastAsia" w:ascii="宋体" w:hAnsi="宋体" w:eastAsia="宋体" w:cs="宋体"/>
          <w:b/>
          <w:color w:val="auto"/>
          <w:highlight w:val="none"/>
        </w:rPr>
      </w:pPr>
      <w:bookmarkStart w:id="13" w:name="_Toc254970490"/>
      <w:bookmarkStart w:id="14" w:name="_Toc254970631"/>
    </w:p>
    <w:p w14:paraId="35621523">
      <w:pPr>
        <w:spacing w:before="120"/>
        <w:rPr>
          <w:rFonts w:hint="eastAsia" w:ascii="宋体" w:hAnsi="宋体" w:eastAsia="宋体" w:cs="宋体"/>
          <w:b/>
          <w:bCs/>
          <w:color w:val="auto"/>
          <w:sz w:val="28"/>
          <w:szCs w:val="28"/>
          <w:highlight w:val="none"/>
        </w:rPr>
      </w:pPr>
    </w:p>
    <w:p w14:paraId="72CAF790">
      <w:pPr>
        <w:spacing w:line="360" w:lineRule="auto"/>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一、总体要求</w:t>
      </w:r>
    </w:p>
    <w:p w14:paraId="2408B956">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1.政府采购政策的应用</w:t>
      </w:r>
    </w:p>
    <w:p w14:paraId="4916936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详见采购文件“评审方法及标准/政府采购政策应用说明”。</w:t>
      </w:r>
    </w:p>
    <w:p w14:paraId="2D025F8B">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2.采购需求要求未尽事宜由采购人与成交供应商在采购合同中约定。</w:t>
      </w:r>
    </w:p>
    <w:p w14:paraId="6E66F75A">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3.标注“▲”的条款或要求系指实质性条款或实质性要求，必须满足，如存在负偏离将导致响应被否决。</w:t>
      </w:r>
    </w:p>
    <w:p w14:paraId="4B51FCD1">
      <w:pPr>
        <w:spacing w:line="360" w:lineRule="auto"/>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二、技术要求</w:t>
      </w:r>
    </w:p>
    <w:p w14:paraId="3C1E226D">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1.需实现的功能、目标及应用场景</w:t>
      </w:r>
    </w:p>
    <w:p w14:paraId="3FB53BC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满足采购文件要求，验收达到合格标准</w:t>
      </w:r>
    </w:p>
    <w:p w14:paraId="7866A636">
      <w:pPr>
        <w:spacing w:line="360" w:lineRule="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2.</w:t>
      </w:r>
      <w:r>
        <w:rPr>
          <w:rFonts w:hint="eastAsia" w:ascii="宋体" w:hAnsi="宋体" w:eastAsia="宋体" w:cs="宋体"/>
          <w:b/>
          <w:bCs/>
          <w:color w:val="auto"/>
          <w:szCs w:val="21"/>
          <w:highlight w:val="none"/>
          <w:lang w:val="en-US" w:eastAsia="zh-CN"/>
        </w:rPr>
        <w:t>本项目是否</w:t>
      </w:r>
      <w:r>
        <w:rPr>
          <w:rFonts w:hint="eastAsia" w:ascii="宋体" w:hAnsi="宋体" w:eastAsia="宋体" w:cs="宋体"/>
          <w:b/>
          <w:bCs/>
          <w:color w:val="auto"/>
          <w:szCs w:val="21"/>
          <w:highlight w:val="none"/>
        </w:rPr>
        <w:t>接受进口产品：</w:t>
      </w:r>
      <w:r>
        <w:rPr>
          <w:rFonts w:hint="eastAsia" w:ascii="宋体" w:hAnsi="宋体" w:eastAsia="宋体" w:cs="宋体"/>
          <w:b/>
          <w:bCs/>
          <w:color w:val="auto"/>
          <w:szCs w:val="21"/>
          <w:highlight w:val="none"/>
          <w:lang w:val="en-US" w:eastAsia="zh-CN"/>
        </w:rPr>
        <w:t>是</w:t>
      </w:r>
    </w:p>
    <w:p w14:paraId="02FF425B">
      <w:pPr>
        <w:spacing w:line="360" w:lineRule="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.一般说明</w:t>
      </w:r>
    </w:p>
    <w:p w14:paraId="2E6B34D1">
      <w:pPr>
        <w:spacing w:line="360" w:lineRule="auto"/>
        <w:rPr>
          <w:rFonts w:hint="eastAsia" w:ascii="宋体" w:hAnsi="宋体" w:eastAsia="宋体" w:cs="宋体"/>
          <w:color w:val="auto"/>
          <w:szCs w:val="21"/>
          <w:highlight w:val="none"/>
        </w:rPr>
      </w:pPr>
      <w:bookmarkStart w:id="15" w:name="_Hlk132788003"/>
      <w:r>
        <w:rPr>
          <w:rFonts w:hint="eastAsia" w:ascii="宋体" w:hAnsi="宋体" w:eastAsia="宋体" w:cs="宋体"/>
          <w:color w:val="auto"/>
          <w:szCs w:val="21"/>
          <w:highlight w:val="none"/>
        </w:rPr>
        <w:t>如要求提供检测报告或其他证明材料的，检测报告或其他证明材料内容中若涉及外文说明，必须同时提供对应中文翻译说明，评审依据以中文翻译内容为准，外文说明仅供参考；产品证明材料应为报告正面、背面和附件标注的全部具体内容；产品证明材料的内容应该能够被阅读、识别和判断</w:t>
      </w:r>
      <w:bookmarkEnd w:id="15"/>
      <w:r>
        <w:rPr>
          <w:rFonts w:hint="eastAsia" w:ascii="宋体" w:hAnsi="宋体" w:eastAsia="宋体" w:cs="宋体"/>
          <w:color w:val="auto"/>
          <w:szCs w:val="21"/>
          <w:highlight w:val="none"/>
        </w:rPr>
        <w:t xml:space="preserve">。 </w:t>
      </w:r>
    </w:p>
    <w:p w14:paraId="443D2081">
      <w:pPr>
        <w:spacing w:line="360" w:lineRule="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.标的名称、数量、需满足的质量、技术规格、物理特性、性能、材料、结构、外观、安全，或者服务内容和标准一览表</w:t>
      </w:r>
    </w:p>
    <w:tbl>
      <w:tblPr>
        <w:tblStyle w:val="29"/>
        <w:tblW w:w="986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643"/>
        <w:gridCol w:w="1266"/>
        <w:gridCol w:w="757"/>
        <w:gridCol w:w="757"/>
        <w:gridCol w:w="6444"/>
      </w:tblGrid>
      <w:tr w14:paraId="1F8642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26" w:hRule="atLeast"/>
          <w:jc w:val="center"/>
        </w:trPr>
        <w:tc>
          <w:tcPr>
            <w:tcW w:w="653" w:type="dxa"/>
            <w:tcBorders>
              <w:top w:val="single" w:color="auto" w:sz="8" w:space="0"/>
              <w:left w:val="single" w:color="auto" w:sz="8" w:space="0"/>
              <w:bottom w:val="single" w:color="auto" w:sz="4" w:space="0"/>
              <w:right w:val="single" w:color="auto" w:sz="8" w:space="0"/>
            </w:tcBorders>
            <w:noWrap w:val="0"/>
            <w:tcMar>
              <w:top w:w="0" w:type="dxa"/>
              <w:left w:w="108" w:type="dxa"/>
              <w:bottom w:w="0" w:type="dxa"/>
              <w:right w:w="108" w:type="dxa"/>
            </w:tcMar>
            <w:vAlign w:val="center"/>
          </w:tcPr>
          <w:p w14:paraId="7513013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序号</w:t>
            </w:r>
          </w:p>
        </w:tc>
        <w:tc>
          <w:tcPr>
            <w:tcW w:w="1062" w:type="dxa"/>
            <w:tcBorders>
              <w:top w:val="single" w:color="auto" w:sz="8" w:space="0"/>
              <w:left w:val="single" w:color="auto" w:sz="8" w:space="0"/>
              <w:bottom w:val="single" w:color="auto" w:sz="4" w:space="0"/>
              <w:right w:val="single" w:color="auto" w:sz="8" w:space="0"/>
            </w:tcBorders>
            <w:noWrap w:val="0"/>
            <w:tcMar>
              <w:top w:w="0" w:type="dxa"/>
              <w:left w:w="108" w:type="dxa"/>
              <w:bottom w:w="0" w:type="dxa"/>
              <w:right w:w="108" w:type="dxa"/>
            </w:tcMar>
            <w:vAlign w:val="center"/>
          </w:tcPr>
          <w:p w14:paraId="5ABE123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产品名称</w:t>
            </w:r>
          </w:p>
        </w:tc>
        <w:tc>
          <w:tcPr>
            <w:tcW w:w="771" w:type="dxa"/>
            <w:tcBorders>
              <w:top w:val="single" w:color="auto" w:sz="8" w:space="0"/>
              <w:left w:val="single" w:color="auto" w:sz="8" w:space="0"/>
              <w:bottom w:val="single" w:color="auto" w:sz="4" w:space="0"/>
              <w:right w:val="single" w:color="auto" w:sz="8" w:space="0"/>
            </w:tcBorders>
            <w:noWrap w:val="0"/>
            <w:tcMar>
              <w:top w:w="0" w:type="dxa"/>
              <w:left w:w="108" w:type="dxa"/>
              <w:bottom w:w="0" w:type="dxa"/>
              <w:right w:w="108" w:type="dxa"/>
            </w:tcMar>
            <w:vAlign w:val="center"/>
          </w:tcPr>
          <w:p w14:paraId="5876113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jc w:val="center"/>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所属行业</w:t>
            </w:r>
          </w:p>
        </w:tc>
        <w:tc>
          <w:tcPr>
            <w:tcW w:w="771" w:type="dxa"/>
            <w:tcBorders>
              <w:top w:val="single" w:color="auto" w:sz="8" w:space="0"/>
              <w:left w:val="single" w:color="auto" w:sz="8" w:space="0"/>
              <w:bottom w:val="single" w:color="auto" w:sz="4" w:space="0"/>
              <w:right w:val="single" w:color="auto" w:sz="8" w:space="0"/>
            </w:tcBorders>
            <w:noWrap w:val="0"/>
            <w:tcMar>
              <w:top w:w="0" w:type="dxa"/>
              <w:left w:w="108" w:type="dxa"/>
              <w:bottom w:w="0" w:type="dxa"/>
              <w:right w:w="108" w:type="dxa"/>
            </w:tcMar>
            <w:vAlign w:val="center"/>
          </w:tcPr>
          <w:p w14:paraId="409AF8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数量</w:t>
            </w:r>
          </w:p>
        </w:tc>
        <w:tc>
          <w:tcPr>
            <w:tcW w:w="6610" w:type="dxa"/>
            <w:tcBorders>
              <w:top w:val="single" w:color="auto" w:sz="8" w:space="0"/>
              <w:left w:val="single" w:color="auto" w:sz="8" w:space="0"/>
              <w:bottom w:val="single" w:color="auto" w:sz="4" w:space="0"/>
              <w:right w:val="single" w:color="auto" w:sz="8" w:space="0"/>
            </w:tcBorders>
            <w:noWrap w:val="0"/>
            <w:tcMar>
              <w:top w:w="0" w:type="dxa"/>
              <w:left w:w="108" w:type="dxa"/>
              <w:bottom w:w="0" w:type="dxa"/>
              <w:right w:w="108" w:type="dxa"/>
            </w:tcMar>
            <w:vAlign w:val="center"/>
          </w:tcPr>
          <w:p w14:paraId="4D9113F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firstLine="420"/>
              <w:jc w:val="both"/>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简要技术规格、要求</w:t>
            </w:r>
          </w:p>
        </w:tc>
      </w:tr>
      <w:tr w14:paraId="176DC7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21" w:hRule="atLeast"/>
          <w:jc w:val="center"/>
        </w:trPr>
        <w:tc>
          <w:tcPr>
            <w:tcW w:w="65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781F31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1</w:t>
            </w:r>
          </w:p>
        </w:tc>
        <w:tc>
          <w:tcPr>
            <w:tcW w:w="106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E48D1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飞利浦Incisive64排CT原装进口球管</w:t>
            </w:r>
          </w:p>
        </w:tc>
        <w:tc>
          <w:tcPr>
            <w:tcW w:w="77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8C0394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right="0"/>
              <w:jc w:val="both"/>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工业</w:t>
            </w:r>
          </w:p>
        </w:tc>
        <w:tc>
          <w:tcPr>
            <w:tcW w:w="77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D79083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right="0"/>
              <w:jc w:val="both"/>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个</w:t>
            </w:r>
          </w:p>
        </w:tc>
        <w:tc>
          <w:tcPr>
            <w:tcW w:w="661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5B3762B">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设备名称：飞利浦Incisive 64排CT球管；设备型号：飞利浦Incisive CT专配球管VMRC；</w:t>
            </w:r>
          </w:p>
          <w:p w14:paraId="2713737B">
            <w:pPr>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2、Incisive CT 专配球管VMRC型技术参数，技术参数如下：</w:t>
            </w:r>
          </w:p>
          <w:p w14:paraId="425883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1.管电压:140KV；</w:t>
            </w:r>
          </w:p>
          <w:p w14:paraId="418FE3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2.小焦点(120KV/100mA):0.5*1.0；</w:t>
            </w:r>
          </w:p>
          <w:p w14:paraId="5017267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3.大焦点(120KV/150mA):1.0*1.0；</w:t>
            </w:r>
          </w:p>
          <w:p w14:paraId="3AFA4C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4.输入功率:85-120KW；</w:t>
            </w:r>
          </w:p>
          <w:p w14:paraId="2754808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5.热容量:8.0MHU；</w:t>
            </w:r>
          </w:p>
          <w:p w14:paraId="502676C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6.阳极尺寸:200mm；</w:t>
            </w:r>
          </w:p>
          <w:p w14:paraId="78C7C70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7.阳极靶角:7°；</w:t>
            </w:r>
          </w:p>
          <w:p w14:paraId="6EF95B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8.转速:6300RPM。</w:t>
            </w:r>
          </w:p>
        </w:tc>
      </w:tr>
      <w:tr w14:paraId="6B9112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21" w:hRule="atLeast"/>
          <w:jc w:val="center"/>
        </w:trPr>
        <w:tc>
          <w:tcPr>
            <w:tcW w:w="9867" w:type="dxa"/>
            <w:gridSpan w:val="5"/>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F3FD910">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jc w:val="both"/>
              <w:textAlignment w:val="auto"/>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商务要求</w:t>
            </w:r>
          </w:p>
          <w:p w14:paraId="2EBA8E6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1．报价要求</w:t>
            </w:r>
          </w:p>
          <w:p w14:paraId="0FED068F">
            <w:pPr>
              <w:spacing w:line="360" w:lineRule="auto"/>
              <w:rPr>
                <w:rFonts w:hint="eastAsia" w:ascii="宋体" w:hAnsi="宋体" w:eastAsia="宋体" w:cs="宋体"/>
                <w:strike w:val="0"/>
                <w:dstrike w:val="0"/>
                <w:color w:val="auto"/>
                <w:szCs w:val="21"/>
                <w:highlight w:val="none"/>
              </w:rPr>
            </w:pPr>
            <w:r>
              <w:rPr>
                <w:rFonts w:hint="eastAsia" w:ascii="宋体" w:hAnsi="宋体" w:eastAsia="宋体" w:cs="宋体"/>
                <w:color w:val="auto"/>
                <w:szCs w:val="21"/>
                <w:highlight w:val="none"/>
              </w:rPr>
              <w:t>本次报价须为人民币报价，</w:t>
            </w:r>
            <w:r>
              <w:rPr>
                <w:rFonts w:hint="eastAsia" w:ascii="宋体" w:hAnsi="宋体" w:eastAsia="宋体" w:cs="宋体"/>
                <w:strike w:val="0"/>
                <w:dstrike w:val="0"/>
                <w:color w:val="auto"/>
                <w:szCs w:val="21"/>
                <w:highlight w:val="none"/>
              </w:rPr>
              <w:t>包含产品价、备品备件、维护保养工时费、保险费、运输费（含装卸费）</w:t>
            </w:r>
            <w:r>
              <w:rPr>
                <w:rFonts w:hint="eastAsia" w:ascii="宋体" w:hAnsi="宋体" w:eastAsia="宋体" w:cs="宋体"/>
                <w:strike w:val="0"/>
                <w:dstrike w:val="0"/>
                <w:color w:val="auto"/>
                <w:szCs w:val="21"/>
                <w:highlight w:val="none"/>
                <w:lang w:eastAsia="zh-CN"/>
              </w:rPr>
              <w:t>、</w:t>
            </w:r>
            <w:r>
              <w:rPr>
                <w:rFonts w:hint="eastAsia" w:ascii="宋体" w:hAnsi="宋体" w:eastAsia="宋体" w:cs="宋体"/>
                <w:strike w:val="0"/>
                <w:dstrike w:val="0"/>
                <w:color w:val="auto"/>
                <w:szCs w:val="21"/>
                <w:highlight w:val="none"/>
              </w:rPr>
              <w:t>劳务费、人员培训、安装调试费</w:t>
            </w:r>
            <w:r>
              <w:rPr>
                <w:rFonts w:hint="eastAsia" w:ascii="宋体" w:hAnsi="宋体" w:eastAsia="宋体" w:cs="宋体"/>
                <w:strike w:val="0"/>
                <w:dstrike w:val="0"/>
                <w:color w:val="auto"/>
                <w:szCs w:val="21"/>
                <w:highlight w:val="none"/>
                <w:lang w:eastAsia="zh-CN"/>
              </w:rPr>
              <w:t>（</w:t>
            </w:r>
            <w:r>
              <w:rPr>
                <w:rFonts w:hint="eastAsia" w:ascii="宋体" w:hAnsi="宋体" w:eastAsia="宋体" w:cs="宋体"/>
                <w:strike w:val="0"/>
                <w:dstrike w:val="0"/>
                <w:color w:val="auto"/>
                <w:szCs w:val="21"/>
                <w:highlight w:val="none"/>
                <w:lang w:val="en-US" w:eastAsia="zh-CN"/>
              </w:rPr>
              <w:t>球管的安装及调试费用由成交供应商承担</w:t>
            </w:r>
            <w:r>
              <w:rPr>
                <w:rFonts w:hint="eastAsia" w:ascii="宋体" w:hAnsi="宋体" w:eastAsia="宋体" w:cs="宋体"/>
                <w:strike w:val="0"/>
                <w:dstrike w:val="0"/>
                <w:color w:val="auto"/>
                <w:szCs w:val="21"/>
                <w:highlight w:val="none"/>
                <w:lang w:eastAsia="zh-CN"/>
              </w:rPr>
              <w:t>）</w:t>
            </w:r>
            <w:r>
              <w:rPr>
                <w:rFonts w:hint="eastAsia" w:ascii="宋体" w:hAnsi="宋体" w:eastAsia="宋体" w:cs="宋体"/>
                <w:strike w:val="0"/>
                <w:dstrike w:val="0"/>
                <w:color w:val="auto"/>
                <w:szCs w:val="21"/>
                <w:highlight w:val="none"/>
              </w:rPr>
              <w:t>、产品检测费、产品质保期内维护费等费用</w:t>
            </w:r>
            <w:r>
              <w:rPr>
                <w:rFonts w:hint="eastAsia" w:ascii="宋体" w:hAnsi="宋体" w:eastAsia="宋体" w:cs="宋体"/>
                <w:strike w:val="0"/>
                <w:dstrike w:val="0"/>
                <w:color w:val="auto"/>
                <w:szCs w:val="21"/>
                <w:highlight w:val="none"/>
                <w:lang w:eastAsia="zh-CN"/>
              </w:rPr>
              <w:t>、</w:t>
            </w:r>
            <w:r>
              <w:rPr>
                <w:rFonts w:hint="eastAsia" w:ascii="宋体" w:hAnsi="宋体" w:eastAsia="宋体" w:cs="宋体"/>
                <w:strike w:val="0"/>
                <w:dstrike w:val="0"/>
                <w:color w:val="auto"/>
                <w:szCs w:val="21"/>
                <w:highlight w:val="none"/>
              </w:rPr>
              <w:t>税金及其它所有费用的总和。</w:t>
            </w:r>
          </w:p>
          <w:p w14:paraId="636776F8">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于本文件中明确列明必须报价的货物或服务，供应商应分别报价。对于本文件中未列明，而供应商认为必需的费用也需列入总报价。在合同实施时，采购人将不予支付成交供应商没有列入的项目费用，并认为此项目的费用已包括在响应总报价中。</w:t>
            </w:r>
          </w:p>
          <w:p w14:paraId="69184B90">
            <w:pPr>
              <w:numPr>
                <w:ilvl w:val="0"/>
                <w:numId w:val="3"/>
              </w:num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服务范围 </w:t>
            </w:r>
          </w:p>
          <w:p w14:paraId="07D46B1C">
            <w:pPr>
              <w:numPr>
                <w:ilvl w:val="-1"/>
                <w:numId w:val="0"/>
              </w:num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（1）安全检查：按照厂家设备标准及当地规定执行，包含：机械安全检查；电气安全检查；记录检查结果</w:t>
            </w:r>
          </w:p>
          <w:p w14:paraId="790C10EA">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（2）保修期：质保期一年</w:t>
            </w:r>
            <w:r>
              <w:rPr>
                <w:rFonts w:hint="eastAsia" w:ascii="宋体" w:hAnsi="宋体" w:eastAsia="宋体" w:cs="宋体"/>
                <w:color w:val="auto"/>
                <w:highlight w:val="none"/>
                <w:lang w:val="en-US" w:eastAsia="zh-CN"/>
              </w:rPr>
              <w:t>(自球管安装调试完毕并交付使用工单签订之日起计算)</w:t>
            </w:r>
            <w:r>
              <w:rPr>
                <w:rFonts w:hint="eastAsia" w:ascii="宋体" w:hAnsi="宋体" w:eastAsia="宋体" w:cs="宋体"/>
                <w:color w:val="auto"/>
                <w:szCs w:val="21"/>
                <w:highlight w:val="none"/>
                <w:lang w:val="en-US" w:eastAsia="zh-CN"/>
              </w:rPr>
              <w:t>,在质保期内，若球管出现非人为故障（如灯丝断裂、管芯真空度下降、旋转阳极故障等），厂商或维保方负责免费维修或更换球管，并承担相关费用,因用户操作不当（如频繁冷启动、超负荷扫描）、电源问题、环境因素（如高温、潮湿）或不可抗力（如自然灾害）导致的球管损坏，不在质保范围内。</w:t>
            </w:r>
          </w:p>
          <w:p w14:paraId="6F62BA22">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（3）安装及调试：球管的安装及调试费用由成交供应商承担。</w:t>
            </w:r>
          </w:p>
          <w:p w14:paraId="3163D61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.合同签订日期</w:t>
            </w:r>
          </w:p>
          <w:p w14:paraId="6D20E224">
            <w:pPr>
              <w:spacing w:line="360" w:lineRule="auto"/>
              <w:rPr>
                <w:rFonts w:hint="eastAsia" w:ascii="宋体" w:hAnsi="宋体" w:eastAsia="宋体" w:cs="宋体"/>
                <w:i/>
                <w:color w:val="auto"/>
                <w:sz w:val="28"/>
                <w:szCs w:val="28"/>
                <w:highlight w:val="none"/>
              </w:rPr>
            </w:pPr>
            <w:r>
              <w:rPr>
                <w:rFonts w:hint="eastAsia" w:ascii="宋体" w:hAnsi="宋体" w:eastAsia="宋体" w:cs="宋体"/>
                <w:color w:val="auto"/>
                <w:szCs w:val="21"/>
                <w:highlight w:val="none"/>
              </w:rPr>
              <w:t>成交通知书发出后</w:t>
            </w:r>
            <w:r>
              <w:rPr>
                <w:rFonts w:hint="eastAsia" w:ascii="宋体" w:hAnsi="宋体" w:eastAsia="宋体" w:cs="宋体"/>
                <w:color w:val="auto"/>
                <w:szCs w:val="21"/>
                <w:highlight w:val="none"/>
                <w:lang w:val="en-US" w:eastAsia="zh-CN"/>
              </w:rPr>
              <w:t>25</w:t>
            </w:r>
            <w:r>
              <w:rPr>
                <w:rFonts w:hint="eastAsia" w:ascii="宋体" w:hAnsi="宋体" w:eastAsia="宋体" w:cs="宋体"/>
                <w:color w:val="auto"/>
                <w:szCs w:val="21"/>
                <w:highlight w:val="none"/>
              </w:rPr>
              <w:t>日内。</w:t>
            </w:r>
          </w:p>
          <w:p w14:paraId="2CA0FBE8">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.交货时间</w:t>
            </w:r>
          </w:p>
          <w:p w14:paraId="0573CB73">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自球管损坏且经原厂工程师确认后三天内安装调试完毕并交付使用</w:t>
            </w:r>
            <w:r>
              <w:rPr>
                <w:rFonts w:hint="eastAsia" w:ascii="宋体" w:hAnsi="宋体" w:eastAsia="宋体" w:cs="宋体"/>
                <w:color w:val="auto"/>
                <w:szCs w:val="21"/>
                <w:highlight w:val="none"/>
                <w:lang w:val="en-US" w:eastAsia="zh-CN"/>
              </w:rPr>
              <w:t>。</w:t>
            </w:r>
          </w:p>
          <w:p w14:paraId="4861BA5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.交货地点或服务地点</w:t>
            </w:r>
          </w:p>
          <w:p w14:paraId="2A209B61">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宾阳县人民医院内采购人指定地点</w:t>
            </w:r>
            <w:r>
              <w:rPr>
                <w:rFonts w:hint="eastAsia" w:ascii="宋体" w:hAnsi="宋体" w:eastAsia="宋体" w:cs="宋体"/>
                <w:color w:val="auto"/>
                <w:szCs w:val="21"/>
                <w:highlight w:val="none"/>
              </w:rPr>
              <w:t>。</w:t>
            </w:r>
          </w:p>
          <w:p w14:paraId="0F7E1A0C">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.验收标准</w:t>
            </w:r>
          </w:p>
          <w:p w14:paraId="08836D91">
            <w:pPr>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详见采购文件合同主要条款格式部分</w:t>
            </w:r>
            <w:r>
              <w:rPr>
                <w:rFonts w:hint="eastAsia" w:ascii="宋体" w:hAnsi="宋体" w:eastAsia="宋体" w:cs="宋体"/>
                <w:color w:val="auto"/>
                <w:szCs w:val="21"/>
                <w:highlight w:val="none"/>
                <w:lang w:eastAsia="zh-CN"/>
              </w:rPr>
              <w:t>。</w:t>
            </w:r>
          </w:p>
          <w:p w14:paraId="3C66B61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.服务标准、期限、效率</w:t>
            </w:r>
          </w:p>
          <w:p w14:paraId="4524125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成交供应商在质量保证期内应当为采购人提供以下技术支持和服务：</w:t>
            </w:r>
          </w:p>
          <w:p w14:paraId="2392EFB9">
            <w:pPr>
              <w:numPr>
                <w:ilvl w:val="0"/>
                <w:numId w:val="4"/>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电话咨询</w:t>
            </w:r>
          </w:p>
          <w:p w14:paraId="6809077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成交供应商应当为采购人提供技术援助电话，解答采购人在使用中遇到的问题，及时为采购人提出解决问题的建议。</w:t>
            </w:r>
          </w:p>
          <w:p w14:paraId="44276B1E">
            <w:pPr>
              <w:numPr>
                <w:ilvl w:val="0"/>
                <w:numId w:val="4"/>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现场响应</w:t>
            </w:r>
          </w:p>
          <w:p w14:paraId="15FE7361">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采购人遇到使用或技术问题，1小时电话响应，通过远程诊断快速电话解决问题；如电话无法解决，立即安排工程师 24小时内到达现场维修。</w:t>
            </w:r>
          </w:p>
          <w:p w14:paraId="3110129E">
            <w:pPr>
              <w:numPr>
                <w:ilvl w:val="0"/>
                <w:numId w:val="4"/>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技术升级</w:t>
            </w:r>
          </w:p>
          <w:p w14:paraId="2C0CAED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在质保期内，如果成交供应商的产品或服务升级，成交供应商应及时通知采购人，如采购人有相应要求，成交供应商应对采购人购买的产品或服务进行升级。</w:t>
            </w:r>
          </w:p>
          <w:p w14:paraId="2880663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.培训</w:t>
            </w:r>
          </w:p>
          <w:p w14:paraId="6F6402F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对其提供产品或服务的使用和操作应尽培训义务。供应商应提供对采购人的基本培训，使采购人使用人员熟练掌握所培训内容，熟练掌握全部功能，培训的相关费用包括在响应报价中，采购人不再另行支付。</w:t>
            </w:r>
          </w:p>
          <w:p w14:paraId="31CF8C1C">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.付款方式、时间及条件</w:t>
            </w:r>
          </w:p>
          <w:p w14:paraId="53D5D654">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highlight w:val="none"/>
                <w:lang w:val="en-US" w:eastAsia="zh-CN"/>
              </w:rPr>
              <w:t>本项目无预付款，自双方签订合同后，甲方在所有货物交货、安装、调试完毕并验收合格后，成交供应商一次性开具全额合法有效发票，采购人30个工作日内向成交供应商支付合同款的60%，自验收合格交付使用之日起满3个月后30个工作日内支付合同款的35%，剩余合同款的5%在质保期满后，甲方确认货物无质量及其他遗留问题后30个工作日内向中标方支付，无利息。</w:t>
            </w:r>
          </w:p>
          <w:p w14:paraId="36A4439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.履约保证金</w:t>
            </w:r>
          </w:p>
          <w:p w14:paraId="4AA2EB39">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无。</w:t>
            </w:r>
          </w:p>
          <w:p w14:paraId="5E755B5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.包装和运输要求</w:t>
            </w:r>
          </w:p>
          <w:p w14:paraId="4C215A3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.原厂原包装，包装完好完整、无破损、未开封。</w:t>
            </w:r>
          </w:p>
          <w:p w14:paraId="6F98417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包装及运输方式应综合考虑运输距离、防潮、防震、防锈和防破损装卸等要求。</w:t>
            </w:r>
          </w:p>
          <w:p w14:paraId="2433E4D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国家对包装及运输有相关强制性标准或要求的，供应商应当执行。</w:t>
            </w:r>
          </w:p>
          <w:p w14:paraId="4F271EC1">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产品（含包装）运抵采购人指定交付地点前发生损坏的，相关损失由供应商自行承担。</w:t>
            </w:r>
          </w:p>
          <w:p w14:paraId="5B05E1F1">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.售后服务</w:t>
            </w:r>
          </w:p>
          <w:p w14:paraId="068DEC83">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产品按国家有关规定或厂家承诺实行“三包”，免费送货上门、免费安装调试合格，</w:t>
            </w:r>
            <w:r>
              <w:rPr>
                <w:rFonts w:hint="eastAsia" w:ascii="宋体" w:hAnsi="宋体" w:eastAsia="宋体" w:cs="宋体"/>
                <w:color w:val="auto"/>
                <w:highlight w:val="none"/>
                <w:lang w:val="en-US" w:eastAsia="zh-CN"/>
              </w:rPr>
              <w:t>质保期自球管安装</w:t>
            </w:r>
            <w:r>
              <w:rPr>
                <w:rFonts w:hint="eastAsia" w:ascii="宋体" w:hAnsi="宋体" w:eastAsia="宋体" w:cs="宋体"/>
                <w:i w:val="0"/>
                <w:iCs w:val="0"/>
                <w:caps w:val="0"/>
                <w:color w:val="auto"/>
                <w:spacing w:val="0"/>
                <w:kern w:val="0"/>
                <w:sz w:val="21"/>
                <w:szCs w:val="21"/>
                <w:highlight w:val="none"/>
                <w:shd w:val="clear" w:color="auto" w:fill="FFFFFF"/>
                <w:vertAlign w:val="baseline"/>
                <w:lang w:val="en-US" w:eastAsia="zh-CN" w:bidi="ar"/>
              </w:rPr>
              <w:t>调试完毕并交付使用之日起一年原厂质保</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所投产品及有关配件必须是全新的货物(含零部件、配件等)，表面无划伤、无碰撞痕迹，且权属清楚，不得侵害他人的知识产权，并按照相关要求包装完好。</w:t>
            </w:r>
          </w:p>
          <w:p w14:paraId="5500DD7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.保险</w:t>
            </w:r>
          </w:p>
          <w:p w14:paraId="5539A8AD">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供应商负责办理运输和保险，将货物运抵交货地点。与运输、保险相关的费用由供应商承担。</w:t>
            </w:r>
          </w:p>
          <w:p w14:paraId="5799D072">
            <w:pPr>
              <w:spacing w:line="360" w:lineRule="auto"/>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四、其他要求</w:t>
            </w:r>
          </w:p>
          <w:p w14:paraId="1859CCCB">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0" w:firstLineChars="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（1）投标人应当是设备的原制造厂商或具备原制造厂商授权的单位。</w:t>
            </w:r>
          </w:p>
          <w:p w14:paraId="316124A2">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0" w:firstLineChars="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（2）投标人</w:t>
            </w:r>
            <w:r>
              <w:rPr>
                <w:rFonts w:hint="eastAsia" w:ascii="宋体" w:hAnsi="宋体" w:eastAsia="宋体" w:cs="宋体"/>
                <w:b w:val="0"/>
                <w:bCs w:val="0"/>
                <w:color w:val="auto"/>
                <w:sz w:val="21"/>
                <w:szCs w:val="21"/>
                <w:highlight w:val="none"/>
                <w:lang w:val="en-US" w:eastAsia="zh-CN"/>
              </w:rPr>
              <w:t>或授权厂商</w:t>
            </w:r>
            <w:r>
              <w:rPr>
                <w:rFonts w:hint="eastAsia" w:ascii="宋体" w:hAnsi="宋体" w:eastAsia="宋体" w:cs="宋体"/>
                <w:b w:val="0"/>
                <w:bCs w:val="0"/>
                <w:color w:val="auto"/>
                <w:sz w:val="21"/>
                <w:szCs w:val="21"/>
                <w:highlight w:val="none"/>
                <w:lang w:eastAsia="zh-CN"/>
              </w:rPr>
              <w:t>在全国范围内提供免费服务热线（提供热线电话号码），必须在</w:t>
            </w:r>
            <w:r>
              <w:rPr>
                <w:rFonts w:hint="eastAsia" w:ascii="宋体" w:hAnsi="宋体" w:eastAsia="宋体" w:cs="宋体"/>
                <w:b w:val="0"/>
                <w:bCs w:val="0"/>
                <w:color w:val="auto"/>
                <w:sz w:val="21"/>
                <w:szCs w:val="21"/>
                <w:highlight w:val="none"/>
                <w:lang w:val="en-US" w:eastAsia="zh-CN"/>
              </w:rPr>
              <w:t>全国范围内</w:t>
            </w:r>
            <w:r>
              <w:rPr>
                <w:rFonts w:hint="eastAsia" w:ascii="宋体" w:hAnsi="宋体" w:eastAsia="宋体" w:cs="宋体"/>
                <w:b w:val="0"/>
                <w:bCs w:val="0"/>
                <w:color w:val="auto"/>
                <w:sz w:val="21"/>
                <w:szCs w:val="21"/>
                <w:highlight w:val="none"/>
                <w:lang w:eastAsia="zh-CN"/>
              </w:rPr>
              <w:t>设置售后服务机构并具有售后服务能力。</w:t>
            </w:r>
          </w:p>
          <w:p w14:paraId="34923DDC">
            <w:pPr>
              <w:keepNext w:val="0"/>
              <w:keepLines w:val="0"/>
              <w:pageBreakBefore w:val="0"/>
              <w:widowControl/>
              <w:kinsoku/>
              <w:wordWrap/>
              <w:overflowPunct/>
              <w:topLinePunct w:val="0"/>
              <w:autoSpaceDE/>
              <w:autoSpaceDN/>
              <w:bidi w:val="0"/>
              <w:spacing w:line="360" w:lineRule="auto"/>
              <w:ind w:right="0" w:firstLine="0" w:firstLineChars="0"/>
              <w:rPr>
                <w:rFonts w:hint="eastAsia" w:ascii="宋体" w:hAnsi="宋体" w:eastAsia="宋体" w:cs="宋体"/>
                <w:color w:val="auto"/>
                <w:szCs w:val="21"/>
                <w:highlight w:val="none"/>
              </w:rPr>
            </w:pPr>
            <w:r>
              <w:rPr>
                <w:rFonts w:hint="eastAsia" w:ascii="宋体" w:hAnsi="宋体" w:eastAsia="宋体" w:cs="宋体"/>
                <w:b w:val="0"/>
                <w:color w:val="auto"/>
                <w:spacing w:val="0"/>
                <w:kern w:val="2"/>
                <w:position w:val="0"/>
                <w:sz w:val="21"/>
                <w:szCs w:val="21"/>
                <w:highlight w:val="none"/>
                <w:lang w:eastAsia="zh-CN"/>
              </w:rPr>
              <w:t>（</w:t>
            </w:r>
            <w:r>
              <w:rPr>
                <w:rFonts w:hint="eastAsia" w:ascii="宋体" w:hAnsi="宋体" w:eastAsia="宋体" w:cs="宋体"/>
                <w:b w:val="0"/>
                <w:color w:val="auto"/>
                <w:spacing w:val="0"/>
                <w:kern w:val="2"/>
                <w:position w:val="0"/>
                <w:sz w:val="21"/>
                <w:szCs w:val="21"/>
                <w:highlight w:val="none"/>
                <w:lang w:val="en-US" w:eastAsia="zh-CN"/>
              </w:rPr>
              <w:t>3</w:t>
            </w:r>
            <w:r>
              <w:rPr>
                <w:rFonts w:hint="eastAsia" w:ascii="宋体" w:hAnsi="宋体" w:eastAsia="宋体" w:cs="宋体"/>
                <w:b w:val="0"/>
                <w:color w:val="auto"/>
                <w:spacing w:val="0"/>
                <w:kern w:val="2"/>
                <w:position w:val="0"/>
                <w:sz w:val="21"/>
                <w:szCs w:val="21"/>
                <w:highlight w:val="none"/>
                <w:lang w:eastAsia="zh-CN"/>
              </w:rPr>
              <w:t>）</w:t>
            </w:r>
            <w:r>
              <w:rPr>
                <w:rFonts w:hint="eastAsia" w:ascii="宋体" w:hAnsi="宋体" w:eastAsia="宋体" w:cs="宋体"/>
                <w:color w:val="auto"/>
                <w:spacing w:val="0"/>
                <w:kern w:val="2"/>
                <w:position w:val="0"/>
                <w:sz w:val="21"/>
                <w:szCs w:val="21"/>
                <w:highlight w:val="none"/>
              </w:rPr>
              <w:t>为确保服务的质量，</w:t>
            </w:r>
            <w:r>
              <w:rPr>
                <w:rFonts w:hint="eastAsia" w:ascii="宋体" w:hAnsi="宋体" w:eastAsia="宋体" w:cs="宋体"/>
                <w:color w:val="auto"/>
                <w:spacing w:val="0"/>
                <w:kern w:val="2"/>
                <w:position w:val="0"/>
                <w:sz w:val="21"/>
                <w:szCs w:val="21"/>
                <w:highlight w:val="none"/>
                <w:lang w:eastAsia="zh-CN"/>
              </w:rPr>
              <w:t>有</w:t>
            </w:r>
            <w:r>
              <w:rPr>
                <w:rFonts w:hint="eastAsia" w:ascii="宋体" w:hAnsi="宋体" w:eastAsia="宋体" w:cs="宋体"/>
                <w:color w:val="auto"/>
                <w:spacing w:val="0"/>
                <w:kern w:val="2"/>
                <w:position w:val="0"/>
                <w:sz w:val="21"/>
                <w:szCs w:val="21"/>
                <w:highlight w:val="none"/>
              </w:rPr>
              <w:t>固定的技术服务队伍，有专门的售后服务热线24小时为顾客解决故障问题。</w:t>
            </w:r>
            <w:r>
              <w:rPr>
                <w:rFonts w:hint="eastAsia" w:ascii="宋体" w:hAnsi="宋体" w:eastAsia="宋体" w:cs="宋体"/>
                <w:color w:val="auto"/>
                <w:kern w:val="2"/>
                <w:sz w:val="21"/>
                <w:szCs w:val="21"/>
                <w:highlight w:val="none"/>
                <w:lang w:val="en-US" w:eastAsia="zh-CN" w:bidi="ar"/>
              </w:rPr>
              <w:t>应急响应：厂商或维保方需提供快速响应服务，如在接到故障通知后，省会城市4小时内、地级市8小时内到达现场进行维修。</w:t>
            </w:r>
          </w:p>
          <w:p w14:paraId="0C8CFDDF">
            <w:pPr>
              <w:keepNext w:val="0"/>
              <w:keepLines w:val="0"/>
              <w:widowControl/>
              <w:suppressLineNumbers w:val="0"/>
              <w:spacing w:line="360" w:lineRule="auto"/>
              <w:ind w:firstLine="0" w:firstLineChars="0"/>
              <w:jc w:val="left"/>
              <w:rPr>
                <w:rFonts w:hint="eastAsia" w:ascii="宋体" w:hAnsi="宋体" w:eastAsia="宋体" w:cs="宋体"/>
                <w:b w:val="0"/>
                <w:bCs w:val="0"/>
                <w:color w:val="auto"/>
                <w:sz w:val="21"/>
                <w:szCs w:val="21"/>
                <w:highlight w:val="none"/>
                <w:lang w:eastAsia="zh-CN"/>
              </w:rPr>
            </w:pPr>
            <w:r>
              <w:rPr>
                <w:rFonts w:hint="eastAsia" w:ascii="宋体" w:hAnsi="宋体" w:eastAsia="宋体" w:cs="宋体"/>
                <w:color w:val="auto"/>
                <w:kern w:val="2"/>
                <w:sz w:val="21"/>
                <w:szCs w:val="21"/>
                <w:highlight w:val="none"/>
                <w:lang w:val="en-US" w:eastAsia="zh-CN" w:bidi="ar"/>
              </w:rPr>
              <w:t>（4）球管安装后需通过厂商规定的验收测试，如连续扫描模体、图像质量检测等，确保球管性能符合标准。</w:t>
            </w:r>
          </w:p>
          <w:p w14:paraId="0AEE6DD7">
            <w:pPr>
              <w:widowControl/>
              <w:numPr>
                <w:ilvl w:val="0"/>
                <w:numId w:val="0"/>
              </w:numPr>
              <w:pBdr>
                <w:top w:val="none" w:color="auto" w:sz="0" w:space="0"/>
                <w:left w:val="none" w:color="auto" w:sz="0" w:space="0"/>
                <w:bottom w:val="none" w:color="auto" w:sz="0" w:space="0"/>
                <w:right w:val="none" w:color="auto" w:sz="0" w:space="0"/>
              </w:pBdr>
              <w:spacing w:line="360" w:lineRule="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lang w:val="en-US" w:eastAsia="zh-CN"/>
              </w:rPr>
              <w:t>▲（5）为确保货物质量，成交供应商必须提供原厂售后服务，并提供承诺函加盖公章。</w:t>
            </w:r>
          </w:p>
          <w:p w14:paraId="0CE5E097">
            <w:pPr>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60" w:lineRule="auto"/>
              <w:ind w:left="0" w:right="0"/>
              <w:jc w:val="both"/>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color w:val="auto"/>
                <w:szCs w:val="21"/>
                <w:highlight w:val="none"/>
              </w:rPr>
              <w:t>注：实质性参数要求提交证明材料的，应按照要求提供，未提供或未按要求提供的将视为响应无效。</w:t>
            </w:r>
          </w:p>
        </w:tc>
      </w:tr>
    </w:tbl>
    <w:p w14:paraId="5B4EE51A">
      <w:pPr>
        <w:spacing w:line="360" w:lineRule="auto"/>
        <w:rPr>
          <w:rFonts w:hint="eastAsia" w:ascii="宋体" w:hAnsi="宋体" w:eastAsia="宋体" w:cs="宋体"/>
          <w:color w:val="auto"/>
          <w:szCs w:val="21"/>
          <w:highlight w:val="none"/>
        </w:rPr>
      </w:pPr>
    </w:p>
    <w:bookmarkEnd w:id="13"/>
    <w:bookmarkEnd w:id="14"/>
    <w:p w14:paraId="4D0309C4">
      <w:pPr>
        <w:pStyle w:val="15"/>
        <w:numPr>
          <w:ilvl w:val="-1"/>
          <w:numId w:val="0"/>
        </w:numPr>
        <w:snapToGrid w:val="0"/>
        <w:spacing w:before="120" w:after="120" w:line="320" w:lineRule="exact"/>
        <w:jc w:val="both"/>
        <w:outlineLvl w:val="9"/>
        <w:rPr>
          <w:rFonts w:hint="eastAsia" w:ascii="宋体" w:hAnsi="宋体" w:eastAsia="宋体" w:cs="宋体"/>
          <w:color w:val="auto"/>
          <w:sz w:val="32"/>
          <w:szCs w:val="32"/>
          <w:highlight w:val="none"/>
        </w:rPr>
      </w:pPr>
    </w:p>
    <w:p w14:paraId="263E5DA5">
      <w:pPr>
        <w:pStyle w:val="15"/>
        <w:numPr>
          <w:ilvl w:val="-1"/>
          <w:numId w:val="0"/>
        </w:numPr>
        <w:snapToGrid w:val="0"/>
        <w:spacing w:before="120" w:after="120" w:line="320" w:lineRule="exact"/>
        <w:jc w:val="both"/>
        <w:outlineLvl w:val="9"/>
        <w:rPr>
          <w:rFonts w:hint="eastAsia" w:ascii="宋体" w:hAnsi="宋体" w:eastAsia="宋体" w:cs="宋体"/>
          <w:color w:val="auto"/>
          <w:sz w:val="32"/>
          <w:szCs w:val="32"/>
          <w:highlight w:val="none"/>
        </w:rPr>
      </w:pPr>
    </w:p>
    <w:p w14:paraId="5F01A749">
      <w:pPr>
        <w:rPr>
          <w:rFonts w:hint="eastAsia" w:ascii="宋体" w:hAnsi="宋体" w:eastAsia="宋体" w:cs="宋体"/>
          <w:color w:val="auto"/>
          <w:sz w:val="32"/>
          <w:szCs w:val="32"/>
          <w:highlight w:val="none"/>
        </w:rPr>
      </w:pPr>
    </w:p>
    <w:p w14:paraId="625BE915">
      <w:pPr>
        <w:rPr>
          <w:rFonts w:hint="eastAsia" w:ascii="宋体" w:hAnsi="宋体" w:eastAsia="宋体" w:cs="宋体"/>
          <w:color w:val="auto"/>
          <w:sz w:val="32"/>
          <w:szCs w:val="32"/>
          <w:highlight w:val="none"/>
        </w:rPr>
      </w:pPr>
    </w:p>
    <w:p w14:paraId="34BD2D0E">
      <w:pPr>
        <w:pStyle w:val="15"/>
        <w:numPr>
          <w:ilvl w:val="0"/>
          <w:numId w:val="5"/>
        </w:numPr>
        <w:snapToGrid w:val="0"/>
        <w:spacing w:before="120" w:after="120" w:line="320" w:lineRule="exact"/>
        <w:jc w:val="center"/>
        <w:outlineLvl w:val="0"/>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rPr>
        <w:t xml:space="preserve"> </w:t>
      </w:r>
      <w:bookmarkStart w:id="16" w:name="_Toc3232"/>
      <w:r>
        <w:rPr>
          <w:rFonts w:hint="eastAsia" w:ascii="宋体" w:hAnsi="宋体" w:eastAsia="宋体" w:cs="宋体"/>
          <w:b/>
          <w:bCs/>
          <w:color w:val="auto"/>
          <w:sz w:val="32"/>
          <w:szCs w:val="32"/>
          <w:highlight w:val="none"/>
        </w:rPr>
        <w:t>供应商须知</w:t>
      </w:r>
      <w:bookmarkEnd w:id="16"/>
      <w:bookmarkStart w:id="17" w:name="_投标人须知前附表"/>
      <w:bookmarkEnd w:id="17"/>
    </w:p>
    <w:p w14:paraId="6DB7BFDF">
      <w:pPr>
        <w:pStyle w:val="15"/>
        <w:spacing w:line="360" w:lineRule="auto"/>
        <w:ind w:left="45"/>
        <w:jc w:val="center"/>
        <w:rPr>
          <w:rFonts w:hint="eastAsia" w:ascii="宋体" w:hAnsi="宋体" w:eastAsia="宋体" w:cs="宋体"/>
          <w:b/>
          <w:color w:val="auto"/>
          <w:sz w:val="36"/>
          <w:szCs w:val="36"/>
          <w:highlight w:val="none"/>
        </w:rPr>
      </w:pPr>
      <w:r>
        <w:rPr>
          <w:rFonts w:hint="eastAsia" w:ascii="宋体" w:hAnsi="宋体" w:eastAsia="宋体" w:cs="宋体"/>
          <w:b/>
          <w:color w:val="auto"/>
          <w:sz w:val="30"/>
          <w:szCs w:val="30"/>
          <w:highlight w:val="none"/>
        </w:rPr>
        <w:t>供应商须知前附表</w:t>
      </w:r>
    </w:p>
    <w:tbl>
      <w:tblPr>
        <w:tblStyle w:val="29"/>
        <w:tblW w:w="0" w:type="auto"/>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796"/>
        <w:gridCol w:w="1194"/>
        <w:gridCol w:w="7366"/>
      </w:tblGrid>
      <w:tr w14:paraId="319B5A7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45" w:hRule="atLeast"/>
          <w:jc w:val="center"/>
        </w:trPr>
        <w:tc>
          <w:tcPr>
            <w:tcW w:w="796" w:type="dxa"/>
            <w:tcBorders>
              <w:top w:val="double" w:color="auto" w:sz="2" w:space="0"/>
              <w:left w:val="double" w:color="auto" w:sz="2" w:space="0"/>
              <w:bottom w:val="single" w:color="auto" w:sz="6" w:space="0"/>
              <w:right w:val="single" w:color="auto" w:sz="6" w:space="0"/>
            </w:tcBorders>
            <w:shd w:val="clear" w:color="auto" w:fill="E0E0E0"/>
            <w:noWrap w:val="0"/>
            <w:vAlign w:val="center"/>
          </w:tcPr>
          <w:p w14:paraId="4EB759ED">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项号</w:t>
            </w:r>
          </w:p>
        </w:tc>
        <w:tc>
          <w:tcPr>
            <w:tcW w:w="1194" w:type="dxa"/>
            <w:tcBorders>
              <w:top w:val="double" w:color="auto" w:sz="2" w:space="0"/>
              <w:left w:val="single" w:color="auto" w:sz="6" w:space="0"/>
              <w:bottom w:val="single" w:color="auto" w:sz="6" w:space="0"/>
              <w:right w:val="single" w:color="auto" w:sz="6" w:space="0"/>
            </w:tcBorders>
            <w:shd w:val="clear" w:color="auto" w:fill="E0E0E0"/>
            <w:noWrap w:val="0"/>
            <w:vAlign w:val="center"/>
          </w:tcPr>
          <w:p w14:paraId="4D2410DE">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7366" w:type="dxa"/>
            <w:tcBorders>
              <w:top w:val="double" w:color="auto" w:sz="2" w:space="0"/>
              <w:left w:val="single" w:color="auto" w:sz="6" w:space="0"/>
              <w:bottom w:val="single" w:color="auto" w:sz="6" w:space="0"/>
              <w:right w:val="double" w:color="auto" w:sz="2" w:space="0"/>
            </w:tcBorders>
            <w:shd w:val="clear" w:color="auto" w:fill="E0E0E0"/>
            <w:noWrap w:val="0"/>
            <w:vAlign w:val="center"/>
          </w:tcPr>
          <w:p w14:paraId="34EF83B3">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说明与要求</w:t>
            </w:r>
          </w:p>
        </w:tc>
      </w:tr>
      <w:tr w14:paraId="03B775E6">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796" w:type="dxa"/>
            <w:tcBorders>
              <w:top w:val="single" w:color="auto" w:sz="6" w:space="0"/>
              <w:left w:val="double" w:color="auto" w:sz="2" w:space="0"/>
              <w:bottom w:val="single" w:color="auto" w:sz="6" w:space="0"/>
              <w:right w:val="single" w:color="auto" w:sz="6" w:space="0"/>
            </w:tcBorders>
            <w:noWrap w:val="0"/>
            <w:vAlign w:val="center"/>
          </w:tcPr>
          <w:p w14:paraId="361E9D9E">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194" w:type="dxa"/>
            <w:tcBorders>
              <w:top w:val="single" w:color="auto" w:sz="6" w:space="0"/>
              <w:left w:val="single" w:color="auto" w:sz="6" w:space="0"/>
              <w:bottom w:val="single" w:color="auto" w:sz="6" w:space="0"/>
              <w:right w:val="single" w:color="auto" w:sz="6" w:space="0"/>
            </w:tcBorders>
            <w:noWrap w:val="0"/>
            <w:vAlign w:val="center"/>
          </w:tcPr>
          <w:p w14:paraId="0C19BECD">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7366" w:type="dxa"/>
            <w:tcBorders>
              <w:top w:val="single" w:color="auto" w:sz="6" w:space="0"/>
              <w:left w:val="single" w:color="auto" w:sz="6" w:space="0"/>
              <w:bottom w:val="single" w:color="auto" w:sz="6" w:space="0"/>
              <w:right w:val="double" w:color="auto" w:sz="2" w:space="0"/>
            </w:tcBorders>
            <w:noWrap w:val="0"/>
            <w:vAlign w:val="center"/>
          </w:tcPr>
          <w:p w14:paraId="5D3C7E35">
            <w:pPr>
              <w:keepNext w:val="0"/>
              <w:keepLines w:val="0"/>
              <w:pageBreakBefore w:val="0"/>
              <w:kinsoku/>
              <w:wordWrap/>
              <w:overflowPunct/>
              <w:topLinePunct w:val="0"/>
              <w:autoSpaceDE/>
              <w:autoSpaceDN/>
              <w:bidi w:val="0"/>
              <w:adjustRightInd/>
              <w:spacing w:line="360" w:lineRule="auto"/>
              <w:ind w:left="0"/>
              <w:textAlignment w:val="auto"/>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rPr>
              <w:t>项目名称：</w:t>
            </w:r>
            <w:r>
              <w:rPr>
                <w:rFonts w:hint="eastAsia" w:ascii="宋体" w:hAnsi="宋体" w:eastAsia="宋体" w:cs="宋体"/>
                <w:color w:val="auto"/>
                <w:kern w:val="0"/>
                <w:highlight w:val="none"/>
                <w:lang w:val="en-US" w:eastAsia="zh-CN"/>
              </w:rPr>
              <w:t>宾阳县人民医院飞利浦Incisive64排CT原装进口球管</w:t>
            </w:r>
            <w:r>
              <w:rPr>
                <w:rFonts w:hint="eastAsia" w:ascii="宋体" w:hAnsi="宋体" w:eastAsia="宋体" w:cs="宋体"/>
                <w:color w:val="auto"/>
                <w:kern w:val="0"/>
                <w:highlight w:val="none"/>
                <w:lang w:eastAsia="zh-CN"/>
              </w:rPr>
              <w:t xml:space="preserve"> </w:t>
            </w:r>
          </w:p>
          <w:p w14:paraId="28DAF9C3">
            <w:pPr>
              <w:keepNext w:val="0"/>
              <w:keepLines w:val="0"/>
              <w:pageBreakBefore w:val="0"/>
              <w:kinsoku/>
              <w:wordWrap/>
              <w:overflowPunct/>
              <w:topLinePunct w:val="0"/>
              <w:autoSpaceDE/>
              <w:autoSpaceDN/>
              <w:bidi w:val="0"/>
              <w:adjustRightInd/>
              <w:spacing w:line="360" w:lineRule="auto"/>
              <w:ind w:left="0"/>
              <w:textAlignment w:val="auto"/>
              <w:rPr>
                <w:rFonts w:hint="eastAsia" w:ascii="宋体" w:hAnsi="宋体" w:eastAsia="宋体" w:cs="宋体"/>
                <w:color w:val="auto"/>
                <w:kern w:val="0"/>
                <w:highlight w:val="none"/>
                <w:lang w:val="en-US" w:eastAsia="zh-CN"/>
              </w:rPr>
            </w:pPr>
            <w:r>
              <w:rPr>
                <w:rFonts w:hint="eastAsia" w:ascii="宋体" w:hAnsi="宋体" w:eastAsia="宋体" w:cs="宋体"/>
                <w:color w:val="auto"/>
                <w:kern w:val="0"/>
                <w:highlight w:val="none"/>
              </w:rPr>
              <w:t>项目编号：</w:t>
            </w:r>
            <w:r>
              <w:rPr>
                <w:rFonts w:hint="eastAsia" w:ascii="宋体" w:hAnsi="宋体" w:eastAsia="宋体" w:cs="宋体"/>
                <w:color w:val="auto"/>
                <w:kern w:val="0"/>
                <w:highlight w:val="none"/>
                <w:lang w:val="en-US" w:eastAsia="zh-CN"/>
              </w:rPr>
              <w:t>NNZC2026-D1-260134-GXHL</w:t>
            </w:r>
          </w:p>
          <w:p w14:paraId="3354B235">
            <w:pPr>
              <w:pStyle w:val="15"/>
              <w:keepNext w:val="0"/>
              <w:keepLines w:val="0"/>
              <w:pageBreakBefore w:val="0"/>
              <w:kinsoku/>
              <w:wordWrap/>
              <w:overflowPunct/>
              <w:topLinePunct w:val="0"/>
              <w:autoSpaceDE/>
              <w:autoSpaceDN/>
              <w:bidi w:val="0"/>
              <w:adjustRightInd/>
              <w:spacing w:line="360" w:lineRule="auto"/>
              <w:ind w:left="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采购人：</w:t>
            </w:r>
            <w:r>
              <w:rPr>
                <w:rFonts w:hint="eastAsia" w:ascii="宋体" w:hAnsi="宋体" w:eastAsia="宋体" w:cs="宋体"/>
                <w:color w:val="auto"/>
                <w:sz w:val="21"/>
                <w:szCs w:val="21"/>
                <w:highlight w:val="none"/>
                <w:lang w:val="en-US" w:eastAsia="zh-CN"/>
              </w:rPr>
              <w:t>宾阳县人民医院</w:t>
            </w:r>
          </w:p>
          <w:p w14:paraId="6A39A2BC">
            <w:pPr>
              <w:rPr>
                <w:rFonts w:hint="eastAsia" w:ascii="宋体" w:hAnsi="宋体" w:eastAsia="宋体" w:cs="宋体"/>
                <w:color w:val="auto"/>
                <w:highlight w:val="none"/>
                <w:lang w:val="en-US" w:eastAsia="zh-CN"/>
              </w:rPr>
            </w:pPr>
            <w:r>
              <w:rPr>
                <w:rFonts w:hint="eastAsia" w:ascii="宋体" w:hAnsi="宋体" w:eastAsia="宋体" w:cs="宋体"/>
                <w:color w:val="auto"/>
                <w:sz w:val="21"/>
                <w:szCs w:val="21"/>
                <w:highlight w:val="none"/>
                <w:lang w:val="en-US" w:eastAsia="zh-CN"/>
              </w:rPr>
              <w:t>采购计划号：</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HYPERLINK "https://middle.gcy.zfcg.gxzf.gov.cn/purchaseplan_front/" \l "/plan/list/view?id=1000000000026146279&amp;_app_=zcy.procurement" \t "https://www.gcy.zfcg.gxzf.gov.cn/delegation-order/_procurement_/order/_blank"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lang w:val="en-US" w:eastAsia="zh-CN"/>
              </w:rPr>
              <w:t>BYZC2026-D1-01034</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 xml:space="preserve"> </w:t>
            </w:r>
          </w:p>
        </w:tc>
      </w:tr>
      <w:tr w14:paraId="72953B35">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796" w:type="dxa"/>
            <w:tcBorders>
              <w:top w:val="single" w:color="auto" w:sz="6" w:space="0"/>
              <w:left w:val="double" w:color="auto" w:sz="2" w:space="0"/>
              <w:bottom w:val="single" w:color="auto" w:sz="6" w:space="0"/>
              <w:right w:val="single" w:color="auto" w:sz="6" w:space="0"/>
            </w:tcBorders>
            <w:noWrap w:val="0"/>
            <w:vAlign w:val="center"/>
          </w:tcPr>
          <w:p w14:paraId="56A223D6">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p>
        </w:tc>
        <w:tc>
          <w:tcPr>
            <w:tcW w:w="1194" w:type="dxa"/>
            <w:tcBorders>
              <w:top w:val="single" w:color="auto" w:sz="6" w:space="0"/>
              <w:left w:val="single" w:color="auto" w:sz="6" w:space="0"/>
              <w:bottom w:val="single" w:color="auto" w:sz="6" w:space="0"/>
              <w:right w:val="single" w:color="auto" w:sz="6" w:space="0"/>
            </w:tcBorders>
            <w:noWrap w:val="0"/>
            <w:vAlign w:val="center"/>
          </w:tcPr>
          <w:p w14:paraId="5A9AAA44">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p>
        </w:tc>
        <w:tc>
          <w:tcPr>
            <w:tcW w:w="7366" w:type="dxa"/>
            <w:tcBorders>
              <w:top w:val="single" w:color="auto" w:sz="6" w:space="0"/>
              <w:left w:val="single" w:color="auto" w:sz="6" w:space="0"/>
              <w:bottom w:val="single" w:color="auto" w:sz="6" w:space="0"/>
              <w:right w:val="double" w:color="auto" w:sz="2" w:space="0"/>
            </w:tcBorders>
            <w:noWrap w:val="0"/>
            <w:vAlign w:val="center"/>
          </w:tcPr>
          <w:p w14:paraId="2133E2A8">
            <w:pPr>
              <w:pStyle w:val="15"/>
              <w:keepNext w:val="0"/>
              <w:keepLines w:val="0"/>
              <w:pageBreakBefore w:val="0"/>
              <w:numPr>
                <w:ilvl w:val="0"/>
                <w:numId w:val="0"/>
              </w:numPr>
              <w:kinsoku/>
              <w:wordWrap/>
              <w:overflowPunct/>
              <w:topLinePunct w:val="0"/>
              <w:autoSpaceDE/>
              <w:autoSpaceDN/>
              <w:bidi w:val="0"/>
              <w:adjustRightInd/>
              <w:spacing w:line="360" w:lineRule="auto"/>
              <w:ind w:left="0" w:lef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供应商的资格条件：</w:t>
            </w:r>
            <w:r>
              <w:rPr>
                <w:rFonts w:hint="eastAsia" w:ascii="宋体" w:hAnsi="宋体" w:eastAsia="宋体" w:cs="宋体"/>
                <w:color w:val="auto"/>
                <w:sz w:val="21"/>
                <w:szCs w:val="21"/>
                <w:highlight w:val="none"/>
                <w:lang w:val="en-US" w:eastAsia="zh-CN"/>
              </w:rPr>
              <w:t>单一来源邀请</w:t>
            </w:r>
            <w:r>
              <w:rPr>
                <w:rFonts w:hint="eastAsia" w:ascii="宋体" w:hAnsi="宋体" w:eastAsia="宋体" w:cs="宋体"/>
                <w:color w:val="auto"/>
                <w:sz w:val="21"/>
                <w:szCs w:val="21"/>
                <w:highlight w:val="none"/>
              </w:rPr>
              <w:t>公告</w:t>
            </w:r>
          </w:p>
        </w:tc>
      </w:tr>
      <w:tr w14:paraId="7487518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796" w:type="dxa"/>
            <w:tcBorders>
              <w:top w:val="single" w:color="auto" w:sz="6" w:space="0"/>
              <w:left w:val="double" w:color="auto" w:sz="2" w:space="0"/>
              <w:bottom w:val="single" w:color="auto" w:sz="6" w:space="0"/>
              <w:right w:val="single" w:color="auto" w:sz="6" w:space="0"/>
            </w:tcBorders>
            <w:noWrap w:val="0"/>
            <w:vAlign w:val="center"/>
          </w:tcPr>
          <w:p w14:paraId="286A2C83">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p>
        </w:tc>
        <w:tc>
          <w:tcPr>
            <w:tcW w:w="1194" w:type="dxa"/>
            <w:tcBorders>
              <w:top w:val="single" w:color="auto" w:sz="6" w:space="0"/>
              <w:left w:val="single" w:color="auto" w:sz="6" w:space="0"/>
              <w:bottom w:val="single" w:color="auto" w:sz="6" w:space="0"/>
              <w:right w:val="single" w:color="auto" w:sz="6" w:space="0"/>
            </w:tcBorders>
            <w:noWrap w:val="0"/>
            <w:vAlign w:val="center"/>
          </w:tcPr>
          <w:p w14:paraId="739290A9">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.5</w:t>
            </w:r>
          </w:p>
        </w:tc>
        <w:tc>
          <w:tcPr>
            <w:tcW w:w="7366" w:type="dxa"/>
            <w:tcBorders>
              <w:top w:val="single" w:color="auto" w:sz="6" w:space="0"/>
              <w:left w:val="single" w:color="auto" w:sz="6" w:space="0"/>
              <w:bottom w:val="single" w:color="auto" w:sz="6" w:space="0"/>
              <w:right w:val="double" w:color="auto" w:sz="2" w:space="0"/>
            </w:tcBorders>
            <w:noWrap w:val="0"/>
            <w:vAlign w:val="center"/>
          </w:tcPr>
          <w:p w14:paraId="4C838FF2">
            <w:pPr>
              <w:keepNext w:val="0"/>
              <w:keepLines w:val="0"/>
              <w:pageBreakBefore w:val="0"/>
              <w:widowControl/>
              <w:kinsoku/>
              <w:wordWrap/>
              <w:overflowPunct/>
              <w:topLinePunct w:val="0"/>
              <w:autoSpaceDE/>
              <w:autoSpaceDN/>
              <w:bidi w:val="0"/>
              <w:adjustRightInd/>
              <w:spacing w:line="360" w:lineRule="auto"/>
              <w:ind w:lef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预算金额：人民币壹佰伍拾捌万元整（¥1580000.00）</w:t>
            </w:r>
          </w:p>
          <w:p w14:paraId="2D394910">
            <w:pPr>
              <w:keepNext w:val="0"/>
              <w:keepLines w:val="0"/>
              <w:pageBreakBefore w:val="0"/>
              <w:widowControl/>
              <w:kinsoku/>
              <w:wordWrap/>
              <w:overflowPunct/>
              <w:topLinePunct w:val="0"/>
              <w:autoSpaceDE/>
              <w:autoSpaceDN/>
              <w:bidi w:val="0"/>
              <w:adjustRightInd/>
              <w:spacing w:line="360" w:lineRule="auto"/>
              <w:ind w:lef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最高限价：人民币壹佰伍拾捌万元整（¥1580000.00）</w:t>
            </w:r>
          </w:p>
        </w:tc>
      </w:tr>
      <w:tr w14:paraId="0F76037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47" w:hRule="atLeast"/>
          <w:jc w:val="center"/>
        </w:trPr>
        <w:tc>
          <w:tcPr>
            <w:tcW w:w="796" w:type="dxa"/>
            <w:tcBorders>
              <w:top w:val="single" w:color="auto" w:sz="6" w:space="0"/>
              <w:left w:val="double" w:color="auto" w:sz="2" w:space="0"/>
              <w:bottom w:val="single" w:color="auto" w:sz="6" w:space="0"/>
              <w:right w:val="single" w:color="auto" w:sz="6" w:space="0"/>
            </w:tcBorders>
            <w:noWrap w:val="0"/>
            <w:vAlign w:val="center"/>
          </w:tcPr>
          <w:p w14:paraId="45B983E9">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194" w:type="dxa"/>
            <w:tcBorders>
              <w:top w:val="single" w:color="auto" w:sz="6" w:space="0"/>
              <w:left w:val="single" w:color="auto" w:sz="6" w:space="0"/>
              <w:bottom w:val="single" w:color="auto" w:sz="6" w:space="0"/>
              <w:right w:val="single" w:color="auto" w:sz="6" w:space="0"/>
            </w:tcBorders>
            <w:noWrap w:val="0"/>
            <w:vAlign w:val="center"/>
          </w:tcPr>
          <w:p w14:paraId="37CC740A">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11.1</w:t>
            </w:r>
          </w:p>
        </w:tc>
        <w:tc>
          <w:tcPr>
            <w:tcW w:w="7366" w:type="dxa"/>
            <w:tcBorders>
              <w:top w:val="single" w:color="auto" w:sz="6" w:space="0"/>
              <w:left w:val="single" w:color="auto" w:sz="6" w:space="0"/>
              <w:bottom w:val="single" w:color="auto" w:sz="6" w:space="0"/>
              <w:right w:val="double" w:color="auto" w:sz="2" w:space="0"/>
            </w:tcBorders>
            <w:noWrap w:val="0"/>
            <w:vAlign w:val="center"/>
          </w:tcPr>
          <w:p w14:paraId="272F98E8">
            <w:pPr>
              <w:pStyle w:val="86"/>
              <w:snapToGrid/>
              <w:spacing w:line="400" w:lineRule="exact"/>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资格证明文件</w:t>
            </w:r>
          </w:p>
          <w:p w14:paraId="78A4631E">
            <w:pPr>
              <w:pStyle w:val="8"/>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1.营业执照（</w:t>
            </w:r>
            <w:r>
              <w:rPr>
                <w:rFonts w:hint="eastAsia" w:ascii="宋体" w:hAnsi="宋体" w:eastAsia="宋体" w:cs="宋体"/>
                <w:color w:val="auto"/>
                <w:szCs w:val="21"/>
                <w:highlight w:val="none"/>
                <w:lang w:eastAsia="zh-CN"/>
              </w:rPr>
              <w:t>或事业法人登记证或其他工商等登记证明材料</w:t>
            </w:r>
            <w:r>
              <w:rPr>
                <w:rFonts w:hint="eastAsia" w:ascii="宋体" w:hAnsi="宋体" w:eastAsia="宋体" w:cs="宋体"/>
                <w:color w:val="auto"/>
                <w:szCs w:val="21"/>
                <w:highlight w:val="none"/>
              </w:rPr>
              <w:t>）复印件（供应商为自然人的，提供自然人的身份证明）；（</w:t>
            </w:r>
            <w:r>
              <w:rPr>
                <w:rFonts w:hint="eastAsia" w:ascii="宋体" w:hAnsi="宋体" w:eastAsia="宋体" w:cs="宋体"/>
                <w:b/>
                <w:color w:val="auto"/>
                <w:szCs w:val="21"/>
                <w:highlight w:val="none"/>
              </w:rPr>
              <w:t>必须提供，否则响应文件作无效处理</w:t>
            </w:r>
            <w:r>
              <w:rPr>
                <w:rFonts w:hint="eastAsia" w:ascii="宋体" w:hAnsi="宋体" w:eastAsia="宋体" w:cs="宋体"/>
                <w:color w:val="auto"/>
                <w:szCs w:val="21"/>
                <w:highlight w:val="none"/>
              </w:rPr>
              <w:t>）</w:t>
            </w:r>
          </w:p>
          <w:p w14:paraId="2FBC04D6">
            <w:pPr>
              <w:keepNext w:val="0"/>
              <w:keepLines w:val="0"/>
              <w:pageBreakBefore w:val="0"/>
              <w:widowControl w:val="0"/>
              <w:kinsoku/>
              <w:wordWrap/>
              <w:overflowPunct/>
              <w:topLinePunct w:val="0"/>
              <w:autoSpaceDE/>
              <w:autoSpaceDN/>
              <w:bidi w:val="0"/>
              <w:adjustRightInd/>
              <w:snapToGrid w:val="0"/>
              <w:spacing w:line="38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供应商依法缴纳税收的相关材料（提供税款所属时期为</w:t>
            </w:r>
            <w:r>
              <w:rPr>
                <w:rFonts w:hint="eastAsia" w:ascii="宋体" w:hAnsi="宋体" w:eastAsia="宋体" w:cs="宋体"/>
                <w:color w:val="auto"/>
                <w:szCs w:val="21"/>
                <w:highlight w:val="none"/>
                <w:lang w:val="en-US" w:eastAsia="zh-CN"/>
              </w:rPr>
              <w:t>2026年1月至</w:t>
            </w:r>
            <w:r>
              <w:rPr>
                <w:rFonts w:hint="eastAsia" w:ascii="宋体" w:hAnsi="宋体" w:eastAsia="宋体" w:cs="宋体"/>
                <w:color w:val="auto"/>
                <w:szCs w:val="21"/>
                <w:highlight w:val="none"/>
                <w:u w:val="none"/>
                <w:lang w:eastAsia="zh-CN"/>
              </w:rPr>
              <w:t>首次响应文件提交截止时间</w:t>
            </w:r>
            <w:r>
              <w:rPr>
                <w:rFonts w:hint="eastAsia" w:ascii="宋体" w:hAnsi="宋体" w:eastAsia="宋体" w:cs="宋体"/>
                <w:color w:val="auto"/>
                <w:szCs w:val="21"/>
                <w:highlight w:val="none"/>
                <w:u w:val="none"/>
                <w:lang w:val="en-US" w:eastAsia="zh-CN"/>
              </w:rPr>
              <w:t>内</w:t>
            </w:r>
            <w:r>
              <w:rPr>
                <w:rFonts w:hint="eastAsia" w:ascii="宋体" w:hAnsi="宋体" w:eastAsia="宋体" w:cs="宋体"/>
                <w:color w:val="auto"/>
                <w:szCs w:val="21"/>
                <w:highlight w:val="none"/>
                <w:u w:val="none"/>
                <w:lang w:eastAsia="zh-CN"/>
              </w:rPr>
              <w:t>任意</w:t>
            </w:r>
            <w:r>
              <w:rPr>
                <w:rFonts w:hint="eastAsia" w:ascii="宋体" w:hAnsi="宋体" w:eastAsia="宋体" w:cs="宋体"/>
                <w:color w:val="auto"/>
                <w:szCs w:val="21"/>
                <w:highlight w:val="none"/>
                <w:u w:val="none"/>
                <w:lang w:val="en-US" w:eastAsia="zh-CN"/>
              </w:rPr>
              <w:t>1</w:t>
            </w:r>
            <w:r>
              <w:rPr>
                <w:rFonts w:hint="eastAsia" w:ascii="宋体" w:hAnsi="宋体" w:eastAsia="宋体" w:cs="宋体"/>
                <w:color w:val="auto"/>
                <w:szCs w:val="21"/>
                <w:highlight w:val="none"/>
                <w:u w:val="none"/>
                <w:lang w:eastAsia="zh-CN"/>
              </w:rPr>
              <w:t>个月</w:t>
            </w:r>
            <w:r>
              <w:rPr>
                <w:rFonts w:hint="eastAsia" w:ascii="宋体" w:hAnsi="宋体" w:eastAsia="宋体" w:cs="宋体"/>
                <w:color w:val="auto"/>
                <w:szCs w:val="21"/>
                <w:highlight w:val="none"/>
              </w:rPr>
              <w:t>依法缴纳税收的凭据复印件，依法免税的供应商，必须提供相应文件证明其依法免税。从取得营业执照时间起到</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文件提交截止时间为止不足要求月数的，只需提供从取得营业执照起的依法缴纳税收相应证明文件）；（</w:t>
            </w:r>
            <w:r>
              <w:rPr>
                <w:rFonts w:hint="eastAsia" w:ascii="宋体" w:hAnsi="宋体" w:eastAsia="宋体" w:cs="宋体"/>
                <w:b/>
                <w:color w:val="auto"/>
                <w:szCs w:val="21"/>
                <w:highlight w:val="none"/>
              </w:rPr>
              <w:t>必须提供，否则响应文件作无效处理</w:t>
            </w:r>
            <w:r>
              <w:rPr>
                <w:rFonts w:hint="eastAsia" w:ascii="宋体" w:hAnsi="宋体" w:eastAsia="宋体" w:cs="宋体"/>
                <w:color w:val="auto"/>
                <w:szCs w:val="21"/>
                <w:highlight w:val="none"/>
              </w:rPr>
              <w:t>）</w:t>
            </w:r>
          </w:p>
          <w:p w14:paraId="566A0994">
            <w:pPr>
              <w:keepNext w:val="0"/>
              <w:keepLines w:val="0"/>
              <w:pageBreakBefore w:val="0"/>
              <w:widowControl w:val="0"/>
              <w:kinsoku/>
              <w:wordWrap/>
              <w:overflowPunct/>
              <w:topLinePunct w:val="0"/>
              <w:autoSpaceDE/>
              <w:autoSpaceDN/>
              <w:bidi w:val="0"/>
              <w:adjustRightInd/>
              <w:snapToGrid w:val="0"/>
              <w:spacing w:line="38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供应商依法缴纳社会保障资金的相关材料[提供税款所属时期或缴费起始时间为</w:t>
            </w:r>
            <w:r>
              <w:rPr>
                <w:rFonts w:hint="eastAsia" w:ascii="宋体" w:hAnsi="宋体" w:eastAsia="宋体" w:cs="宋体"/>
                <w:color w:val="auto"/>
                <w:szCs w:val="21"/>
                <w:highlight w:val="none"/>
                <w:u w:val="none"/>
                <w:lang w:eastAsia="zh-CN"/>
              </w:rPr>
              <w:t>202</w:t>
            </w:r>
            <w:r>
              <w:rPr>
                <w:rFonts w:hint="eastAsia" w:ascii="宋体" w:hAnsi="宋体" w:eastAsia="宋体" w:cs="宋体"/>
                <w:color w:val="auto"/>
                <w:szCs w:val="21"/>
                <w:highlight w:val="none"/>
                <w:u w:val="none"/>
                <w:lang w:val="en-US" w:eastAsia="zh-CN"/>
              </w:rPr>
              <w:t>6</w:t>
            </w:r>
            <w:r>
              <w:rPr>
                <w:rFonts w:hint="eastAsia" w:ascii="宋体" w:hAnsi="宋体" w:eastAsia="宋体" w:cs="宋体"/>
                <w:color w:val="auto"/>
                <w:szCs w:val="21"/>
                <w:highlight w:val="none"/>
                <w:u w:val="none"/>
                <w:lang w:eastAsia="zh-CN"/>
              </w:rPr>
              <w:t>年</w:t>
            </w:r>
            <w:r>
              <w:rPr>
                <w:rFonts w:hint="eastAsia" w:ascii="宋体" w:hAnsi="宋体" w:eastAsia="宋体" w:cs="宋体"/>
                <w:color w:val="auto"/>
                <w:szCs w:val="21"/>
                <w:highlight w:val="none"/>
                <w:u w:val="none"/>
                <w:lang w:val="en-US" w:eastAsia="zh-CN"/>
              </w:rPr>
              <w:t>1</w:t>
            </w:r>
            <w:r>
              <w:rPr>
                <w:rFonts w:hint="eastAsia" w:ascii="宋体" w:hAnsi="宋体" w:eastAsia="宋体" w:cs="宋体"/>
                <w:color w:val="auto"/>
                <w:szCs w:val="21"/>
                <w:highlight w:val="none"/>
                <w:u w:val="none"/>
                <w:lang w:eastAsia="zh-CN"/>
              </w:rPr>
              <w:t>月至首次响应文件提交截止时间内任意1个月</w:t>
            </w:r>
            <w:r>
              <w:rPr>
                <w:rFonts w:hint="eastAsia" w:ascii="宋体" w:hAnsi="宋体" w:eastAsia="宋体" w:cs="宋体"/>
                <w:color w:val="auto"/>
                <w:szCs w:val="21"/>
                <w:highlight w:val="none"/>
              </w:rPr>
              <w:t>的依法缴纳社会保障资金的缴费凭证复印件；依法不需要缴纳社会保障资金的供应商，必须提供相应文件证明不需要缴纳社会保障资金。从取得营业执照时间起到首次响应文件提交截止时间为止不足要求月数的只需提供从取得营业执照起的依法缴纳社会保障资金的相应证明文件]；（</w:t>
            </w:r>
            <w:r>
              <w:rPr>
                <w:rFonts w:hint="eastAsia" w:ascii="宋体" w:hAnsi="宋体" w:eastAsia="宋体" w:cs="宋体"/>
                <w:b/>
                <w:color w:val="auto"/>
                <w:szCs w:val="21"/>
                <w:highlight w:val="none"/>
              </w:rPr>
              <w:t>必须提供，否则响应文件作无效处理</w:t>
            </w:r>
            <w:r>
              <w:rPr>
                <w:rFonts w:hint="eastAsia" w:ascii="宋体" w:hAnsi="宋体" w:eastAsia="宋体" w:cs="宋体"/>
                <w:color w:val="auto"/>
                <w:szCs w:val="21"/>
                <w:highlight w:val="none"/>
              </w:rPr>
              <w:t>）</w:t>
            </w:r>
          </w:p>
          <w:p w14:paraId="3FECEB4E">
            <w:pPr>
              <w:keepNext w:val="0"/>
              <w:keepLines w:val="0"/>
              <w:pageBreakBefore w:val="0"/>
              <w:widowControl w:val="0"/>
              <w:kinsoku/>
              <w:wordWrap/>
              <w:overflowPunct/>
              <w:topLinePunct w:val="0"/>
              <w:autoSpaceDE/>
              <w:autoSpaceDN/>
              <w:bidi w:val="0"/>
              <w:adjustRightInd/>
              <w:snapToGrid w:val="0"/>
              <w:spacing w:line="38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供应商财务状况报告</w:t>
            </w:r>
            <w:r>
              <w:rPr>
                <w:rFonts w:hint="eastAsia" w:ascii="宋体" w:hAnsi="宋体" w:eastAsia="宋体" w:cs="宋体"/>
                <w:color w:val="auto"/>
                <w:szCs w:val="21"/>
                <w:highlight w:val="none"/>
                <w:u w:val="none"/>
              </w:rPr>
              <w:t>[</w:t>
            </w:r>
            <w:r>
              <w:rPr>
                <w:rFonts w:hint="eastAsia" w:ascii="宋体" w:hAnsi="宋体" w:eastAsia="宋体" w:cs="宋体"/>
                <w:color w:val="auto"/>
                <w:szCs w:val="21"/>
                <w:highlight w:val="none"/>
                <w:u w:val="none"/>
                <w:lang w:val="en-US" w:eastAsia="zh-CN"/>
              </w:rPr>
              <w:t>2025年财务状况报告复印件；供应商成立不满一年的应提供截标之日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必须提供，否则响应文件作无效处理</w:t>
            </w:r>
            <w:r>
              <w:rPr>
                <w:rFonts w:hint="eastAsia" w:ascii="宋体" w:hAnsi="宋体" w:eastAsia="宋体" w:cs="宋体"/>
                <w:color w:val="auto"/>
                <w:szCs w:val="21"/>
                <w:highlight w:val="none"/>
              </w:rPr>
              <w:t>）</w:t>
            </w:r>
          </w:p>
          <w:p w14:paraId="3EB10F49">
            <w:pPr>
              <w:pStyle w:val="86"/>
              <w:snapToGrid/>
              <w:spacing w:line="400" w:lineRule="exact"/>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政府采购供应商资格信用承诺函（格式后附）；</w:t>
            </w:r>
            <w:r>
              <w:rPr>
                <w:rFonts w:hint="eastAsia" w:ascii="宋体" w:hAnsi="宋体" w:eastAsia="宋体" w:cs="宋体"/>
                <w:b/>
                <w:bCs/>
                <w:color w:val="auto"/>
                <w:sz w:val="21"/>
                <w:szCs w:val="21"/>
                <w:highlight w:val="none"/>
                <w:lang w:eastAsia="zh-CN"/>
              </w:rPr>
              <w:t>（必须提供，否则响应文件按无效响应处理）</w:t>
            </w:r>
          </w:p>
          <w:p w14:paraId="1BF64FED">
            <w:pPr>
              <w:pStyle w:val="86"/>
              <w:snapToGrid/>
              <w:spacing w:line="400" w:lineRule="exact"/>
              <w:jc w:val="both"/>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.协商声明（格式后附）；</w:t>
            </w:r>
            <w:r>
              <w:rPr>
                <w:rFonts w:hint="eastAsia" w:ascii="宋体" w:hAnsi="宋体" w:eastAsia="宋体" w:cs="宋体"/>
                <w:b/>
                <w:bCs/>
                <w:color w:val="auto"/>
                <w:sz w:val="21"/>
                <w:szCs w:val="21"/>
                <w:highlight w:val="none"/>
                <w:lang w:eastAsia="zh-CN"/>
              </w:rPr>
              <w:t>（必须提供，否则响应文件按无效响应处理）</w:t>
            </w:r>
          </w:p>
          <w:p w14:paraId="488F5204">
            <w:pPr>
              <w:pStyle w:val="86"/>
              <w:snapToGrid/>
              <w:spacing w:line="400" w:lineRule="exact"/>
              <w:jc w:val="both"/>
              <w:rPr>
                <w:rFonts w:hint="eastAsia" w:ascii="宋体" w:hAnsi="宋体" w:eastAsia="宋体" w:cs="宋体"/>
                <w:b/>
                <w:bCs/>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7.供应商具有药品监督管理的部门颁发有效的医疗器械经营许可或者备案（按《医疗器械监督管理条例》免于经营备案和无需办理医疗器械经营许可或者备案的情形除外）</w:t>
            </w:r>
            <w:r>
              <w:rPr>
                <w:rFonts w:hint="eastAsia" w:ascii="宋体" w:hAnsi="宋体" w:eastAsia="宋体" w:cs="宋体"/>
                <w:color w:val="auto"/>
                <w:sz w:val="21"/>
                <w:szCs w:val="21"/>
                <w:highlight w:val="none"/>
                <w:lang w:eastAsia="zh-CN"/>
              </w:rPr>
              <w:t>；</w:t>
            </w:r>
            <w:r>
              <w:rPr>
                <w:rFonts w:hint="eastAsia" w:ascii="宋体" w:hAnsi="宋体" w:eastAsia="宋体" w:cs="宋体"/>
                <w:b/>
                <w:bCs/>
                <w:color w:val="auto"/>
                <w:sz w:val="21"/>
                <w:szCs w:val="21"/>
                <w:highlight w:val="none"/>
                <w:lang w:eastAsia="zh-CN"/>
              </w:rPr>
              <w:t>（必须提供，否则响应文件按无效响应处理）</w:t>
            </w:r>
          </w:p>
          <w:p w14:paraId="4FDC7F83">
            <w:pPr>
              <w:pStyle w:val="86"/>
              <w:snapToGrid/>
              <w:spacing w:line="400" w:lineRule="exact"/>
              <w:jc w:val="both"/>
              <w:rPr>
                <w:rFonts w:hint="eastAsia" w:cs="宋体"/>
                <w:i w:val="0"/>
                <w:iCs w:val="0"/>
                <w:color w:val="auto"/>
                <w:sz w:val="21"/>
                <w:szCs w:val="21"/>
                <w:highlight w:val="none"/>
                <w:lang w:val="en-US" w:eastAsia="zh-CN"/>
              </w:rPr>
            </w:pPr>
            <w:r>
              <w:rPr>
                <w:rFonts w:hint="eastAsia" w:cs="宋体"/>
                <w:b/>
                <w:bCs/>
                <w:color w:val="auto"/>
                <w:sz w:val="21"/>
                <w:szCs w:val="21"/>
                <w:highlight w:val="none"/>
                <w:lang w:val="en-US" w:eastAsia="zh-CN"/>
              </w:rPr>
              <w:t>9.</w:t>
            </w: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制造商或经销商出具的授权委托书</w:t>
            </w:r>
            <w:r>
              <w:rPr>
                <w:rFonts w:hint="eastAsia" w:cs="宋体"/>
                <w:i w:val="0"/>
                <w:iCs w:val="0"/>
                <w:caps w:val="0"/>
                <w:color w:val="auto"/>
                <w:spacing w:val="0"/>
                <w:kern w:val="0"/>
                <w:sz w:val="21"/>
                <w:szCs w:val="21"/>
                <w:highlight w:val="none"/>
                <w:u w:val="none"/>
                <w:shd w:val="clear" w:color="auto" w:fill="FFFFFF"/>
                <w:vertAlign w:val="baseline"/>
                <w:lang w:val="en-US" w:eastAsia="zh-CN" w:bidi="ar"/>
              </w:rPr>
              <w:t>；</w:t>
            </w:r>
            <w:r>
              <w:rPr>
                <w:rFonts w:hint="eastAsia" w:ascii="宋体" w:hAnsi="宋体" w:eastAsia="宋体" w:cs="宋体"/>
                <w:b/>
                <w:bCs/>
                <w:color w:val="auto"/>
                <w:sz w:val="21"/>
                <w:szCs w:val="21"/>
                <w:highlight w:val="none"/>
                <w:lang w:eastAsia="zh-CN"/>
              </w:rPr>
              <w:t>（必须提供，否则响应文件按无效响应处理）</w:t>
            </w:r>
          </w:p>
          <w:p w14:paraId="0C650B8F">
            <w:pPr>
              <w:pStyle w:val="86"/>
              <w:snapToGrid/>
              <w:spacing w:line="400" w:lineRule="exact"/>
              <w:jc w:val="both"/>
              <w:rPr>
                <w:rFonts w:hint="eastAsia" w:ascii="宋体" w:hAnsi="宋体" w:eastAsia="宋体" w:cs="宋体"/>
                <w:b/>
                <w:bCs/>
                <w:color w:val="auto"/>
                <w:sz w:val="21"/>
                <w:szCs w:val="21"/>
                <w:highlight w:val="none"/>
                <w:lang w:eastAsia="zh-CN"/>
              </w:rPr>
            </w:pPr>
            <w:r>
              <w:rPr>
                <w:rFonts w:hint="eastAsia" w:cs="宋体"/>
                <w:i w:val="0"/>
                <w:iCs w:val="0"/>
                <w:color w:val="auto"/>
                <w:sz w:val="21"/>
                <w:szCs w:val="21"/>
                <w:highlight w:val="none"/>
                <w:lang w:val="en-US" w:eastAsia="zh-CN"/>
              </w:rPr>
              <w:t>9.</w:t>
            </w:r>
            <w:r>
              <w:rPr>
                <w:rFonts w:hint="eastAsia" w:ascii="宋体" w:hAnsi="宋体" w:eastAsia="宋体" w:cs="宋体"/>
                <w:i w:val="0"/>
                <w:iCs w:val="0"/>
                <w:color w:val="auto"/>
                <w:sz w:val="21"/>
                <w:szCs w:val="21"/>
                <w:highlight w:val="none"/>
                <w:lang w:eastAsia="zh-CN"/>
              </w:rPr>
              <w:t>中小企业声明函或者残疾人福利性单位声明函（格式后附）或者供应商属于监狱企业的需提供由省级以上监狱管理局、戒毒管理局（含新疆生产建设兵团）出具的属于监狱企业的证明文件</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（如有，请提供）</w:t>
            </w:r>
          </w:p>
          <w:p w14:paraId="371D724A">
            <w:pPr>
              <w:pStyle w:val="86"/>
              <w:snapToGrid/>
              <w:spacing w:line="400" w:lineRule="exact"/>
              <w:jc w:val="both"/>
              <w:rPr>
                <w:rFonts w:hint="eastAsia" w:ascii="宋体" w:hAnsi="宋体" w:eastAsia="宋体" w:cs="宋体"/>
                <w:color w:val="auto"/>
                <w:sz w:val="21"/>
                <w:szCs w:val="21"/>
                <w:highlight w:val="none"/>
                <w:lang w:eastAsia="zh-CN"/>
              </w:rPr>
            </w:pPr>
            <w:r>
              <w:rPr>
                <w:rFonts w:hint="eastAsia"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.除单一来源采购文件规定必须提供以外，供应商认为需要提供的其他证明材料；</w:t>
            </w:r>
          </w:p>
          <w:p w14:paraId="27EA4B8B">
            <w:pPr>
              <w:pStyle w:val="15"/>
              <w:keepNext w:val="0"/>
              <w:keepLines w:val="0"/>
              <w:pageBreakBefore w:val="0"/>
              <w:kinsoku/>
              <w:wordWrap/>
              <w:overflowPunct/>
              <w:topLinePunct w:val="0"/>
              <w:autoSpaceDE/>
              <w:autoSpaceDN/>
              <w:bidi w:val="0"/>
              <w:adjustRightInd/>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注：以上标明“必须提供”的材料属于复印件的，必须加盖供应商公章，否则响应文件按无效响应处理。</w:t>
            </w:r>
          </w:p>
        </w:tc>
      </w:tr>
      <w:tr w14:paraId="1075616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47" w:hRule="atLeast"/>
          <w:jc w:val="center"/>
        </w:trPr>
        <w:tc>
          <w:tcPr>
            <w:tcW w:w="796" w:type="dxa"/>
            <w:tcBorders>
              <w:top w:val="single" w:color="auto" w:sz="6" w:space="0"/>
              <w:left w:val="double" w:color="auto" w:sz="2" w:space="0"/>
              <w:bottom w:val="single" w:color="auto" w:sz="6" w:space="0"/>
              <w:right w:val="single" w:color="auto" w:sz="6" w:space="0"/>
            </w:tcBorders>
            <w:noWrap w:val="0"/>
            <w:vAlign w:val="center"/>
          </w:tcPr>
          <w:p w14:paraId="13D3A84D">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194" w:type="dxa"/>
            <w:tcBorders>
              <w:top w:val="single" w:color="auto" w:sz="6" w:space="0"/>
              <w:left w:val="single" w:color="auto" w:sz="6" w:space="0"/>
              <w:bottom w:val="single" w:color="auto" w:sz="6" w:space="0"/>
              <w:right w:val="single" w:color="auto" w:sz="6" w:space="0"/>
            </w:tcBorders>
            <w:noWrap w:val="0"/>
            <w:vAlign w:val="center"/>
          </w:tcPr>
          <w:p w14:paraId="46B65773">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11.2</w:t>
            </w:r>
          </w:p>
        </w:tc>
        <w:tc>
          <w:tcPr>
            <w:tcW w:w="7366" w:type="dxa"/>
            <w:tcBorders>
              <w:top w:val="single" w:color="auto" w:sz="6" w:space="0"/>
              <w:left w:val="single" w:color="auto" w:sz="6" w:space="0"/>
              <w:bottom w:val="single" w:color="auto" w:sz="6" w:space="0"/>
              <w:right w:val="double" w:color="auto" w:sz="2" w:space="0"/>
            </w:tcBorders>
            <w:noWrap w:val="0"/>
            <w:vAlign w:val="center"/>
          </w:tcPr>
          <w:p w14:paraId="7090B4EA">
            <w:pPr>
              <w:pStyle w:val="86"/>
              <w:snapToGrid/>
              <w:spacing w:line="400" w:lineRule="exact"/>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报价文件</w:t>
            </w:r>
          </w:p>
          <w:p w14:paraId="3DE08934">
            <w:pPr>
              <w:pStyle w:val="86"/>
              <w:snapToGrid/>
              <w:spacing w:line="400" w:lineRule="exact"/>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1.响应函（格式后附）；</w:t>
            </w:r>
            <w:r>
              <w:rPr>
                <w:rFonts w:hint="eastAsia" w:ascii="宋体" w:hAnsi="宋体" w:eastAsia="宋体" w:cs="宋体"/>
                <w:b/>
                <w:bCs/>
                <w:color w:val="auto"/>
                <w:sz w:val="21"/>
                <w:szCs w:val="21"/>
                <w:highlight w:val="none"/>
                <w:lang w:eastAsia="zh-CN"/>
              </w:rPr>
              <w:t>（必须提供，否则响应文件按无效响应处理）</w:t>
            </w:r>
          </w:p>
          <w:p w14:paraId="364BBFBF">
            <w:pPr>
              <w:pStyle w:val="86"/>
              <w:snapToGrid/>
              <w:spacing w:line="400" w:lineRule="exact"/>
              <w:jc w:val="both"/>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eastAsia="zh-CN"/>
              </w:rPr>
              <w:t>2.协商报价表；</w:t>
            </w:r>
            <w:r>
              <w:rPr>
                <w:rFonts w:hint="eastAsia" w:ascii="宋体" w:hAnsi="宋体" w:eastAsia="宋体" w:cs="宋体"/>
                <w:b/>
                <w:bCs/>
                <w:color w:val="auto"/>
                <w:sz w:val="21"/>
                <w:szCs w:val="21"/>
                <w:highlight w:val="none"/>
                <w:lang w:eastAsia="zh-CN"/>
              </w:rPr>
              <w:t>（必须提供，否则响应文件按无效响应处理）</w:t>
            </w:r>
          </w:p>
          <w:p w14:paraId="32468634">
            <w:pPr>
              <w:pStyle w:val="86"/>
              <w:snapToGrid/>
              <w:spacing w:line="400" w:lineRule="exact"/>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3.报价明细表</w:t>
            </w:r>
          </w:p>
          <w:p w14:paraId="04987AE5">
            <w:pPr>
              <w:pStyle w:val="86"/>
              <w:snapToGrid/>
              <w:spacing w:line="400" w:lineRule="exact"/>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.供应商认为需要提供的其他有关资料。</w:t>
            </w:r>
          </w:p>
          <w:p w14:paraId="0CA6DEBC">
            <w:pPr>
              <w:pStyle w:val="15"/>
              <w:keepNext w:val="0"/>
              <w:keepLines w:val="0"/>
              <w:pageBreakBefore w:val="0"/>
              <w:kinsoku/>
              <w:wordWrap/>
              <w:overflowPunct/>
              <w:topLinePunct w:val="0"/>
              <w:autoSpaceDE/>
              <w:autoSpaceDN/>
              <w:bidi w:val="0"/>
              <w:adjustRightInd/>
              <w:spacing w:line="360" w:lineRule="auto"/>
              <w:ind w:left="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注：以上标明“必须提供”材料复印件的，必须加盖供应商公章，否则响应文件按无效响应处理。</w:t>
            </w:r>
          </w:p>
        </w:tc>
      </w:tr>
      <w:tr w14:paraId="2B99084D">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47" w:hRule="atLeast"/>
          <w:jc w:val="center"/>
        </w:trPr>
        <w:tc>
          <w:tcPr>
            <w:tcW w:w="796" w:type="dxa"/>
            <w:tcBorders>
              <w:top w:val="single" w:color="auto" w:sz="6" w:space="0"/>
              <w:left w:val="double" w:color="auto" w:sz="2" w:space="0"/>
              <w:bottom w:val="single" w:color="auto" w:sz="6" w:space="0"/>
              <w:right w:val="single" w:color="auto" w:sz="6" w:space="0"/>
            </w:tcBorders>
            <w:noWrap w:val="0"/>
            <w:vAlign w:val="center"/>
          </w:tcPr>
          <w:p w14:paraId="27115F5D">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194" w:type="dxa"/>
            <w:tcBorders>
              <w:top w:val="single" w:color="auto" w:sz="6" w:space="0"/>
              <w:left w:val="single" w:color="auto" w:sz="6" w:space="0"/>
              <w:bottom w:val="single" w:color="auto" w:sz="6" w:space="0"/>
              <w:right w:val="single" w:color="auto" w:sz="6" w:space="0"/>
            </w:tcBorders>
            <w:noWrap w:val="0"/>
            <w:vAlign w:val="center"/>
          </w:tcPr>
          <w:p w14:paraId="2F48E42A">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11.3</w:t>
            </w:r>
          </w:p>
        </w:tc>
        <w:tc>
          <w:tcPr>
            <w:tcW w:w="7366" w:type="dxa"/>
            <w:tcBorders>
              <w:top w:val="single" w:color="auto" w:sz="6" w:space="0"/>
              <w:left w:val="single" w:color="auto" w:sz="6" w:space="0"/>
              <w:bottom w:val="single" w:color="auto" w:sz="6" w:space="0"/>
              <w:right w:val="double" w:color="auto" w:sz="2" w:space="0"/>
            </w:tcBorders>
            <w:noWrap w:val="0"/>
            <w:vAlign w:val="center"/>
          </w:tcPr>
          <w:p w14:paraId="10D0B1D7">
            <w:pPr>
              <w:pStyle w:val="86"/>
              <w:snapToGrid/>
              <w:spacing w:line="400" w:lineRule="exact"/>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商务技术文件</w:t>
            </w:r>
          </w:p>
          <w:p w14:paraId="1699834F">
            <w:pPr>
              <w:pStyle w:val="86"/>
              <w:snapToGrid/>
              <w:spacing w:line="400" w:lineRule="exact"/>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1.法定代表人身份证明及法定代表人有效身份证正反面复印件（格式后附）；</w:t>
            </w:r>
            <w:r>
              <w:rPr>
                <w:rFonts w:hint="eastAsia" w:ascii="宋体" w:hAnsi="宋体" w:eastAsia="宋体" w:cs="宋体"/>
                <w:b/>
                <w:bCs/>
                <w:color w:val="auto"/>
                <w:sz w:val="21"/>
                <w:szCs w:val="21"/>
                <w:highlight w:val="none"/>
                <w:lang w:eastAsia="zh-CN"/>
              </w:rPr>
              <w:t>（必须提供，否则响应文件按无效响应处理）</w:t>
            </w:r>
          </w:p>
          <w:p w14:paraId="51E6358A">
            <w:pPr>
              <w:pStyle w:val="86"/>
              <w:snapToGrid/>
              <w:spacing w:line="400" w:lineRule="exact"/>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.授权委托书及委托代理人有效身份证正反面复印件（格式后附）；</w:t>
            </w:r>
            <w:r>
              <w:rPr>
                <w:rFonts w:hint="eastAsia" w:ascii="宋体" w:hAnsi="宋体" w:eastAsia="宋体" w:cs="宋体"/>
                <w:b/>
                <w:bCs/>
                <w:color w:val="auto"/>
                <w:sz w:val="21"/>
                <w:szCs w:val="21"/>
                <w:highlight w:val="none"/>
                <w:lang w:eastAsia="zh-CN"/>
              </w:rPr>
              <w:t>（委托时必须提供，否则响应文件按无效响应处理）</w:t>
            </w:r>
          </w:p>
          <w:p w14:paraId="25757E17">
            <w:pPr>
              <w:pStyle w:val="86"/>
              <w:snapToGrid/>
              <w:spacing w:line="400" w:lineRule="exact"/>
              <w:jc w:val="both"/>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.商务要求偏离表（格式后附）；</w:t>
            </w:r>
            <w:r>
              <w:rPr>
                <w:rFonts w:hint="eastAsia" w:ascii="宋体" w:hAnsi="宋体" w:eastAsia="宋体" w:cs="宋体"/>
                <w:b/>
                <w:bCs/>
                <w:color w:val="auto"/>
                <w:sz w:val="21"/>
                <w:szCs w:val="21"/>
                <w:highlight w:val="none"/>
                <w:lang w:eastAsia="zh-CN"/>
              </w:rPr>
              <w:t>（必须提供，否则响应文件按无效响应处理）</w:t>
            </w:r>
          </w:p>
          <w:p w14:paraId="3FC7DA49">
            <w:pPr>
              <w:pStyle w:val="86"/>
              <w:snapToGrid/>
              <w:spacing w:line="400" w:lineRule="exact"/>
              <w:jc w:val="both"/>
              <w:rPr>
                <w:rFonts w:hint="default" w:ascii="宋体" w:hAnsi="宋体" w:eastAsia="宋体" w:cs="宋体"/>
                <w:b/>
                <w:bCs/>
                <w:color w:val="auto"/>
                <w:sz w:val="21"/>
                <w:szCs w:val="21"/>
                <w:highlight w:val="none"/>
                <w:lang w:val="en-US" w:eastAsia="zh-CN"/>
              </w:rPr>
            </w:pPr>
            <w:r>
              <w:rPr>
                <w:rFonts w:hint="eastAsia" w:cs="宋体"/>
                <w:b/>
                <w:bCs/>
                <w:color w:val="auto"/>
                <w:sz w:val="21"/>
                <w:szCs w:val="21"/>
                <w:highlight w:val="none"/>
                <w:lang w:val="en-US" w:eastAsia="zh-CN"/>
              </w:rPr>
              <w:t>4.</w:t>
            </w:r>
            <w:r>
              <w:rPr>
                <w:rFonts w:hint="eastAsia" w:ascii="宋体" w:hAnsi="宋体" w:eastAsia="宋体" w:cs="宋体"/>
                <w:color w:val="auto"/>
                <w:sz w:val="21"/>
                <w:szCs w:val="21"/>
                <w:highlight w:val="none"/>
                <w:lang w:eastAsia="zh-CN"/>
              </w:rPr>
              <w:t>售后服务承诺书（格式自拟）；</w:t>
            </w:r>
            <w:r>
              <w:rPr>
                <w:rFonts w:hint="eastAsia" w:ascii="宋体" w:hAnsi="宋体" w:eastAsia="宋体" w:cs="宋体"/>
                <w:b/>
                <w:bCs/>
                <w:color w:val="auto"/>
                <w:sz w:val="21"/>
                <w:szCs w:val="21"/>
                <w:highlight w:val="none"/>
                <w:lang w:eastAsia="zh-CN"/>
              </w:rPr>
              <w:t>（必须提供，否则响应文件按无效响应处理）</w:t>
            </w:r>
          </w:p>
          <w:p w14:paraId="64E01DC2">
            <w:pPr>
              <w:pStyle w:val="86"/>
              <w:snapToGrid/>
              <w:spacing w:line="400" w:lineRule="exact"/>
              <w:jc w:val="both"/>
              <w:rPr>
                <w:rFonts w:hint="eastAsia" w:ascii="宋体" w:hAnsi="宋体" w:eastAsia="宋体" w:cs="宋体"/>
                <w:color w:val="auto"/>
                <w:sz w:val="21"/>
                <w:szCs w:val="21"/>
                <w:highlight w:val="none"/>
                <w:lang w:eastAsia="zh-CN"/>
              </w:rPr>
            </w:pPr>
            <w:r>
              <w:rPr>
                <w:rFonts w:hint="eastAsia"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.技术要求偏离表（格式后附）；</w:t>
            </w:r>
            <w:r>
              <w:rPr>
                <w:rFonts w:hint="eastAsia" w:ascii="宋体" w:hAnsi="宋体" w:eastAsia="宋体" w:cs="宋体"/>
                <w:b/>
                <w:bCs/>
                <w:color w:val="auto"/>
                <w:sz w:val="21"/>
                <w:szCs w:val="21"/>
                <w:highlight w:val="none"/>
                <w:lang w:eastAsia="zh-CN"/>
              </w:rPr>
              <w:t>（必须提供，否则响应文件按无效响应处理）</w:t>
            </w:r>
          </w:p>
          <w:p w14:paraId="35D9823E">
            <w:pPr>
              <w:pStyle w:val="86"/>
              <w:snapToGrid/>
              <w:spacing w:line="400" w:lineRule="exact"/>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.项目实施人员一览表（格式自拟）；</w:t>
            </w:r>
          </w:p>
          <w:p w14:paraId="26162015">
            <w:pPr>
              <w:pStyle w:val="86"/>
              <w:snapToGrid/>
              <w:spacing w:line="400" w:lineRule="exact"/>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.对应采购需求的技术要求、商务要求提供的其他文件资料（格式自拟）；</w:t>
            </w:r>
          </w:p>
          <w:p w14:paraId="2FFAF67E">
            <w:pPr>
              <w:pStyle w:val="86"/>
              <w:snapToGrid/>
              <w:spacing w:line="400" w:lineRule="exact"/>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.供应商认为需要提供的其他有关资料。</w:t>
            </w:r>
          </w:p>
          <w:p w14:paraId="36DF7FAC">
            <w:pPr>
              <w:pStyle w:val="15"/>
              <w:keepNext w:val="0"/>
              <w:keepLines w:val="0"/>
              <w:pageBreakBefore w:val="0"/>
              <w:kinsoku/>
              <w:wordWrap/>
              <w:overflowPunct/>
              <w:topLinePunct w:val="0"/>
              <w:autoSpaceDE/>
              <w:autoSpaceDN/>
              <w:bidi w:val="0"/>
              <w:adjustRightInd/>
              <w:spacing w:line="360" w:lineRule="auto"/>
              <w:ind w:left="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注：以上标明“必须提供”材料复印件的，必须加盖供应商公章，否则响应文件按无效响应处理。</w:t>
            </w:r>
          </w:p>
        </w:tc>
      </w:tr>
      <w:tr w14:paraId="5997DD5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47" w:hRule="atLeast"/>
          <w:jc w:val="center"/>
        </w:trPr>
        <w:tc>
          <w:tcPr>
            <w:tcW w:w="796" w:type="dxa"/>
            <w:tcBorders>
              <w:top w:val="single" w:color="auto" w:sz="6" w:space="0"/>
              <w:left w:val="double" w:color="auto" w:sz="2" w:space="0"/>
              <w:bottom w:val="single" w:color="auto" w:sz="6" w:space="0"/>
              <w:right w:val="single" w:color="auto" w:sz="6" w:space="0"/>
            </w:tcBorders>
            <w:noWrap w:val="0"/>
            <w:vAlign w:val="center"/>
          </w:tcPr>
          <w:p w14:paraId="47F9F0B1">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p>
        </w:tc>
        <w:tc>
          <w:tcPr>
            <w:tcW w:w="1194" w:type="dxa"/>
            <w:tcBorders>
              <w:top w:val="single" w:color="auto" w:sz="6" w:space="0"/>
              <w:left w:val="single" w:color="auto" w:sz="6" w:space="0"/>
              <w:bottom w:val="single" w:color="auto" w:sz="6" w:space="0"/>
              <w:right w:val="single" w:color="auto" w:sz="6" w:space="0"/>
            </w:tcBorders>
            <w:noWrap w:val="0"/>
            <w:vAlign w:val="center"/>
          </w:tcPr>
          <w:p w14:paraId="76257C8C">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w:t>
            </w:r>
          </w:p>
        </w:tc>
        <w:tc>
          <w:tcPr>
            <w:tcW w:w="7366" w:type="dxa"/>
            <w:tcBorders>
              <w:top w:val="single" w:color="auto" w:sz="6" w:space="0"/>
              <w:left w:val="single" w:color="auto" w:sz="6" w:space="0"/>
              <w:bottom w:val="single" w:color="auto" w:sz="6" w:space="0"/>
              <w:right w:val="double" w:color="auto" w:sz="2" w:space="0"/>
            </w:tcBorders>
            <w:noWrap w:val="0"/>
            <w:vAlign w:val="center"/>
          </w:tcPr>
          <w:p w14:paraId="147103D5">
            <w:pPr>
              <w:pStyle w:val="15"/>
              <w:keepNext w:val="0"/>
              <w:keepLines w:val="0"/>
              <w:pageBreakBefore w:val="0"/>
              <w:kinsoku/>
              <w:wordWrap/>
              <w:overflowPunct/>
              <w:topLinePunct w:val="0"/>
              <w:autoSpaceDE/>
              <w:autoSpaceDN/>
              <w:bidi w:val="0"/>
              <w:adjustRightInd/>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协商有效期为：协商截止日期后</w:t>
            </w:r>
            <w:r>
              <w:rPr>
                <w:rFonts w:hint="eastAsia" w:ascii="宋体" w:hAnsi="宋体" w:eastAsia="宋体" w:cs="宋体"/>
                <w:color w:val="auto"/>
                <w:sz w:val="21"/>
                <w:szCs w:val="21"/>
                <w:highlight w:val="none"/>
                <w:lang w:val="en-US" w:eastAsia="zh-CN"/>
              </w:rPr>
              <w:t>90</w:t>
            </w:r>
            <w:r>
              <w:rPr>
                <w:rFonts w:hint="eastAsia" w:ascii="宋体" w:hAnsi="宋体" w:eastAsia="宋体" w:cs="宋体"/>
                <w:color w:val="auto"/>
                <w:sz w:val="21"/>
                <w:szCs w:val="21"/>
                <w:highlight w:val="none"/>
              </w:rPr>
              <w:t>日内保持有效</w:t>
            </w:r>
          </w:p>
        </w:tc>
      </w:tr>
      <w:tr w14:paraId="6482B49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796" w:type="dxa"/>
            <w:tcBorders>
              <w:top w:val="single" w:color="auto" w:sz="6" w:space="0"/>
              <w:left w:val="double" w:color="auto" w:sz="2" w:space="0"/>
              <w:bottom w:val="single" w:color="auto" w:sz="6" w:space="0"/>
              <w:right w:val="single" w:color="auto" w:sz="6" w:space="0"/>
            </w:tcBorders>
            <w:noWrap w:val="0"/>
            <w:vAlign w:val="center"/>
          </w:tcPr>
          <w:p w14:paraId="72FD6409">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p>
        </w:tc>
        <w:tc>
          <w:tcPr>
            <w:tcW w:w="1194" w:type="dxa"/>
            <w:tcBorders>
              <w:top w:val="single" w:color="auto" w:sz="6" w:space="0"/>
              <w:left w:val="single" w:color="auto" w:sz="6" w:space="0"/>
              <w:bottom w:val="single" w:color="auto" w:sz="6" w:space="0"/>
              <w:right w:val="single" w:color="auto" w:sz="6" w:space="0"/>
            </w:tcBorders>
            <w:noWrap w:val="0"/>
            <w:vAlign w:val="center"/>
          </w:tcPr>
          <w:p w14:paraId="50575F19">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w:t>
            </w:r>
          </w:p>
        </w:tc>
        <w:tc>
          <w:tcPr>
            <w:tcW w:w="7366" w:type="dxa"/>
            <w:tcBorders>
              <w:top w:val="single" w:color="auto" w:sz="6" w:space="0"/>
              <w:left w:val="single" w:color="auto" w:sz="6" w:space="0"/>
              <w:bottom w:val="single" w:color="auto" w:sz="6" w:space="0"/>
              <w:right w:val="double" w:color="auto" w:sz="2" w:space="0"/>
            </w:tcBorders>
            <w:noWrap w:val="0"/>
            <w:vAlign w:val="center"/>
          </w:tcPr>
          <w:p w14:paraId="6A8F1003">
            <w:pPr>
              <w:keepNext w:val="0"/>
              <w:keepLines w:val="0"/>
              <w:pageBreakBefore w:val="0"/>
              <w:widowControl/>
              <w:shd w:val="clear" w:color="auto"/>
              <w:kinsoku/>
              <w:wordWrap/>
              <w:overflowPunct/>
              <w:topLinePunct w:val="0"/>
              <w:autoSpaceDE/>
              <w:autoSpaceDN/>
              <w:bidi w:val="0"/>
              <w:adjustRightInd/>
              <w:spacing w:line="360" w:lineRule="auto"/>
              <w:ind w:left="0"/>
              <w:textAlignment w:val="auto"/>
              <w:rPr>
                <w:rFonts w:hint="eastAsia" w:ascii="宋体" w:hAnsi="宋体" w:eastAsia="宋体" w:cs="宋体"/>
                <w:b/>
                <w:color w:val="auto"/>
                <w:kern w:val="0"/>
                <w:highlight w:val="none"/>
              </w:rPr>
            </w:pPr>
            <w:r>
              <w:rPr>
                <w:rFonts w:hint="eastAsia" w:ascii="宋体" w:hAnsi="宋体" w:eastAsia="宋体" w:cs="宋体"/>
                <w:color w:val="auto"/>
                <w:highlight w:val="none"/>
              </w:rPr>
              <w:t>协商保证金：无</w:t>
            </w:r>
          </w:p>
        </w:tc>
      </w:tr>
      <w:tr w14:paraId="741899B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38" w:hRule="atLeast"/>
          <w:jc w:val="center"/>
        </w:trPr>
        <w:tc>
          <w:tcPr>
            <w:tcW w:w="796" w:type="dxa"/>
            <w:tcBorders>
              <w:top w:val="single" w:color="auto" w:sz="6" w:space="0"/>
              <w:left w:val="double" w:color="auto" w:sz="2" w:space="0"/>
              <w:bottom w:val="single" w:color="auto" w:sz="6" w:space="0"/>
              <w:right w:val="single" w:color="auto" w:sz="6" w:space="0"/>
            </w:tcBorders>
            <w:noWrap w:val="0"/>
            <w:vAlign w:val="center"/>
          </w:tcPr>
          <w:p w14:paraId="30448DF3">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p>
        </w:tc>
        <w:tc>
          <w:tcPr>
            <w:tcW w:w="1194" w:type="dxa"/>
            <w:tcBorders>
              <w:top w:val="single" w:color="auto" w:sz="6" w:space="0"/>
              <w:left w:val="single" w:color="auto" w:sz="6" w:space="0"/>
              <w:bottom w:val="single" w:color="auto" w:sz="6" w:space="0"/>
              <w:right w:val="single" w:color="auto" w:sz="6" w:space="0"/>
            </w:tcBorders>
            <w:noWrap w:val="0"/>
            <w:vAlign w:val="center"/>
          </w:tcPr>
          <w:p w14:paraId="6E780C9C">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.3</w:t>
            </w:r>
          </w:p>
        </w:tc>
        <w:tc>
          <w:tcPr>
            <w:tcW w:w="7366" w:type="dxa"/>
            <w:tcBorders>
              <w:top w:val="single" w:color="auto" w:sz="6" w:space="0"/>
              <w:left w:val="single" w:color="auto" w:sz="6" w:space="0"/>
              <w:bottom w:val="single" w:color="auto" w:sz="6" w:space="0"/>
              <w:right w:val="double" w:color="auto" w:sz="2" w:space="0"/>
            </w:tcBorders>
            <w:noWrap w:val="0"/>
            <w:vAlign w:val="center"/>
          </w:tcPr>
          <w:p w14:paraId="67AB82DE">
            <w:pPr>
              <w:keepNext w:val="0"/>
              <w:keepLines w:val="0"/>
              <w:pageBreakBefore w:val="0"/>
              <w:kinsoku/>
              <w:wordWrap/>
              <w:overflowPunct/>
              <w:topLinePunct w:val="0"/>
              <w:autoSpaceDE/>
              <w:autoSpaceDN/>
              <w:bidi w:val="0"/>
              <w:adjustRightInd/>
              <w:spacing w:line="360" w:lineRule="auto"/>
              <w:ind w:left="0"/>
              <w:textAlignment w:val="auto"/>
              <w:rPr>
                <w:rFonts w:hint="eastAsia" w:ascii="宋体" w:hAnsi="宋体" w:eastAsia="宋体" w:cs="宋体"/>
                <w:color w:val="auto"/>
                <w:highlight w:val="none"/>
              </w:rPr>
            </w:pPr>
            <w:r>
              <w:rPr>
                <w:rFonts w:hint="eastAsia" w:ascii="宋体" w:hAnsi="宋体" w:eastAsia="宋体" w:cs="宋体"/>
                <w:color w:val="auto"/>
                <w:highlight w:val="none"/>
              </w:rPr>
              <w:t>补遗文件(如有)领取地点：在与采购公告相同的媒体登陆网址后自行下载</w:t>
            </w:r>
          </w:p>
        </w:tc>
      </w:tr>
      <w:tr w14:paraId="7E5ABE7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0" w:hRule="atLeast"/>
          <w:jc w:val="center"/>
        </w:trPr>
        <w:tc>
          <w:tcPr>
            <w:tcW w:w="796" w:type="dxa"/>
            <w:tcBorders>
              <w:top w:val="single" w:color="auto" w:sz="6" w:space="0"/>
              <w:left w:val="double" w:color="auto" w:sz="2" w:space="0"/>
              <w:bottom w:val="single" w:color="auto" w:sz="6" w:space="0"/>
              <w:right w:val="single" w:color="auto" w:sz="6" w:space="0"/>
            </w:tcBorders>
            <w:noWrap w:val="0"/>
            <w:vAlign w:val="center"/>
          </w:tcPr>
          <w:p w14:paraId="044C4160">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w:t>
            </w:r>
          </w:p>
        </w:tc>
        <w:tc>
          <w:tcPr>
            <w:tcW w:w="1194" w:type="dxa"/>
            <w:tcBorders>
              <w:top w:val="single" w:color="auto" w:sz="6" w:space="0"/>
              <w:left w:val="single" w:color="auto" w:sz="6" w:space="0"/>
              <w:bottom w:val="single" w:color="auto" w:sz="6" w:space="0"/>
              <w:right w:val="single" w:color="auto" w:sz="6" w:space="0"/>
            </w:tcBorders>
            <w:noWrap w:val="0"/>
            <w:vAlign w:val="center"/>
          </w:tcPr>
          <w:p w14:paraId="4A278AFB">
            <w:pPr>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.1</w:t>
            </w:r>
          </w:p>
        </w:tc>
        <w:tc>
          <w:tcPr>
            <w:tcW w:w="7366" w:type="dxa"/>
            <w:tcBorders>
              <w:top w:val="single" w:color="auto" w:sz="6" w:space="0"/>
              <w:left w:val="single" w:color="auto" w:sz="6" w:space="0"/>
              <w:bottom w:val="single" w:color="auto" w:sz="6" w:space="0"/>
              <w:right w:val="double" w:color="auto" w:sz="2" w:space="0"/>
            </w:tcBorders>
            <w:noWrap w:val="0"/>
            <w:vAlign w:val="center"/>
          </w:tcPr>
          <w:p w14:paraId="4E7FC4C6">
            <w:pPr>
              <w:keepNext w:val="0"/>
              <w:keepLines w:val="0"/>
              <w:pageBreakBefore w:val="0"/>
              <w:kinsoku/>
              <w:wordWrap/>
              <w:overflowPunct/>
              <w:topLinePunct w:val="0"/>
              <w:autoSpaceDE/>
              <w:autoSpaceDN/>
              <w:bidi w:val="0"/>
              <w:adjustRightInd/>
              <w:spacing w:line="360" w:lineRule="auto"/>
              <w:ind w:left="0"/>
              <w:textAlignment w:val="auto"/>
              <w:rPr>
                <w:rFonts w:hint="eastAsia" w:ascii="宋体" w:hAnsi="宋体" w:eastAsia="宋体" w:cs="宋体"/>
                <w:color w:val="auto"/>
                <w:highlight w:val="none"/>
              </w:rPr>
            </w:pPr>
            <w:r>
              <w:rPr>
                <w:rFonts w:hint="eastAsia" w:ascii="宋体" w:hAnsi="宋体" w:eastAsia="宋体" w:cs="宋体"/>
                <w:color w:val="auto"/>
                <w:highlight w:val="none"/>
              </w:rPr>
              <w:t>响应文件的份数和要求：</w:t>
            </w:r>
          </w:p>
          <w:p w14:paraId="54C1895F">
            <w:pPr>
              <w:keepNext w:val="0"/>
              <w:keepLines w:val="0"/>
              <w:pageBreakBefore w:val="0"/>
              <w:kinsoku/>
              <w:wordWrap/>
              <w:overflowPunct/>
              <w:topLinePunct w:val="0"/>
              <w:autoSpaceDE/>
              <w:autoSpaceDN/>
              <w:bidi w:val="0"/>
              <w:adjustRightInd/>
              <w:spacing w:line="360" w:lineRule="auto"/>
              <w:ind w:left="0"/>
              <w:textAlignment w:val="auto"/>
              <w:rPr>
                <w:rFonts w:hint="eastAsia" w:ascii="宋体" w:hAnsi="宋体" w:eastAsia="宋体" w:cs="宋体"/>
                <w:color w:val="auto"/>
                <w:highlight w:val="none"/>
              </w:rPr>
            </w:pPr>
            <w:r>
              <w:rPr>
                <w:rFonts w:hint="eastAsia" w:ascii="宋体" w:hAnsi="宋体" w:eastAsia="宋体" w:cs="宋体"/>
                <w:color w:val="auto"/>
                <w:highlight w:val="none"/>
              </w:rPr>
              <w:t>1.电子响应文件递交：通过网络上传至</w:t>
            </w:r>
            <w:r>
              <w:rPr>
                <w:rFonts w:hint="eastAsia" w:ascii="宋体" w:hAnsi="宋体" w:eastAsia="宋体" w:cs="宋体"/>
                <w:color w:val="auto"/>
                <w:highlight w:val="none"/>
                <w:lang w:eastAsia="zh-CN"/>
              </w:rPr>
              <w:t>广西政府采购云平台</w:t>
            </w:r>
            <w:r>
              <w:rPr>
                <w:rFonts w:hint="eastAsia" w:ascii="宋体" w:hAnsi="宋体" w:eastAsia="宋体" w:cs="宋体"/>
                <w:color w:val="auto"/>
                <w:highlight w:val="none"/>
              </w:rPr>
              <w:t xml:space="preserve">。本项目不接受供应商在开标会现场线下提交的任何形式的响应文件。 </w:t>
            </w:r>
          </w:p>
          <w:p w14:paraId="2672A61D">
            <w:pPr>
              <w:keepNext w:val="0"/>
              <w:keepLines w:val="0"/>
              <w:pageBreakBefore w:val="0"/>
              <w:kinsoku/>
              <w:wordWrap/>
              <w:overflowPunct/>
              <w:topLinePunct w:val="0"/>
              <w:autoSpaceDE/>
              <w:autoSpaceDN/>
              <w:bidi w:val="0"/>
              <w:adjustRightInd/>
              <w:snapToGrid w:val="0"/>
              <w:spacing w:line="360" w:lineRule="auto"/>
              <w:ind w:left="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2.电子备份响应文件解密：供应商可在生成“电子加密响应文件”的同时准备一份电子备份响应文件。供应商投标时需使用制作响应文件的CA数字证书进行在线解密。通过“</w:t>
            </w:r>
            <w:r>
              <w:rPr>
                <w:rFonts w:hint="eastAsia" w:ascii="宋体" w:hAnsi="宋体" w:eastAsia="宋体" w:cs="宋体"/>
                <w:color w:val="auto"/>
                <w:highlight w:val="none"/>
                <w:lang w:eastAsia="zh-CN"/>
              </w:rPr>
              <w:t>广西政府采购云平台</w:t>
            </w:r>
            <w:r>
              <w:rPr>
                <w:rFonts w:hint="eastAsia" w:ascii="宋体" w:hAnsi="宋体" w:eastAsia="宋体" w:cs="宋体"/>
                <w:color w:val="auto"/>
                <w:highlight w:val="none"/>
              </w:rPr>
              <w:t>”上传的“电子加密响应文件”无法在响应文件提交截止时间后三十分钟内按时解密的，经项目归属地监督部门备案后可通过邮件或者其他方式提交电子备份响应文件。供应商按规定递交了电子备份响应文件的，将通过“异常处理”方式启用电子备份响应文件，否则视为撤回响应文件。</w:t>
            </w:r>
          </w:p>
          <w:p w14:paraId="05FC84F7">
            <w:pPr>
              <w:pStyle w:val="6"/>
              <w:keepNext w:val="0"/>
              <w:keepLines w:val="0"/>
              <w:pageBreakBefore w:val="0"/>
              <w:tabs>
                <w:tab w:val="left" w:pos="720"/>
              </w:tabs>
              <w:kinsoku/>
              <w:wordWrap/>
              <w:overflowPunct/>
              <w:topLinePunct w:val="0"/>
              <w:autoSpaceDE/>
              <w:autoSpaceDN/>
              <w:bidi w:val="0"/>
              <w:adjustRightInd/>
              <w:spacing w:line="360" w:lineRule="auto"/>
              <w:ind w:left="0"/>
              <w:textAlignment w:val="auto"/>
              <w:rPr>
                <w:rFonts w:hint="eastAsia" w:ascii="宋体" w:hAnsi="宋体" w:eastAsia="宋体" w:cs="宋体"/>
                <w:color w:val="auto"/>
                <w:highlight w:val="none"/>
              </w:rPr>
            </w:pPr>
            <w:r>
              <w:rPr>
                <w:rFonts w:hint="eastAsia" w:ascii="宋体" w:hAnsi="宋体" w:eastAsia="宋体" w:cs="宋体"/>
                <w:color w:val="auto"/>
                <w:highlight w:val="none"/>
              </w:rPr>
              <w:t>注：▲本项目为全程电子化项目，供应商需提交电子响应文件，电子响应文件必须用数字证书CA锁加密后在响应文件提交截止时间前，通过网络上传至</w:t>
            </w:r>
            <w:r>
              <w:rPr>
                <w:rFonts w:hint="eastAsia" w:ascii="宋体" w:hAnsi="宋体" w:eastAsia="宋体" w:cs="宋体"/>
                <w:color w:val="auto"/>
                <w:highlight w:val="none"/>
                <w:lang w:eastAsia="zh-CN"/>
              </w:rPr>
              <w:t>广西政府采购云平台</w:t>
            </w:r>
            <w:r>
              <w:rPr>
                <w:rFonts w:hint="eastAsia" w:ascii="宋体" w:hAnsi="宋体" w:eastAsia="宋体" w:cs="宋体"/>
                <w:color w:val="auto"/>
                <w:highlight w:val="none"/>
              </w:rPr>
              <w:t>。未通过“</w:t>
            </w:r>
            <w:r>
              <w:rPr>
                <w:rFonts w:hint="eastAsia" w:ascii="宋体" w:hAnsi="宋体" w:eastAsia="宋体" w:cs="宋体"/>
                <w:color w:val="auto"/>
                <w:highlight w:val="none"/>
                <w:lang w:eastAsia="zh-CN"/>
              </w:rPr>
              <w:t>广西政府采购云平台</w:t>
            </w:r>
            <w:r>
              <w:rPr>
                <w:rFonts w:hint="eastAsia" w:ascii="宋体" w:hAnsi="宋体" w:eastAsia="宋体" w:cs="宋体"/>
                <w:color w:val="auto"/>
                <w:highlight w:val="none"/>
              </w:rPr>
              <w:t>”上传递交“电子加密响应文件”的，投标无效。</w:t>
            </w:r>
          </w:p>
        </w:tc>
      </w:tr>
      <w:tr w14:paraId="3762700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796" w:type="dxa"/>
            <w:tcBorders>
              <w:top w:val="single" w:color="auto" w:sz="6" w:space="0"/>
              <w:left w:val="double" w:color="auto" w:sz="2" w:space="0"/>
              <w:bottom w:val="single" w:color="auto" w:sz="6" w:space="0"/>
              <w:right w:val="single" w:color="auto" w:sz="6" w:space="0"/>
            </w:tcBorders>
            <w:noWrap w:val="0"/>
            <w:vAlign w:val="center"/>
          </w:tcPr>
          <w:p w14:paraId="7912C280">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8</w:t>
            </w:r>
          </w:p>
        </w:tc>
        <w:tc>
          <w:tcPr>
            <w:tcW w:w="1194" w:type="dxa"/>
            <w:tcBorders>
              <w:top w:val="single" w:color="auto" w:sz="6" w:space="0"/>
              <w:left w:val="single" w:color="auto" w:sz="6" w:space="0"/>
              <w:bottom w:val="single" w:color="auto" w:sz="6" w:space="0"/>
              <w:right w:val="single" w:color="auto" w:sz="6" w:space="0"/>
            </w:tcBorders>
            <w:noWrap w:val="0"/>
            <w:vAlign w:val="center"/>
          </w:tcPr>
          <w:p w14:paraId="16A4BAA5">
            <w:pPr>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.4</w:t>
            </w:r>
          </w:p>
        </w:tc>
        <w:tc>
          <w:tcPr>
            <w:tcW w:w="7366" w:type="dxa"/>
            <w:tcBorders>
              <w:top w:val="single" w:color="auto" w:sz="6" w:space="0"/>
              <w:left w:val="single" w:color="auto" w:sz="6" w:space="0"/>
              <w:bottom w:val="single" w:color="auto" w:sz="6" w:space="0"/>
              <w:right w:val="double" w:color="auto" w:sz="2" w:space="0"/>
            </w:tcBorders>
            <w:noWrap w:val="0"/>
            <w:vAlign w:val="center"/>
          </w:tcPr>
          <w:p w14:paraId="3C818E7E">
            <w:pPr>
              <w:keepNext w:val="0"/>
              <w:keepLines w:val="0"/>
              <w:pageBreakBefore w:val="0"/>
              <w:kinsoku/>
              <w:wordWrap/>
              <w:overflowPunct/>
              <w:topLinePunct w:val="0"/>
              <w:autoSpaceDE/>
              <w:autoSpaceDN/>
              <w:bidi w:val="0"/>
              <w:adjustRightInd/>
              <w:spacing w:line="360" w:lineRule="auto"/>
              <w:ind w:left="0"/>
              <w:textAlignment w:val="auto"/>
              <w:rPr>
                <w:rFonts w:hint="eastAsia" w:ascii="宋体" w:hAnsi="宋体" w:eastAsia="宋体" w:cs="宋体"/>
                <w:color w:val="auto"/>
                <w:highlight w:val="none"/>
              </w:rPr>
            </w:pPr>
            <w:r>
              <w:rPr>
                <w:rFonts w:hint="eastAsia" w:ascii="宋体" w:hAnsi="宋体" w:eastAsia="宋体" w:cs="宋体"/>
                <w:color w:val="auto"/>
                <w:highlight w:val="none"/>
              </w:rPr>
              <w:t>响应文件递交地址：</w:t>
            </w:r>
            <w:r>
              <w:rPr>
                <w:rFonts w:hint="eastAsia" w:ascii="宋体" w:hAnsi="宋体" w:eastAsia="宋体" w:cs="宋体"/>
                <w:color w:val="auto"/>
                <w:highlight w:val="none"/>
                <w:lang w:val="en-US" w:eastAsia="zh-CN"/>
              </w:rPr>
              <w:t>单一来源邀请</w:t>
            </w:r>
            <w:r>
              <w:rPr>
                <w:rFonts w:hint="eastAsia" w:ascii="宋体" w:hAnsi="宋体" w:eastAsia="宋体" w:cs="宋体"/>
                <w:color w:val="auto"/>
                <w:highlight w:val="none"/>
              </w:rPr>
              <w:t>公告</w:t>
            </w:r>
          </w:p>
        </w:tc>
      </w:tr>
      <w:tr w14:paraId="00859B55">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796" w:type="dxa"/>
            <w:tcBorders>
              <w:top w:val="single" w:color="auto" w:sz="6" w:space="0"/>
              <w:left w:val="double" w:color="auto" w:sz="2" w:space="0"/>
              <w:bottom w:val="single" w:color="auto" w:sz="6" w:space="0"/>
              <w:right w:val="single" w:color="auto" w:sz="6" w:space="0"/>
            </w:tcBorders>
            <w:noWrap w:val="0"/>
            <w:vAlign w:val="center"/>
          </w:tcPr>
          <w:p w14:paraId="28411FA2">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9</w:t>
            </w:r>
          </w:p>
        </w:tc>
        <w:tc>
          <w:tcPr>
            <w:tcW w:w="1194" w:type="dxa"/>
            <w:tcBorders>
              <w:top w:val="single" w:color="auto" w:sz="6" w:space="0"/>
              <w:left w:val="single" w:color="auto" w:sz="6" w:space="0"/>
              <w:bottom w:val="single" w:color="auto" w:sz="6" w:space="0"/>
              <w:right w:val="single" w:color="auto" w:sz="6" w:space="0"/>
            </w:tcBorders>
            <w:noWrap w:val="0"/>
            <w:vAlign w:val="center"/>
          </w:tcPr>
          <w:p w14:paraId="1A3B8D07">
            <w:pPr>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.1</w:t>
            </w:r>
          </w:p>
        </w:tc>
        <w:tc>
          <w:tcPr>
            <w:tcW w:w="7366" w:type="dxa"/>
            <w:tcBorders>
              <w:top w:val="single" w:color="auto" w:sz="6" w:space="0"/>
              <w:left w:val="single" w:color="auto" w:sz="6" w:space="0"/>
              <w:bottom w:val="single" w:color="auto" w:sz="6" w:space="0"/>
              <w:right w:val="double" w:color="auto" w:sz="2" w:space="0"/>
            </w:tcBorders>
            <w:noWrap w:val="0"/>
            <w:vAlign w:val="center"/>
          </w:tcPr>
          <w:p w14:paraId="2D19ACE0">
            <w:pPr>
              <w:keepNext w:val="0"/>
              <w:keepLines w:val="0"/>
              <w:pageBreakBefore w:val="0"/>
              <w:kinsoku/>
              <w:wordWrap/>
              <w:overflowPunct/>
              <w:topLinePunct w:val="0"/>
              <w:autoSpaceDE/>
              <w:autoSpaceDN/>
              <w:bidi w:val="0"/>
              <w:adjustRightInd/>
              <w:spacing w:line="360" w:lineRule="auto"/>
              <w:ind w:left="0"/>
              <w:textAlignment w:val="auto"/>
              <w:rPr>
                <w:rFonts w:hint="eastAsia" w:ascii="宋体" w:hAnsi="宋体" w:eastAsia="宋体" w:cs="宋体"/>
                <w:color w:val="auto"/>
                <w:highlight w:val="none"/>
              </w:rPr>
            </w:pPr>
            <w:r>
              <w:rPr>
                <w:rFonts w:hint="eastAsia" w:ascii="宋体" w:hAnsi="宋体" w:eastAsia="宋体" w:cs="宋体"/>
                <w:color w:val="auto"/>
                <w:highlight w:val="none"/>
              </w:rPr>
              <w:t>响应文件递交时间：</w:t>
            </w:r>
            <w:r>
              <w:rPr>
                <w:rFonts w:hint="eastAsia" w:ascii="宋体" w:hAnsi="宋体" w:eastAsia="宋体" w:cs="宋体"/>
                <w:color w:val="auto"/>
                <w:highlight w:val="none"/>
                <w:lang w:val="en-US" w:eastAsia="zh-CN"/>
              </w:rPr>
              <w:t>单一来源邀请</w:t>
            </w:r>
            <w:r>
              <w:rPr>
                <w:rFonts w:hint="eastAsia" w:ascii="宋体" w:hAnsi="宋体" w:eastAsia="宋体" w:cs="宋体"/>
                <w:color w:val="auto"/>
                <w:highlight w:val="none"/>
              </w:rPr>
              <w:t>公告</w:t>
            </w:r>
          </w:p>
        </w:tc>
      </w:tr>
      <w:tr w14:paraId="7EC66CB6">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796" w:type="dxa"/>
            <w:tcBorders>
              <w:top w:val="single" w:color="auto" w:sz="6" w:space="0"/>
              <w:left w:val="double" w:color="auto" w:sz="2" w:space="0"/>
              <w:bottom w:val="single" w:color="auto" w:sz="6" w:space="0"/>
              <w:right w:val="single" w:color="auto" w:sz="6" w:space="0"/>
            </w:tcBorders>
            <w:noWrap w:val="0"/>
            <w:vAlign w:val="center"/>
          </w:tcPr>
          <w:p w14:paraId="374397C6">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p>
        </w:tc>
        <w:tc>
          <w:tcPr>
            <w:tcW w:w="1194" w:type="dxa"/>
            <w:tcBorders>
              <w:top w:val="single" w:color="auto" w:sz="6" w:space="0"/>
              <w:left w:val="single" w:color="auto" w:sz="6" w:space="0"/>
              <w:bottom w:val="single" w:color="auto" w:sz="6" w:space="0"/>
              <w:right w:val="single" w:color="auto" w:sz="6" w:space="0"/>
            </w:tcBorders>
            <w:noWrap w:val="0"/>
            <w:vAlign w:val="center"/>
          </w:tcPr>
          <w:p w14:paraId="1DC7EC45">
            <w:pPr>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.1</w:t>
            </w:r>
          </w:p>
        </w:tc>
        <w:tc>
          <w:tcPr>
            <w:tcW w:w="7366" w:type="dxa"/>
            <w:tcBorders>
              <w:top w:val="single" w:color="auto" w:sz="6" w:space="0"/>
              <w:left w:val="single" w:color="auto" w:sz="6" w:space="0"/>
              <w:bottom w:val="single" w:color="auto" w:sz="6" w:space="0"/>
              <w:right w:val="double" w:color="auto" w:sz="2" w:space="0"/>
            </w:tcBorders>
            <w:noWrap w:val="0"/>
            <w:vAlign w:val="center"/>
          </w:tcPr>
          <w:p w14:paraId="395406A6">
            <w:pPr>
              <w:keepNext w:val="0"/>
              <w:keepLines w:val="0"/>
              <w:pageBreakBefore w:val="0"/>
              <w:kinsoku/>
              <w:wordWrap/>
              <w:overflowPunct/>
              <w:topLinePunct w:val="0"/>
              <w:autoSpaceDE/>
              <w:autoSpaceDN/>
              <w:bidi w:val="0"/>
              <w:adjustRightInd/>
              <w:spacing w:line="360" w:lineRule="auto"/>
              <w:ind w:left="0"/>
              <w:textAlignment w:val="auto"/>
              <w:rPr>
                <w:rFonts w:hint="eastAsia" w:ascii="宋体" w:hAnsi="宋体" w:eastAsia="宋体" w:cs="宋体"/>
                <w:color w:val="auto"/>
                <w:highlight w:val="none"/>
              </w:rPr>
            </w:pPr>
            <w:r>
              <w:rPr>
                <w:rFonts w:hint="eastAsia" w:ascii="宋体" w:hAnsi="宋体" w:eastAsia="宋体" w:cs="宋体"/>
                <w:color w:val="auto"/>
                <w:highlight w:val="none"/>
              </w:rPr>
              <w:t>协商原则与方法、步骤</w:t>
            </w:r>
          </w:p>
        </w:tc>
      </w:tr>
      <w:tr w14:paraId="1E3282F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85" w:hRule="atLeast"/>
          <w:jc w:val="center"/>
        </w:trPr>
        <w:tc>
          <w:tcPr>
            <w:tcW w:w="796" w:type="dxa"/>
            <w:tcBorders>
              <w:top w:val="single" w:color="auto" w:sz="6" w:space="0"/>
              <w:left w:val="double" w:color="auto" w:sz="2" w:space="0"/>
              <w:bottom w:val="single" w:color="auto" w:sz="6" w:space="0"/>
              <w:right w:val="single" w:color="auto" w:sz="6" w:space="0"/>
            </w:tcBorders>
            <w:noWrap w:val="0"/>
            <w:vAlign w:val="center"/>
          </w:tcPr>
          <w:p w14:paraId="282EC225">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p>
        </w:tc>
        <w:tc>
          <w:tcPr>
            <w:tcW w:w="1194" w:type="dxa"/>
            <w:tcBorders>
              <w:top w:val="single" w:color="auto" w:sz="6" w:space="0"/>
              <w:left w:val="single" w:color="auto" w:sz="6" w:space="0"/>
              <w:bottom w:val="single" w:color="auto" w:sz="6" w:space="0"/>
              <w:right w:val="single" w:color="auto" w:sz="6" w:space="0"/>
            </w:tcBorders>
            <w:noWrap w:val="0"/>
            <w:vAlign w:val="center"/>
          </w:tcPr>
          <w:p w14:paraId="56A4BB07">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.2</w:t>
            </w:r>
          </w:p>
        </w:tc>
        <w:tc>
          <w:tcPr>
            <w:tcW w:w="7366" w:type="dxa"/>
            <w:tcBorders>
              <w:top w:val="single" w:color="auto" w:sz="6" w:space="0"/>
              <w:left w:val="single" w:color="auto" w:sz="6" w:space="0"/>
              <w:bottom w:val="single" w:color="auto" w:sz="6" w:space="0"/>
              <w:right w:val="double" w:color="auto" w:sz="2" w:space="0"/>
            </w:tcBorders>
            <w:noWrap w:val="0"/>
            <w:vAlign w:val="center"/>
          </w:tcPr>
          <w:p w14:paraId="6111704D">
            <w:pPr>
              <w:pStyle w:val="15"/>
              <w:keepNext w:val="0"/>
              <w:keepLines w:val="0"/>
              <w:pageBreakBefore w:val="0"/>
              <w:kinsoku/>
              <w:wordWrap/>
              <w:overflowPunct/>
              <w:topLinePunct w:val="0"/>
              <w:autoSpaceDE/>
              <w:autoSpaceDN/>
              <w:bidi w:val="0"/>
              <w:adjustRightInd/>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协商结果将在与采购公告相同的网站上公示，公示期为一个工作日</w:t>
            </w:r>
          </w:p>
        </w:tc>
      </w:tr>
      <w:tr w14:paraId="06CF86C5">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27" w:hRule="atLeast"/>
          <w:jc w:val="center"/>
        </w:trPr>
        <w:tc>
          <w:tcPr>
            <w:tcW w:w="796" w:type="dxa"/>
            <w:tcBorders>
              <w:top w:val="single" w:color="auto" w:sz="6" w:space="0"/>
              <w:left w:val="double" w:color="auto" w:sz="2" w:space="0"/>
              <w:bottom w:val="single" w:color="auto" w:sz="6" w:space="0"/>
              <w:right w:val="single" w:color="auto" w:sz="6" w:space="0"/>
            </w:tcBorders>
            <w:noWrap w:val="0"/>
            <w:vAlign w:val="center"/>
          </w:tcPr>
          <w:p w14:paraId="33EAE918">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2</w:t>
            </w:r>
          </w:p>
        </w:tc>
        <w:tc>
          <w:tcPr>
            <w:tcW w:w="1194" w:type="dxa"/>
            <w:tcBorders>
              <w:top w:val="single" w:color="auto" w:sz="6" w:space="0"/>
              <w:left w:val="single" w:color="auto" w:sz="6" w:space="0"/>
              <w:bottom w:val="single" w:color="auto" w:sz="6" w:space="0"/>
              <w:right w:val="single" w:color="auto" w:sz="6" w:space="0"/>
            </w:tcBorders>
            <w:noWrap w:val="0"/>
            <w:vAlign w:val="center"/>
          </w:tcPr>
          <w:p w14:paraId="0A125B7D">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27</w:t>
            </w:r>
          </w:p>
        </w:tc>
        <w:tc>
          <w:tcPr>
            <w:tcW w:w="7366" w:type="dxa"/>
            <w:tcBorders>
              <w:top w:val="single" w:color="auto" w:sz="6" w:space="0"/>
              <w:left w:val="single" w:color="auto" w:sz="6" w:space="0"/>
              <w:bottom w:val="single" w:color="auto" w:sz="6" w:space="0"/>
              <w:right w:val="double" w:color="auto" w:sz="2" w:space="0"/>
            </w:tcBorders>
            <w:noWrap w:val="0"/>
            <w:vAlign w:val="center"/>
          </w:tcPr>
          <w:p w14:paraId="3BB07CE3">
            <w:pPr>
              <w:pStyle w:val="15"/>
              <w:keepNext w:val="0"/>
              <w:keepLines w:val="0"/>
              <w:pageBreakBefore w:val="0"/>
              <w:kinsoku/>
              <w:wordWrap/>
              <w:overflowPunct/>
              <w:topLinePunct w:val="0"/>
              <w:autoSpaceDE/>
              <w:autoSpaceDN/>
              <w:bidi w:val="0"/>
              <w:adjustRightInd/>
              <w:spacing w:line="360"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履约保证金及交纳方式：无。</w:t>
            </w:r>
          </w:p>
        </w:tc>
      </w:tr>
      <w:tr w14:paraId="73885AA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796" w:type="dxa"/>
            <w:tcBorders>
              <w:top w:val="single" w:color="auto" w:sz="6" w:space="0"/>
              <w:left w:val="double" w:color="auto" w:sz="2" w:space="0"/>
              <w:bottom w:val="double" w:color="auto" w:sz="2" w:space="0"/>
              <w:right w:val="single" w:color="auto" w:sz="6" w:space="0"/>
            </w:tcBorders>
            <w:noWrap w:val="0"/>
            <w:vAlign w:val="center"/>
          </w:tcPr>
          <w:p w14:paraId="15ABAF70">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p>
        </w:tc>
        <w:tc>
          <w:tcPr>
            <w:tcW w:w="1194" w:type="dxa"/>
            <w:tcBorders>
              <w:top w:val="single" w:color="auto" w:sz="6" w:space="0"/>
              <w:left w:val="single" w:color="auto" w:sz="6" w:space="0"/>
              <w:bottom w:val="double" w:color="auto" w:sz="2" w:space="0"/>
              <w:right w:val="single" w:color="auto" w:sz="6" w:space="0"/>
            </w:tcBorders>
            <w:noWrap w:val="0"/>
            <w:vAlign w:val="center"/>
          </w:tcPr>
          <w:p w14:paraId="0CBE9253">
            <w:pPr>
              <w:pStyle w:val="15"/>
              <w:keepNext w:val="0"/>
              <w:keepLines w:val="0"/>
              <w:pageBreakBefore w:val="0"/>
              <w:kinsoku/>
              <w:wordWrap/>
              <w:overflowPunct/>
              <w:topLinePunct w:val="0"/>
              <w:autoSpaceDE/>
              <w:autoSpaceDN/>
              <w:bidi w:val="0"/>
              <w:adjustRightInd/>
              <w:spacing w:line="360" w:lineRule="auto"/>
              <w:ind w:left="0"/>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28</w:t>
            </w:r>
          </w:p>
        </w:tc>
        <w:tc>
          <w:tcPr>
            <w:tcW w:w="7366" w:type="dxa"/>
            <w:tcBorders>
              <w:top w:val="single" w:color="auto" w:sz="6" w:space="0"/>
              <w:left w:val="single" w:color="auto" w:sz="6" w:space="0"/>
              <w:bottom w:val="double" w:color="auto" w:sz="2" w:space="0"/>
              <w:right w:val="double" w:color="auto" w:sz="2" w:space="0"/>
            </w:tcBorders>
            <w:noWrap w:val="0"/>
            <w:vAlign w:val="center"/>
          </w:tcPr>
          <w:p w14:paraId="01F06D45">
            <w:pPr>
              <w:keepNext w:val="0"/>
              <w:keepLines w:val="0"/>
              <w:pageBreakBefore w:val="0"/>
              <w:widowControl/>
              <w:shd w:val="clear" w:color="auto"/>
              <w:kinsoku/>
              <w:wordWrap/>
              <w:overflowPunct/>
              <w:topLinePunct w:val="0"/>
              <w:autoSpaceDE/>
              <w:autoSpaceDN/>
              <w:bidi w:val="0"/>
              <w:adjustRightInd/>
              <w:spacing w:line="360" w:lineRule="auto"/>
              <w:ind w:left="0"/>
              <w:textAlignment w:val="auto"/>
              <w:rPr>
                <w:rFonts w:hint="eastAsia" w:ascii="宋体" w:hAnsi="宋体" w:eastAsia="宋体" w:cs="宋体"/>
                <w:color w:val="auto"/>
                <w:highlight w:val="none"/>
              </w:rPr>
            </w:pPr>
            <w:r>
              <w:rPr>
                <w:rFonts w:hint="eastAsia" w:ascii="宋体" w:hAnsi="宋体" w:eastAsia="宋体" w:cs="宋体"/>
                <w:color w:val="auto"/>
                <w:highlight w:val="none"/>
              </w:rPr>
              <w:t>代理服务费：详见供应商须知正文。</w:t>
            </w:r>
          </w:p>
        </w:tc>
      </w:tr>
    </w:tbl>
    <w:p w14:paraId="47C766C1">
      <w:pPr>
        <w:jc w:val="center"/>
        <w:rPr>
          <w:rFonts w:hint="eastAsia" w:ascii="宋体" w:hAnsi="宋体" w:eastAsia="宋体" w:cs="宋体"/>
          <w:b/>
          <w:color w:val="auto"/>
          <w:sz w:val="36"/>
          <w:szCs w:val="36"/>
          <w:highlight w:val="none"/>
        </w:rPr>
      </w:pPr>
      <w:r>
        <w:rPr>
          <w:rFonts w:hint="eastAsia" w:ascii="宋体" w:hAnsi="宋体" w:eastAsia="宋体" w:cs="宋体"/>
          <w:b/>
          <w:color w:val="auto"/>
          <w:sz w:val="44"/>
          <w:szCs w:val="44"/>
          <w:highlight w:val="none"/>
        </w:rPr>
        <w:br w:type="page"/>
      </w:r>
      <w:r>
        <w:rPr>
          <w:rFonts w:hint="eastAsia" w:ascii="宋体" w:hAnsi="宋体" w:eastAsia="宋体" w:cs="宋体"/>
          <w:b/>
          <w:color w:val="auto"/>
          <w:sz w:val="36"/>
          <w:szCs w:val="36"/>
          <w:highlight w:val="none"/>
        </w:rPr>
        <w:t>供应商须知</w:t>
      </w:r>
    </w:p>
    <w:p w14:paraId="448CD17D">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03701435">
      <w:pPr>
        <w:spacing w:line="360" w:lineRule="auto"/>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一、</w:t>
      </w:r>
      <w:r>
        <w:rPr>
          <w:rFonts w:hint="eastAsia" w:ascii="宋体" w:hAnsi="宋体" w:eastAsia="宋体" w:cs="宋体"/>
          <w:b/>
          <w:color w:val="auto"/>
          <w:sz w:val="28"/>
          <w:szCs w:val="28"/>
          <w:highlight w:val="none"/>
        </w:rPr>
        <w:t>总则</w:t>
      </w:r>
    </w:p>
    <w:p w14:paraId="662BFDCD">
      <w:pPr>
        <w:spacing w:line="360" w:lineRule="auto"/>
        <w:rPr>
          <w:rFonts w:hint="eastAsia" w:ascii="宋体" w:hAnsi="宋体" w:eastAsia="宋体" w:cs="宋体"/>
          <w:color w:val="auto"/>
          <w:highlight w:val="none"/>
        </w:rPr>
      </w:pPr>
      <w:r>
        <w:rPr>
          <w:rFonts w:hint="eastAsia" w:ascii="宋体" w:hAnsi="宋体" w:eastAsia="宋体" w:cs="宋体"/>
          <w:b/>
          <w:bCs/>
          <w:color w:val="auto"/>
          <w:highlight w:val="none"/>
        </w:rPr>
        <w:t>1. 项目说明</w:t>
      </w:r>
    </w:p>
    <w:p w14:paraId="188EF91C">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1.1 项目名称</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项目编号：见供应商须知前附表（以下称“前附表”）第 1 项所述。</w:t>
      </w:r>
    </w:p>
    <w:p w14:paraId="4921EA6E">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.供应商资质与合格条件的要求</w:t>
      </w:r>
    </w:p>
    <w:p w14:paraId="0F5F485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至少应满足本须知前附表第 </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项所列的最低资格标准。</w:t>
      </w:r>
    </w:p>
    <w:p w14:paraId="0C90093C">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rPr>
        <w:t>.协商范围</w:t>
      </w:r>
    </w:p>
    <w:p w14:paraId="00AD8BC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详见本单一来源采购文件项目采购需求。</w:t>
      </w:r>
    </w:p>
    <w:p w14:paraId="113FD009">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.协商费用</w:t>
      </w:r>
    </w:p>
    <w:p w14:paraId="4554DCAA">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.1.供应商承担其参与协商，包括编制响应文件与递交响应文件所涉及的一切费用。不管协商结果如何，采购单位和采购代理机构对上述费用不负任何责任。</w:t>
      </w:r>
    </w:p>
    <w:p w14:paraId="7A593883">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.单一来源的特别说明</w:t>
      </w:r>
    </w:p>
    <w:p w14:paraId="2A0C4973">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.1供应商所使用的资格、信誉、荣誉、业绩与供应商认证必须为本法人所拥有。</w:t>
      </w:r>
    </w:p>
    <w:p w14:paraId="1A4AE79B">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.2供应商应仔细阅读采购文件的所有内容，按照采购文件的要求提交响应文件，并对所提供的全部资料的真实性承担法律责任。</w:t>
      </w:r>
    </w:p>
    <w:p w14:paraId="55166FAD">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.3供应商可根据需要自行踏勘项目现场，踏勘现场发生的费用自理。供应商自行负责在踏勘现场中所发生的人员伤亡和财产损失。</w:t>
      </w:r>
    </w:p>
    <w:p w14:paraId="413DB8DC">
      <w:pPr>
        <w:spacing w:line="360" w:lineRule="auto"/>
        <w:jc w:val="center"/>
        <w:rPr>
          <w:rFonts w:hint="eastAsia" w:ascii="宋体" w:hAnsi="宋体" w:eastAsia="宋体" w:cs="宋体"/>
          <w:b/>
          <w:color w:val="auto"/>
          <w:highlight w:val="none"/>
        </w:rPr>
      </w:pPr>
      <w:r>
        <w:rPr>
          <w:rFonts w:hint="eastAsia" w:ascii="宋体" w:hAnsi="宋体" w:eastAsia="宋体" w:cs="宋体"/>
          <w:b/>
          <w:color w:val="auto"/>
          <w:highlight w:val="none"/>
        </w:rPr>
        <w:t xml:space="preserve"> </w:t>
      </w:r>
    </w:p>
    <w:p w14:paraId="40C6A5B7">
      <w:pPr>
        <w:spacing w:line="360" w:lineRule="auto"/>
        <w:jc w:val="center"/>
        <w:rPr>
          <w:rFonts w:hint="eastAsia" w:ascii="宋体" w:hAnsi="宋体" w:eastAsia="宋体" w:cs="宋体"/>
          <w:b/>
          <w:color w:val="auto"/>
          <w:highlight w:val="none"/>
        </w:rPr>
      </w:pPr>
      <w:r>
        <w:rPr>
          <w:rFonts w:hint="eastAsia" w:ascii="宋体" w:hAnsi="宋体" w:eastAsia="宋体" w:cs="宋体"/>
          <w:b/>
          <w:color w:val="auto"/>
          <w:highlight w:val="none"/>
        </w:rPr>
        <w:t xml:space="preserve"> </w:t>
      </w:r>
    </w:p>
    <w:p w14:paraId="034F43A9">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二 、 单一来源采购文件</w:t>
      </w:r>
    </w:p>
    <w:p w14:paraId="67A58E6B">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6</w:t>
      </w:r>
      <w:r>
        <w:rPr>
          <w:rFonts w:hint="eastAsia" w:ascii="宋体" w:hAnsi="宋体" w:eastAsia="宋体" w:cs="宋体"/>
          <w:b/>
          <w:bCs/>
          <w:color w:val="auto"/>
          <w:highlight w:val="none"/>
        </w:rPr>
        <w:t>.单一来源采购文件的组成</w:t>
      </w:r>
    </w:p>
    <w:p w14:paraId="72EBA6DA">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.1 本项目单一来源采购文件包括下列文件及所有按本须知第9条发出的补充通知和第15条所述的补遗文件。单一来源采购文件包括下列内容：</w:t>
      </w:r>
    </w:p>
    <w:p w14:paraId="28E5BDE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第一章  单一来源</w:t>
      </w:r>
      <w:r>
        <w:rPr>
          <w:rFonts w:hint="eastAsia" w:ascii="宋体" w:hAnsi="宋体" w:eastAsia="宋体" w:cs="宋体"/>
          <w:strike w:val="0"/>
          <w:dstrike w:val="0"/>
          <w:color w:val="auto"/>
          <w:highlight w:val="none"/>
          <w:lang w:val="en-US" w:eastAsia="zh-CN"/>
        </w:rPr>
        <w:t>邀请</w:t>
      </w:r>
      <w:r>
        <w:rPr>
          <w:rFonts w:hint="eastAsia" w:ascii="宋体" w:hAnsi="宋体" w:eastAsia="宋体" w:cs="宋体"/>
          <w:color w:val="auto"/>
          <w:highlight w:val="none"/>
        </w:rPr>
        <w:t>公告</w:t>
      </w:r>
      <w:r>
        <w:rPr>
          <w:rFonts w:hint="eastAsia" w:ascii="宋体" w:hAnsi="宋体" w:eastAsia="宋体" w:cs="宋体"/>
          <w:color w:val="auto"/>
          <w:highlight w:val="none"/>
        </w:rPr>
        <w:tab/>
      </w:r>
    </w:p>
    <w:p w14:paraId="311C075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第二章  项目采购需求</w:t>
      </w:r>
    </w:p>
    <w:p w14:paraId="026885D1">
      <w:pPr>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 xml:space="preserve">第三章  </w:t>
      </w:r>
      <w:r>
        <w:rPr>
          <w:rFonts w:hint="eastAsia" w:ascii="宋体" w:hAnsi="宋体" w:eastAsia="宋体" w:cs="宋体"/>
          <w:color w:val="auto"/>
          <w:highlight w:val="none"/>
          <w:lang w:val="en-US" w:eastAsia="zh-CN"/>
        </w:rPr>
        <w:t>协商原则与方法</w:t>
      </w:r>
    </w:p>
    <w:p w14:paraId="247DE7B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第四章  </w:t>
      </w:r>
      <w:r>
        <w:rPr>
          <w:rFonts w:hint="eastAsia" w:ascii="宋体" w:hAnsi="宋体" w:eastAsia="宋体" w:cs="宋体"/>
          <w:color w:val="auto"/>
          <w:highlight w:val="none"/>
        </w:rPr>
        <w:t>合同主要条款格式</w:t>
      </w:r>
      <w:r>
        <w:rPr>
          <w:rFonts w:hint="eastAsia" w:ascii="宋体" w:hAnsi="宋体" w:eastAsia="宋体" w:cs="宋体"/>
          <w:color w:val="auto"/>
          <w:highlight w:val="none"/>
        </w:rPr>
        <w:tab/>
      </w:r>
    </w:p>
    <w:p w14:paraId="458AFD5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五</w:t>
      </w:r>
      <w:r>
        <w:rPr>
          <w:rFonts w:hint="eastAsia" w:ascii="宋体" w:hAnsi="宋体" w:eastAsia="宋体" w:cs="宋体"/>
          <w:color w:val="auto"/>
          <w:highlight w:val="none"/>
        </w:rPr>
        <w:t>章  供应商须知及前附表</w:t>
      </w:r>
      <w:r>
        <w:rPr>
          <w:rFonts w:hint="eastAsia" w:ascii="宋体" w:hAnsi="宋体" w:eastAsia="宋体" w:cs="宋体"/>
          <w:color w:val="auto"/>
          <w:highlight w:val="none"/>
        </w:rPr>
        <w:tab/>
      </w:r>
    </w:p>
    <w:p w14:paraId="2E56217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六</w:t>
      </w:r>
      <w:r>
        <w:rPr>
          <w:rFonts w:hint="eastAsia" w:ascii="宋体" w:hAnsi="宋体" w:eastAsia="宋体" w:cs="宋体"/>
          <w:color w:val="auto"/>
          <w:highlight w:val="none"/>
        </w:rPr>
        <w:t>章  响应文件格式</w:t>
      </w:r>
    </w:p>
    <w:p w14:paraId="6C1DE369">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.2 供应商应认真审阅单一来源采购文件中所有的供应商须知、合同条件、规定格式、技术规范或技术要求等。如果供应商编制的响应文件不能符合单一来源采购文件的要求，责任由供应商自负。</w:t>
      </w:r>
    </w:p>
    <w:p w14:paraId="43059624">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.单一来源采购文件的解释</w:t>
      </w:r>
    </w:p>
    <w:p w14:paraId="648368B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供应商在收到单一来源采购文件后，若有问题需要澄清，应于收到单一来源采购文件后 2 日内，以书面形式（包括书面文字、传真、电报等，下同）向采购代理机构提出，采购代理机构将以书面形式予以解答。</w:t>
      </w:r>
    </w:p>
    <w:p w14:paraId="1E1D4D07">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8</w:t>
      </w:r>
      <w:r>
        <w:rPr>
          <w:rFonts w:hint="eastAsia" w:ascii="宋体" w:hAnsi="宋体" w:eastAsia="宋体" w:cs="宋体"/>
          <w:b/>
          <w:bCs/>
          <w:color w:val="auto"/>
          <w:highlight w:val="none"/>
        </w:rPr>
        <w:t>.单一来源采购文件的修改</w:t>
      </w:r>
    </w:p>
    <w:p w14:paraId="6B07C4E4">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.1 在协商截止日期前，采购人可能会以补充通知的方式修改单一来源采购文件，补充通知将在发布采购公告的相同网络平台发布，补充通知作为单一来源采购文件的组成部分，对供应商起约束作用。</w:t>
      </w:r>
    </w:p>
    <w:p w14:paraId="7DC4A20D">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.2 为使供应商在编制响应文件时把补充通知的内容考虑进去，采购代理机构必须在协商截止三日前，将补充通知在发布采购公告的相同网站发布，供应商自行在网站上查询公告，并视为供应商已经收到更改公告。采购代理机构可酌情延长递交响应文件的截止日期。</w:t>
      </w:r>
    </w:p>
    <w:p w14:paraId="33BB1D78">
      <w:pPr>
        <w:spacing w:line="360" w:lineRule="auto"/>
        <w:rPr>
          <w:rFonts w:hint="eastAsia" w:ascii="宋体" w:hAnsi="宋体" w:eastAsia="宋体" w:cs="宋体"/>
          <w:b/>
          <w:bCs/>
          <w:color w:val="auto"/>
          <w:sz w:val="28"/>
          <w:szCs w:val="28"/>
          <w:highlight w:val="none"/>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.3 如果单一来源采购文件原定的编制响应文件的时间没有考虑因单一来源采购文件修改而引起响应文件修改必须的时间，采购代理机构可酌情延长递交响应文件的截止日期。</w:t>
      </w:r>
    </w:p>
    <w:p w14:paraId="50EDB67A">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三 、 协商报价说明</w:t>
      </w:r>
    </w:p>
    <w:p w14:paraId="262DD776">
      <w:pPr>
        <w:bidi w:val="0"/>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9.</w:t>
      </w:r>
      <w:r>
        <w:rPr>
          <w:rFonts w:hint="eastAsia" w:ascii="宋体" w:hAnsi="宋体" w:eastAsia="宋体" w:cs="宋体"/>
          <w:b/>
          <w:bCs/>
          <w:color w:val="auto"/>
          <w:highlight w:val="none"/>
        </w:rPr>
        <w:t>协商报价</w:t>
      </w:r>
    </w:p>
    <w:p w14:paraId="31369A30">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 xml:space="preserve">.1供应商的报价应按采购文件中“协商报价明细表”格式填写。 </w:t>
      </w:r>
    </w:p>
    <w:p w14:paraId="715B1804">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.2供应商的报价应符合以下要求，否则响应文件按无效响应处理：</w:t>
      </w:r>
    </w:p>
    <w:p w14:paraId="0B39C5B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供应商就第二章“项目采购需求”中的需求内容报出完整且唯一报价。 报价是履行合同的最终价格，应包括完成本项目的内容以及安装、调试、培训、保修等一切税金和费用。</w:t>
      </w:r>
    </w:p>
    <w:p w14:paraId="6B41374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对于本文件中未列明，而供应商认为必需的费用也需列入总报价。在合同实施时，采购人将不予支付成交供应商没有列入的项目费用，并认为此项目的费用已包括在总报价中。</w:t>
      </w:r>
    </w:p>
    <w:p w14:paraId="78D59354">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 xml:space="preserve">.3协商报价（包含首次报价、最后报价）超过所规定的采购预算金额或者最高限价的，其响应文件将作无效处理。 </w:t>
      </w:r>
    </w:p>
    <w:p w14:paraId="2D11D298">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.4 协商计量货币</w:t>
      </w:r>
    </w:p>
    <w:p w14:paraId="2614ED3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响应文件报价中的单价和合价全部采用人民币表示。</w:t>
      </w:r>
    </w:p>
    <w:p w14:paraId="61AE21D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.5采购预算价：详见前附表</w:t>
      </w:r>
    </w:p>
    <w:p w14:paraId="0DBDA429">
      <w:pPr>
        <w:spacing w:line="360" w:lineRule="auto"/>
        <w:jc w:val="cente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四 、 响应文件的组成</w:t>
      </w:r>
    </w:p>
    <w:p w14:paraId="7F892E59">
      <w:pPr>
        <w:numPr>
          <w:ilvl w:val="0"/>
          <w:numId w:val="0"/>
        </w:numPr>
        <w:spacing w:line="360" w:lineRule="auto"/>
        <w:ind w:left="0" w:leftChars="0" w:firstLine="0" w:firstLineChars="0"/>
        <w:rPr>
          <w:rFonts w:hint="eastAsia" w:ascii="宋体" w:hAnsi="宋体" w:eastAsia="宋体" w:cs="宋体"/>
          <w:color w:val="auto"/>
          <w:highlight w:val="none"/>
        </w:rPr>
      </w:pPr>
      <w:r>
        <w:rPr>
          <w:rFonts w:hint="eastAsia" w:ascii="宋体" w:hAnsi="宋体" w:eastAsia="宋体" w:cs="宋体"/>
          <w:b/>
          <w:bCs/>
          <w:color w:val="auto"/>
          <w:kern w:val="2"/>
          <w:sz w:val="21"/>
          <w:szCs w:val="24"/>
          <w:highlight w:val="none"/>
          <w:lang w:val="en-US" w:eastAsia="zh-CN" w:bidi="ar-SA"/>
        </w:rPr>
        <w:t>10.</w:t>
      </w:r>
      <w:r>
        <w:rPr>
          <w:rFonts w:hint="eastAsia" w:ascii="宋体" w:hAnsi="宋体" w:eastAsia="宋体" w:cs="宋体"/>
          <w:b/>
          <w:bCs/>
          <w:color w:val="auto"/>
          <w:highlight w:val="none"/>
        </w:rPr>
        <w:t>协商前准备</w:t>
      </w:r>
      <w:r>
        <w:rPr>
          <w:rFonts w:hint="eastAsia" w:ascii="宋体" w:hAnsi="宋体" w:eastAsia="宋体" w:cs="宋体"/>
          <w:color w:val="auto"/>
          <w:highlight w:val="none"/>
        </w:rPr>
        <w:t xml:space="preserve">： </w:t>
      </w:r>
    </w:p>
    <w:p w14:paraId="136C027B">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0</w:t>
      </w:r>
      <w:r>
        <w:rPr>
          <w:rFonts w:hint="eastAsia" w:ascii="宋体" w:hAnsi="宋体" w:eastAsia="宋体" w:cs="宋体"/>
          <w:color w:val="auto"/>
          <w:highlight w:val="none"/>
        </w:rPr>
        <w:t xml:space="preserve">.1本项目实行网上电子方式采购。 </w:t>
      </w:r>
    </w:p>
    <w:p w14:paraId="13F2914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0</w:t>
      </w:r>
      <w:r>
        <w:rPr>
          <w:rFonts w:hint="eastAsia" w:ascii="宋体" w:hAnsi="宋体" w:eastAsia="宋体" w:cs="宋体"/>
          <w:color w:val="auto"/>
          <w:highlight w:val="none"/>
        </w:rPr>
        <w:t>.2 各供应商应在响应文件递交截止时间前应确保成为“</w:t>
      </w:r>
      <w:r>
        <w:rPr>
          <w:rFonts w:hint="eastAsia" w:ascii="宋体" w:hAnsi="宋体" w:eastAsia="宋体" w:cs="宋体"/>
          <w:color w:val="auto"/>
          <w:highlight w:val="none"/>
          <w:lang w:eastAsia="zh-CN"/>
        </w:rPr>
        <w:t>广西政府采购云平台</w:t>
      </w:r>
      <w:r>
        <w:rPr>
          <w:rFonts w:hint="eastAsia" w:ascii="宋体" w:hAnsi="宋体" w:eastAsia="宋体" w:cs="宋体"/>
          <w:color w:val="auto"/>
          <w:highlight w:val="none"/>
        </w:rPr>
        <w:t xml:space="preserve">”网站正式注册入库供应商，并完成CA数字证书申领。因未注册入库、未办理CA数字证书等原因造成无法参协商与或协商失败等后果由供应商自行承担。 </w:t>
      </w:r>
    </w:p>
    <w:p w14:paraId="059B9BCB">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0</w:t>
      </w:r>
      <w:r>
        <w:rPr>
          <w:rFonts w:hint="eastAsia" w:ascii="宋体" w:hAnsi="宋体" w:eastAsia="宋体" w:cs="宋体"/>
          <w:color w:val="auto"/>
          <w:highlight w:val="none"/>
        </w:rPr>
        <w:t>.3 供应商将</w:t>
      </w:r>
      <w:r>
        <w:rPr>
          <w:rFonts w:hint="eastAsia" w:ascii="宋体" w:hAnsi="宋体" w:eastAsia="宋体" w:cs="宋体"/>
          <w:color w:val="auto"/>
          <w:highlight w:val="none"/>
          <w:lang w:eastAsia="zh-CN"/>
        </w:rPr>
        <w:t>广西政府采购云平台</w:t>
      </w:r>
      <w:r>
        <w:rPr>
          <w:rFonts w:hint="eastAsia" w:ascii="宋体" w:hAnsi="宋体" w:eastAsia="宋体" w:cs="宋体"/>
          <w:color w:val="auto"/>
          <w:highlight w:val="none"/>
        </w:rPr>
        <w:t>电子交易客户端下载、安装完成后，可通过账号密码或CA登录客户端进行响应文件制作。客户端请自行前往广西政府采购网下载并安装（http://zfcg.gxzf.gov.cn/</w:t>
      </w:r>
    </w:p>
    <w:p w14:paraId="40BA9E49">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OfficeService/DownloadArea/2455918.html?utm=sites_group_front.b8b6c91.0.0.c51f9820a48111eabb9bcbdf01af125e），如有问题可拨打</w:t>
      </w:r>
      <w:r>
        <w:rPr>
          <w:rFonts w:hint="eastAsia" w:ascii="宋体" w:hAnsi="宋体" w:eastAsia="宋体" w:cs="宋体"/>
          <w:color w:val="auto"/>
          <w:highlight w:val="none"/>
          <w:lang w:eastAsia="zh-CN"/>
        </w:rPr>
        <w:t>广西政府采购云平台</w:t>
      </w:r>
      <w:r>
        <w:rPr>
          <w:rFonts w:hint="eastAsia" w:ascii="宋体" w:hAnsi="宋体" w:eastAsia="宋体" w:cs="宋体"/>
          <w:color w:val="auto"/>
          <w:highlight w:val="none"/>
        </w:rPr>
        <w:t>客户服务热线</w:t>
      </w:r>
      <w:r>
        <w:rPr>
          <w:rFonts w:hint="eastAsia" w:ascii="宋体" w:hAnsi="宋体" w:eastAsia="宋体" w:cs="宋体"/>
          <w:color w:val="auto"/>
          <w:highlight w:val="none"/>
          <w:lang w:eastAsia="zh-CN"/>
        </w:rPr>
        <w:t>95763</w:t>
      </w:r>
      <w:r>
        <w:rPr>
          <w:rFonts w:hint="eastAsia" w:ascii="宋体" w:hAnsi="宋体" w:eastAsia="宋体" w:cs="宋体"/>
          <w:color w:val="auto"/>
          <w:highlight w:val="none"/>
        </w:rPr>
        <w:t>进行咨询。</w:t>
      </w:r>
    </w:p>
    <w:p w14:paraId="093B1346">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1</w:t>
      </w: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rPr>
        <w:t>.响应文件的组成</w:t>
      </w:r>
    </w:p>
    <w:p w14:paraId="194862B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响应文件由第</w:t>
      </w:r>
      <w:r>
        <w:rPr>
          <w:rFonts w:hint="eastAsia" w:ascii="宋体" w:hAnsi="宋体" w:eastAsia="宋体" w:cs="宋体"/>
          <w:color w:val="auto"/>
          <w:highlight w:val="none"/>
          <w:lang w:eastAsia="zh-CN"/>
        </w:rPr>
        <w:t>三</w:t>
      </w:r>
      <w:r>
        <w:rPr>
          <w:rFonts w:hint="eastAsia" w:ascii="宋体" w:hAnsi="宋体" w:eastAsia="宋体" w:cs="宋体"/>
          <w:color w:val="auto"/>
          <w:highlight w:val="none"/>
        </w:rPr>
        <w:t>章“</w:t>
      </w:r>
      <w:r>
        <w:rPr>
          <w:rFonts w:hint="eastAsia" w:ascii="宋体" w:hAnsi="宋体" w:eastAsia="宋体" w:cs="宋体"/>
          <w:color w:val="auto"/>
          <w:highlight w:val="none"/>
          <w:lang w:eastAsia="zh-CN"/>
        </w:rPr>
        <w:t>供应商须知</w:t>
      </w:r>
      <w:r>
        <w:rPr>
          <w:rFonts w:hint="eastAsia" w:ascii="宋体" w:hAnsi="宋体" w:eastAsia="宋体" w:cs="宋体"/>
          <w:color w:val="auto"/>
          <w:highlight w:val="none"/>
        </w:rPr>
        <w:t>”规定的部分和供应商所作的一切有效补充、应答和承诺等文件组成，供应商应按照第</w:t>
      </w:r>
      <w:r>
        <w:rPr>
          <w:rFonts w:hint="eastAsia" w:ascii="宋体" w:hAnsi="宋体" w:eastAsia="宋体" w:cs="宋体"/>
          <w:color w:val="auto"/>
          <w:highlight w:val="none"/>
          <w:lang w:eastAsia="zh-CN"/>
        </w:rPr>
        <w:t>三</w:t>
      </w:r>
      <w:r>
        <w:rPr>
          <w:rFonts w:hint="eastAsia" w:ascii="宋体" w:hAnsi="宋体" w:eastAsia="宋体" w:cs="宋体"/>
          <w:color w:val="auto"/>
          <w:highlight w:val="none"/>
        </w:rPr>
        <w:t>章“</w:t>
      </w:r>
      <w:r>
        <w:rPr>
          <w:rFonts w:hint="eastAsia" w:ascii="宋体" w:hAnsi="宋体" w:eastAsia="宋体" w:cs="宋体"/>
          <w:color w:val="auto"/>
          <w:highlight w:val="none"/>
          <w:lang w:eastAsia="zh-CN"/>
        </w:rPr>
        <w:t>供应商须知</w:t>
      </w:r>
      <w:r>
        <w:rPr>
          <w:rFonts w:hint="eastAsia" w:ascii="宋体" w:hAnsi="宋体" w:eastAsia="宋体" w:cs="宋体"/>
          <w:color w:val="auto"/>
          <w:highlight w:val="none"/>
        </w:rPr>
        <w:t>”规定的目录顺序组织编写和装订，否则有可能影响协商小组对响应文件的评审甚至导致其协商被拒绝。</w:t>
      </w:r>
    </w:p>
    <w:p w14:paraId="2B8A55D0">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1</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.协商有效期</w:t>
      </w:r>
    </w:p>
    <w:p w14:paraId="3C4CB814">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.l 响应文件有效期详见本须知前附表第</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项规定。</w:t>
      </w:r>
    </w:p>
    <w:p w14:paraId="1AE8C14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.2 在原定协商有效期满之前，如果出现特殊情况，采购人可以书面形式向供应商提出延长协商有效期的要求。同意延长协商有效期的供应商须以书面形式予以答复，供应商也可以拒绝这种要求。同意延长协商有效期的供应商不允许修改其响应文件。</w:t>
      </w:r>
    </w:p>
    <w:p w14:paraId="7A7A1E46">
      <w:pPr>
        <w:spacing w:line="360" w:lineRule="auto"/>
        <w:rPr>
          <w:rFonts w:hint="eastAsia" w:ascii="宋体" w:hAnsi="宋体" w:eastAsia="宋体" w:cs="宋体"/>
          <w:color w:val="auto"/>
          <w:highlight w:val="none"/>
        </w:rPr>
      </w:pPr>
      <w:r>
        <w:rPr>
          <w:rFonts w:hint="eastAsia" w:ascii="宋体" w:hAnsi="宋体" w:eastAsia="宋体" w:cs="宋体"/>
          <w:b/>
          <w:bCs/>
          <w:color w:val="auto"/>
          <w:highlight w:val="none"/>
        </w:rPr>
        <w:t>1</w:t>
      </w: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rPr>
        <w:t>. 协商保证金</w:t>
      </w:r>
      <w:r>
        <w:rPr>
          <w:rFonts w:hint="eastAsia" w:ascii="宋体" w:hAnsi="宋体" w:eastAsia="宋体" w:cs="宋体"/>
          <w:color w:val="auto"/>
          <w:highlight w:val="none"/>
        </w:rPr>
        <w:t>：本项目不收取投标保证金。</w:t>
      </w:r>
    </w:p>
    <w:p w14:paraId="540261E5">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1</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 协商答疑</w:t>
      </w:r>
    </w:p>
    <w:p w14:paraId="5DA505EC">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.1 供应商提出的与协商有关的任何问题须在收到单一来源采购文件后</w:t>
      </w:r>
      <w:r>
        <w:rPr>
          <w:rFonts w:hint="eastAsia" w:ascii="宋体" w:hAnsi="宋体" w:eastAsia="宋体" w:cs="宋体"/>
          <w:color w:val="auto"/>
          <w:highlight w:val="none"/>
          <w:u w:val="single"/>
        </w:rPr>
        <w:t xml:space="preserve"> 2 </w:t>
      </w:r>
      <w:r>
        <w:rPr>
          <w:rFonts w:hint="eastAsia" w:ascii="宋体" w:hAnsi="宋体" w:eastAsia="宋体" w:cs="宋体"/>
          <w:color w:val="auto"/>
          <w:highlight w:val="none"/>
        </w:rPr>
        <w:t>天内，以书面形式送达采购代理机构，采购代理机构将通过“补遗文件”的形式予以答复。如果供应商在规定的时间内提出的问题未得到采购代理机构的书面解答的，应立即以书面形式报告同级政府采购监督管理部门，否则，将视为提出的问题不再需要答复。</w:t>
      </w:r>
    </w:p>
    <w:p w14:paraId="12E509C2">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.2 采购补遗文件包括所有问题和答复，将提供给所有获得单一来源采购文件的供应商。供应商须在前附表第</w:t>
      </w:r>
      <w:r>
        <w:rPr>
          <w:rFonts w:hint="eastAsia" w:ascii="宋体" w:hAnsi="宋体" w:eastAsia="宋体" w:cs="宋体"/>
          <w:color w:val="auto"/>
          <w:highlight w:val="none"/>
          <w:lang w:val="en-US" w:eastAsia="zh-CN"/>
        </w:rPr>
        <w:t xml:space="preserve"> 6</w:t>
      </w:r>
      <w:r>
        <w:rPr>
          <w:rFonts w:hint="eastAsia" w:ascii="宋体" w:hAnsi="宋体" w:eastAsia="宋体" w:cs="宋体"/>
          <w:color w:val="auto"/>
          <w:highlight w:val="none"/>
        </w:rPr>
        <w:t>项所列的时间和地点领取采购补遗文件。</w:t>
      </w:r>
    </w:p>
    <w:p w14:paraId="11C75FC6">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1</w:t>
      </w: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 响应文件份数和编制要求</w:t>
      </w:r>
    </w:p>
    <w:p w14:paraId="53E44853">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.1响应文件份数：见供应商须知前附表</w:t>
      </w:r>
    </w:p>
    <w:p w14:paraId="067898BC">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.2 响应文件编制的要求 </w:t>
      </w:r>
    </w:p>
    <w:p w14:paraId="55755085">
      <w:pPr>
        <w:numPr>
          <w:ilvl w:val="0"/>
          <w:numId w:val="0"/>
        </w:numPr>
        <w:spacing w:line="360" w:lineRule="auto"/>
        <w:ind w:left="0" w:leftChars="0" w:firstLine="0" w:firstLineChars="0"/>
        <w:rPr>
          <w:rFonts w:hint="eastAsia" w:ascii="宋体" w:hAnsi="宋体" w:eastAsia="宋体" w:cs="宋体"/>
          <w:color w:val="auto"/>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highlight w:val="none"/>
        </w:rPr>
        <w:t>供应商应根据“政府采购项目电子交易管理操作指南-供应商”及本单一来源采购文件规定的格式和顺序编制响应文件，响应文件电子版内容不完整、编排混乱导致响应文件被误读、漏读或者查找不到相关内容的，责任由供应商自行承担。</w:t>
      </w:r>
    </w:p>
    <w:p w14:paraId="0A37173C">
      <w:pPr>
        <w:numPr>
          <w:ilvl w:val="0"/>
          <w:numId w:val="0"/>
        </w:numPr>
        <w:spacing w:line="360" w:lineRule="auto"/>
        <w:ind w:left="0" w:leftChars="0" w:firstLine="0" w:firstLineChars="0"/>
        <w:rPr>
          <w:rFonts w:hint="eastAsia" w:ascii="宋体" w:hAnsi="宋体" w:eastAsia="宋体" w:cs="宋体"/>
          <w:color w:val="auto"/>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highlight w:val="none"/>
        </w:rPr>
        <w:t xml:space="preserve">响应文件电子版内容：具体材料见本“供应商须知”。 </w:t>
      </w:r>
    </w:p>
    <w:p w14:paraId="21BBA7C7">
      <w:pPr>
        <w:numPr>
          <w:ilvl w:val="0"/>
          <w:numId w:val="0"/>
        </w:numPr>
        <w:spacing w:line="360" w:lineRule="auto"/>
        <w:ind w:left="0" w:leftChars="0" w:firstLine="0" w:firstLineChars="0"/>
        <w:rPr>
          <w:rFonts w:hint="eastAsia" w:ascii="宋体" w:hAnsi="宋体" w:eastAsia="宋体" w:cs="宋体"/>
          <w:color w:val="auto"/>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highlight w:val="none"/>
        </w:rPr>
        <w:t xml:space="preserve">响应文件须由供应商在规定位置盖公章并由法定代表人或委托代理人签字或签章，否则其响应文件按无效响应处理。 </w:t>
      </w:r>
    </w:p>
    <w:p w14:paraId="76A11902">
      <w:pPr>
        <w:numPr>
          <w:ilvl w:val="0"/>
          <w:numId w:val="0"/>
        </w:numPr>
        <w:spacing w:line="360" w:lineRule="auto"/>
        <w:ind w:left="0" w:leftChars="0" w:firstLine="0" w:firstLineChars="0"/>
        <w:rPr>
          <w:rFonts w:hint="eastAsia" w:ascii="宋体" w:hAnsi="宋体" w:eastAsia="宋体" w:cs="宋体"/>
          <w:color w:val="auto"/>
          <w:highlight w:val="none"/>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highlight w:val="none"/>
        </w:rPr>
        <w:t xml:space="preserve">响应文件中标注的供应商名称应与营业执照（事业单位法人证书、执业许可证、自然人身份证）及公章一致，否则其响应文件按无效响应处理。 </w:t>
      </w:r>
    </w:p>
    <w:p w14:paraId="4D2FA00A">
      <w:pPr>
        <w:numPr>
          <w:ilvl w:val="0"/>
          <w:numId w:val="0"/>
        </w:numPr>
        <w:spacing w:line="360" w:lineRule="auto"/>
        <w:ind w:left="0" w:leftChars="0" w:firstLine="0" w:firstLineChars="0"/>
        <w:rPr>
          <w:rFonts w:hint="eastAsia" w:ascii="宋体" w:hAnsi="宋体" w:eastAsia="宋体" w:cs="宋体"/>
          <w:color w:val="auto"/>
          <w:highlight w:val="none"/>
        </w:rPr>
      </w:pPr>
      <w:r>
        <w:rPr>
          <w:rFonts w:hint="eastAsia" w:ascii="宋体" w:hAnsi="宋体" w:eastAsia="宋体" w:cs="宋体"/>
          <w:color w:val="auto"/>
          <w:kern w:val="2"/>
          <w:sz w:val="21"/>
          <w:szCs w:val="21"/>
          <w:highlight w:val="none"/>
          <w:lang w:val="en-US" w:eastAsia="zh-CN" w:bidi="ar-SA"/>
        </w:rPr>
        <w:t>（5）</w:t>
      </w:r>
      <w:r>
        <w:rPr>
          <w:rFonts w:hint="eastAsia" w:ascii="宋体" w:hAnsi="宋体" w:eastAsia="宋体" w:cs="宋体"/>
          <w:color w:val="auto"/>
          <w:highlight w:val="none"/>
        </w:rPr>
        <w:t xml:space="preserve">响应文件应尽量避免涂改、行间插字或删除。如果出现上述情况，改动之处应由供应商的法定代表人或其委托代理人签字或加盖公章。响应文件因涂改、行间插字或删除导致字迹潦草或表达不清所引起的后果由供应商承担。 </w:t>
      </w:r>
    </w:p>
    <w:p w14:paraId="5094CE0E">
      <w:pPr>
        <w:numPr>
          <w:ilvl w:val="0"/>
          <w:numId w:val="0"/>
        </w:numPr>
        <w:spacing w:line="360" w:lineRule="auto"/>
        <w:ind w:left="0" w:leftChars="0" w:firstLine="0" w:firstLineChars="0"/>
        <w:rPr>
          <w:rFonts w:hint="eastAsia" w:ascii="宋体" w:hAnsi="宋体" w:eastAsia="宋体" w:cs="宋体"/>
          <w:color w:val="auto"/>
          <w:highlight w:val="none"/>
        </w:rPr>
      </w:pPr>
      <w:r>
        <w:rPr>
          <w:rFonts w:hint="eastAsia" w:ascii="宋体" w:hAnsi="宋体" w:eastAsia="宋体" w:cs="宋体"/>
          <w:color w:val="auto"/>
          <w:kern w:val="2"/>
          <w:sz w:val="21"/>
          <w:szCs w:val="21"/>
          <w:highlight w:val="none"/>
          <w:lang w:val="en-US" w:eastAsia="zh-CN" w:bidi="ar-SA"/>
        </w:rPr>
        <w:t>（6）</w:t>
      </w:r>
      <w:r>
        <w:rPr>
          <w:rFonts w:hint="eastAsia" w:ascii="宋体" w:hAnsi="宋体" w:eastAsia="宋体" w:cs="宋体"/>
          <w:color w:val="auto"/>
          <w:highlight w:val="none"/>
        </w:rPr>
        <w:t>电子响应文件中须加盖供应商公章部分均采用CA签章，并根据“政府采购项目电子交易管理操作指南-供应商” 及本单一来源采购文件规定的格式和顺序编制电子响应文件并进行关联定位，以便评标委员会在评审时，点击评审项可直接定位到该评审项内容。如对单一来源采购文件的某项要求，供应商的电子响应文件未能关联定位提供相应的内容与其对应，则协商小组在评审时如做出对供应商不利的评审由供应商自行承担。</w:t>
      </w:r>
    </w:p>
    <w:p w14:paraId="10CC31A9">
      <w:pPr>
        <w:numPr>
          <w:ilvl w:val="0"/>
          <w:numId w:val="0"/>
        </w:numPr>
        <w:spacing w:line="360" w:lineRule="auto"/>
        <w:ind w:left="0" w:leftChars="0" w:firstLine="0" w:firstLineChars="0"/>
        <w:rPr>
          <w:rFonts w:hint="eastAsia" w:ascii="宋体" w:hAnsi="宋体" w:eastAsia="宋体" w:cs="宋体"/>
          <w:b/>
          <w:color w:val="auto"/>
          <w:sz w:val="32"/>
          <w:szCs w:val="32"/>
          <w:highlight w:val="none"/>
        </w:rPr>
      </w:pPr>
      <w:r>
        <w:rPr>
          <w:rFonts w:hint="eastAsia" w:ascii="宋体" w:hAnsi="宋体" w:eastAsia="宋体" w:cs="宋体"/>
          <w:b w:val="0"/>
          <w:bCs/>
          <w:color w:val="auto"/>
          <w:kern w:val="2"/>
          <w:sz w:val="21"/>
          <w:szCs w:val="21"/>
          <w:highlight w:val="none"/>
          <w:lang w:val="en-US" w:eastAsia="zh-CN" w:bidi="ar-SA"/>
        </w:rPr>
        <w:t>（7）</w:t>
      </w:r>
      <w:r>
        <w:rPr>
          <w:rFonts w:hint="eastAsia" w:ascii="宋体" w:hAnsi="宋体" w:eastAsia="宋体" w:cs="宋体"/>
          <w:color w:val="auto"/>
          <w:highlight w:val="none"/>
        </w:rPr>
        <w:t>CA签章上关于法人（负责人）或授权代表签字信息，供应商在响应文件中涉及到签字的位置线下【签好字然后扫描成PDF的格式】或【通过</w:t>
      </w:r>
      <w:r>
        <w:rPr>
          <w:rFonts w:hint="eastAsia" w:ascii="宋体" w:hAnsi="宋体" w:eastAsia="宋体" w:cs="宋体"/>
          <w:color w:val="auto"/>
          <w:highlight w:val="none"/>
          <w:lang w:eastAsia="zh-CN"/>
        </w:rPr>
        <w:t>广西政府采购云平台</w:t>
      </w:r>
      <w:r>
        <w:rPr>
          <w:rFonts w:hint="eastAsia" w:ascii="宋体" w:hAnsi="宋体" w:eastAsia="宋体" w:cs="宋体"/>
          <w:color w:val="auto"/>
          <w:highlight w:val="none"/>
        </w:rPr>
        <w:t>电子交易客户端使用CA法人（负责人）或授权代表签章】均可。响应文件中涉及到签字的位置未按要求签字的，提供的材料视为无效。</w:t>
      </w:r>
    </w:p>
    <w:p w14:paraId="1D9171C5">
      <w:pPr>
        <w:numPr>
          <w:ilvl w:val="0"/>
          <w:numId w:val="0"/>
        </w:numPr>
        <w:spacing w:line="360" w:lineRule="auto"/>
        <w:ind w:left="0" w:leftChars="0" w:firstLine="0" w:firstLineChars="0"/>
        <w:rPr>
          <w:rFonts w:hint="eastAsia" w:ascii="宋体" w:hAnsi="宋体" w:eastAsia="宋体" w:cs="宋体"/>
          <w:b/>
          <w:color w:val="auto"/>
          <w:sz w:val="32"/>
          <w:szCs w:val="32"/>
          <w:highlight w:val="none"/>
        </w:rPr>
      </w:pPr>
      <w:r>
        <w:rPr>
          <w:rFonts w:hint="eastAsia" w:ascii="宋体" w:hAnsi="宋体" w:eastAsia="宋体" w:cs="宋体"/>
          <w:b w:val="0"/>
          <w:bCs/>
          <w:color w:val="auto"/>
          <w:kern w:val="2"/>
          <w:sz w:val="21"/>
          <w:szCs w:val="21"/>
          <w:highlight w:val="none"/>
          <w:lang w:val="en-US" w:eastAsia="zh-CN" w:bidi="ar-SA"/>
        </w:rPr>
        <w:t>（8）</w:t>
      </w:r>
      <w:r>
        <w:rPr>
          <w:rFonts w:hint="eastAsia" w:ascii="宋体" w:hAnsi="宋体" w:eastAsia="宋体" w:cs="宋体"/>
          <w:color w:val="auto"/>
          <w:highlight w:val="none"/>
        </w:rPr>
        <w:t xml:space="preserve">响应文件不得涂改，若有修改错漏处，须加盖单位公章或者法定代表人（负责人）或授权委托人签字或盖章。响应文件因字迹潦草或表达不清所引起的后果由供应商负责。 </w:t>
      </w:r>
    </w:p>
    <w:p w14:paraId="59FA3609">
      <w:pPr>
        <w:spacing w:line="360" w:lineRule="auto"/>
        <w:jc w:val="center"/>
        <w:rPr>
          <w:rFonts w:hint="eastAsia" w:ascii="宋体" w:hAnsi="宋体" w:eastAsia="宋体" w:cs="宋体"/>
          <w:color w:val="auto"/>
          <w:highlight w:val="none"/>
        </w:rPr>
      </w:pPr>
      <w:r>
        <w:rPr>
          <w:rFonts w:hint="eastAsia" w:ascii="宋体" w:hAnsi="宋体" w:eastAsia="宋体" w:cs="宋体"/>
          <w:b/>
          <w:color w:val="auto"/>
          <w:sz w:val="28"/>
          <w:szCs w:val="28"/>
          <w:highlight w:val="none"/>
          <w:lang w:val="en-US" w:eastAsia="zh-CN"/>
        </w:rPr>
        <w:t>五、响应文件的递交</w:t>
      </w:r>
    </w:p>
    <w:p w14:paraId="5B17B291">
      <w:pPr>
        <w:spacing w:line="360" w:lineRule="auto"/>
        <w:rPr>
          <w:rFonts w:hint="eastAsia" w:ascii="宋体" w:hAnsi="宋体" w:eastAsia="宋体" w:cs="宋体"/>
          <w:color w:val="auto"/>
          <w:highlight w:val="none"/>
        </w:rPr>
      </w:pPr>
      <w:r>
        <w:rPr>
          <w:rFonts w:hint="eastAsia" w:ascii="宋体" w:hAnsi="宋体" w:eastAsia="宋体" w:cs="宋体"/>
          <w:b/>
          <w:bCs/>
          <w:color w:val="auto"/>
          <w:highlight w:val="none"/>
        </w:rPr>
        <w:t>1</w:t>
      </w:r>
      <w:r>
        <w:rPr>
          <w:rFonts w:hint="eastAsia" w:ascii="宋体" w:hAnsi="宋体" w:eastAsia="宋体" w:cs="宋体"/>
          <w:b/>
          <w:bCs/>
          <w:color w:val="auto"/>
          <w:highlight w:val="none"/>
          <w:lang w:val="en-US" w:eastAsia="zh-CN"/>
        </w:rPr>
        <w:t>6</w:t>
      </w:r>
      <w:r>
        <w:rPr>
          <w:rFonts w:hint="eastAsia" w:ascii="宋体" w:hAnsi="宋体" w:eastAsia="宋体" w:cs="宋体"/>
          <w:b/>
          <w:bCs/>
          <w:color w:val="auto"/>
          <w:highlight w:val="none"/>
        </w:rPr>
        <w:t>.响应文件的提交</w:t>
      </w:r>
      <w:r>
        <w:rPr>
          <w:rFonts w:hint="eastAsia" w:ascii="宋体" w:hAnsi="宋体" w:eastAsia="宋体" w:cs="宋体"/>
          <w:color w:val="auto"/>
          <w:highlight w:val="none"/>
        </w:rPr>
        <w:t xml:space="preserve"> </w:t>
      </w:r>
    </w:p>
    <w:p w14:paraId="1FCFD6FF">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.1电子加密响应文件应于单一来源采购文件中规定的截止时间内上传递交至</w:t>
      </w:r>
      <w:r>
        <w:rPr>
          <w:rFonts w:hint="eastAsia" w:ascii="宋体" w:hAnsi="宋体" w:eastAsia="宋体" w:cs="宋体"/>
          <w:color w:val="auto"/>
          <w:highlight w:val="none"/>
          <w:lang w:eastAsia="zh-CN"/>
        </w:rPr>
        <w:t>广西政府采购云平台</w:t>
      </w:r>
      <w:r>
        <w:rPr>
          <w:rFonts w:hint="eastAsia" w:ascii="宋体" w:hAnsi="宋体" w:eastAsia="宋体" w:cs="宋体"/>
          <w:color w:val="auto"/>
          <w:highlight w:val="none"/>
        </w:rPr>
        <w:t>。逾期上传的电子加密响应文件将被拒收。</w:t>
      </w:r>
    </w:p>
    <w:p w14:paraId="58241761">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.2 本项目不接受供应商现场通过非网络传输的其它存储介质提交的电子备份响应文件</w:t>
      </w:r>
      <w:r>
        <w:rPr>
          <w:rFonts w:hint="eastAsia" w:ascii="宋体" w:hAnsi="宋体" w:eastAsia="宋体" w:cs="宋体"/>
          <w:b/>
          <w:bCs/>
          <w:color w:val="auto"/>
          <w:highlight w:val="none"/>
        </w:rPr>
        <w:t>。</w:t>
      </w:r>
    </w:p>
    <w:p w14:paraId="674596DB">
      <w:pPr>
        <w:spacing w:line="360" w:lineRule="auto"/>
        <w:rPr>
          <w:rFonts w:hint="eastAsia" w:ascii="宋体" w:hAnsi="宋体" w:eastAsia="宋体" w:cs="宋体"/>
          <w:color w:val="auto"/>
          <w:highlight w:val="none"/>
        </w:rPr>
      </w:pPr>
      <w:r>
        <w:rPr>
          <w:rFonts w:hint="eastAsia" w:ascii="宋体" w:hAnsi="宋体" w:eastAsia="宋体" w:cs="宋体"/>
          <w:b/>
          <w:bCs/>
          <w:color w:val="auto"/>
          <w:highlight w:val="none"/>
        </w:rPr>
        <w:t>1</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.响应文件的相关说明</w:t>
      </w:r>
      <w:r>
        <w:rPr>
          <w:rFonts w:hint="eastAsia" w:ascii="宋体" w:hAnsi="宋体" w:eastAsia="宋体" w:cs="宋体"/>
          <w:color w:val="auto"/>
          <w:highlight w:val="none"/>
        </w:rPr>
        <w:t xml:space="preserve"> </w:t>
      </w:r>
    </w:p>
    <w:p w14:paraId="7619D8B1">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 xml:space="preserve">.1供应商进行电子竞标应安装客户端软件，并按照采购文件和电子交易平台的要求编制并加密响应文件。供应商未按规定加密的响应文件，电子交易平台将拒收。响应文件递交截止时间后递交的响应文件，电子交易平台将拒收。 </w:t>
      </w:r>
    </w:p>
    <w:p w14:paraId="7E6B2BD5">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.2如有特殊情况，本项目延长截止时间和开标时间，采购人、采购代理机构和供应商的权利和义务将受到新的截止时间和开标时间的约束。</w:t>
      </w:r>
    </w:p>
    <w:p w14:paraId="0E553CA3">
      <w:pPr>
        <w:spacing w:line="360" w:lineRule="auto"/>
        <w:rPr>
          <w:rFonts w:hint="eastAsia" w:ascii="宋体" w:hAnsi="宋体" w:eastAsia="宋体" w:cs="宋体"/>
          <w:color w:val="auto"/>
          <w:highlight w:val="none"/>
        </w:rPr>
      </w:pPr>
      <w:r>
        <w:rPr>
          <w:rFonts w:hint="eastAsia" w:ascii="宋体" w:hAnsi="宋体" w:eastAsia="宋体" w:cs="宋体"/>
          <w:b/>
          <w:bCs/>
          <w:color w:val="auto"/>
          <w:highlight w:val="none"/>
        </w:rPr>
        <w:t>1</w:t>
      </w:r>
      <w:r>
        <w:rPr>
          <w:rFonts w:hint="eastAsia" w:ascii="宋体" w:hAnsi="宋体" w:eastAsia="宋体" w:cs="宋体"/>
          <w:b/>
          <w:bCs/>
          <w:color w:val="auto"/>
          <w:highlight w:val="none"/>
          <w:lang w:val="en-US" w:eastAsia="zh-CN"/>
        </w:rPr>
        <w:t>8</w:t>
      </w:r>
      <w:r>
        <w:rPr>
          <w:rFonts w:hint="eastAsia" w:ascii="宋体" w:hAnsi="宋体" w:eastAsia="宋体" w:cs="宋体"/>
          <w:b/>
          <w:bCs/>
          <w:color w:val="auto"/>
          <w:highlight w:val="none"/>
        </w:rPr>
        <w:t>.响应文件的补充、修改与撤回</w:t>
      </w:r>
      <w:r>
        <w:rPr>
          <w:rFonts w:hint="eastAsia" w:ascii="宋体" w:hAnsi="宋体" w:eastAsia="宋体" w:cs="宋体"/>
          <w:color w:val="auto"/>
          <w:highlight w:val="none"/>
        </w:rPr>
        <w:t xml:space="preserve"> </w:t>
      </w:r>
    </w:p>
    <w:p w14:paraId="2EF5B708">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 xml:space="preserve">.1供应商应当在响应文件递交截止时间前完成响应文件的传输递交，并可以补充、修改或者撤回响应文件。补充或者修改响应文件的，应当先行撤回原文件，补充、修改后重新传输递交。响应文件递交截止时间前未完成传输的，视为撤回响应文件。 </w:t>
      </w:r>
    </w:p>
    <w:p w14:paraId="0E4EE3B6">
      <w:pPr>
        <w:spacing w:line="360" w:lineRule="auto"/>
        <w:jc w:val="cente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六、评审及协商</w:t>
      </w:r>
    </w:p>
    <w:p w14:paraId="1684321E">
      <w:pPr>
        <w:spacing w:line="360" w:lineRule="auto"/>
        <w:rPr>
          <w:rFonts w:hint="eastAsia" w:ascii="宋体" w:hAnsi="宋体" w:eastAsia="宋体" w:cs="宋体"/>
          <w:color w:val="auto"/>
          <w:highlight w:val="none"/>
        </w:rPr>
      </w:pPr>
      <w:r>
        <w:rPr>
          <w:rFonts w:hint="eastAsia" w:ascii="宋体" w:hAnsi="宋体" w:eastAsia="宋体" w:cs="宋体"/>
          <w:b/>
          <w:bCs/>
          <w:color w:val="auto"/>
          <w:highlight w:val="none"/>
          <w:lang w:val="en-US" w:eastAsia="zh-CN"/>
        </w:rPr>
        <w:t>19</w:t>
      </w:r>
      <w:r>
        <w:rPr>
          <w:rFonts w:hint="eastAsia" w:ascii="宋体" w:hAnsi="宋体" w:eastAsia="宋体" w:cs="宋体"/>
          <w:b/>
          <w:bCs/>
          <w:color w:val="auto"/>
          <w:highlight w:val="none"/>
        </w:rPr>
        <w:t>.开标</w:t>
      </w:r>
    </w:p>
    <w:p w14:paraId="17A1BAB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开标会议由采购代理机构组织并主持</w:t>
      </w:r>
      <w:r>
        <w:rPr>
          <w:rFonts w:hint="eastAsia" w:ascii="宋体" w:hAnsi="宋体" w:eastAsia="宋体" w:cs="宋体"/>
          <w:color w:val="auto"/>
          <w:highlight w:val="none"/>
          <w:lang w:eastAsia="zh-CN"/>
        </w:rPr>
        <w:t>，并</w:t>
      </w:r>
      <w:r>
        <w:rPr>
          <w:rFonts w:hint="eastAsia" w:ascii="宋体" w:hAnsi="宋体" w:eastAsia="宋体" w:cs="宋体"/>
          <w:color w:val="auto"/>
          <w:highlight w:val="none"/>
        </w:rPr>
        <w:t>对电子响应文件进行线上解密操作，确认电子响应文件是否解密成功。当众宣布解密结果，并宣读有效协商的供应商名称、协商保证金（如有）以及采购人认为需要宣布的其他内容。</w:t>
      </w:r>
    </w:p>
    <w:p w14:paraId="629B9782">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2</w:t>
      </w:r>
      <w:r>
        <w:rPr>
          <w:rFonts w:hint="eastAsia" w:ascii="宋体" w:hAnsi="宋体" w:eastAsia="宋体" w:cs="宋体"/>
          <w:b/>
          <w:bCs/>
          <w:color w:val="auto"/>
          <w:highlight w:val="none"/>
          <w:lang w:val="en-US" w:eastAsia="zh-CN"/>
        </w:rPr>
        <w:t>0</w:t>
      </w:r>
      <w:r>
        <w:rPr>
          <w:rFonts w:hint="eastAsia" w:ascii="宋体" w:hAnsi="宋体" w:eastAsia="宋体" w:cs="宋体"/>
          <w:b/>
          <w:bCs/>
          <w:color w:val="auto"/>
          <w:highlight w:val="none"/>
        </w:rPr>
        <w:t xml:space="preserve">.协商小组成立 </w:t>
      </w:r>
    </w:p>
    <w:p w14:paraId="61E41ADB">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0</w:t>
      </w:r>
      <w:r>
        <w:rPr>
          <w:rFonts w:hint="eastAsia" w:ascii="宋体" w:hAnsi="宋体" w:eastAsia="宋体" w:cs="宋体"/>
          <w:color w:val="auto"/>
          <w:highlight w:val="none"/>
        </w:rPr>
        <w:t>.1协商小组</w:t>
      </w:r>
      <w:r>
        <w:rPr>
          <w:rFonts w:hint="eastAsia" w:ascii="宋体" w:hAnsi="宋体" w:eastAsia="宋体" w:cs="宋体"/>
          <w:b w:val="0"/>
          <w:bCs w:val="0"/>
          <w:color w:val="auto"/>
          <w:highlight w:val="none"/>
        </w:rPr>
        <w:t>由采购人代表和评审专家共3人以上单数组成，</w:t>
      </w:r>
      <w:r>
        <w:rPr>
          <w:rFonts w:hint="eastAsia" w:ascii="宋体" w:hAnsi="宋体" w:eastAsia="宋体" w:cs="宋体"/>
          <w:color w:val="auto"/>
          <w:highlight w:val="none"/>
        </w:rPr>
        <w:t xml:space="preserve">具体人数必须符合相关法律法规规定。达到公开招标数额标准的货物或者服务采购项目，或者达到公开招标规模标准的政府采购项目，经批准采用单一来源方式采购的，协商小组由5人以上单数组成。  </w:t>
      </w:r>
    </w:p>
    <w:p w14:paraId="155B046E">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2</w:t>
      </w: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rPr>
        <w:t xml:space="preserve">.响应文件的解密 </w:t>
      </w:r>
    </w:p>
    <w:p w14:paraId="4DE9185C">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21.1</w:t>
      </w:r>
      <w:r>
        <w:rPr>
          <w:rFonts w:hint="eastAsia" w:ascii="宋体" w:hAnsi="宋体" w:eastAsia="宋体" w:cs="宋体"/>
          <w:color w:val="auto"/>
          <w:highlight w:val="none"/>
        </w:rPr>
        <w:t>采购代理机构向各供应商发出电子加密响应文件【开始解密】通知，由供应商按</w:t>
      </w:r>
      <w:r>
        <w:rPr>
          <w:rFonts w:hint="eastAsia" w:ascii="宋体" w:hAnsi="宋体" w:eastAsia="宋体" w:cs="宋体"/>
          <w:color w:val="auto"/>
          <w:highlight w:val="none"/>
          <w:lang w:eastAsia="zh-CN"/>
        </w:rPr>
        <w:t>解密通知</w:t>
      </w:r>
      <w:r>
        <w:rPr>
          <w:rFonts w:hint="eastAsia" w:ascii="宋体" w:hAnsi="宋体" w:eastAsia="宋体" w:cs="宋体"/>
          <w:color w:val="auto"/>
          <w:highlight w:val="none"/>
        </w:rPr>
        <w:t>规定的时间内自行进行响应文件解密。协商供应商在规定的时间内无法完成已递交的“电子加密响应文件”解密的，</w:t>
      </w:r>
      <w:r>
        <w:rPr>
          <w:rFonts w:hint="eastAsia" w:ascii="宋体" w:hAnsi="宋体" w:eastAsia="宋体" w:cs="宋体"/>
          <w:color w:val="auto"/>
          <w:sz w:val="21"/>
          <w:szCs w:val="21"/>
          <w:highlight w:val="none"/>
        </w:rPr>
        <w:t>如已按规定</w:t>
      </w:r>
      <w:r>
        <w:rPr>
          <w:rFonts w:hint="eastAsia" w:ascii="宋体" w:hAnsi="宋体" w:eastAsia="宋体" w:cs="宋体"/>
          <w:color w:val="auto"/>
          <w:sz w:val="21"/>
          <w:szCs w:val="21"/>
          <w:highlight w:val="none"/>
          <w:lang w:eastAsia="zh-CN"/>
        </w:rPr>
        <w:t>准备</w:t>
      </w:r>
      <w:r>
        <w:rPr>
          <w:rFonts w:hint="eastAsia" w:ascii="宋体" w:hAnsi="宋体" w:eastAsia="宋体" w:cs="宋体"/>
          <w:color w:val="auto"/>
          <w:sz w:val="21"/>
          <w:szCs w:val="21"/>
          <w:highlight w:val="none"/>
        </w:rPr>
        <w:t>了电子备份响应文件的，</w:t>
      </w:r>
      <w:r>
        <w:rPr>
          <w:rFonts w:hint="eastAsia" w:ascii="宋体" w:hAnsi="宋体" w:eastAsia="宋体" w:cs="宋体"/>
          <w:color w:val="auto"/>
          <w:sz w:val="21"/>
          <w:szCs w:val="21"/>
          <w:highlight w:val="none"/>
          <w:lang w:eastAsia="zh-CN"/>
        </w:rPr>
        <w:t>经备案后在规定的解密时间内</w:t>
      </w:r>
      <w:r>
        <w:rPr>
          <w:rFonts w:hint="eastAsia" w:ascii="宋体" w:hAnsi="宋体" w:eastAsia="宋体" w:cs="宋体"/>
          <w:color w:val="auto"/>
          <w:sz w:val="21"/>
          <w:szCs w:val="21"/>
          <w:highlight w:val="none"/>
        </w:rPr>
        <w:t>将由采购组织机构按“</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”操作规范将备份响应文件上传至“</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”，上传成功后，“电子加密响应文件”自动失效。如未提供电子备份响应文件，将不进行再次解密程序。若竞标供应商在规定时间内未</w:t>
      </w:r>
      <w:r>
        <w:rPr>
          <w:rFonts w:hint="eastAsia" w:ascii="宋体" w:hAnsi="宋体" w:eastAsia="宋体" w:cs="宋体"/>
          <w:color w:val="auto"/>
          <w:sz w:val="21"/>
          <w:szCs w:val="21"/>
          <w:highlight w:val="none"/>
          <w:lang w:eastAsia="zh-CN"/>
        </w:rPr>
        <w:t>能</w:t>
      </w:r>
      <w:r>
        <w:rPr>
          <w:rFonts w:hint="eastAsia" w:ascii="宋体" w:hAnsi="宋体" w:eastAsia="宋体" w:cs="宋体"/>
          <w:color w:val="auto"/>
          <w:sz w:val="21"/>
          <w:szCs w:val="21"/>
          <w:highlight w:val="none"/>
        </w:rPr>
        <w:t>按时解密，供应商递交了电子备份响应文件的，以电子备份响应文件为依据，否则视为响应文件撤回。电子响应文件解密时间：首次响应文件提交截止时间后</w:t>
      </w:r>
      <w:r>
        <w:rPr>
          <w:rFonts w:hint="eastAsia" w:ascii="宋体" w:hAnsi="宋体" w:eastAsia="宋体" w:cs="宋体"/>
          <w:b/>
          <w:bCs/>
          <w:color w:val="auto"/>
          <w:sz w:val="21"/>
          <w:szCs w:val="21"/>
          <w:highlight w:val="none"/>
          <w:u w:val="single"/>
        </w:rPr>
        <w:t>30分钟内</w:t>
      </w:r>
      <w:r>
        <w:rPr>
          <w:rFonts w:hint="eastAsia" w:ascii="宋体" w:hAnsi="宋体" w:eastAsia="宋体" w:cs="宋体"/>
          <w:color w:val="auto"/>
          <w:sz w:val="21"/>
          <w:szCs w:val="21"/>
          <w:highlight w:val="none"/>
        </w:rPr>
        <w:t>，供应商必须在此时间段内登录</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，用“项目采购-开标评标”功能完成电子响应文件的解密。</w:t>
      </w:r>
    </w:p>
    <w:p w14:paraId="0663316F">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.2响应文件解密结束后，采购活动组织人员在线开启响应文件。 </w:t>
      </w:r>
    </w:p>
    <w:p w14:paraId="6E8BDDF8">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特别说明：如遇“</w:t>
      </w:r>
      <w:r>
        <w:rPr>
          <w:rFonts w:hint="eastAsia" w:ascii="宋体" w:hAnsi="宋体" w:eastAsia="宋体" w:cs="宋体"/>
          <w:color w:val="auto"/>
          <w:highlight w:val="none"/>
          <w:lang w:eastAsia="zh-CN"/>
        </w:rPr>
        <w:t>广西政府采购云平台</w:t>
      </w:r>
      <w:r>
        <w:rPr>
          <w:rFonts w:hint="eastAsia" w:ascii="宋体" w:hAnsi="宋体" w:eastAsia="宋体" w:cs="宋体"/>
          <w:color w:val="auto"/>
          <w:highlight w:val="none"/>
        </w:rPr>
        <w:t>”电子化开标或评审程序调整的，按调整后程序执行。</w:t>
      </w:r>
    </w:p>
    <w:p w14:paraId="4FCBE135">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2</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.协商原则与方法、步骤</w:t>
      </w:r>
    </w:p>
    <w:p w14:paraId="1563FBF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.1</w:t>
      </w:r>
      <w:r>
        <w:rPr>
          <w:rFonts w:hint="eastAsia" w:ascii="宋体" w:hAnsi="宋体" w:eastAsia="宋体" w:cs="宋体"/>
          <w:color w:val="auto"/>
          <w:highlight w:val="none"/>
          <w:lang w:eastAsia="zh-CN"/>
        </w:rPr>
        <w:t>由</w:t>
      </w:r>
      <w:r>
        <w:rPr>
          <w:rFonts w:hint="eastAsia" w:ascii="宋体" w:hAnsi="宋体" w:eastAsia="宋体" w:cs="宋体"/>
          <w:color w:val="auto"/>
          <w:highlight w:val="none"/>
        </w:rPr>
        <w:t>单一来源采购协商</w:t>
      </w:r>
      <w:r>
        <w:rPr>
          <w:rFonts w:hint="eastAsia" w:ascii="宋体" w:hAnsi="宋体" w:eastAsia="宋体" w:cs="宋体"/>
          <w:color w:val="auto"/>
          <w:highlight w:val="none"/>
          <w:lang w:eastAsia="zh-CN"/>
        </w:rPr>
        <w:t>小组</w:t>
      </w:r>
      <w:r>
        <w:rPr>
          <w:rFonts w:hint="eastAsia" w:ascii="宋体" w:hAnsi="宋体" w:eastAsia="宋体" w:cs="宋体"/>
          <w:color w:val="auto"/>
          <w:highlight w:val="none"/>
        </w:rPr>
        <w:t>以本采购文件中各项规定条件为准</w:t>
      </w:r>
      <w:r>
        <w:rPr>
          <w:rFonts w:hint="eastAsia" w:ascii="宋体" w:hAnsi="宋体" w:eastAsia="宋体" w:cs="宋体"/>
          <w:color w:val="auto"/>
          <w:highlight w:val="none"/>
          <w:lang w:eastAsia="zh-CN"/>
        </w:rPr>
        <w:t>与通过资格审查并实质性响应采购文件要求的</w:t>
      </w:r>
      <w:r>
        <w:rPr>
          <w:rFonts w:hint="eastAsia" w:ascii="宋体" w:hAnsi="宋体" w:eastAsia="宋体" w:cs="宋体"/>
          <w:color w:val="auto"/>
          <w:highlight w:val="none"/>
        </w:rPr>
        <w:t>供应商</w:t>
      </w:r>
      <w:r>
        <w:rPr>
          <w:rFonts w:hint="eastAsia" w:ascii="宋体" w:hAnsi="宋体" w:eastAsia="宋体" w:cs="宋体"/>
          <w:color w:val="auto"/>
          <w:highlight w:val="none"/>
          <w:lang w:eastAsia="zh-CN"/>
        </w:rPr>
        <w:t>展开</w:t>
      </w:r>
      <w:r>
        <w:rPr>
          <w:rFonts w:hint="eastAsia" w:ascii="宋体" w:hAnsi="宋体" w:eastAsia="宋体" w:cs="宋体"/>
          <w:color w:val="auto"/>
          <w:highlight w:val="none"/>
        </w:rPr>
        <w:t>协商。</w:t>
      </w:r>
    </w:p>
    <w:p w14:paraId="06FE8CEF">
      <w:p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22.2</w:t>
      </w:r>
      <w:r>
        <w:rPr>
          <w:rFonts w:hint="eastAsia" w:ascii="宋体" w:hAnsi="宋体" w:eastAsia="宋体" w:cs="宋体"/>
          <w:color w:val="auto"/>
          <w:highlight w:val="none"/>
        </w:rPr>
        <w:t>协商小组成员将</w:t>
      </w:r>
      <w:r>
        <w:rPr>
          <w:rFonts w:hint="eastAsia" w:ascii="宋体" w:hAnsi="宋体" w:eastAsia="宋体" w:cs="宋体"/>
          <w:color w:val="auto"/>
          <w:highlight w:val="none"/>
          <w:lang w:eastAsia="zh-CN"/>
        </w:rPr>
        <w:t>对供应商的资格条件和递交的</w:t>
      </w:r>
      <w:r>
        <w:rPr>
          <w:rFonts w:hint="eastAsia" w:ascii="宋体" w:hAnsi="宋体" w:eastAsia="宋体" w:cs="宋体"/>
          <w:color w:val="auto"/>
          <w:highlight w:val="none"/>
        </w:rPr>
        <w:t>响应文件是否完整，有无计算上的错漏，文件签署是否有效等进行审查。协商小组成员有权要求供应商对响应文件中含义不明确的内容作必要的澄清或说明，有关澄清或说明的内容应由供应商以书面形式提交并确认。</w:t>
      </w:r>
    </w:p>
    <w:p w14:paraId="776EB13A">
      <w:pPr>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.2</w:t>
      </w:r>
      <w:r>
        <w:rPr>
          <w:rFonts w:hint="eastAsia" w:ascii="宋体" w:hAnsi="宋体" w:eastAsia="宋体" w:cs="宋体"/>
          <w:color w:val="auto"/>
          <w:highlight w:val="none"/>
          <w:lang w:eastAsia="zh-CN"/>
        </w:rPr>
        <w:t>协商小组与单一供应商分别就符合采购需求、质量和服务等进行协商，并了解其报价组成情况。</w:t>
      </w:r>
    </w:p>
    <w:p w14:paraId="5A5A108C">
      <w:pPr>
        <w:pStyle w:val="6"/>
        <w:keepNext w:val="0"/>
        <w:keepLines w:val="0"/>
        <w:pageBreakBefore w:val="0"/>
        <w:widowControl w:val="0"/>
        <w:tabs>
          <w:tab w:val="left" w:pos="720"/>
        </w:tabs>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22.3 协商小组成员与参与协商的供应商就响应文件中的实质性条款进行进一步协商及确定，内容包括：商务条款、价格、技术条件、付款计划及服务等等。实质性响应是指与采购文件要求的全部条款、条件和规定相符，没有重大偏离或保留的应答。所谓重大偏离或保留是指影响合同的内容、产品或服务质量；或者在实质上与采购文件不一致，而且限制了合同中采购方的权利或供应商的义务。</w:t>
      </w:r>
    </w:p>
    <w:p w14:paraId="3E244964">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22.4</w:t>
      </w:r>
      <w:r>
        <w:rPr>
          <w:rFonts w:hint="eastAsia" w:ascii="宋体" w:hAnsi="宋体" w:eastAsia="宋体" w:cs="宋体"/>
          <w:color w:val="auto"/>
          <w:highlight w:val="none"/>
        </w:rPr>
        <w:t>根据第一轮协商掌握的情况，可以对协商文件进行修改，确定采购内容的详细规格或具体要求，优化采购方案。协商小组强调调整后的采购要求，将协商文件的修改结果以书面形式通知响应供应商，向响应供应商提供较充分的修正时间。</w:t>
      </w:r>
    </w:p>
    <w:p w14:paraId="21AE0165">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22.5</w:t>
      </w:r>
      <w:r>
        <w:rPr>
          <w:rFonts w:hint="eastAsia" w:ascii="宋体" w:hAnsi="宋体" w:eastAsia="宋体" w:cs="宋体"/>
          <w:color w:val="auto"/>
          <w:highlight w:val="none"/>
        </w:rPr>
        <w:t>响应供应商根据协商情况和协商文件修改书面通知，对原响应文件进行修正，并将修正文件签字（盖章）后</w:t>
      </w:r>
      <w:r>
        <w:rPr>
          <w:rFonts w:hint="eastAsia" w:ascii="宋体" w:hAnsi="宋体" w:eastAsia="宋体" w:cs="宋体"/>
          <w:color w:val="auto"/>
          <w:highlight w:val="none"/>
          <w:lang w:eastAsia="zh-CN"/>
        </w:rPr>
        <w:t>在线递</w:t>
      </w:r>
      <w:r>
        <w:rPr>
          <w:rFonts w:hint="eastAsia" w:ascii="宋体" w:hAnsi="宋体" w:eastAsia="宋体" w:cs="宋体"/>
          <w:color w:val="auto"/>
          <w:highlight w:val="none"/>
        </w:rPr>
        <w:t>交协商小组。逾时不交的，视同放弃协商。修正文件与响应文件同具法律效力。</w:t>
      </w:r>
    </w:p>
    <w:p w14:paraId="12F61645">
      <w:p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22.6</w:t>
      </w:r>
      <w:r>
        <w:rPr>
          <w:rFonts w:hint="eastAsia" w:ascii="宋体" w:hAnsi="宋体" w:eastAsia="宋体" w:cs="宋体"/>
          <w:color w:val="auto"/>
          <w:highlight w:val="none"/>
        </w:rPr>
        <w:t>供应商</w:t>
      </w:r>
      <w:r>
        <w:rPr>
          <w:rFonts w:hint="eastAsia" w:ascii="宋体" w:hAnsi="宋体" w:eastAsia="宋体" w:cs="宋体"/>
          <w:color w:val="auto"/>
          <w:highlight w:val="none"/>
          <w:lang w:eastAsia="zh-CN"/>
        </w:rPr>
        <w:t>可</w:t>
      </w:r>
      <w:r>
        <w:rPr>
          <w:rFonts w:hint="eastAsia" w:ascii="宋体" w:hAnsi="宋体" w:eastAsia="宋体" w:cs="宋体"/>
          <w:color w:val="auto"/>
          <w:highlight w:val="none"/>
        </w:rPr>
        <w:t>就协商修改后采购需求作最后报价</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在保证采购项目质量的前提下，协商小组成员与供应商商定合理的成交价格并确定其为成交供应商。</w:t>
      </w:r>
    </w:p>
    <w:p w14:paraId="75E0EA9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22.7</w:t>
      </w:r>
      <w:r>
        <w:rPr>
          <w:rFonts w:hint="eastAsia" w:ascii="宋体" w:hAnsi="宋体" w:eastAsia="宋体" w:cs="宋体"/>
          <w:color w:val="auto"/>
          <w:highlight w:val="none"/>
        </w:rPr>
        <w:t>供应商应当在采购人或采购代理机构发出协商通知（</w:t>
      </w:r>
      <w:r>
        <w:rPr>
          <w:rFonts w:hint="eastAsia" w:ascii="宋体" w:hAnsi="宋体" w:eastAsia="宋体" w:cs="宋体"/>
          <w:color w:val="auto"/>
          <w:highlight w:val="none"/>
          <w:lang w:eastAsia="zh-CN"/>
        </w:rPr>
        <w:t>或</w:t>
      </w:r>
      <w:r>
        <w:rPr>
          <w:rFonts w:hint="eastAsia" w:ascii="宋体" w:hAnsi="宋体" w:eastAsia="宋体" w:cs="宋体"/>
          <w:color w:val="auto"/>
          <w:highlight w:val="none"/>
        </w:rPr>
        <w:t>开启新一轮报价）后在</w:t>
      </w:r>
      <w:r>
        <w:rPr>
          <w:rFonts w:hint="eastAsia" w:ascii="宋体" w:hAnsi="宋体" w:eastAsia="宋体" w:cs="宋体"/>
          <w:color w:val="auto"/>
          <w:highlight w:val="none"/>
          <w:lang w:eastAsia="zh-CN"/>
        </w:rPr>
        <w:t>广西政府采购云平台</w:t>
      </w:r>
      <w:r>
        <w:rPr>
          <w:rFonts w:hint="eastAsia" w:ascii="宋体" w:hAnsi="宋体" w:eastAsia="宋体" w:cs="宋体"/>
          <w:color w:val="auto"/>
          <w:highlight w:val="none"/>
        </w:rPr>
        <w:t>设定的时间内进行响应，否则视同放弃参加协商权利，其响应文件按无效响应处理。</w:t>
      </w:r>
    </w:p>
    <w:p w14:paraId="4E5304E7">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22.8</w:t>
      </w:r>
      <w:r>
        <w:rPr>
          <w:rFonts w:hint="eastAsia" w:ascii="宋体" w:hAnsi="宋体" w:eastAsia="宋体" w:cs="宋体"/>
          <w:color w:val="auto"/>
          <w:highlight w:val="none"/>
        </w:rPr>
        <w:t>属下列情形之一的，应予以否决响应或视作无效响应：</w:t>
      </w:r>
    </w:p>
    <w:p w14:paraId="131F3909">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（1）因情况变化，不再符合规定的单一来源采购方式适用情形的；</w:t>
      </w:r>
    </w:p>
    <w:p w14:paraId="7C1C66F5">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（2）出现影响采购公正的违法、违规行为的；</w:t>
      </w:r>
    </w:p>
    <w:p w14:paraId="32DACE41">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（3）报价超过采购预算的。</w:t>
      </w:r>
    </w:p>
    <w:p w14:paraId="341ABCED">
      <w:p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22.9采购代理机构协助协商小组对协商过程和重要协商内容进行记录。</w:t>
      </w:r>
    </w:p>
    <w:p w14:paraId="3CEA34D7">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b/>
          <w:bCs/>
          <w:color w:val="auto"/>
          <w:kern w:val="2"/>
          <w:sz w:val="21"/>
          <w:szCs w:val="24"/>
          <w:highlight w:val="none"/>
          <w:lang w:val="en-US" w:eastAsia="zh-CN" w:bidi="ar-SA"/>
        </w:rPr>
        <w:t>23.评审小组须根据以下规定认定供应商是否有串通投标的行为</w:t>
      </w:r>
    </w:p>
    <w:p w14:paraId="70B6E7E7">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（1）根据《关于防治政府采购招标中串通投标行为的通知》（桂财采[2016]42号）规定，出现下述情况的，相关供应商的投标作无效投标处理。</w:t>
      </w:r>
    </w:p>
    <w:p w14:paraId="77E7C565">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①单位负责人为同一人或者存在直接控股、管理关系，参加同一合同项下政府采购活动的不同供应商。</w:t>
      </w:r>
    </w:p>
    <w:p w14:paraId="739EF421">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②授权给供应商后参加同一合同项（分标、分包）投标的生产厂商。</w:t>
      </w:r>
    </w:p>
    <w:p w14:paraId="327FDFD2">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③视为或被认定为串通投标的相关供应商。</w:t>
      </w:r>
    </w:p>
    <w:p w14:paraId="7D151706">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（2）根据《关于防治政府采购招标中串通投标行为的通知》（桂财采[2016]42号）规定，有下列情形之一的视为供应商相互串通投标，响应文件将被视为无效。</w:t>
      </w:r>
    </w:p>
    <w:p w14:paraId="24A67F4E">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①不同供应商的响应文件由同一单位或者个人编制；或不同供应商报名的IP地址一致的；</w:t>
      </w:r>
    </w:p>
    <w:p w14:paraId="6F7E0A1C">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②不同供应商委托同一单位或者个人办理投标事宜；</w:t>
      </w:r>
    </w:p>
    <w:p w14:paraId="40911CFD">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③不同的供应商的响应文件载明的项目管理员为同一个人；</w:t>
      </w:r>
    </w:p>
    <w:p w14:paraId="1FE90840">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④不同供应商的响应文件异常一致或投标报价呈规律性差异；</w:t>
      </w:r>
    </w:p>
    <w:p w14:paraId="4E9C0E34">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⑤不同供应商的响应文件相互混装；</w:t>
      </w:r>
    </w:p>
    <w:p w14:paraId="38C05038">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⑥不同供应商的保证金从同一单位或者个人账户转出。</w:t>
      </w:r>
    </w:p>
    <w:p w14:paraId="115EC775">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（3）根据《关于防治政府采购招标中串通投标行为的通知》（桂财采[2016]42号）规定，供应商有下列情形之一的，属于恶意串通行为，响应文件将被视为无效。</w:t>
      </w:r>
    </w:p>
    <w:p w14:paraId="6112FC2D">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①供应商直接或者间接从采购人或者采购代理机构处获得其他供应商的相关信息并修改其响应文件或者响应文件；</w:t>
      </w:r>
    </w:p>
    <w:p w14:paraId="098ACA01">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②供应商按照采购人或者采购代理机构的授意撤换、修改响应文件或者响应文件;；</w:t>
      </w:r>
    </w:p>
    <w:p w14:paraId="0A4A176D">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③供应商之间协商报价、技术方案等响应文件或者响应文件的实质性内容；</w:t>
      </w:r>
    </w:p>
    <w:p w14:paraId="064331AB">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④属于同一集团、协会、商会等组织成员的供应商按照该组织要求协同参加政府采购活动；</w:t>
      </w:r>
    </w:p>
    <w:p w14:paraId="7F47707B">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⑤供应商之间事先约定一致抬高或者压低投标报价，或者在招标项目中事先约定轮流以高价位或者低价位中标，或者事先约定由某一特定供应商中标，然后再参加投标；</w:t>
      </w:r>
    </w:p>
    <w:p w14:paraId="7F9969D1">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⑥供应商之间商定部分供应商放弃参加政府采购活动或者放弃中标；</w:t>
      </w:r>
    </w:p>
    <w:p w14:paraId="7F4C2394">
      <w:pPr>
        <w:pStyle w:val="1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⑦供应商与采购人或者采购代理机构之间、供应商相互之间，为谋求特定供应商中标或者排斥其他供应商的其他串通行为。</w:t>
      </w:r>
    </w:p>
    <w:p w14:paraId="12D1873A">
      <w:pPr>
        <w:rPr>
          <w:rFonts w:hint="eastAsia" w:ascii="宋体" w:hAnsi="宋体" w:eastAsia="宋体" w:cs="宋体"/>
          <w:color w:val="auto"/>
          <w:highlight w:val="none"/>
          <w:lang w:val="en-US" w:eastAsia="zh-CN"/>
        </w:rPr>
      </w:pPr>
    </w:p>
    <w:p w14:paraId="007D1675">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2</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.确定成交供应商及结果公告</w:t>
      </w:r>
    </w:p>
    <w:p w14:paraId="7BEF5788">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.1 采购代理机构应当在评审结束后2个工作日内将协商报告送采购人确认。采购人应当在收到协商报告后5个工作日内确定成交供应商，也可以书面授权协商小组直接确定成交供应商。采购人逾期未确定成交供应商且不提出异议的，视为确</w:t>
      </w:r>
      <w:r>
        <w:rPr>
          <w:rFonts w:hint="eastAsia" w:ascii="宋体" w:hAnsi="宋体" w:eastAsia="宋体" w:cs="宋体"/>
          <w:color w:val="auto"/>
          <w:highlight w:val="none"/>
          <w:lang w:eastAsia="zh-CN"/>
        </w:rPr>
        <w:t>认</w:t>
      </w:r>
      <w:r>
        <w:rPr>
          <w:rFonts w:hint="eastAsia" w:ascii="宋体" w:hAnsi="宋体" w:eastAsia="宋体" w:cs="宋体"/>
          <w:color w:val="auto"/>
          <w:highlight w:val="none"/>
        </w:rPr>
        <w:t xml:space="preserve">协商报告提出的供应商为成交供应商。 </w:t>
      </w:r>
    </w:p>
    <w:p w14:paraId="27C8D3E9">
      <w:pPr>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w:t>
      </w:r>
      <w:r>
        <w:rPr>
          <w:rFonts w:hint="eastAsia" w:ascii="宋体" w:hAnsi="宋体" w:eastAsia="宋体" w:cs="宋体"/>
          <w:color w:val="auto"/>
          <w:highlight w:val="none"/>
          <w:lang w:eastAsia="zh-CN"/>
        </w:rPr>
        <w:t>。</w:t>
      </w:r>
    </w:p>
    <w:p w14:paraId="6F0E8D11">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供应商如对成交公告有异议，可以在成交公告期限届满之日起七个工作日内书面形式向采购代理机构提出质疑。采购代理机构将在收到供应商的书面质疑后七个工作日内做出答复，但答复的内容不得涉及商业秘密。</w:t>
      </w:r>
    </w:p>
    <w:p w14:paraId="0FB374B7">
      <w:pPr>
        <w:spacing w:line="360" w:lineRule="auto"/>
        <w:rPr>
          <w:rFonts w:hint="eastAsia" w:ascii="宋体" w:hAnsi="宋体" w:eastAsia="宋体" w:cs="宋体"/>
          <w:b/>
          <w:color w:val="auto"/>
          <w:highlight w:val="none"/>
        </w:rPr>
      </w:pPr>
      <w:r>
        <w:rPr>
          <w:rFonts w:hint="eastAsia" w:ascii="宋体" w:hAnsi="宋体" w:eastAsia="宋体" w:cs="宋体"/>
          <w:color w:val="auto"/>
          <w:highlight w:val="none"/>
          <w:lang w:val="en-US" w:eastAsia="zh-CN"/>
        </w:rPr>
        <w:t>24.4</w:t>
      </w:r>
      <w:r>
        <w:rPr>
          <w:rFonts w:hint="eastAsia" w:ascii="宋体" w:hAnsi="宋体" w:eastAsia="宋体" w:cs="宋体"/>
          <w:color w:val="auto"/>
          <w:highlight w:val="none"/>
        </w:rPr>
        <w:t>质疑供应商必须首先经过质疑程序，质疑材料必须符合《政府采购质疑和投诉办法》（财政部令第94 号）的规定，在对采购代理机构的答复不满意或者采购代理机构未在规定的时间内做出答复的，可以在答复期满后十五个工作日内书面向当地人民政府财政部门投诉。</w:t>
      </w:r>
    </w:p>
    <w:p w14:paraId="4901D716">
      <w:pPr>
        <w:spacing w:line="360" w:lineRule="auto"/>
        <w:jc w:val="cente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七、授予合同</w:t>
      </w:r>
    </w:p>
    <w:p w14:paraId="22AFC358">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2</w:t>
      </w: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.合同授予标准</w:t>
      </w:r>
    </w:p>
    <w:p w14:paraId="5C01B25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采购人将把本项目合同授予其响应文件实质上响应单一来源采购文件要求和按本须知规定评选出的供应商，确定为成交的供应商必须具有实施本合同的能力和资源。</w:t>
      </w:r>
    </w:p>
    <w:p w14:paraId="46CF0AEA">
      <w:pPr>
        <w:pStyle w:val="6"/>
        <w:tabs>
          <w:tab w:val="left" w:pos="720"/>
        </w:tabs>
        <w:spacing w:line="360" w:lineRule="auto"/>
        <w:ind w:left="0" w:leftChars="0"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511FA1F2">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2</w:t>
      </w:r>
      <w:r>
        <w:rPr>
          <w:rFonts w:hint="eastAsia" w:ascii="宋体" w:hAnsi="宋体" w:eastAsia="宋体" w:cs="宋体"/>
          <w:b/>
          <w:bCs/>
          <w:color w:val="auto"/>
          <w:highlight w:val="none"/>
          <w:lang w:val="en-US" w:eastAsia="zh-CN"/>
        </w:rPr>
        <w:t>6</w:t>
      </w:r>
      <w:r>
        <w:rPr>
          <w:rFonts w:hint="eastAsia" w:ascii="宋体" w:hAnsi="宋体" w:eastAsia="宋体" w:cs="宋体"/>
          <w:b/>
          <w:bCs/>
          <w:color w:val="auto"/>
          <w:highlight w:val="none"/>
        </w:rPr>
        <w:t>. 成交通知书</w:t>
      </w:r>
    </w:p>
    <w:p w14:paraId="74FE62B6">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.1 采购代理机构和采购人在公示期满后，如无供应商质疑和投诉，可向预成交供应商发出成交通知。</w:t>
      </w:r>
    </w:p>
    <w:p w14:paraId="20F21ABC">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.2 成交通知书中应给出</w:t>
      </w:r>
      <w:r>
        <w:rPr>
          <w:rFonts w:hint="eastAsia" w:ascii="宋体" w:hAnsi="宋体" w:eastAsia="宋体" w:cs="宋体"/>
          <w:color w:val="auto"/>
          <w:spacing w:val="2"/>
          <w:highlight w:val="none"/>
        </w:rPr>
        <w:t>采购人</w:t>
      </w:r>
      <w:r>
        <w:rPr>
          <w:rFonts w:hint="eastAsia" w:ascii="宋体" w:hAnsi="宋体" w:eastAsia="宋体" w:cs="宋体"/>
          <w:color w:val="auto"/>
          <w:highlight w:val="none"/>
        </w:rPr>
        <w:t>对成交供应商的成交价（以下合同条件中称为“合同价格”） 以及完成合同期限、质量保证和有关合同签订的日期、地点等。</w:t>
      </w:r>
    </w:p>
    <w:p w14:paraId="50D6699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.3 成交通知书为合同的组成部分。</w:t>
      </w:r>
    </w:p>
    <w:p w14:paraId="4BC13ECA">
      <w:pPr>
        <w:spacing w:line="360" w:lineRule="auto"/>
        <w:rPr>
          <w:rFonts w:hint="eastAsia" w:ascii="宋体" w:hAnsi="宋体" w:eastAsia="宋体" w:cs="宋体"/>
          <w:color w:val="auto"/>
          <w:highlight w:val="none"/>
        </w:rPr>
      </w:pPr>
      <w:r>
        <w:rPr>
          <w:rFonts w:hint="eastAsia" w:ascii="宋体" w:hAnsi="宋体" w:eastAsia="宋体" w:cs="宋体"/>
          <w:b/>
          <w:bCs/>
          <w:color w:val="auto"/>
          <w:highlight w:val="none"/>
        </w:rPr>
        <w:t>2</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.合同协议书的签署</w:t>
      </w:r>
    </w:p>
    <w:p w14:paraId="2802B252">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.1 成交供应商应按成交通知书中规定的日期、时间和地点，由法定代表人或授权代表前往与采购人进行签订合同。</w:t>
      </w:r>
    </w:p>
    <w:p w14:paraId="178692B9">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.2如果成交供应商不按本须知第27.1 条的规定执行，采购人将有充分的理由废除授标，并没收其协商保证金（如有）。</w:t>
      </w:r>
    </w:p>
    <w:p w14:paraId="514249EB">
      <w:pPr>
        <w:spacing w:line="360" w:lineRule="auto"/>
        <w:rPr>
          <w:rFonts w:hint="eastAsia" w:ascii="宋体" w:hAnsi="宋体" w:eastAsia="宋体" w:cs="宋体"/>
          <w:color w:val="auto"/>
          <w:highlight w:val="none"/>
        </w:rPr>
      </w:pPr>
      <w:r>
        <w:rPr>
          <w:rFonts w:hint="eastAsia" w:ascii="宋体" w:hAnsi="宋体" w:eastAsia="宋体" w:cs="宋体"/>
          <w:b/>
          <w:bCs/>
          <w:color w:val="auto"/>
          <w:highlight w:val="none"/>
        </w:rPr>
        <w:t>2</w:t>
      </w:r>
      <w:r>
        <w:rPr>
          <w:rFonts w:hint="eastAsia" w:ascii="宋体" w:hAnsi="宋体" w:eastAsia="宋体" w:cs="宋体"/>
          <w:b/>
          <w:bCs/>
          <w:color w:val="auto"/>
          <w:highlight w:val="none"/>
          <w:lang w:val="en-US" w:eastAsia="zh-CN"/>
        </w:rPr>
        <w:t>8</w:t>
      </w:r>
      <w:r>
        <w:rPr>
          <w:rFonts w:hint="eastAsia" w:ascii="宋体" w:hAnsi="宋体" w:eastAsia="宋体" w:cs="宋体"/>
          <w:b/>
          <w:bCs/>
          <w:color w:val="auto"/>
          <w:highlight w:val="none"/>
        </w:rPr>
        <w:t>.履约保证金</w:t>
      </w:r>
    </w:p>
    <w:p w14:paraId="6ECC071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.1 履约保证金金额及交纳方式：详见前附表。</w:t>
      </w:r>
    </w:p>
    <w:p w14:paraId="0FD0F36F">
      <w:pPr>
        <w:spacing w:line="360" w:lineRule="auto"/>
        <w:jc w:val="cente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八、其他事项</w:t>
      </w:r>
    </w:p>
    <w:p w14:paraId="10B54573">
      <w:pPr>
        <w:bidi w:val="0"/>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29.代理服务费</w:t>
      </w:r>
    </w:p>
    <w:p w14:paraId="38B6CDB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代理服务费：</w:t>
      </w:r>
      <w:r>
        <w:rPr>
          <w:rFonts w:hint="eastAsia" w:ascii="宋体" w:hAnsi="宋体" w:eastAsia="宋体" w:cs="宋体"/>
          <w:color w:val="auto"/>
          <w:szCs w:val="21"/>
          <w:highlight w:val="none"/>
        </w:rPr>
        <w:t>按照《招标代理服务费管理暂行办法》 (计价格﹝2002﹞1980号)、《国家发展改革委关于降低部分建设项目收费标准规范收费行为等有关问题的通知》(发改价格﹝2011﹞534号)的规定采用差额定率累进法计算</w:t>
      </w:r>
      <w:r>
        <w:rPr>
          <w:rFonts w:hint="eastAsia" w:ascii="宋体" w:hAnsi="宋体" w:eastAsia="宋体" w:cs="宋体"/>
          <w:color w:val="auto"/>
          <w:highlight w:val="none"/>
        </w:rPr>
        <w:t>，由成交供应商在领取成交通知书时一次性向代理机构支付。</w:t>
      </w:r>
    </w:p>
    <w:p w14:paraId="73B72D1D">
      <w:pPr>
        <w:numPr>
          <w:ilvl w:val="0"/>
          <w:numId w:val="0"/>
        </w:numPr>
        <w:spacing w:line="360" w:lineRule="auto"/>
        <w:ind w:leftChars="0"/>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30.</w:t>
      </w:r>
      <w:r>
        <w:rPr>
          <w:rFonts w:hint="eastAsia" w:ascii="宋体" w:hAnsi="宋体" w:eastAsia="宋体" w:cs="宋体"/>
          <w:b/>
          <w:bCs/>
          <w:color w:val="auto"/>
          <w:highlight w:val="none"/>
        </w:rPr>
        <w:t xml:space="preserve">特别说明 </w:t>
      </w:r>
    </w:p>
    <w:p w14:paraId="0F117870">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0</w:t>
      </w:r>
      <w:r>
        <w:rPr>
          <w:rFonts w:hint="eastAsia" w:ascii="宋体" w:hAnsi="宋体" w:eastAsia="宋体" w:cs="宋体"/>
          <w:color w:val="auto"/>
          <w:highlight w:val="none"/>
        </w:rPr>
        <w:t xml:space="preserve">.1供应商应仔细阅读采购文件的所有内容，按照采购文件的要求提交响应文件，并对所提供的全部资料的真实性承担法律责任。 </w:t>
      </w:r>
    </w:p>
    <w:p w14:paraId="32793CD3">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0</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在政府采购活动中，采购人员及相关人员与供应商有下列利害关系之一的，应当回避： </w:t>
      </w:r>
    </w:p>
    <w:p w14:paraId="527EF270">
      <w:pPr>
        <w:numPr>
          <w:ilvl w:val="0"/>
          <w:numId w:val="6"/>
        </w:num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参加采购活动前3年内与供应商存在劳动关系； </w:t>
      </w:r>
    </w:p>
    <w:p w14:paraId="6A36778C">
      <w:pPr>
        <w:numPr>
          <w:ilvl w:val="0"/>
          <w:numId w:val="6"/>
        </w:num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参加采购活动前3年内担任供应商的董事、监事； </w:t>
      </w:r>
    </w:p>
    <w:p w14:paraId="709BE02F">
      <w:pPr>
        <w:numPr>
          <w:ilvl w:val="0"/>
          <w:numId w:val="6"/>
        </w:num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参加采购活动前3年内是供应商的控股股东或者实际控制人； </w:t>
      </w:r>
    </w:p>
    <w:p w14:paraId="1203B316">
      <w:pPr>
        <w:numPr>
          <w:ilvl w:val="0"/>
          <w:numId w:val="6"/>
        </w:num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与供应商的法定代表人或者负责人有夫妻、直系血亲、三代以内旁系血亲或者近姻亲关系； </w:t>
      </w:r>
    </w:p>
    <w:p w14:paraId="6AC8CF45">
      <w:pPr>
        <w:numPr>
          <w:ilvl w:val="0"/>
          <w:numId w:val="6"/>
        </w:numPr>
        <w:snapToGrid w:val="0"/>
        <w:spacing w:line="360" w:lineRule="auto"/>
        <w:ind w:left="0" w:leftChars="0"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highlight w:val="none"/>
        </w:rPr>
        <w:t>与供应商有其他可能影响政府采购活动公平、公正进行的关系。供应商认为采购人员及相关人员</w:t>
      </w:r>
      <w:r>
        <w:rPr>
          <w:rFonts w:hint="eastAsia" w:ascii="宋体" w:hAnsi="宋体" w:eastAsia="宋体" w:cs="宋体"/>
          <w:color w:val="auto"/>
          <w:szCs w:val="21"/>
          <w:highlight w:val="none"/>
        </w:rPr>
        <w:t>与其他供应商有利害关系的，可以向采购人或者采购代理机构书面提出回避申请，并说明理由。</w:t>
      </w:r>
    </w:p>
    <w:p w14:paraId="08F8CD9B">
      <w:pPr>
        <w:pStyle w:val="15"/>
        <w:numPr>
          <w:ilvl w:val="0"/>
          <w:numId w:val="0"/>
        </w:numPr>
        <w:bidi w:val="0"/>
        <w:rPr>
          <w:rFonts w:hint="eastAsia" w:ascii="宋体" w:hAnsi="宋体" w:eastAsia="宋体" w:cs="宋体"/>
          <w:color w:val="auto"/>
          <w:sz w:val="21"/>
          <w:highlight w:val="none"/>
        </w:rPr>
      </w:pPr>
      <w:r>
        <w:rPr>
          <w:rFonts w:hint="eastAsia" w:ascii="宋体" w:hAnsi="宋体" w:eastAsia="宋体" w:cs="宋体"/>
          <w:color w:val="auto"/>
          <w:sz w:val="21"/>
          <w:highlight w:val="none"/>
        </w:rPr>
        <w:t>采购人或者采购代理机构应当及时询问被申请回避人员，有利害关系的被申请回避人员应当回避。</w:t>
      </w:r>
    </w:p>
    <w:p w14:paraId="04CC0026">
      <w:pPr>
        <w:pStyle w:val="15"/>
        <w:numPr>
          <w:ilvl w:val="0"/>
          <w:numId w:val="5"/>
        </w:numPr>
        <w:snapToGrid w:val="0"/>
        <w:spacing w:before="120" w:after="120" w:line="320" w:lineRule="exact"/>
        <w:jc w:val="center"/>
        <w:outlineLvl w:val="0"/>
        <w:rPr>
          <w:rFonts w:hint="eastAsia" w:ascii="宋体" w:hAnsi="宋体" w:eastAsia="宋体" w:cs="宋体"/>
          <w:b/>
          <w:bCs/>
          <w:color w:val="auto"/>
          <w:sz w:val="32"/>
          <w:szCs w:val="32"/>
          <w:highlight w:val="none"/>
        </w:rPr>
      </w:pPr>
      <w:bookmarkStart w:id="18" w:name="_Toc254970690"/>
      <w:bookmarkStart w:id="19" w:name="_Toc254970549"/>
      <w:r>
        <w:rPr>
          <w:rFonts w:hint="eastAsia" w:ascii="宋体" w:hAnsi="宋体" w:eastAsia="宋体" w:cs="宋体"/>
          <w:color w:val="auto"/>
          <w:sz w:val="21"/>
          <w:szCs w:val="21"/>
          <w:highlight w:val="none"/>
        </w:rPr>
        <w:br w:type="page"/>
      </w:r>
      <w:bookmarkStart w:id="20" w:name="_Toc1857"/>
      <w:r>
        <w:rPr>
          <w:rFonts w:hint="eastAsia" w:ascii="宋体" w:hAnsi="宋体" w:eastAsia="宋体" w:cs="宋体"/>
          <w:b/>
          <w:bCs/>
          <w:color w:val="auto"/>
          <w:sz w:val="32"/>
          <w:szCs w:val="32"/>
          <w:highlight w:val="none"/>
        </w:rPr>
        <w:t xml:space="preserve"> 协商原则与方法</w:t>
      </w:r>
      <w:bookmarkEnd w:id="20"/>
    </w:p>
    <w:p w14:paraId="39B6B8DF">
      <w:pPr>
        <w:spacing w:before="168" w:line="226" w:lineRule="auto"/>
        <w:jc w:val="center"/>
        <w:outlineLvl w:val="1"/>
        <w:rPr>
          <w:rFonts w:hint="eastAsia" w:ascii="宋体" w:hAnsi="宋体" w:eastAsia="宋体" w:cs="宋体"/>
          <w:color w:val="auto"/>
          <w:sz w:val="30"/>
          <w:szCs w:val="30"/>
          <w:highlight w:val="none"/>
          <w:lang w:eastAsia="zh-CN"/>
        </w:rPr>
      </w:pPr>
      <w:r>
        <w:rPr>
          <w:rFonts w:hint="eastAsia" w:ascii="宋体" w:hAnsi="宋体" w:eastAsia="宋体" w:cs="宋体"/>
          <w:color w:val="auto"/>
          <w:spacing w:val="7"/>
          <w:sz w:val="30"/>
          <w:szCs w:val="30"/>
          <w:highlight w:val="none"/>
          <w:lang w:eastAsia="zh-CN"/>
          <w14:textOutline w14:w="5791" w14:cap="sq" w14:cmpd="sng" w14:algn="ctr">
            <w14:solidFill>
              <w14:srgbClr w14:val="000000"/>
            </w14:solidFill>
            <w14:prstDash w14:val="solid"/>
            <w14:bevel/>
          </w14:textOutline>
        </w:rPr>
        <w:t>一、评审程序</w:t>
      </w:r>
    </w:p>
    <w:p w14:paraId="6987AD11">
      <w:pPr>
        <w:numPr>
          <w:ilvl w:val="-1"/>
          <w:numId w:val="0"/>
        </w:numPr>
        <w:rPr>
          <w:rFonts w:hint="eastAsia" w:ascii="宋体" w:hAnsi="宋体" w:eastAsia="宋体" w:cs="宋体"/>
          <w:color w:val="auto"/>
          <w:highlight w:val="none"/>
        </w:rPr>
      </w:pPr>
    </w:p>
    <w:p w14:paraId="3DB1247D">
      <w:pPr>
        <w:adjustRightInd/>
        <w:spacing w:line="400" w:lineRule="exact"/>
        <w:ind w:firstLine="510" w:firstLineChars="200"/>
        <w:jc w:val="both"/>
        <w:outlineLvl w:val="2"/>
        <w:rPr>
          <w:rFonts w:hint="eastAsia" w:ascii="宋体" w:hAnsi="宋体" w:eastAsia="宋体" w:cs="宋体"/>
          <w:b/>
          <w:bCs/>
          <w:color w:val="auto"/>
          <w:spacing w:val="7"/>
          <w:sz w:val="24"/>
          <w:szCs w:val="24"/>
          <w:highlight w:val="none"/>
          <w:lang w:eastAsia="zh-CN"/>
        </w:rPr>
      </w:pPr>
      <w:bookmarkStart w:id="21" w:name="_Toc91045753"/>
      <w:bookmarkStart w:id="22" w:name="_Toc91046364"/>
      <w:bookmarkStart w:id="23" w:name="_Hlk92979639"/>
      <w:bookmarkStart w:id="24" w:name="_Toc91045533"/>
      <w:r>
        <w:rPr>
          <w:rFonts w:hint="eastAsia" w:ascii="宋体" w:hAnsi="宋体" w:eastAsia="宋体" w:cs="宋体"/>
          <w:b/>
          <w:bCs/>
          <w:color w:val="auto"/>
          <w:spacing w:val="7"/>
          <w:sz w:val="24"/>
          <w:szCs w:val="24"/>
          <w:highlight w:val="none"/>
          <w:lang w:eastAsia="zh-CN"/>
        </w:rPr>
        <w:t>1.确认单一来源采购文件</w:t>
      </w:r>
    </w:p>
    <w:p w14:paraId="61BE88B2">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由协商小组确认单一来源采购文件。</w:t>
      </w:r>
    </w:p>
    <w:p w14:paraId="7F1C5FD7">
      <w:pPr>
        <w:adjustRightInd/>
        <w:spacing w:line="400" w:lineRule="exact"/>
        <w:ind w:firstLine="510" w:firstLineChars="200"/>
        <w:jc w:val="both"/>
        <w:outlineLvl w:val="2"/>
        <w:rPr>
          <w:rFonts w:hint="eastAsia" w:ascii="宋体" w:hAnsi="宋体" w:eastAsia="宋体" w:cs="宋体"/>
          <w:b/>
          <w:bCs/>
          <w:color w:val="auto"/>
          <w:spacing w:val="7"/>
          <w:sz w:val="24"/>
          <w:szCs w:val="24"/>
          <w:highlight w:val="none"/>
          <w:lang w:eastAsia="zh-CN"/>
        </w:rPr>
      </w:pPr>
      <w:r>
        <w:rPr>
          <w:rFonts w:hint="eastAsia" w:ascii="宋体" w:hAnsi="宋体" w:eastAsia="宋体" w:cs="宋体"/>
          <w:b/>
          <w:bCs/>
          <w:color w:val="auto"/>
          <w:spacing w:val="7"/>
          <w:sz w:val="24"/>
          <w:szCs w:val="24"/>
          <w:highlight w:val="none"/>
          <w:lang w:eastAsia="zh-CN"/>
        </w:rPr>
        <w:t>2.资格审查</w:t>
      </w:r>
    </w:p>
    <w:p w14:paraId="3679750A">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2.1响应文件开启后，协商小组依法对供应商的资格证明文件进行审查。</w:t>
      </w:r>
    </w:p>
    <w:p w14:paraId="26657420">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（1）查询渠道：“信用中国”网站（www.creditchina.gov.cn）、中国政府采购网（</w:t>
      </w:r>
      <w:r>
        <w:rPr>
          <w:rFonts w:hint="eastAsia" w:ascii="宋体" w:hAnsi="宋体" w:eastAsia="宋体" w:cs="宋体"/>
          <w:color w:val="auto"/>
          <w:spacing w:val="7"/>
          <w:highlight w:val="none"/>
          <w:lang w:eastAsia="zh-CN"/>
        </w:rPr>
        <w:fldChar w:fldCharType="begin"/>
      </w:r>
      <w:r>
        <w:rPr>
          <w:rFonts w:hint="eastAsia" w:ascii="宋体" w:hAnsi="宋体" w:eastAsia="宋体" w:cs="宋体"/>
          <w:color w:val="auto"/>
          <w:spacing w:val="7"/>
          <w:highlight w:val="none"/>
          <w:lang w:eastAsia="zh-CN"/>
        </w:rPr>
        <w:instrText xml:space="preserve"> HYPERLINK "http://www.ccgp.gov.cn" </w:instrText>
      </w:r>
      <w:r>
        <w:rPr>
          <w:rFonts w:hint="eastAsia" w:ascii="宋体" w:hAnsi="宋体" w:eastAsia="宋体" w:cs="宋体"/>
          <w:color w:val="auto"/>
          <w:spacing w:val="7"/>
          <w:highlight w:val="none"/>
          <w:lang w:eastAsia="zh-CN"/>
        </w:rPr>
        <w:fldChar w:fldCharType="separate"/>
      </w:r>
      <w:r>
        <w:rPr>
          <w:rFonts w:hint="eastAsia" w:ascii="宋体" w:hAnsi="宋体" w:eastAsia="宋体" w:cs="宋体"/>
          <w:color w:val="auto"/>
          <w:spacing w:val="7"/>
          <w:highlight w:val="none"/>
          <w:lang w:eastAsia="zh-CN"/>
        </w:rPr>
        <w:t>www.ccgp.gov.cn</w:t>
      </w:r>
      <w:r>
        <w:rPr>
          <w:rFonts w:hint="eastAsia" w:ascii="宋体" w:hAnsi="宋体" w:eastAsia="宋体" w:cs="宋体"/>
          <w:color w:val="auto"/>
          <w:spacing w:val="7"/>
          <w:highlight w:val="none"/>
          <w:lang w:eastAsia="zh-CN"/>
        </w:rPr>
        <w:fldChar w:fldCharType="end"/>
      </w:r>
      <w:r>
        <w:rPr>
          <w:rFonts w:hint="eastAsia" w:ascii="宋体" w:hAnsi="宋体" w:eastAsia="宋体" w:cs="宋体"/>
          <w:color w:val="auto"/>
          <w:spacing w:val="7"/>
          <w:highlight w:val="none"/>
          <w:lang w:eastAsia="zh-CN"/>
        </w:rPr>
        <w:t>）；</w:t>
      </w:r>
    </w:p>
    <w:p w14:paraId="6D2AC397">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（2）信用查询截止时点：资格审查结束前；</w:t>
      </w:r>
    </w:p>
    <w:p w14:paraId="52EC2407">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（3）查询记录和证据留存方式：通过政采云平台链接到相关查询网站进行查询及记录；</w:t>
      </w:r>
    </w:p>
    <w:p w14:paraId="4C1E5F6F">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4）信用信息使用规则：根据财政部《关于在政府采购活动中查询及使用信用记录有关问题的通知》（财库〔2016〕125号）的规定，对在“信用中国”网站（www.creditchina.gov.cn）、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55BBC36E">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2.2资格审查标准为本单一来源采购文件中载明对供应商资格要求的条件。本项目资格审查采用合格制，凡符合单一来源采购文件规定的供应商资格要求的供应商均通过资格审查。</w:t>
      </w:r>
    </w:p>
    <w:p w14:paraId="4EA309A0">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2.3供应商有下列情形之一的，资格审查不通过，其响应文件按无效响应处理：</w:t>
      </w:r>
    </w:p>
    <w:p w14:paraId="58B2B733">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（1）不具备单一来源采购文件中规定的资格要求的；</w:t>
      </w:r>
    </w:p>
    <w:p w14:paraId="18B8FF28">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（2）响应文件中的资格证明文件缺少任一项“供应商须知前附表”资格证明文件规定的“必须提供”的文件资料的；</w:t>
      </w:r>
    </w:p>
    <w:p w14:paraId="6B371369">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（3）响应文件中的资格证明文件出现任一项不符合“供应商须知前附表”资格证明文件规定的“必须提供”的文件资料要求或者无效的。</w:t>
      </w:r>
    </w:p>
    <w:p w14:paraId="03688F16">
      <w:pPr>
        <w:adjustRightInd/>
        <w:spacing w:line="400" w:lineRule="exact"/>
        <w:ind w:firstLine="510" w:firstLineChars="200"/>
        <w:jc w:val="both"/>
        <w:outlineLvl w:val="2"/>
        <w:rPr>
          <w:rFonts w:hint="eastAsia" w:ascii="宋体" w:hAnsi="宋体" w:eastAsia="宋体" w:cs="宋体"/>
          <w:b/>
          <w:bCs/>
          <w:color w:val="auto"/>
          <w:spacing w:val="7"/>
          <w:sz w:val="24"/>
          <w:szCs w:val="24"/>
          <w:highlight w:val="none"/>
          <w:lang w:eastAsia="zh-CN"/>
        </w:rPr>
      </w:pPr>
      <w:r>
        <w:rPr>
          <w:rFonts w:hint="eastAsia" w:ascii="宋体" w:hAnsi="宋体" w:eastAsia="宋体" w:cs="宋体"/>
          <w:b/>
          <w:bCs/>
          <w:color w:val="auto"/>
          <w:spacing w:val="7"/>
          <w:sz w:val="24"/>
          <w:szCs w:val="24"/>
          <w:highlight w:val="none"/>
          <w:lang w:eastAsia="zh-CN"/>
        </w:rPr>
        <w:t>3.符合性审查</w:t>
      </w:r>
    </w:p>
    <w:p w14:paraId="5820A3F4">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3.1由协商小组对资格审查的合格的供应商的响应文件进行报价、商务、技术等实质性要求符合性审查，以确定其是否满足单一来源采购文件的实质性要求。</w:t>
      </w:r>
    </w:p>
    <w:p w14:paraId="475C1AA3">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3.2协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5FF2B57">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3.3协商小组要求供应商澄清、说明或者更正响应文件应当以电子澄清函形式作出。供应商的澄清、说明或者更正应当以电子回函形式按照协商小组的要求作出明确的澄清、说明或者更正，未按协商小组的要求作出明确澄清、说明或者更正的供应商的响应文件将按照有利于采购人的原则由协商小组进行判定。供应商的澄清、说明或者更正必须由法定代表人或者其委托代理人签字或者加盖供应商公章。</w:t>
      </w:r>
    </w:p>
    <w:p w14:paraId="41FB8D83">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3.4首次响应文件报价出现前后不一致的，按照下列规定修正：</w:t>
      </w:r>
    </w:p>
    <w:p w14:paraId="5C1B7144">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（1）响应文件中报价表内容与响应文件中相应内容不一致的，以报价表为准；</w:t>
      </w:r>
    </w:p>
    <w:p w14:paraId="3137F922">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（2）大写金额和小写金额不一致的，以大写金额为准；</w:t>
      </w:r>
    </w:p>
    <w:p w14:paraId="23AC7198">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（3）单价金额小数点或者百分比有明显错位的，以报价表的总价为准，并修改单价；</w:t>
      </w:r>
    </w:p>
    <w:p w14:paraId="7FBCC7E2">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（4）总价金额与按单价汇总金额不一致的，以单价金额计算结果为准。</w:t>
      </w:r>
    </w:p>
    <w:p w14:paraId="07510E98">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同时出现两种以上不一致的，按照以上（1）-（4）规定的顺序逐条进行修正。修正后的报价经供应商确认后产生约束力，供应商不确认的，其响应文件按无效响应处理。</w:t>
      </w:r>
    </w:p>
    <w:p w14:paraId="58BA2408">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3.5商务技术报价评审</w:t>
      </w:r>
    </w:p>
    <w:p w14:paraId="551F151C">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在评审时，如发现下列情形之一的，将被视为响应文件无效响应处理：</w:t>
      </w:r>
    </w:p>
    <w:p w14:paraId="2D658006">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（1）商务技术评审</w:t>
      </w:r>
    </w:p>
    <w:p w14:paraId="3EFEA88B">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1）响应文件未按单一来源采购文件要求签署、盖章的；</w:t>
      </w:r>
    </w:p>
    <w:p w14:paraId="4A6A2626">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2）委托代理人未能出具有效身份证或者出具的身份证与授权委托书中的信息不符的；</w:t>
      </w:r>
    </w:p>
    <w:p w14:paraId="6527889E">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3）响应文件中的报价商务技术文件出现任一项不符合“供应商须知前附表”中“必须提供”或者“委托时必须提供”文件资料要求的规定或者提供的报价商务技术文件无效；；</w:t>
      </w:r>
    </w:p>
    <w:p w14:paraId="1D450936">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4）商务条款中标“▲”的条款发生负偏离或者允许负偏离的条款数超过“供应商须知前附表”规定项数的；</w:t>
      </w:r>
    </w:p>
    <w:p w14:paraId="7EA6F02E">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5）未对协商有效期作出响应或者响应文件承诺的协商有效期不满足单一来源采购文件要求；</w:t>
      </w:r>
    </w:p>
    <w:p w14:paraId="1D7876A0">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6）响应文件的实质性内容未使用中文表述、使用计量单位不符合单一来源采购文件要求的；</w:t>
      </w:r>
    </w:p>
    <w:p w14:paraId="2672001D">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7）响应文件中的文件资料因填写不齐全或者内容虚假或者出现其他情形而导致被协商小组认定无效的；</w:t>
      </w:r>
    </w:p>
    <w:p w14:paraId="48FC96C5">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8）响应文件含有采购人不能接受的附加条件的；</w:t>
      </w:r>
    </w:p>
    <w:p w14:paraId="75C4A5B6">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9）属于“供应商须知正文”第7.5条的情形的；</w:t>
      </w:r>
    </w:p>
    <w:p w14:paraId="2DAB207F">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10）技术要求中标“▲”的条款发生负偏离或允许负偏离的条款数超过“供应商须知前附表”规定项数的；</w:t>
      </w:r>
    </w:p>
    <w:p w14:paraId="386EFDD0">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11）虚假协商，或者出现其他情形而导致被协商小组认定无效的；</w:t>
      </w:r>
    </w:p>
    <w:p w14:paraId="2ACC8E70">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12）单一来源采购文件未载明允许提供备选（替代）协商方案或明确不允许提供备选（替代）协商方案时，供应商提供了备选（替代）协商方案的；</w:t>
      </w:r>
    </w:p>
    <w:p w14:paraId="024080ED">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13）响应文件标注的项目名称或者项目编号与单一来源采购文件标注的项目名称或者项目编号不一致的；</w:t>
      </w:r>
    </w:p>
    <w:p w14:paraId="1ADFDFA9">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14）单一来源采购文件明确不允许分包，响应文件拟分包的；</w:t>
      </w:r>
    </w:p>
    <w:p w14:paraId="44DEC9E8">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15）未响应单一来源采购文件实质性要求；</w:t>
      </w:r>
    </w:p>
    <w:p w14:paraId="36900864">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16）法律、法规和单一来源采购文件规定的其他无效情形。</w:t>
      </w:r>
    </w:p>
    <w:p w14:paraId="31D26055">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（2）报价评审</w:t>
      </w:r>
    </w:p>
    <w:p w14:paraId="775A967C">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1）响应文件未提供“供应商须知前附表”报价商务技术文件中规定的“协商报价表”的；</w:t>
      </w:r>
    </w:p>
    <w:p w14:paraId="3FAFA0A1">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2）未采用人民币报价或者未按照单一来源采购文件标明的币种报价的；</w:t>
      </w:r>
    </w:p>
    <w:p w14:paraId="75903781">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3）供应商未就所协商分标进行报价或者存在漏项报价的；供应商未就所协商分标的单项内容作唯一报价的；供应商未就所协商分标的全部内容作完整唯一总价报价的；供应商响应文件中存在有选择、有条件报价的（单一来源采购文件允许有备选方案或者其他约定的除外）；</w:t>
      </w:r>
    </w:p>
    <w:p w14:paraId="23052734">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4）报价超过所协商分标规定的采购预算金额或者最高限价的（如本项目公布了最高限价）；</w:t>
      </w:r>
    </w:p>
    <w:p w14:paraId="2799CF55">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5）修正后的报价，供应商不确认的；或者经供应商确认修正后的报价超过所协商分标规定的采购预算金额或者最高限价（如本项目公布了最高限价）；</w:t>
      </w:r>
    </w:p>
    <w:p w14:paraId="4D01BD41">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6）响应文件响应的标的数量及单位与竞争性协商采购文件要求实质性不一致的。</w:t>
      </w:r>
    </w:p>
    <w:p w14:paraId="4C73CF03">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3.6协商小组对响应文件进行评审，未实质性响应单一来源采购文件的响应文件按无效响应处理。协商小组应当将资格和符合性不通过的情况告知供应商。</w:t>
      </w:r>
    </w:p>
    <w:p w14:paraId="18677936">
      <w:pPr>
        <w:adjustRightInd/>
        <w:spacing w:line="400" w:lineRule="exact"/>
        <w:ind w:firstLine="510" w:firstLineChars="200"/>
        <w:jc w:val="both"/>
        <w:outlineLvl w:val="2"/>
        <w:rPr>
          <w:rFonts w:hint="eastAsia" w:ascii="宋体" w:hAnsi="宋体" w:eastAsia="宋体" w:cs="宋体"/>
          <w:b/>
          <w:bCs/>
          <w:color w:val="auto"/>
          <w:spacing w:val="7"/>
          <w:sz w:val="24"/>
          <w:szCs w:val="24"/>
          <w:highlight w:val="none"/>
          <w:lang w:eastAsia="zh-CN"/>
        </w:rPr>
      </w:pPr>
      <w:r>
        <w:rPr>
          <w:rFonts w:hint="eastAsia" w:ascii="宋体" w:hAnsi="宋体" w:eastAsia="宋体" w:cs="宋体"/>
          <w:b/>
          <w:bCs/>
          <w:color w:val="auto"/>
          <w:spacing w:val="7"/>
          <w:sz w:val="24"/>
          <w:szCs w:val="24"/>
          <w:highlight w:val="none"/>
          <w:lang w:eastAsia="zh-CN"/>
        </w:rPr>
        <w:t>4.协商程序</w:t>
      </w:r>
    </w:p>
    <w:p w14:paraId="0B225D54">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4.1在协商开始前，协商小组定好下列事项：协商的具体程序，如协商轮次及每个轮次的协商重点；拟协商的内容，包括技术规格、价格、服务等，明确协商小组应当考虑的具体因素及相关要求等。</w:t>
      </w:r>
    </w:p>
    <w:p w14:paraId="66326E01">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4.2协商原则如下：</w:t>
      </w:r>
    </w:p>
    <w:p w14:paraId="5B66ACF7">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（1）供应商可由1～3人参加协商，协商中供应商成员之间意见不一致时，以供应商的法定代表人（或其委托代理人）的意见为准。供应商的法定代表人或其授权的受托人必须在设备前等候参加协商；</w:t>
      </w:r>
    </w:p>
    <w:p w14:paraId="7356A7DC">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（2）协商小组成员作为一个集体与供应商进行协商，协商的内容包括技术性条件、商务性条件以及协商小组认为需要协商的内容。当单一来源采购文件有实质性变动的，协商小组通知参加协商的供应商；</w:t>
      </w:r>
    </w:p>
    <w:p w14:paraId="222CD2F4">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（3）协商内容应作记录，并由供应商及协商小组成员签字确认；</w:t>
      </w:r>
    </w:p>
    <w:p w14:paraId="517A707E">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4）协商结束后，协商小组应要求供应商在规定的时间、地点递交协商时要求其就商务和技术条件作出的包含补充、修改、承诺、重新报价等内容的应答文件，应答文件必须由供应商的法定代表人或委托代理人签名或盖公章，应答文件构成响应文件的一部分；</w:t>
      </w:r>
    </w:p>
    <w:p w14:paraId="127AC7AD">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5）协商小组对供应商递交的应答文件开启，并进行评审后，认为有必要再次进行协商的，可再次与供应商进行协商。对最后一轮协商，协商小组应明确告知供应商，并要求供应商在规定的时间、地点递交最终的应答文件。</w:t>
      </w:r>
    </w:p>
    <w:p w14:paraId="1B8759F1">
      <w:pPr>
        <w:spacing w:before="168" w:line="226" w:lineRule="auto"/>
        <w:jc w:val="center"/>
        <w:outlineLvl w:val="1"/>
        <w:rPr>
          <w:rFonts w:hint="eastAsia" w:ascii="宋体" w:hAnsi="宋体" w:eastAsia="宋体" w:cs="宋体"/>
          <w:color w:val="auto"/>
          <w:spacing w:val="7"/>
          <w:sz w:val="30"/>
          <w:szCs w:val="30"/>
          <w:highlight w:val="none"/>
          <w:lang w:eastAsia="zh-CN"/>
          <w14:textOutline w14:w="5791" w14:cap="sq" w14:cmpd="sng" w14:algn="ctr">
            <w14:solidFill>
              <w14:srgbClr w14:val="000000"/>
            </w14:solidFill>
            <w14:prstDash w14:val="solid"/>
            <w14:bevel/>
          </w14:textOutline>
        </w:rPr>
      </w:pPr>
      <w:r>
        <w:rPr>
          <w:rFonts w:hint="eastAsia" w:ascii="宋体" w:hAnsi="宋体" w:eastAsia="宋体" w:cs="宋体"/>
          <w:color w:val="auto"/>
          <w:spacing w:val="7"/>
          <w:sz w:val="30"/>
          <w:szCs w:val="30"/>
          <w:highlight w:val="none"/>
          <w:lang w:eastAsia="zh-CN"/>
          <w14:textOutline w14:w="5791" w14:cap="sq" w14:cmpd="sng" w14:algn="ctr">
            <w14:solidFill>
              <w14:srgbClr w14:val="000000"/>
            </w14:solidFill>
            <w14:prstDash w14:val="solid"/>
            <w14:bevel/>
          </w14:textOutline>
        </w:rPr>
        <w:t>二、评定成交的标准</w:t>
      </w:r>
    </w:p>
    <w:p w14:paraId="7F361C74">
      <w:pPr>
        <w:adjustRightInd/>
        <w:spacing w:line="400" w:lineRule="exact"/>
        <w:ind w:firstLine="510" w:firstLineChars="200"/>
        <w:jc w:val="both"/>
        <w:outlineLvl w:val="2"/>
        <w:rPr>
          <w:rFonts w:hint="eastAsia" w:ascii="宋体" w:hAnsi="宋体" w:eastAsia="宋体" w:cs="宋体"/>
          <w:b/>
          <w:bCs/>
          <w:color w:val="auto"/>
          <w:spacing w:val="7"/>
          <w:sz w:val="24"/>
          <w:szCs w:val="24"/>
          <w:highlight w:val="none"/>
          <w:lang w:eastAsia="zh-CN"/>
        </w:rPr>
      </w:pPr>
      <w:r>
        <w:rPr>
          <w:rFonts w:hint="eastAsia" w:ascii="宋体" w:hAnsi="宋体" w:eastAsia="宋体" w:cs="宋体"/>
          <w:b/>
          <w:bCs/>
          <w:color w:val="auto"/>
          <w:spacing w:val="7"/>
          <w:sz w:val="24"/>
          <w:szCs w:val="24"/>
          <w:highlight w:val="none"/>
          <w:lang w:eastAsia="zh-CN"/>
        </w:rPr>
        <w:t>5.成交候选人推荐原则</w:t>
      </w:r>
    </w:p>
    <w:p w14:paraId="4BE751AC">
      <w:pPr>
        <w:adjustRightInd/>
        <w:spacing w:line="400" w:lineRule="exact"/>
        <w:ind w:firstLine="448" w:firstLineChars="200"/>
        <w:jc w:val="both"/>
        <w:rPr>
          <w:rFonts w:hint="eastAsia" w:ascii="宋体" w:hAnsi="宋体" w:eastAsia="宋体" w:cs="宋体"/>
          <w:color w:val="auto"/>
          <w:spacing w:val="7"/>
          <w:highlight w:val="none"/>
          <w:lang w:eastAsia="zh-CN"/>
        </w:rPr>
      </w:pPr>
      <w:r>
        <w:rPr>
          <w:rFonts w:hint="eastAsia" w:ascii="宋体" w:hAnsi="宋体" w:eastAsia="宋体" w:cs="宋体"/>
          <w:color w:val="auto"/>
          <w:spacing w:val="7"/>
          <w:highlight w:val="none"/>
          <w:lang w:eastAsia="zh-CN"/>
        </w:rPr>
        <w:t>评审小组以单一来源采购文件为依据，对单一来源供应商的响应文件进行评审，并在遵循《中华人民共和国政府采购法》所规定原则的前提下，在保证采购项目质量且报价合理的基础上确定成交人，并编写评审报告。</w:t>
      </w:r>
    </w:p>
    <w:p w14:paraId="2C8E7858">
      <w:pPr>
        <w:spacing w:line="225" w:lineRule="auto"/>
        <w:rPr>
          <w:rFonts w:hint="eastAsia" w:ascii="宋体" w:hAnsi="宋体" w:eastAsia="宋体" w:cs="宋体"/>
          <w:color w:val="auto"/>
          <w:sz w:val="20"/>
          <w:szCs w:val="20"/>
          <w:highlight w:val="none"/>
          <w:lang w:eastAsia="zh-CN"/>
        </w:rPr>
      </w:pPr>
    </w:p>
    <w:p w14:paraId="4E2934CD">
      <w:pPr>
        <w:spacing w:line="225" w:lineRule="auto"/>
        <w:rPr>
          <w:rFonts w:hint="eastAsia" w:ascii="宋体" w:hAnsi="宋体" w:eastAsia="宋体" w:cs="宋体"/>
          <w:color w:val="auto"/>
          <w:sz w:val="20"/>
          <w:szCs w:val="20"/>
          <w:highlight w:val="none"/>
          <w:lang w:eastAsia="zh-CN"/>
        </w:rPr>
        <w:sectPr>
          <w:headerReference r:id="rId6" w:type="default"/>
          <w:footerReference r:id="rId7" w:type="default"/>
          <w:pgSz w:w="11906" w:h="16839"/>
          <w:pgMar w:top="1134" w:right="1134" w:bottom="1134" w:left="1134" w:header="0" w:footer="675" w:gutter="0"/>
          <w:cols w:space="720" w:num="1"/>
        </w:sectPr>
      </w:pPr>
    </w:p>
    <w:bookmarkEnd w:id="18"/>
    <w:bookmarkEnd w:id="19"/>
    <w:bookmarkEnd w:id="21"/>
    <w:bookmarkEnd w:id="22"/>
    <w:bookmarkEnd w:id="23"/>
    <w:bookmarkEnd w:id="24"/>
    <w:p w14:paraId="416ED544">
      <w:pPr>
        <w:pStyle w:val="15"/>
        <w:snapToGrid w:val="0"/>
        <w:spacing w:before="120" w:after="120" w:line="320" w:lineRule="exact"/>
        <w:jc w:val="center"/>
        <w:outlineLvl w:val="0"/>
        <w:rPr>
          <w:rFonts w:hint="eastAsia" w:ascii="宋体" w:hAnsi="宋体" w:eastAsia="宋体" w:cs="宋体"/>
          <w:b/>
          <w:bCs/>
          <w:color w:val="auto"/>
          <w:sz w:val="32"/>
          <w:szCs w:val="32"/>
          <w:highlight w:val="none"/>
        </w:rPr>
      </w:pPr>
      <w:bookmarkStart w:id="25" w:name="_Toc25316"/>
      <w:bookmarkStart w:id="26" w:name="_Toc23112"/>
      <w:r>
        <w:rPr>
          <w:rFonts w:hint="eastAsia" w:ascii="宋体" w:hAnsi="宋体" w:eastAsia="宋体" w:cs="宋体"/>
          <w:b/>
          <w:bCs/>
          <w:color w:val="auto"/>
          <w:sz w:val="32"/>
          <w:szCs w:val="32"/>
          <w:highlight w:val="none"/>
        </w:rPr>
        <w:t>第五章  合同主要条款格式</w:t>
      </w:r>
      <w:bookmarkEnd w:id="25"/>
      <w:bookmarkEnd w:id="26"/>
    </w:p>
    <w:p w14:paraId="6FE9CB84">
      <w:pPr>
        <w:spacing w:line="840" w:lineRule="exact"/>
        <w:ind w:firstLine="420"/>
        <w:jc w:val="center"/>
        <w:rPr>
          <w:rFonts w:hint="eastAsia" w:ascii="宋体" w:hAnsi="宋体" w:eastAsia="宋体" w:cs="宋体"/>
          <w:b/>
          <w:bCs/>
          <w:color w:val="auto"/>
          <w:sz w:val="72"/>
          <w:szCs w:val="20"/>
          <w:highlight w:val="none"/>
        </w:rPr>
      </w:pPr>
    </w:p>
    <w:p w14:paraId="6A18092F">
      <w:pPr>
        <w:spacing w:line="840" w:lineRule="exact"/>
        <w:ind w:firstLine="420"/>
        <w:jc w:val="center"/>
        <w:rPr>
          <w:rFonts w:hint="eastAsia" w:ascii="宋体" w:hAnsi="宋体" w:eastAsia="宋体" w:cs="宋体"/>
          <w:b/>
          <w:bCs/>
          <w:color w:val="auto"/>
          <w:sz w:val="72"/>
          <w:szCs w:val="20"/>
          <w:highlight w:val="none"/>
        </w:rPr>
      </w:pPr>
    </w:p>
    <w:p w14:paraId="1D03F890">
      <w:pPr>
        <w:spacing w:line="840" w:lineRule="exact"/>
        <w:ind w:firstLine="420"/>
        <w:jc w:val="center"/>
        <w:rPr>
          <w:rFonts w:hint="eastAsia" w:ascii="宋体" w:hAnsi="宋体" w:eastAsia="宋体" w:cs="宋体"/>
          <w:b/>
          <w:bCs/>
          <w:color w:val="auto"/>
          <w:sz w:val="72"/>
          <w:szCs w:val="20"/>
          <w:highlight w:val="none"/>
        </w:rPr>
      </w:pPr>
      <w:r>
        <w:rPr>
          <w:rFonts w:hint="eastAsia" w:ascii="宋体" w:hAnsi="宋体" w:eastAsia="宋体" w:cs="宋体"/>
          <w:b/>
          <w:bCs/>
          <w:color w:val="auto"/>
          <w:sz w:val="72"/>
          <w:szCs w:val="20"/>
          <w:highlight w:val="none"/>
        </w:rPr>
        <w:t>采  购  合  同  书</w:t>
      </w:r>
    </w:p>
    <w:p w14:paraId="133E85D4">
      <w:pPr>
        <w:spacing w:line="340" w:lineRule="exact"/>
        <w:ind w:firstLine="420"/>
        <w:rPr>
          <w:rFonts w:hint="eastAsia" w:ascii="宋体" w:hAnsi="宋体" w:eastAsia="宋体" w:cs="宋体"/>
          <w:color w:val="auto"/>
          <w:szCs w:val="20"/>
          <w:highlight w:val="none"/>
        </w:rPr>
      </w:pPr>
    </w:p>
    <w:p w14:paraId="2D9BE1A9">
      <w:pPr>
        <w:spacing w:line="340" w:lineRule="exact"/>
        <w:ind w:firstLine="420"/>
        <w:rPr>
          <w:rFonts w:hint="eastAsia" w:ascii="宋体" w:hAnsi="宋体" w:eastAsia="宋体" w:cs="宋体"/>
          <w:color w:val="auto"/>
          <w:szCs w:val="20"/>
          <w:highlight w:val="none"/>
        </w:rPr>
      </w:pPr>
    </w:p>
    <w:p w14:paraId="7353421C">
      <w:pPr>
        <w:spacing w:line="340" w:lineRule="exact"/>
        <w:ind w:firstLine="420"/>
        <w:rPr>
          <w:rFonts w:hint="eastAsia" w:ascii="宋体" w:hAnsi="宋体" w:eastAsia="宋体" w:cs="宋体"/>
          <w:color w:val="auto"/>
          <w:szCs w:val="20"/>
          <w:highlight w:val="none"/>
        </w:rPr>
      </w:pPr>
    </w:p>
    <w:p w14:paraId="5D7BEF07">
      <w:pPr>
        <w:spacing w:line="340" w:lineRule="exact"/>
        <w:ind w:firstLine="420"/>
        <w:rPr>
          <w:rFonts w:hint="eastAsia" w:ascii="宋体" w:hAnsi="宋体" w:eastAsia="宋体" w:cs="宋体"/>
          <w:color w:val="auto"/>
          <w:szCs w:val="20"/>
          <w:highlight w:val="none"/>
        </w:rPr>
      </w:pPr>
    </w:p>
    <w:p w14:paraId="3276B814">
      <w:pPr>
        <w:spacing w:line="340" w:lineRule="exact"/>
        <w:ind w:firstLine="420"/>
        <w:rPr>
          <w:rFonts w:hint="eastAsia" w:ascii="宋体" w:hAnsi="宋体" w:eastAsia="宋体" w:cs="宋体"/>
          <w:color w:val="auto"/>
          <w:szCs w:val="20"/>
          <w:highlight w:val="none"/>
        </w:rPr>
      </w:pPr>
    </w:p>
    <w:p w14:paraId="457CC06D">
      <w:pPr>
        <w:spacing w:line="340" w:lineRule="exact"/>
        <w:rPr>
          <w:rFonts w:hint="eastAsia" w:ascii="宋体" w:hAnsi="宋体" w:eastAsia="宋体" w:cs="宋体"/>
          <w:color w:val="auto"/>
          <w:szCs w:val="20"/>
          <w:highlight w:val="none"/>
        </w:rPr>
      </w:pPr>
    </w:p>
    <w:p w14:paraId="1C9F3FE7">
      <w:pPr>
        <w:spacing w:line="340" w:lineRule="exact"/>
        <w:rPr>
          <w:rFonts w:hint="eastAsia" w:ascii="宋体" w:hAnsi="宋体" w:eastAsia="宋体" w:cs="宋体"/>
          <w:color w:val="auto"/>
          <w:szCs w:val="20"/>
          <w:highlight w:val="none"/>
        </w:rPr>
      </w:pPr>
    </w:p>
    <w:p w14:paraId="68920DFE">
      <w:pPr>
        <w:spacing w:line="340" w:lineRule="exact"/>
        <w:ind w:firstLine="420"/>
        <w:rPr>
          <w:rFonts w:hint="eastAsia" w:ascii="宋体" w:hAnsi="宋体" w:eastAsia="宋体" w:cs="宋体"/>
          <w:color w:val="auto"/>
          <w:szCs w:val="20"/>
          <w:highlight w:val="none"/>
        </w:rPr>
      </w:pPr>
    </w:p>
    <w:p w14:paraId="7C9498AE">
      <w:pPr>
        <w:spacing w:line="480" w:lineRule="auto"/>
        <w:ind w:left="3080" w:hanging="3080" w:hangingChars="1100"/>
        <w:jc w:val="left"/>
        <w:rPr>
          <w:rFonts w:hint="eastAsia"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 xml:space="preserve">            采购项目名称：</w:t>
      </w:r>
      <w:r>
        <w:rPr>
          <w:rFonts w:hint="eastAsia" w:ascii="宋体" w:hAnsi="宋体" w:eastAsia="宋体" w:cs="宋体"/>
          <w:color w:val="auto"/>
          <w:sz w:val="28"/>
          <w:szCs w:val="28"/>
          <w:highlight w:val="none"/>
          <w:u w:val="single"/>
          <w:lang w:val="en-US" w:eastAsia="zh-CN"/>
        </w:rPr>
        <w:t xml:space="preserve">                                  </w:t>
      </w:r>
    </w:p>
    <w:p w14:paraId="7569E9EB">
      <w:pPr>
        <w:spacing w:line="480" w:lineRule="auto"/>
        <w:ind w:left="3072" w:leftChars="1463" w:firstLine="560" w:firstLineChars="200"/>
        <w:jc w:val="left"/>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 xml:space="preserve">      </w:t>
      </w:r>
    </w:p>
    <w:p w14:paraId="1923F355">
      <w:pPr>
        <w:spacing w:line="480" w:lineRule="auto"/>
        <w:ind w:firstLine="1680" w:firstLineChars="6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采购项目编号：</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 xml:space="preserve">          </w:t>
      </w:r>
    </w:p>
    <w:p w14:paraId="18F12210">
      <w:pPr>
        <w:spacing w:line="480" w:lineRule="auto"/>
        <w:ind w:firstLine="1680" w:firstLineChars="6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采购单位（甲方）：</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 xml:space="preserve">                 </w:t>
      </w:r>
    </w:p>
    <w:p w14:paraId="128928D4">
      <w:pPr>
        <w:spacing w:line="480" w:lineRule="auto"/>
        <w:ind w:firstLine="1680" w:firstLineChars="6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供 应 商（乙方）：</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 xml:space="preserve">       </w:t>
      </w:r>
    </w:p>
    <w:p w14:paraId="4E90C38D">
      <w:pPr>
        <w:spacing w:line="480" w:lineRule="auto"/>
        <w:ind w:firstLine="1680" w:firstLineChars="6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签订合同地点：</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 xml:space="preserve">                    </w:t>
      </w:r>
    </w:p>
    <w:p w14:paraId="13FFF269">
      <w:pPr>
        <w:spacing w:line="480" w:lineRule="auto"/>
        <w:ind w:firstLine="1680" w:firstLineChars="600"/>
        <w:rPr>
          <w:rFonts w:hint="eastAsia" w:ascii="宋体" w:hAnsi="宋体" w:eastAsia="宋体" w:cs="宋体"/>
          <w:color w:val="auto"/>
          <w:kern w:val="0"/>
          <w:sz w:val="32"/>
          <w:szCs w:val="20"/>
          <w:highlight w:val="none"/>
        </w:rPr>
        <w:sectPr>
          <w:headerReference r:id="rId8" w:type="default"/>
          <w:footerReference r:id="rId9" w:type="default"/>
          <w:pgSz w:w="11906" w:h="16838"/>
          <w:pgMar w:top="1134" w:right="991" w:bottom="1134" w:left="851" w:header="720" w:footer="720" w:gutter="0"/>
          <w:pgNumType w:fmt="decimal"/>
          <w:cols w:space="720" w:num="1"/>
          <w:docGrid w:type="lines" w:linePitch="331" w:charSpace="0"/>
        </w:sectPr>
      </w:pPr>
      <w:r>
        <w:rPr>
          <w:rFonts w:hint="eastAsia" w:ascii="宋体" w:hAnsi="宋体" w:eastAsia="宋体" w:cs="宋体"/>
          <w:color w:val="auto"/>
          <w:sz w:val="28"/>
          <w:szCs w:val="28"/>
          <w:highlight w:val="none"/>
        </w:rPr>
        <w:t>合同签订时间：</w:t>
      </w:r>
      <w:r>
        <w:rPr>
          <w:rFonts w:hint="eastAsia" w:ascii="宋体" w:hAnsi="宋体" w:eastAsia="宋体" w:cs="宋体"/>
          <w:color w:val="auto"/>
          <w:sz w:val="28"/>
          <w:szCs w:val="28"/>
          <w:highlight w:val="none"/>
          <w:u w:val="single"/>
        </w:rPr>
        <w:t xml:space="preserve">                                  </w:t>
      </w:r>
    </w:p>
    <w:p w14:paraId="27DF8AE8">
      <w:pPr>
        <w:snapToGrid w:val="0"/>
        <w:spacing w:line="400" w:lineRule="exac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采 购 合 同</w:t>
      </w:r>
    </w:p>
    <w:p w14:paraId="32D9D5C3">
      <w:pPr>
        <w:snapToGrid w:val="0"/>
        <w:spacing w:line="400" w:lineRule="exact"/>
        <w:jc w:val="center"/>
        <w:rPr>
          <w:rFonts w:hint="eastAsia" w:ascii="宋体" w:hAnsi="宋体" w:eastAsia="宋体" w:cs="宋体"/>
          <w:b/>
          <w:bCs/>
          <w:color w:val="auto"/>
          <w:sz w:val="32"/>
          <w:szCs w:val="32"/>
          <w:highlight w:val="none"/>
        </w:rPr>
      </w:pPr>
    </w:p>
    <w:p w14:paraId="24A3D8B0">
      <w:pPr>
        <w:keepNext w:val="0"/>
        <w:keepLines w:val="0"/>
        <w:pageBreakBefore w:val="0"/>
        <w:widowControl w:val="0"/>
        <w:kinsoku/>
        <w:wordWrap/>
        <w:overflowPunct/>
        <w:topLinePunct w:val="0"/>
        <w:autoSpaceDE/>
        <w:autoSpaceDN/>
        <w:bidi w:val="0"/>
        <w:adjustRightInd/>
        <w:snapToGrid w:val="0"/>
        <w:spacing w:line="360" w:lineRule="auto"/>
        <w:ind w:right="0"/>
        <w:textAlignment w:val="auto"/>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合同编号：</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p>
    <w:p w14:paraId="3EFB81D0">
      <w:pPr>
        <w:keepNext w:val="0"/>
        <w:keepLines w:val="0"/>
        <w:pageBreakBefore w:val="0"/>
        <w:widowControl w:val="0"/>
        <w:kinsoku/>
        <w:wordWrap/>
        <w:overflowPunct/>
        <w:topLinePunct w:val="0"/>
        <w:autoSpaceDE/>
        <w:autoSpaceDN/>
        <w:bidi w:val="0"/>
        <w:adjustRightInd/>
        <w:snapToGrid w:val="0"/>
        <w:spacing w:line="360" w:lineRule="auto"/>
        <w:ind w:right="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采购单位（甲方）：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宾阳县人民医院</w:t>
      </w:r>
      <w:r>
        <w:rPr>
          <w:rFonts w:hint="eastAsia" w:ascii="宋体" w:hAnsi="宋体" w:eastAsia="宋体" w:cs="宋体"/>
          <w:color w:val="auto"/>
          <w:sz w:val="24"/>
          <w:highlight w:val="none"/>
          <w:u w:val="single"/>
        </w:rPr>
        <w:t xml:space="preserve">     </w:t>
      </w:r>
    </w:p>
    <w:p w14:paraId="301E22ED">
      <w:pPr>
        <w:keepNext w:val="0"/>
        <w:keepLines w:val="0"/>
        <w:pageBreakBefore w:val="0"/>
        <w:widowControl w:val="0"/>
        <w:kinsoku/>
        <w:wordWrap/>
        <w:overflowPunct/>
        <w:topLinePunct w:val="0"/>
        <w:autoSpaceDE/>
        <w:autoSpaceDN/>
        <w:bidi w:val="0"/>
        <w:adjustRightInd/>
        <w:snapToGrid w:val="0"/>
        <w:spacing w:line="360" w:lineRule="auto"/>
        <w:ind w:right="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 应 商（乙方）：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3D4F1346">
      <w:pPr>
        <w:pStyle w:val="6"/>
        <w:keepNext w:val="0"/>
        <w:keepLines w:val="0"/>
        <w:pageBreakBefore w:val="0"/>
        <w:widowControl w:val="0"/>
        <w:kinsoku/>
        <w:wordWrap/>
        <w:overflowPunct/>
        <w:topLinePunct w:val="0"/>
        <w:autoSpaceDE/>
        <w:autoSpaceDN/>
        <w:bidi w:val="0"/>
        <w:adjustRightInd/>
        <w:spacing w:line="360" w:lineRule="auto"/>
        <w:ind w:left="0" w:leftChars="0" w:right="0" w:firstLine="0" w:firstLineChars="0"/>
        <w:textAlignment w:val="auto"/>
        <w:rPr>
          <w:rFonts w:hint="eastAsia" w:ascii="宋体" w:hAnsi="宋体" w:eastAsia="宋体" w:cs="宋体"/>
          <w:color w:val="auto"/>
          <w:sz w:val="24"/>
          <w:highlight w:val="none"/>
          <w:u w:val="single"/>
        </w:rPr>
      </w:pPr>
      <w:r>
        <w:rPr>
          <w:rFonts w:hint="eastAsia" w:ascii="宋体" w:hAnsi="宋体" w:eastAsia="宋体" w:cs="宋体"/>
          <w:color w:val="auto"/>
          <w:spacing w:val="-20"/>
          <w:sz w:val="24"/>
          <w:highlight w:val="none"/>
        </w:rPr>
        <w:t>采 购 计 划 号：</w:t>
      </w:r>
      <w:r>
        <w:rPr>
          <w:rFonts w:hint="eastAsia" w:ascii="宋体" w:hAnsi="宋体" w:eastAsia="宋体" w:cs="宋体"/>
          <w:color w:val="auto"/>
          <w:sz w:val="24"/>
          <w:highlight w:val="none"/>
          <w:u w:val="single"/>
        </w:rPr>
        <w:t xml:space="preserve">                    </w:t>
      </w:r>
    </w:p>
    <w:p w14:paraId="28EA2886">
      <w:pPr>
        <w:keepNext w:val="0"/>
        <w:keepLines w:val="0"/>
        <w:pageBreakBefore w:val="0"/>
        <w:widowControl w:val="0"/>
        <w:kinsoku/>
        <w:wordWrap/>
        <w:overflowPunct/>
        <w:topLinePunct w:val="0"/>
        <w:autoSpaceDE/>
        <w:autoSpaceDN/>
        <w:bidi w:val="0"/>
        <w:adjustRightInd/>
        <w:snapToGrid w:val="0"/>
        <w:spacing w:line="360" w:lineRule="auto"/>
        <w:ind w:right="0"/>
        <w:textAlignment w:val="auto"/>
        <w:rPr>
          <w:rFonts w:hint="eastAsia" w:ascii="宋体" w:hAnsi="宋体" w:eastAsia="宋体" w:cs="宋体"/>
          <w:color w:val="auto"/>
          <w:spacing w:val="-20"/>
          <w:sz w:val="24"/>
          <w:highlight w:val="none"/>
        </w:rPr>
      </w:pPr>
      <w:r>
        <w:rPr>
          <w:rFonts w:hint="eastAsia" w:ascii="宋体" w:hAnsi="宋体" w:eastAsia="宋体" w:cs="宋体"/>
          <w:color w:val="auto"/>
          <w:spacing w:val="-20"/>
          <w:sz w:val="24"/>
          <w:highlight w:val="none"/>
        </w:rPr>
        <w:t>项目名称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pacing w:val="-20"/>
          <w:sz w:val="24"/>
          <w:highlight w:val="none"/>
        </w:rPr>
        <w:t xml:space="preserve"> </w:t>
      </w:r>
    </w:p>
    <w:p w14:paraId="694482A4">
      <w:pPr>
        <w:keepNext w:val="0"/>
        <w:keepLines w:val="0"/>
        <w:pageBreakBefore w:val="0"/>
        <w:widowControl w:val="0"/>
        <w:kinsoku/>
        <w:wordWrap/>
        <w:overflowPunct/>
        <w:topLinePunct w:val="0"/>
        <w:autoSpaceDE/>
        <w:autoSpaceDN/>
        <w:bidi w:val="0"/>
        <w:adjustRightInd/>
        <w:snapToGrid w:val="0"/>
        <w:spacing w:line="360" w:lineRule="auto"/>
        <w:ind w:right="0"/>
        <w:textAlignment w:val="auto"/>
        <w:rPr>
          <w:rFonts w:hint="eastAsia" w:ascii="宋体" w:hAnsi="宋体" w:eastAsia="宋体" w:cs="宋体"/>
          <w:color w:val="auto"/>
          <w:sz w:val="24"/>
          <w:highlight w:val="none"/>
          <w:u w:val="single"/>
        </w:rPr>
      </w:pPr>
      <w:r>
        <w:rPr>
          <w:rFonts w:hint="eastAsia" w:ascii="宋体" w:hAnsi="宋体" w:eastAsia="宋体" w:cs="宋体"/>
          <w:color w:val="auto"/>
          <w:spacing w:val="-20"/>
          <w:sz w:val="24"/>
          <w:highlight w:val="none"/>
        </w:rPr>
        <w:t>项目 编号：</w:t>
      </w:r>
      <w:r>
        <w:rPr>
          <w:rFonts w:hint="eastAsia" w:ascii="宋体" w:hAnsi="宋体" w:eastAsia="宋体" w:cs="宋体"/>
          <w:color w:val="auto"/>
          <w:spacing w:val="-20"/>
          <w:sz w:val="24"/>
          <w:highlight w:val="none"/>
          <w:u w:val="single"/>
        </w:rPr>
        <w:t xml:space="preserve">                                    </w:t>
      </w:r>
    </w:p>
    <w:p w14:paraId="33F43C47">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根据《中华人民共和国政府采购法》、《中华人民共和国民法典》等法律、法规规定，按照采购文件规定条款和成交供应商承诺，甲乙双方签订本合同。</w:t>
      </w:r>
    </w:p>
    <w:p w14:paraId="5EB9F53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第一条　合同标的</w:t>
      </w:r>
    </w:p>
    <w:p w14:paraId="502A313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1、供货一览表</w:t>
      </w:r>
    </w:p>
    <w:tbl>
      <w:tblPr>
        <w:tblStyle w:val="29"/>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607"/>
        <w:gridCol w:w="1436"/>
        <w:gridCol w:w="1324"/>
        <w:gridCol w:w="1550"/>
        <w:gridCol w:w="2025"/>
      </w:tblGrid>
      <w:tr w14:paraId="4D13C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 w:hRule="atLeast"/>
          <w:jc w:val="center"/>
        </w:trPr>
        <w:tc>
          <w:tcPr>
            <w:tcW w:w="989" w:type="dxa"/>
            <w:noWrap w:val="0"/>
            <w:vAlign w:val="center"/>
          </w:tcPr>
          <w:p w14:paraId="1459130B">
            <w:pPr>
              <w:keepNext w:val="0"/>
              <w:keepLines w:val="0"/>
              <w:pageBreakBefore w:val="0"/>
              <w:widowControl w:val="0"/>
              <w:kinsoku/>
              <w:wordWrap/>
              <w:overflowPunct/>
              <w:topLinePunct w:val="0"/>
              <w:autoSpaceDE/>
              <w:autoSpaceDN/>
              <w:bidi w:val="0"/>
              <w:adjustRightInd/>
              <w:snapToGrid w:val="0"/>
              <w:spacing w:line="360" w:lineRule="auto"/>
              <w:ind w:right="0"/>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序号</w:t>
            </w:r>
          </w:p>
        </w:tc>
        <w:tc>
          <w:tcPr>
            <w:tcW w:w="1607" w:type="dxa"/>
            <w:noWrap w:val="0"/>
            <w:vAlign w:val="center"/>
          </w:tcPr>
          <w:p w14:paraId="39D57D19">
            <w:pPr>
              <w:keepNext w:val="0"/>
              <w:keepLines w:val="0"/>
              <w:pageBreakBefore w:val="0"/>
              <w:widowControl w:val="0"/>
              <w:kinsoku/>
              <w:wordWrap/>
              <w:overflowPunct/>
              <w:topLinePunct w:val="0"/>
              <w:autoSpaceDE/>
              <w:autoSpaceDN/>
              <w:bidi w:val="0"/>
              <w:adjustRightInd/>
              <w:snapToGrid w:val="0"/>
              <w:spacing w:line="360" w:lineRule="auto"/>
              <w:ind w:right="0" w:rightChars="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产品名称</w:t>
            </w:r>
          </w:p>
        </w:tc>
        <w:tc>
          <w:tcPr>
            <w:tcW w:w="1436" w:type="dxa"/>
            <w:noWrap w:val="0"/>
            <w:vAlign w:val="center"/>
          </w:tcPr>
          <w:p w14:paraId="2CBD0F96">
            <w:pPr>
              <w:keepNext w:val="0"/>
              <w:keepLines w:val="0"/>
              <w:pageBreakBefore w:val="0"/>
              <w:widowControl w:val="0"/>
              <w:kinsoku/>
              <w:wordWrap/>
              <w:overflowPunct/>
              <w:topLinePunct w:val="0"/>
              <w:autoSpaceDE/>
              <w:autoSpaceDN/>
              <w:bidi w:val="0"/>
              <w:adjustRightInd/>
              <w:snapToGrid w:val="0"/>
              <w:spacing w:line="360" w:lineRule="auto"/>
              <w:ind w:right="0" w:rightChars="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规格型号</w:t>
            </w:r>
          </w:p>
        </w:tc>
        <w:tc>
          <w:tcPr>
            <w:tcW w:w="1324" w:type="dxa"/>
            <w:noWrap w:val="0"/>
            <w:vAlign w:val="center"/>
          </w:tcPr>
          <w:p w14:paraId="285D421C">
            <w:pPr>
              <w:keepNext w:val="0"/>
              <w:keepLines w:val="0"/>
              <w:pageBreakBefore w:val="0"/>
              <w:widowControl w:val="0"/>
              <w:kinsoku/>
              <w:wordWrap/>
              <w:overflowPunct/>
              <w:topLinePunct w:val="0"/>
              <w:autoSpaceDE/>
              <w:autoSpaceDN/>
              <w:bidi w:val="0"/>
              <w:adjustRightInd/>
              <w:snapToGrid w:val="0"/>
              <w:spacing w:line="360" w:lineRule="auto"/>
              <w:ind w:right="0" w:rightChars="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单价（元）</w:t>
            </w:r>
          </w:p>
        </w:tc>
        <w:tc>
          <w:tcPr>
            <w:tcW w:w="1550" w:type="dxa"/>
            <w:noWrap w:val="0"/>
            <w:vAlign w:val="center"/>
          </w:tcPr>
          <w:p w14:paraId="55F47F3D">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480" w:firstLineChars="20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数量</w:t>
            </w:r>
          </w:p>
        </w:tc>
        <w:tc>
          <w:tcPr>
            <w:tcW w:w="2025" w:type="dxa"/>
            <w:noWrap w:val="0"/>
            <w:vAlign w:val="center"/>
          </w:tcPr>
          <w:p w14:paraId="4F38F483">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480" w:firstLineChars="20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总金额（元）</w:t>
            </w:r>
          </w:p>
        </w:tc>
      </w:tr>
      <w:tr w14:paraId="3577F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89" w:type="dxa"/>
            <w:noWrap w:val="0"/>
            <w:vAlign w:val="center"/>
          </w:tcPr>
          <w:p w14:paraId="2064FAF1">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607" w:type="dxa"/>
            <w:noWrap w:val="0"/>
            <w:vAlign w:val="center"/>
          </w:tcPr>
          <w:p w14:paraId="0F9136AF">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436" w:type="dxa"/>
            <w:noWrap w:val="0"/>
            <w:vAlign w:val="center"/>
          </w:tcPr>
          <w:p w14:paraId="5FBD02F4">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324" w:type="dxa"/>
            <w:noWrap w:val="0"/>
            <w:vAlign w:val="center"/>
          </w:tcPr>
          <w:p w14:paraId="7C8F94B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550" w:type="dxa"/>
            <w:noWrap w:val="0"/>
            <w:vAlign w:val="center"/>
          </w:tcPr>
          <w:p w14:paraId="775B587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2025" w:type="dxa"/>
            <w:noWrap w:val="0"/>
            <w:vAlign w:val="center"/>
          </w:tcPr>
          <w:p w14:paraId="2CD32DF9">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r>
      <w:tr w14:paraId="2201C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89" w:type="dxa"/>
            <w:noWrap w:val="0"/>
            <w:vAlign w:val="center"/>
          </w:tcPr>
          <w:p w14:paraId="6C7B660A">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607" w:type="dxa"/>
            <w:noWrap w:val="0"/>
            <w:vAlign w:val="center"/>
          </w:tcPr>
          <w:p w14:paraId="213AC95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436" w:type="dxa"/>
            <w:noWrap w:val="0"/>
            <w:vAlign w:val="center"/>
          </w:tcPr>
          <w:p w14:paraId="6D27ACB4">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324" w:type="dxa"/>
            <w:noWrap w:val="0"/>
            <w:vAlign w:val="center"/>
          </w:tcPr>
          <w:p w14:paraId="412EB32F">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550" w:type="dxa"/>
            <w:noWrap w:val="0"/>
            <w:vAlign w:val="center"/>
          </w:tcPr>
          <w:p w14:paraId="7A8CED64">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2025" w:type="dxa"/>
            <w:noWrap w:val="0"/>
            <w:vAlign w:val="center"/>
          </w:tcPr>
          <w:p w14:paraId="021417B4">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r>
      <w:tr w14:paraId="10358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89" w:type="dxa"/>
            <w:noWrap w:val="0"/>
            <w:vAlign w:val="center"/>
          </w:tcPr>
          <w:p w14:paraId="3EFC326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607" w:type="dxa"/>
            <w:noWrap w:val="0"/>
            <w:vAlign w:val="center"/>
          </w:tcPr>
          <w:p w14:paraId="7338A975">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436" w:type="dxa"/>
            <w:noWrap w:val="0"/>
            <w:vAlign w:val="center"/>
          </w:tcPr>
          <w:p w14:paraId="5ED86007">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324" w:type="dxa"/>
            <w:noWrap w:val="0"/>
            <w:vAlign w:val="center"/>
          </w:tcPr>
          <w:p w14:paraId="27C54487">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550" w:type="dxa"/>
            <w:noWrap w:val="0"/>
            <w:vAlign w:val="center"/>
          </w:tcPr>
          <w:p w14:paraId="01CCAD74">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2025" w:type="dxa"/>
            <w:noWrap w:val="0"/>
            <w:vAlign w:val="center"/>
          </w:tcPr>
          <w:p w14:paraId="2823740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r>
      <w:tr w14:paraId="2D6E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8931" w:type="dxa"/>
            <w:gridSpan w:val="6"/>
            <w:noWrap w:val="0"/>
            <w:vAlign w:val="center"/>
          </w:tcPr>
          <w:p w14:paraId="2E95A483">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交货时间：</w:t>
            </w:r>
          </w:p>
          <w:p w14:paraId="084E1D39">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总金额为人民币（大写）：               （小写） ：          （含税）       </w:t>
            </w:r>
          </w:p>
        </w:tc>
      </w:tr>
    </w:tbl>
    <w:p w14:paraId="5B084677">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40" w:firstLineChars="200"/>
        <w:textAlignment w:val="auto"/>
        <w:rPr>
          <w:rFonts w:hint="eastAsia" w:ascii="宋体" w:hAnsi="宋体" w:eastAsia="宋体" w:cs="宋体"/>
          <w:b/>
          <w:color w:val="auto"/>
          <w:sz w:val="24"/>
          <w:highlight w:val="none"/>
        </w:rPr>
      </w:pP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合同合计金额包括货物（包括备品备件、专用工具等）的价格（包括已在中国境内的进口货物完税后的仓库交货价、展室交货价或者货架交货价），货物运输（含保险）、安装（如有）、调试、检验、技术服务、培训和</w:t>
      </w:r>
      <w:r>
        <w:rPr>
          <w:rFonts w:hint="eastAsia" w:ascii="宋体" w:hAnsi="宋体" w:eastAsia="宋体" w:cs="宋体"/>
          <w:color w:val="auto"/>
          <w:sz w:val="24"/>
          <w:highlight w:val="none"/>
          <w:lang w:val="en-US" w:eastAsia="zh-CN"/>
        </w:rPr>
        <w:t>单一来源</w:t>
      </w:r>
      <w:r>
        <w:rPr>
          <w:rFonts w:hint="eastAsia" w:ascii="宋体" w:hAnsi="宋体" w:eastAsia="宋体" w:cs="宋体"/>
          <w:color w:val="auto"/>
          <w:sz w:val="22"/>
          <w:szCs w:val="22"/>
          <w:highlight w:val="none"/>
          <w:lang w:val="en-US" w:eastAsia="zh-CN"/>
        </w:rPr>
        <w:t>采购</w:t>
      </w:r>
      <w:r>
        <w:rPr>
          <w:rFonts w:hint="eastAsia" w:ascii="宋体" w:hAnsi="宋体" w:eastAsia="宋体" w:cs="宋体"/>
          <w:color w:val="auto"/>
          <w:sz w:val="22"/>
          <w:szCs w:val="22"/>
          <w:highlight w:val="none"/>
        </w:rPr>
        <w:t>文件要求提供的所有伴随服务、工程等费用和税费。</w:t>
      </w:r>
    </w:p>
    <w:p w14:paraId="6B21569E">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第二条　质量保证</w:t>
      </w:r>
    </w:p>
    <w:p w14:paraId="43081797">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1、乙方所提供的货物型号、技术规格、技术参数等质量必须与</w:t>
      </w:r>
      <w:r>
        <w:rPr>
          <w:rFonts w:hint="eastAsia" w:ascii="宋体" w:hAnsi="宋体" w:eastAsia="宋体" w:cs="宋体"/>
          <w:color w:val="auto"/>
          <w:sz w:val="24"/>
          <w:highlight w:val="none"/>
          <w:lang w:val="en-US" w:eastAsia="zh-CN"/>
        </w:rPr>
        <w:t>单一来源采购</w:t>
      </w:r>
      <w:r>
        <w:rPr>
          <w:rFonts w:hint="eastAsia" w:ascii="宋体" w:hAnsi="宋体" w:eastAsia="宋体" w:cs="宋体"/>
          <w:color w:val="auto"/>
          <w:sz w:val="24"/>
          <w:highlight w:val="none"/>
        </w:rPr>
        <w:t>文件和承诺相一致。乙方提供的自主创新产品、节能和环保产品必须是列入政府采购清单的产品。</w:t>
      </w:r>
    </w:p>
    <w:p w14:paraId="6557B74A">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2、乙方所提供的货物必须是全新、未使用的原装产品，且出厂日期必须在一年之内（以安装验收之日为准）</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在正常安装、使用和保养条件下，其使用寿命期内各项指标均达到</w:t>
      </w:r>
      <w:r>
        <w:rPr>
          <w:rFonts w:hint="eastAsia" w:ascii="宋体" w:hAnsi="宋体" w:eastAsia="宋体" w:cs="宋体"/>
          <w:color w:val="auto"/>
          <w:sz w:val="24"/>
          <w:highlight w:val="none"/>
          <w:lang w:val="en-US" w:eastAsia="zh-CN"/>
        </w:rPr>
        <w:t>单一来源采购</w:t>
      </w:r>
      <w:r>
        <w:rPr>
          <w:rFonts w:hint="eastAsia" w:ascii="宋体" w:hAnsi="宋体" w:eastAsia="宋体" w:cs="宋体"/>
          <w:color w:val="auto"/>
          <w:sz w:val="24"/>
          <w:highlight w:val="none"/>
        </w:rPr>
        <w:t>文件规定或者响应文件承诺的质量要求。</w:t>
      </w:r>
    </w:p>
    <w:p w14:paraId="6A935E3D">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第三条　权利保证</w:t>
      </w:r>
    </w:p>
    <w:p w14:paraId="503BFF2D">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乙方应保证所提供货物在使用时不会侵犯任何第三方的专利权、商标权、工业设计权或其他权利。</w:t>
      </w:r>
    </w:p>
    <w:p w14:paraId="7AF7156C">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乙方应按</w:t>
      </w:r>
      <w:r>
        <w:rPr>
          <w:rFonts w:hint="eastAsia" w:ascii="宋体" w:hAnsi="宋体" w:eastAsia="宋体" w:cs="宋体"/>
          <w:color w:val="auto"/>
          <w:sz w:val="24"/>
          <w:highlight w:val="none"/>
          <w:lang w:val="en-US" w:eastAsia="zh-CN"/>
        </w:rPr>
        <w:t>采购</w:t>
      </w:r>
      <w:r>
        <w:rPr>
          <w:rFonts w:hint="eastAsia" w:ascii="宋体" w:hAnsi="宋体" w:eastAsia="宋体" w:cs="宋体"/>
          <w:color w:val="auto"/>
          <w:sz w:val="24"/>
          <w:highlight w:val="none"/>
        </w:rPr>
        <w:t>文件规定的时间向甲方提供使用货物的有关技术资料。</w:t>
      </w:r>
    </w:p>
    <w:p w14:paraId="4AE91F43">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5F5F8D6">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乙方保证所交付的货物的所有权完全属于乙方且无任何抵押、质押、查封等产权瑕疵。</w:t>
      </w:r>
    </w:p>
    <w:p w14:paraId="1F0DC99C">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第四条　包装和运输</w:t>
      </w:r>
    </w:p>
    <w:p w14:paraId="0A835AD5">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1、乙方提供的货物均应按</w:t>
      </w:r>
      <w:r>
        <w:rPr>
          <w:rFonts w:hint="eastAsia" w:ascii="宋体" w:hAnsi="宋体" w:eastAsia="宋体" w:cs="宋体"/>
          <w:color w:val="auto"/>
          <w:sz w:val="24"/>
          <w:highlight w:val="none"/>
          <w:lang w:val="en-US" w:eastAsia="zh-CN"/>
        </w:rPr>
        <w:t>单一来源</w:t>
      </w:r>
      <w:r>
        <w:rPr>
          <w:rFonts w:hint="eastAsia" w:ascii="宋体" w:hAnsi="宋体" w:eastAsia="宋体" w:cs="宋体"/>
          <w:strike w:val="0"/>
          <w:dstrike w:val="0"/>
          <w:color w:val="auto"/>
          <w:sz w:val="24"/>
          <w:highlight w:val="none"/>
          <w:lang w:eastAsia="zh-CN"/>
        </w:rPr>
        <w:t>采购</w:t>
      </w:r>
      <w:r>
        <w:rPr>
          <w:rFonts w:hint="eastAsia" w:ascii="宋体" w:hAnsi="宋体" w:eastAsia="宋体" w:cs="宋体"/>
          <w:color w:val="auto"/>
          <w:sz w:val="24"/>
          <w:highlight w:val="none"/>
        </w:rPr>
        <w:t>文件规定或者响应文件承诺的</w:t>
      </w:r>
      <w:r>
        <w:rPr>
          <w:rFonts w:hint="eastAsia" w:ascii="宋体" w:hAnsi="宋体" w:eastAsia="宋体" w:cs="宋体"/>
          <w:color w:val="auto"/>
          <w:sz w:val="24"/>
          <w:highlight w:val="none"/>
          <w:lang w:val="en-US" w:eastAsia="zh-CN"/>
        </w:rPr>
        <w:t>要求</w:t>
      </w:r>
      <w:r>
        <w:rPr>
          <w:rFonts w:hint="eastAsia" w:ascii="宋体" w:hAnsi="宋体" w:eastAsia="宋体" w:cs="宋体"/>
          <w:color w:val="auto"/>
          <w:sz w:val="24"/>
          <w:highlight w:val="none"/>
        </w:rPr>
        <w:t>的包装材料、包装标准、包装方式进行包装，每一包装单元内应附详细的装箱单和质量合格证。</w:t>
      </w:r>
    </w:p>
    <w:p w14:paraId="3A94823E">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u w:val="none"/>
          <w:lang w:val="en-US" w:eastAsia="zh-CN"/>
        </w:rPr>
      </w:pPr>
      <w:r>
        <w:rPr>
          <w:rFonts w:hint="eastAsia" w:ascii="宋体" w:hAnsi="宋体" w:eastAsia="宋体" w:cs="宋体"/>
          <w:color w:val="auto"/>
          <w:sz w:val="24"/>
          <w:highlight w:val="none"/>
        </w:rPr>
        <w:t>2、货物的运输方式：</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none"/>
          <w:lang w:val="en-US" w:eastAsia="zh-CN"/>
        </w:rPr>
        <w:t>。</w:t>
      </w:r>
    </w:p>
    <w:p w14:paraId="168A5E34">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3、乙方负责货物运输，货物运输合理损耗及计算方法：</w:t>
      </w:r>
      <w:r>
        <w:rPr>
          <w:rFonts w:hint="eastAsia" w:ascii="宋体" w:hAnsi="宋体" w:eastAsia="宋体" w:cs="宋体"/>
          <w:color w:val="auto"/>
          <w:sz w:val="22"/>
          <w:szCs w:val="22"/>
          <w:highlight w:val="none"/>
          <w:u w:val="single"/>
        </w:rPr>
        <w:t>所有损耗由乙方负责</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DF48BE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第五条　交付和验收</w:t>
      </w:r>
    </w:p>
    <w:p w14:paraId="04C1D0FD">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1、交货时间：</w:t>
      </w:r>
      <w:r>
        <w:rPr>
          <w:rFonts w:hint="eastAsia" w:ascii="宋体" w:hAnsi="宋体" w:eastAsia="宋体" w:cs="宋体"/>
          <w:color w:val="auto"/>
          <w:sz w:val="24"/>
          <w:highlight w:val="none"/>
          <w:lang w:val="en-US" w:eastAsia="zh-CN"/>
        </w:rPr>
        <w:t>自球管损坏且经原厂工程师确认后三天内安装调试完毕并交付使用</w:t>
      </w:r>
      <w:r>
        <w:rPr>
          <w:rFonts w:hint="eastAsia" w:ascii="宋体" w:hAnsi="宋体" w:eastAsia="宋体" w:cs="宋体"/>
          <w:i w:val="0"/>
          <w:iCs w:val="0"/>
          <w:caps w:val="0"/>
          <w:color w:val="auto"/>
          <w:spacing w:val="0"/>
          <w:kern w:val="0"/>
          <w:sz w:val="24"/>
          <w:szCs w:val="24"/>
          <w:highlight w:val="none"/>
          <w:shd w:val="clear" w:color="auto" w:fill="FFFFFF"/>
          <w:vertAlign w:val="baseline"/>
          <w:lang w:val="en-US" w:eastAsia="zh-CN" w:bidi="ar"/>
        </w:rPr>
        <w:t>。</w:t>
      </w:r>
    </w:p>
    <w:p w14:paraId="5B93A4FC">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交货</w:t>
      </w:r>
      <w:r>
        <w:rPr>
          <w:rFonts w:hint="eastAsia" w:ascii="宋体" w:hAnsi="宋体" w:eastAsia="宋体" w:cs="宋体"/>
          <w:color w:val="auto"/>
          <w:sz w:val="24"/>
          <w:highlight w:val="none"/>
        </w:rPr>
        <w:t>地点：</w:t>
      </w:r>
      <w:r>
        <w:rPr>
          <w:rFonts w:hint="eastAsia" w:ascii="宋体" w:hAnsi="宋体" w:eastAsia="宋体" w:cs="宋体"/>
          <w:color w:val="auto"/>
          <w:sz w:val="24"/>
          <w:highlight w:val="none"/>
          <w:lang w:val="en-US" w:eastAsia="zh-CN"/>
        </w:rPr>
        <w:t>宾阳县人民医院</w:t>
      </w:r>
      <w:r>
        <w:rPr>
          <w:rFonts w:hint="eastAsia" w:ascii="宋体" w:hAnsi="宋体" w:eastAsia="宋体" w:cs="宋体"/>
          <w:color w:val="auto"/>
          <w:sz w:val="24"/>
          <w:highlight w:val="none"/>
          <w:lang w:eastAsia="zh-CN"/>
        </w:rPr>
        <w:t>内</w:t>
      </w:r>
      <w:r>
        <w:rPr>
          <w:rFonts w:hint="eastAsia" w:ascii="宋体" w:hAnsi="宋体" w:eastAsia="宋体" w:cs="宋体"/>
          <w:color w:val="auto"/>
          <w:sz w:val="24"/>
          <w:highlight w:val="none"/>
          <w:lang w:val="en-US" w:eastAsia="zh-CN"/>
        </w:rPr>
        <w:t>采购人指定地点</w:t>
      </w:r>
      <w:r>
        <w:rPr>
          <w:rFonts w:hint="eastAsia" w:ascii="宋体" w:hAnsi="宋体" w:eastAsia="宋体" w:cs="宋体"/>
          <w:color w:val="auto"/>
          <w:sz w:val="24"/>
          <w:highlight w:val="none"/>
        </w:rPr>
        <w:t>。</w:t>
      </w:r>
    </w:p>
    <w:p w14:paraId="04F93A39">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2、乙方提供不符合</w:t>
      </w:r>
      <w:r>
        <w:rPr>
          <w:rFonts w:hint="eastAsia" w:ascii="宋体" w:hAnsi="宋体" w:eastAsia="宋体" w:cs="宋体"/>
          <w:strike w:val="0"/>
          <w:dstrike w:val="0"/>
          <w:color w:val="auto"/>
          <w:sz w:val="24"/>
          <w:highlight w:val="none"/>
          <w:lang w:eastAsia="zh-CN"/>
        </w:rPr>
        <w:t>采购</w:t>
      </w:r>
      <w:r>
        <w:rPr>
          <w:rFonts w:hint="eastAsia" w:ascii="宋体" w:hAnsi="宋体" w:eastAsia="宋体" w:cs="宋体"/>
          <w:color w:val="auto"/>
          <w:sz w:val="24"/>
          <w:highlight w:val="none"/>
        </w:rPr>
        <w:t>文件规定或者响应文件承诺的和本合同规定的货物，甲方有权拒绝接受。</w:t>
      </w:r>
    </w:p>
    <w:p w14:paraId="51B87375">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3、乙方应将所提供货物的装箱清单、用户手册、原厂保修卡、随机资料、工具和备品、备件等交付给甲方，货物属于进口产品的，供货时应同时附上中文使用说明书，如有缺失应及时补齐，否则视为逾期交货。</w:t>
      </w:r>
    </w:p>
    <w:p w14:paraId="45D314CF">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4、乙方按合同约定时间交货并安装、</w:t>
      </w:r>
      <w:r>
        <w:rPr>
          <w:rFonts w:hint="eastAsia" w:ascii="宋体" w:hAnsi="宋体" w:eastAsia="宋体" w:cs="宋体"/>
          <w:color w:val="auto"/>
          <w:sz w:val="24"/>
          <w:highlight w:val="none"/>
          <w:lang w:val="en-US" w:eastAsia="zh-CN"/>
        </w:rPr>
        <w:t>调试完毕正常使用5个工作日内</w:t>
      </w:r>
      <w:r>
        <w:rPr>
          <w:rFonts w:hint="eastAsia" w:ascii="宋体" w:hAnsi="宋体" w:eastAsia="宋体" w:cs="宋体"/>
          <w:color w:val="auto"/>
          <w:sz w:val="24"/>
          <w:highlight w:val="none"/>
        </w:rPr>
        <w:t>，向甲方提交验收申请函，甲方组织验收，验收合格后由甲乙双方签署货物验收单并加盖采购单位公章，甲乙双方各执一份。</w:t>
      </w:r>
    </w:p>
    <w:p w14:paraId="389276BA">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5、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442F90E3">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6、甲方对验收有异议的，在验收后五个工作日内以书面形式向乙方提出，乙方应自收到甲方书面异议后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日内及时予以解决。</w:t>
      </w:r>
    </w:p>
    <w:p w14:paraId="16C9BC95">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第六条　安装和培训</w:t>
      </w:r>
    </w:p>
    <w:p w14:paraId="6105FF49">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1、甲方应提供必要安装条件（如场地、电源、水源等）。</w:t>
      </w:r>
    </w:p>
    <w:p w14:paraId="51F03840">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2、乙方负责甲方有关人员的培训。培训时间、地点：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宾阳县人民医院</w:t>
      </w:r>
      <w:r>
        <w:rPr>
          <w:rFonts w:hint="eastAsia" w:ascii="宋体" w:hAnsi="宋体" w:eastAsia="宋体" w:cs="宋体"/>
          <w:color w:val="auto"/>
          <w:sz w:val="24"/>
          <w:highlight w:val="none"/>
          <w:u w:val="single"/>
          <w:lang w:eastAsia="zh-CN"/>
        </w:rPr>
        <w:t>指定地点、时间</w:t>
      </w:r>
      <w:r>
        <w:rPr>
          <w:rFonts w:hint="eastAsia" w:ascii="宋体" w:hAnsi="宋体" w:eastAsia="宋体" w:cs="宋体"/>
          <w:color w:val="auto"/>
          <w:sz w:val="24"/>
          <w:highlight w:val="none"/>
          <w:u w:val="single"/>
        </w:rPr>
        <w:t xml:space="preserve"> 。</w:t>
      </w:r>
    </w:p>
    <w:p w14:paraId="2B67099C">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第七条  售后服务、保修期</w:t>
      </w:r>
    </w:p>
    <w:p w14:paraId="52C5344D">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1、乙方应按照国家有关法律法规和“三包”规定以及招投标文件和本合同所附的《服务承诺》，为甲方提供</w:t>
      </w:r>
      <w:r>
        <w:rPr>
          <w:rFonts w:hint="eastAsia" w:ascii="宋体" w:hAnsi="宋体" w:eastAsia="宋体" w:cs="宋体"/>
          <w:color w:val="auto"/>
          <w:sz w:val="24"/>
          <w:highlight w:val="none"/>
          <w:lang w:val="en-US" w:eastAsia="zh-CN"/>
        </w:rPr>
        <w:t>原厂</w:t>
      </w:r>
      <w:r>
        <w:rPr>
          <w:rFonts w:hint="eastAsia" w:ascii="宋体" w:hAnsi="宋体" w:eastAsia="宋体" w:cs="宋体"/>
          <w:color w:val="auto"/>
          <w:sz w:val="24"/>
          <w:highlight w:val="none"/>
        </w:rPr>
        <w:t>售后服务。</w:t>
      </w:r>
    </w:p>
    <w:p w14:paraId="25ABBB59">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2、货物保修期：</w:t>
      </w:r>
      <w:r>
        <w:rPr>
          <w:rFonts w:hint="eastAsia" w:ascii="宋体" w:hAnsi="宋体" w:eastAsia="宋体" w:cs="宋体"/>
          <w:color w:val="auto"/>
          <w:sz w:val="24"/>
          <w:highlight w:val="none"/>
          <w:lang w:val="en-US" w:eastAsia="zh-CN"/>
        </w:rPr>
        <w:t>自球管安装调试完毕并交付使用工单签订之日</w:t>
      </w:r>
      <w:r>
        <w:rPr>
          <w:rFonts w:hint="eastAsia" w:ascii="宋体" w:hAnsi="宋体" w:eastAsia="宋体" w:cs="宋体"/>
          <w:color w:val="auto"/>
          <w:sz w:val="24"/>
          <w:highlight w:val="none"/>
        </w:rPr>
        <w:t>起</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 xml:space="preserve">年。                     </w:t>
      </w:r>
    </w:p>
    <w:p w14:paraId="16ADA8F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3、乙方提供的服务承诺和售后服务及保修期责任等其它具体约定事项。（见合同附件）</w:t>
      </w:r>
    </w:p>
    <w:p w14:paraId="5587D14F">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第八条　付款方式和保证金</w:t>
      </w:r>
    </w:p>
    <w:p w14:paraId="6E758A14">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20" w:firstLineChars="200"/>
        <w:textAlignment w:val="auto"/>
        <w:rPr>
          <w:rFonts w:hint="eastAsia" w:ascii="宋体" w:hAnsi="宋体" w:eastAsia="宋体" w:cs="宋体"/>
          <w:b/>
          <w:color w:val="auto"/>
          <w:sz w:val="24"/>
          <w:highlight w:val="none"/>
          <w:lang w:val="en-US" w:eastAsia="zh-CN"/>
        </w:rPr>
      </w:pPr>
      <w:r>
        <w:rPr>
          <w:rFonts w:hint="eastAsia" w:ascii="宋体" w:hAnsi="宋体" w:eastAsia="宋体" w:cs="宋体"/>
          <w:color w:val="auto"/>
          <w:highlight w:val="none"/>
          <w:lang w:val="en-US" w:eastAsia="zh-CN"/>
        </w:rPr>
        <w:t>本项目无预付款，自双方签订合同后，甲方在所有货物交货、安装、调试完毕并验收合格后，成交供应商一次性开具全额合法有效发票，采购人30个工作日内向成交供应商支付合同款的60%，自验收合格交付使用之日起满3个月后30个工作日内支付合同款的35%，剩余合同款的5%在质保期满后，甲方确认货物无质量及其他遗留问题后30个工作日内向中标方支付，无利息。</w:t>
      </w:r>
    </w:p>
    <w:p w14:paraId="13C772E3">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lang w:val="en-US" w:eastAsia="zh-CN"/>
        </w:rPr>
        <w:t>第九条　履约保证金</w:t>
      </w:r>
    </w:p>
    <w:p w14:paraId="3AC220EF">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strike w:val="0"/>
          <w:dstrike w:val="0"/>
          <w:color w:val="auto"/>
          <w:sz w:val="24"/>
          <w:highlight w:val="none"/>
          <w:lang w:val="en-US" w:eastAsia="zh-CN"/>
        </w:rPr>
      </w:pPr>
      <w:r>
        <w:rPr>
          <w:rFonts w:hint="eastAsia" w:ascii="宋体" w:hAnsi="宋体" w:eastAsia="宋体" w:cs="宋体"/>
          <w:strike w:val="0"/>
          <w:dstrike w:val="0"/>
          <w:color w:val="auto"/>
          <w:sz w:val="24"/>
          <w:highlight w:val="none"/>
          <w:lang w:val="en-US" w:eastAsia="zh-CN"/>
        </w:rPr>
        <w:t>无</w:t>
      </w:r>
    </w:p>
    <w:p w14:paraId="08F26D81">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第十条　税费</w:t>
      </w:r>
    </w:p>
    <w:p w14:paraId="3E5C16C9">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本合同执行中相关的一切税费均由乙方承担。</w:t>
      </w:r>
    </w:p>
    <w:p w14:paraId="2957DFEE">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第十一条、质量保证及售后服务</w:t>
      </w:r>
    </w:p>
    <w:p w14:paraId="6655F955">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1.乙方应按按单一来源采购文件规定的产品名称、商标品牌、生产厂家、规格型号、技术参数、质量标准向甲方提供未经使用的全新产品。不符合要求的，根据实际情况，经双方协商，可按以下办法处理：</w:t>
      </w:r>
    </w:p>
    <w:p w14:paraId="5CF87975">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（1）更换：由乙方承担所发生的全部费用。</w:t>
      </w:r>
    </w:p>
    <w:p w14:paraId="39D003CB">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（2）贬值处理：由甲乙双方合议定价。</w:t>
      </w:r>
    </w:p>
    <w:p w14:paraId="390B38EA">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（3）退货处理：乙方应退还甲方支付的合同款，同时应承担该货物的直接费用（运输、保险、检验、货款利息及银行手续费等）。</w:t>
      </w:r>
    </w:p>
    <w:p w14:paraId="462946F7">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2.如在使用过程中发生质量问题，乙方在接到甲方通知后到达甲方现场处理的时间（按响应文件承诺的数据填写）小时内。</w:t>
      </w:r>
    </w:p>
    <w:p w14:paraId="35895B22">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3.在质保期内，乙方应对货物出现的质量及安全问题负责处理解决并承担一切费用。</w:t>
      </w:r>
    </w:p>
    <w:p w14:paraId="6482CC2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4.上述的货物质保期为</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年，因人为因素出现的故障不在免费保修范围内。</w:t>
      </w:r>
    </w:p>
    <w:p w14:paraId="75863F32">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第十二条、调试和验收</w:t>
      </w:r>
    </w:p>
    <w:p w14:paraId="479B1147">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left"/>
        <w:textAlignment w:val="auto"/>
        <w:rPr>
          <w:rFonts w:hint="eastAsia" w:ascii="宋体" w:hAnsi="宋体" w:eastAsia="宋体" w:cs="宋体"/>
          <w:strike/>
          <w:dstrike w:val="0"/>
          <w:color w:val="auto"/>
          <w:sz w:val="24"/>
          <w:szCs w:val="24"/>
          <w:highlight w:val="none"/>
        </w:rPr>
      </w:pPr>
      <w:r>
        <w:rPr>
          <w:rFonts w:hint="eastAsia" w:ascii="宋体" w:hAnsi="宋体" w:eastAsia="宋体" w:cs="宋体"/>
          <w:color w:val="auto"/>
          <w:sz w:val="24"/>
          <w:szCs w:val="24"/>
          <w:highlight w:val="none"/>
        </w:rPr>
        <w:t>1、甲方对乙方提交的货物依据</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文件上的技术规格要求和国家有关质量标准进行现场初步验收，外观、说明书符合</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文件技术要求的，给予签收，初步验收不合格的不予签收。</w:t>
      </w:r>
    </w:p>
    <w:p w14:paraId="2FD06678">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2、乙方交货前应对产品作出全面检查和对验收文件进行整理，并列出清单，作为甲方收货验收和使用的技术条件依据，检验的结果应随货物交甲方。</w:t>
      </w:r>
    </w:p>
    <w:p w14:paraId="3EFCE10A">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3、甲方对乙方提供的货物在使用前进行调试时，乙方需负责安装并培训甲方的使用操作人员，并协助甲方一起调试，直到符合技术要求，甲方才做最终验收。</w:t>
      </w:r>
    </w:p>
    <w:p w14:paraId="27F407DF">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4、对技术复杂的货物，甲方应请国家认可的专业检测机构参与初步验收及最终验收，并由其出具质量检测报告。</w:t>
      </w:r>
    </w:p>
    <w:p w14:paraId="720DA417">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5、验收时乙方必须在现场，验收完毕后作出验收结果报告；验收费用由乙方负责。</w:t>
      </w:r>
    </w:p>
    <w:p w14:paraId="7C2AA2DE">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第十三条、货物包装、发运及运输</w:t>
      </w:r>
    </w:p>
    <w:p w14:paraId="2031C909">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1、乙方应在货物发运前对其进行满足运输距离、防潮、防震、防锈和防破损装卸等要求包装，以保证货物安全运达甲方指定地点。</w:t>
      </w:r>
    </w:p>
    <w:p w14:paraId="7B1EB07F">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2、使用说明书（货物属于进口产品的，供货时应同时附上中文使用说明书）、质量检验证明书、随配附件和工具以及清单一并附于货物内。</w:t>
      </w:r>
    </w:p>
    <w:p w14:paraId="327A1DF9">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3、乙方在货物发运手续办理完毕后二十四小时内或货到甲方四十八小时前通知甲方，以准备接货。</w:t>
      </w:r>
    </w:p>
    <w:p w14:paraId="29183F68">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4、货物在交付甲方前发生的风险均由乙方负责。</w:t>
      </w:r>
    </w:p>
    <w:p w14:paraId="50F74C41">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pacing w:val="-8"/>
          <w:sz w:val="24"/>
          <w:highlight w:val="none"/>
        </w:rPr>
      </w:pPr>
      <w:r>
        <w:rPr>
          <w:rFonts w:hint="eastAsia" w:ascii="宋体" w:hAnsi="宋体" w:eastAsia="宋体" w:cs="宋体"/>
          <w:color w:val="auto"/>
          <w:sz w:val="24"/>
          <w:highlight w:val="none"/>
        </w:rPr>
        <w:t>5、货</w:t>
      </w:r>
      <w:r>
        <w:rPr>
          <w:rFonts w:hint="eastAsia" w:ascii="宋体" w:hAnsi="宋体" w:eastAsia="宋体" w:cs="宋体"/>
          <w:color w:val="auto"/>
          <w:spacing w:val="-8"/>
          <w:sz w:val="24"/>
          <w:highlight w:val="none"/>
        </w:rPr>
        <w:t>物在规定的交付期限内由乙方送达甲方指定的地点视为交付，乙方同时需通知甲方货物已送达。</w:t>
      </w:r>
    </w:p>
    <w:p w14:paraId="06E251C3">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第十四条　违约责任</w:t>
      </w:r>
    </w:p>
    <w:p w14:paraId="1D972CB5">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1.乙方所提供的</w:t>
      </w:r>
      <w:r>
        <w:rPr>
          <w:rFonts w:hint="eastAsia" w:ascii="宋体" w:hAnsi="宋体" w:eastAsia="宋体" w:cs="宋体"/>
          <w:color w:val="auto"/>
          <w:sz w:val="24"/>
          <w:szCs w:val="24"/>
          <w:highlight w:val="none"/>
          <w:lang w:val="en-US" w:eastAsia="zh-CN"/>
        </w:rPr>
        <w:t>产品</w:t>
      </w:r>
      <w:r>
        <w:rPr>
          <w:rFonts w:hint="eastAsia" w:ascii="宋体" w:hAnsi="宋体" w:eastAsia="宋体" w:cs="宋体"/>
          <w:color w:val="auto"/>
          <w:sz w:val="24"/>
          <w:szCs w:val="24"/>
          <w:highlight w:val="none"/>
        </w:rPr>
        <w:t xml:space="preserve">名称、商标品牌、生产厂家、规格型号、技术参数等质量不合格的，应及时更换，更换不及时的按逾期交货处罚；因质量问题甲方不同意接收的或者特殊情况甲方同意接收的，乙方应向甲方支付违约货款额 5%违约金并赔偿甲方经济损失。                                       </w:t>
      </w:r>
    </w:p>
    <w:p w14:paraId="6ABDF1E1">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2.乙方提供的货物如侵犯了第三方合法权益而引发的任何纠纷或者诉讼，均由乙方负责交涉并承担全部责任。</w:t>
      </w:r>
    </w:p>
    <w:p w14:paraId="5605DACF">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3.因包装、运输引起的货物损坏，按质量不合格处罚。</w:t>
      </w:r>
    </w:p>
    <w:p w14:paraId="5277430D">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4.甲方无故延期接收货物、乙方逾期交货的，每</w:t>
      </w:r>
      <w:r>
        <w:rPr>
          <w:rFonts w:hint="eastAsia" w:ascii="宋体" w:hAnsi="宋体" w:eastAsia="宋体" w:cs="宋体"/>
          <w:color w:val="auto"/>
          <w:sz w:val="24"/>
          <w:szCs w:val="24"/>
          <w:highlight w:val="none"/>
          <w:lang w:val="en-US" w:eastAsia="zh-CN"/>
        </w:rPr>
        <w:t>延期一</w:t>
      </w:r>
      <w:r>
        <w:rPr>
          <w:rFonts w:hint="eastAsia" w:ascii="宋体" w:hAnsi="宋体" w:eastAsia="宋体" w:cs="宋体"/>
          <w:color w:val="auto"/>
          <w:sz w:val="24"/>
          <w:szCs w:val="24"/>
          <w:highlight w:val="none"/>
        </w:rPr>
        <w:t>天向对方偿付违约货款额3‰违约金，但违约金累计不得超过违约货款额5%，违约方承担因此给对方造成经济损失；甲方延期付货款的，每</w:t>
      </w:r>
      <w:r>
        <w:rPr>
          <w:rFonts w:hint="eastAsia" w:ascii="宋体" w:hAnsi="宋体" w:eastAsia="宋体" w:cs="宋体"/>
          <w:color w:val="auto"/>
          <w:sz w:val="24"/>
          <w:szCs w:val="24"/>
          <w:highlight w:val="none"/>
          <w:lang w:val="en-US" w:eastAsia="zh-CN"/>
        </w:rPr>
        <w:t>延期一</w:t>
      </w:r>
      <w:r>
        <w:rPr>
          <w:rFonts w:hint="eastAsia" w:ascii="宋体" w:hAnsi="宋体" w:eastAsia="宋体" w:cs="宋体"/>
          <w:color w:val="auto"/>
          <w:sz w:val="24"/>
          <w:szCs w:val="24"/>
          <w:highlight w:val="none"/>
        </w:rPr>
        <w:t>天向乙方偿付延期货款额3‰滞纳金，但滞纳金累计不得超过延期货款额5%。</w:t>
      </w:r>
    </w:p>
    <w:p w14:paraId="1ED81612">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5.乙方未按本合同和响应文件中规定的服务承诺提供售后服务的，乙方应按本合同合计金额 5%向甲方支付违约金。</w:t>
      </w:r>
    </w:p>
    <w:p w14:paraId="2E3A9355">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6.乙方提供的货物在质量保证期内，因设计、工艺或者材料的缺陷和其它质量原因造成的问题，由乙方负责，费用从余款中扣除，不足另补。</w:t>
      </w:r>
    </w:p>
    <w:p w14:paraId="40B6181F">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甲乙双方有其它违约行为的，由违约方向对方支付违约内容涉及货款额的5%</w:t>
      </w:r>
      <w:r>
        <w:rPr>
          <w:rFonts w:hint="eastAsia" w:ascii="宋体" w:hAnsi="宋体" w:eastAsia="宋体" w:cs="宋体"/>
          <w:color w:val="auto"/>
          <w:sz w:val="24"/>
          <w:szCs w:val="24"/>
          <w:highlight w:val="none"/>
          <w:lang w:eastAsia="zh-CN"/>
        </w:rPr>
        <w:t>。</w:t>
      </w:r>
    </w:p>
    <w:p w14:paraId="070CE640">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第十五条、不可抗力事件处理</w:t>
      </w:r>
    </w:p>
    <w:p w14:paraId="2604084C">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1、在合同有效期内，任何一方因不可抗力事件导致不能履行合同，则合同履行期可延长，其延长期与不可抗力影响期相同。</w:t>
      </w:r>
    </w:p>
    <w:p w14:paraId="31187F8C">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2、不可抗力事件发生后，应立即通知对方，并寄送有关权威机构出具的证明。</w:t>
      </w:r>
    </w:p>
    <w:p w14:paraId="1F5E5897">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3、不可抗力事件延续一百二十天以上，双方应通过友好协商，确定是否继续履行合同。</w:t>
      </w:r>
    </w:p>
    <w:p w14:paraId="188B914A">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第十六条</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rPr>
        <w:t>合同争议解决</w:t>
      </w:r>
    </w:p>
    <w:p w14:paraId="6CE58736">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1、因货物质量问题发生争议的，应邀请国家认可的质量检测机构对货物质量进行鉴定。货物符合标准的，鉴定费由甲方承担；货物不符合标准的，鉴定费由乙方承担。</w:t>
      </w:r>
    </w:p>
    <w:p w14:paraId="33EDDAC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2、因履行本合同引起的或与本合同有关的争议，甲乙双方应首先通过友好协商解决，如果协商不能解决，向</w:t>
      </w:r>
      <w:r>
        <w:rPr>
          <w:rFonts w:hint="eastAsia" w:ascii="宋体" w:hAnsi="宋体" w:eastAsia="宋体" w:cs="宋体"/>
          <w:color w:val="auto"/>
          <w:sz w:val="24"/>
          <w:szCs w:val="32"/>
          <w:highlight w:val="none"/>
          <w:lang w:val="en-US" w:eastAsia="zh-CN"/>
        </w:rPr>
        <w:t>项目所在地</w:t>
      </w:r>
      <w:r>
        <w:rPr>
          <w:rFonts w:hint="eastAsia" w:ascii="宋体" w:hAnsi="宋体" w:eastAsia="宋体" w:cs="宋体"/>
          <w:color w:val="auto"/>
          <w:sz w:val="24"/>
          <w:szCs w:val="32"/>
          <w:highlight w:val="none"/>
        </w:rPr>
        <w:t>辖区有管辖权的人民法院提起诉讼</w:t>
      </w:r>
      <w:r>
        <w:rPr>
          <w:rFonts w:hint="eastAsia" w:ascii="宋体" w:hAnsi="宋体" w:eastAsia="宋体" w:cs="宋体"/>
          <w:color w:val="auto"/>
          <w:sz w:val="24"/>
          <w:highlight w:val="none"/>
        </w:rPr>
        <w:t>。</w:t>
      </w:r>
    </w:p>
    <w:p w14:paraId="4DB33393">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3、诉讼期间，本合同继续履行。</w:t>
      </w:r>
    </w:p>
    <w:p w14:paraId="26BD0608">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第十</w:t>
      </w:r>
      <w:r>
        <w:rPr>
          <w:rFonts w:hint="eastAsia" w:ascii="宋体" w:hAnsi="宋体" w:eastAsia="宋体" w:cs="宋体"/>
          <w:b/>
          <w:color w:val="auto"/>
          <w:sz w:val="24"/>
          <w:szCs w:val="24"/>
          <w:highlight w:val="none"/>
          <w:lang w:eastAsia="zh-CN"/>
        </w:rPr>
        <w:t>七</w:t>
      </w:r>
      <w:r>
        <w:rPr>
          <w:rFonts w:hint="eastAsia" w:ascii="宋体" w:hAnsi="宋体" w:eastAsia="宋体" w:cs="宋体"/>
          <w:b/>
          <w:color w:val="auto"/>
          <w:sz w:val="24"/>
          <w:szCs w:val="24"/>
          <w:highlight w:val="none"/>
        </w:rPr>
        <w:t>条、合同生效及其它</w:t>
      </w:r>
    </w:p>
    <w:p w14:paraId="68AD4264">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1、合同经双方法定代表人或授权代表签字并加盖单位公章后生效。</w:t>
      </w:r>
    </w:p>
    <w:p w14:paraId="277E82FD">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2、合同执行中涉及采购资金和采购内容修改或补充的，须签书面补充协议报主管部门备案，方可作为主合同不可分割的一部分。</w:t>
      </w:r>
    </w:p>
    <w:p w14:paraId="71DC439D">
      <w:pPr>
        <w:keepNext w:val="0"/>
        <w:keepLines w:val="0"/>
        <w:pageBreakBefore w:val="0"/>
        <w:widowControl w:val="0"/>
        <w:kinsoku/>
        <w:wordWrap/>
        <w:overflowPunct/>
        <w:topLinePunct w:val="0"/>
        <w:autoSpaceDE/>
        <w:autoSpaceDN/>
        <w:bidi w:val="0"/>
        <w:adjustRightInd/>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3、本合同未尽事宜，遵照《中华人民共和国民法典》有关条文执行。</w:t>
      </w:r>
    </w:p>
    <w:p w14:paraId="46AA09FC">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第十</w:t>
      </w:r>
      <w:r>
        <w:rPr>
          <w:rFonts w:hint="eastAsia" w:ascii="宋体" w:hAnsi="宋体" w:eastAsia="宋体" w:cs="宋体"/>
          <w:b/>
          <w:color w:val="auto"/>
          <w:sz w:val="24"/>
          <w:szCs w:val="24"/>
          <w:highlight w:val="none"/>
          <w:lang w:eastAsia="zh-CN"/>
        </w:rPr>
        <w:t>八</w:t>
      </w:r>
      <w:r>
        <w:rPr>
          <w:rFonts w:hint="eastAsia" w:ascii="宋体" w:hAnsi="宋体" w:eastAsia="宋体" w:cs="宋体"/>
          <w:b/>
          <w:color w:val="auto"/>
          <w:sz w:val="24"/>
          <w:szCs w:val="24"/>
          <w:highlight w:val="none"/>
        </w:rPr>
        <w:t>条、合同的变更、终止与转让</w:t>
      </w:r>
    </w:p>
    <w:p w14:paraId="40EDF7B4">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1、除《中华人民共和国政府采购法》第五十条规定的情形外，本合同一经签订，甲乙双方不得擅自变更、中止或终止。</w:t>
      </w:r>
    </w:p>
    <w:p w14:paraId="10D4A3C9">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2、乙方不得擅自转让（无进口资格的供应商委托进口货物除外）其应履行的合同义务。</w:t>
      </w:r>
    </w:p>
    <w:p w14:paraId="6BE66815">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w:t>
      </w:r>
      <w:r>
        <w:rPr>
          <w:rFonts w:hint="eastAsia" w:ascii="宋体" w:hAnsi="宋体" w:eastAsia="宋体" w:cs="宋体"/>
          <w:b/>
          <w:color w:val="auto"/>
          <w:sz w:val="24"/>
          <w:szCs w:val="24"/>
          <w:highlight w:val="none"/>
          <w:lang w:eastAsia="zh-CN"/>
        </w:rPr>
        <w:t>十九</w:t>
      </w:r>
      <w:r>
        <w:rPr>
          <w:rFonts w:hint="eastAsia" w:ascii="宋体" w:hAnsi="宋体" w:eastAsia="宋体" w:cs="宋体"/>
          <w:b/>
          <w:color w:val="auto"/>
          <w:sz w:val="24"/>
          <w:szCs w:val="24"/>
          <w:highlight w:val="none"/>
        </w:rPr>
        <w:t>条、签订本合同依据</w:t>
      </w:r>
    </w:p>
    <w:p w14:paraId="726AEBAE">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1、政府采购</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w:t>
      </w:r>
    </w:p>
    <w:p w14:paraId="2C85C9AE">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2、乙方提供的应答文件；</w:t>
      </w:r>
    </w:p>
    <w:p w14:paraId="700A147F">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、成交通知书。</w:t>
      </w:r>
    </w:p>
    <w:p w14:paraId="2073FCFE">
      <w:pPr>
        <w:pStyle w:val="15"/>
        <w:keepNext w:val="0"/>
        <w:keepLines w:val="0"/>
        <w:pageBreakBefore w:val="0"/>
        <w:widowControl w:val="0"/>
        <w:kinsoku/>
        <w:wordWrap/>
        <w:overflowPunct/>
        <w:topLinePunct w:val="0"/>
        <w:autoSpaceDE/>
        <w:autoSpaceDN/>
        <w:bidi w:val="0"/>
        <w:adjustRightInd/>
        <w:spacing w:line="360" w:lineRule="auto"/>
        <w:ind w:left="0" w:leftChars="0" w:right="0" w:firstLine="562" w:firstLineChars="200"/>
        <w:textAlignment w:val="auto"/>
        <w:rPr>
          <w:rFonts w:hint="eastAsia" w:ascii="宋体" w:hAnsi="宋体" w:eastAsia="宋体" w:cs="宋体"/>
          <w:b/>
          <w:bCs/>
          <w:strike/>
          <w:dstrike w:val="0"/>
          <w:color w:val="auto"/>
          <w:sz w:val="24"/>
          <w:szCs w:val="24"/>
          <w:highlight w:val="none"/>
        </w:rPr>
      </w:pPr>
      <w:r>
        <w:rPr>
          <w:rFonts w:hint="eastAsia" w:ascii="宋体" w:hAnsi="宋体" w:eastAsia="宋体" w:cs="宋体"/>
          <w:b/>
          <w:strike w:val="0"/>
          <w:dstrike w:val="0"/>
          <w:color w:val="auto"/>
          <w:sz w:val="28"/>
          <w:szCs w:val="28"/>
          <w:highlight w:val="none"/>
        </w:rPr>
        <w:t>第二十条</w:t>
      </w:r>
    </w:p>
    <w:p w14:paraId="303CF6C6">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本合同一式</w:t>
      </w:r>
      <w:r>
        <w:rPr>
          <w:rFonts w:hint="eastAsia" w:ascii="宋体" w:hAnsi="宋体" w:eastAsia="宋体" w:cs="宋体"/>
          <w:color w:val="auto"/>
          <w:sz w:val="24"/>
          <w:szCs w:val="24"/>
          <w:highlight w:val="none"/>
          <w:lang w:eastAsia="zh-CN"/>
        </w:rPr>
        <w:t>陆</w:t>
      </w:r>
      <w:r>
        <w:rPr>
          <w:rFonts w:hint="eastAsia" w:ascii="宋体" w:hAnsi="宋体" w:eastAsia="宋体" w:cs="宋体"/>
          <w:color w:val="auto"/>
          <w:sz w:val="24"/>
          <w:szCs w:val="24"/>
          <w:highlight w:val="none"/>
        </w:rPr>
        <w:t>份，具有同等法律效力，财政部门（政府采购监管部门）、采购代理机构各</w:t>
      </w:r>
      <w:r>
        <w:rPr>
          <w:rFonts w:hint="eastAsia" w:ascii="宋体" w:hAnsi="宋体" w:eastAsia="宋体" w:cs="宋体"/>
          <w:color w:val="auto"/>
          <w:sz w:val="24"/>
          <w:szCs w:val="24"/>
          <w:highlight w:val="none"/>
          <w:lang w:eastAsia="zh-CN"/>
        </w:rPr>
        <w:t>贰</w:t>
      </w:r>
      <w:r>
        <w:rPr>
          <w:rFonts w:hint="eastAsia" w:ascii="宋体" w:hAnsi="宋体" w:eastAsia="宋体" w:cs="宋体"/>
          <w:color w:val="auto"/>
          <w:sz w:val="24"/>
          <w:szCs w:val="24"/>
          <w:highlight w:val="none"/>
        </w:rPr>
        <w:t>份，甲乙双方各一份（可根据需要另增加）。</w:t>
      </w:r>
    </w:p>
    <w:p w14:paraId="70ED33AB">
      <w:pPr>
        <w:pStyle w:val="15"/>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本合同自签订之日起2个工作日内，甲方应当将采购合同在广西壮族自治区财政厅指定的媒体上公告。</w:t>
      </w:r>
    </w:p>
    <w:p w14:paraId="133F48C9">
      <w:pPr>
        <w:rPr>
          <w:rFonts w:hint="eastAsia" w:ascii="宋体" w:hAnsi="宋体" w:eastAsia="宋体" w:cs="宋体"/>
          <w:color w:val="auto"/>
          <w:sz w:val="24"/>
          <w:szCs w:val="24"/>
          <w:highlight w:val="none"/>
        </w:rPr>
      </w:pPr>
    </w:p>
    <w:p w14:paraId="1CAF8B15">
      <w:pPr>
        <w:rPr>
          <w:rFonts w:hint="eastAsia" w:ascii="宋体" w:hAnsi="宋体" w:eastAsia="宋体" w:cs="宋体"/>
          <w:color w:val="auto"/>
          <w:sz w:val="24"/>
          <w:szCs w:val="24"/>
          <w:highlight w:val="none"/>
        </w:rPr>
      </w:pPr>
    </w:p>
    <w:p w14:paraId="2E84A1D2">
      <w:pPr>
        <w:rPr>
          <w:rFonts w:hint="eastAsia" w:ascii="宋体" w:hAnsi="宋体" w:eastAsia="宋体" w:cs="宋体"/>
          <w:color w:val="auto"/>
          <w:sz w:val="24"/>
          <w:szCs w:val="24"/>
          <w:highlight w:val="none"/>
        </w:rPr>
      </w:pPr>
    </w:p>
    <w:p w14:paraId="639002F2">
      <w:pPr>
        <w:rPr>
          <w:rFonts w:hint="eastAsia" w:ascii="宋体" w:hAnsi="宋体" w:eastAsia="宋体" w:cs="宋体"/>
          <w:color w:val="auto"/>
          <w:sz w:val="24"/>
          <w:szCs w:val="24"/>
          <w:highlight w:val="none"/>
        </w:rPr>
      </w:pPr>
    </w:p>
    <w:p w14:paraId="6787B57B">
      <w:pPr>
        <w:rPr>
          <w:rFonts w:hint="eastAsia" w:ascii="宋体" w:hAnsi="宋体" w:eastAsia="宋体" w:cs="宋体"/>
          <w:color w:val="auto"/>
          <w:sz w:val="24"/>
          <w:szCs w:val="24"/>
          <w:highlight w:val="none"/>
        </w:rPr>
      </w:pPr>
    </w:p>
    <w:p w14:paraId="4C6D8485">
      <w:pPr>
        <w:rPr>
          <w:rFonts w:hint="eastAsia" w:ascii="宋体" w:hAnsi="宋体" w:eastAsia="宋体" w:cs="宋体"/>
          <w:color w:val="auto"/>
          <w:sz w:val="24"/>
          <w:szCs w:val="24"/>
          <w:highlight w:val="none"/>
        </w:rPr>
      </w:pPr>
    </w:p>
    <w:p w14:paraId="6BFD3D5D">
      <w:pPr>
        <w:rPr>
          <w:rFonts w:hint="eastAsia" w:ascii="宋体" w:hAnsi="宋体" w:eastAsia="宋体" w:cs="宋体"/>
          <w:color w:val="auto"/>
          <w:sz w:val="24"/>
          <w:szCs w:val="24"/>
          <w:highlight w:val="none"/>
        </w:rPr>
      </w:pPr>
    </w:p>
    <w:tbl>
      <w:tblPr>
        <w:tblStyle w:val="29"/>
        <w:tblW w:w="101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01"/>
        <w:gridCol w:w="2737"/>
        <w:gridCol w:w="2111"/>
        <w:gridCol w:w="3069"/>
      </w:tblGrid>
      <w:tr w14:paraId="4E12F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0" w:hRule="atLeast"/>
          <w:jc w:val="center"/>
        </w:trPr>
        <w:tc>
          <w:tcPr>
            <w:tcW w:w="2201" w:type="dxa"/>
            <w:noWrap w:val="0"/>
            <w:vAlign w:val="top"/>
          </w:tcPr>
          <w:p w14:paraId="77EB6C04">
            <w:pPr>
              <w:pStyle w:val="15"/>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甲方名称及公章：</w:t>
            </w:r>
          </w:p>
        </w:tc>
        <w:tc>
          <w:tcPr>
            <w:tcW w:w="2737" w:type="dxa"/>
            <w:noWrap w:val="0"/>
            <w:vAlign w:val="top"/>
          </w:tcPr>
          <w:p w14:paraId="52FE9E2E">
            <w:pPr>
              <w:pStyle w:val="15"/>
              <w:spacing w:line="42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宾阳县人民医院</w:t>
            </w:r>
          </w:p>
        </w:tc>
        <w:tc>
          <w:tcPr>
            <w:tcW w:w="2111" w:type="dxa"/>
            <w:noWrap w:val="0"/>
            <w:vAlign w:val="top"/>
          </w:tcPr>
          <w:p w14:paraId="7A924CD5">
            <w:pPr>
              <w:pStyle w:val="15"/>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乙方名称及公章： </w:t>
            </w:r>
          </w:p>
        </w:tc>
        <w:tc>
          <w:tcPr>
            <w:tcW w:w="3069" w:type="dxa"/>
            <w:noWrap w:val="0"/>
            <w:vAlign w:val="top"/>
          </w:tcPr>
          <w:p w14:paraId="1A77ADCF">
            <w:pPr>
              <w:pStyle w:val="15"/>
              <w:spacing w:line="420" w:lineRule="exact"/>
              <w:rPr>
                <w:rFonts w:hint="eastAsia" w:ascii="宋体" w:hAnsi="宋体" w:eastAsia="宋体" w:cs="宋体"/>
                <w:color w:val="auto"/>
                <w:sz w:val="24"/>
                <w:szCs w:val="24"/>
                <w:highlight w:val="none"/>
              </w:rPr>
            </w:pPr>
          </w:p>
        </w:tc>
      </w:tr>
      <w:tr w14:paraId="7C98E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0" w:hRule="atLeast"/>
          <w:jc w:val="center"/>
        </w:trPr>
        <w:tc>
          <w:tcPr>
            <w:tcW w:w="2201" w:type="dxa"/>
            <w:noWrap w:val="0"/>
            <w:vAlign w:val="top"/>
          </w:tcPr>
          <w:p w14:paraId="4508C7D0">
            <w:pPr>
              <w:pStyle w:val="15"/>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c>
          <w:tcPr>
            <w:tcW w:w="2737" w:type="dxa"/>
            <w:noWrap w:val="0"/>
            <w:vAlign w:val="top"/>
          </w:tcPr>
          <w:p w14:paraId="2CF7877E">
            <w:pPr>
              <w:pStyle w:val="15"/>
              <w:spacing w:line="420" w:lineRule="exact"/>
              <w:rPr>
                <w:rFonts w:hint="eastAsia" w:ascii="宋体" w:hAnsi="宋体" w:eastAsia="宋体" w:cs="宋体"/>
                <w:color w:val="auto"/>
                <w:sz w:val="24"/>
                <w:szCs w:val="24"/>
                <w:highlight w:val="none"/>
              </w:rPr>
            </w:pPr>
          </w:p>
        </w:tc>
        <w:tc>
          <w:tcPr>
            <w:tcW w:w="2111" w:type="dxa"/>
            <w:noWrap w:val="0"/>
            <w:vAlign w:val="top"/>
          </w:tcPr>
          <w:p w14:paraId="411793A5">
            <w:pPr>
              <w:pStyle w:val="15"/>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c>
          <w:tcPr>
            <w:tcW w:w="3069" w:type="dxa"/>
            <w:noWrap w:val="0"/>
            <w:vAlign w:val="top"/>
          </w:tcPr>
          <w:p w14:paraId="5232D88F">
            <w:pPr>
              <w:spacing w:line="400" w:lineRule="exact"/>
              <w:rPr>
                <w:rFonts w:hint="eastAsia" w:ascii="宋体" w:hAnsi="宋体" w:eastAsia="宋体" w:cs="宋体"/>
                <w:color w:val="auto"/>
                <w:sz w:val="24"/>
                <w:highlight w:val="none"/>
              </w:rPr>
            </w:pPr>
          </w:p>
        </w:tc>
      </w:tr>
      <w:tr w14:paraId="22AB2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0" w:hRule="atLeast"/>
          <w:jc w:val="center"/>
        </w:trPr>
        <w:tc>
          <w:tcPr>
            <w:tcW w:w="2201" w:type="dxa"/>
            <w:noWrap w:val="0"/>
            <w:vAlign w:val="top"/>
          </w:tcPr>
          <w:p w14:paraId="752B81DE">
            <w:pPr>
              <w:pStyle w:val="15"/>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tc>
        <w:tc>
          <w:tcPr>
            <w:tcW w:w="2737" w:type="dxa"/>
            <w:noWrap w:val="0"/>
            <w:vAlign w:val="top"/>
          </w:tcPr>
          <w:p w14:paraId="6E1CBFEF">
            <w:pPr>
              <w:pStyle w:val="15"/>
              <w:spacing w:line="420" w:lineRule="exact"/>
              <w:rPr>
                <w:rFonts w:hint="eastAsia" w:ascii="宋体" w:hAnsi="宋体" w:eastAsia="宋体" w:cs="宋体"/>
                <w:color w:val="auto"/>
                <w:sz w:val="24"/>
                <w:szCs w:val="24"/>
                <w:highlight w:val="none"/>
              </w:rPr>
            </w:pPr>
          </w:p>
        </w:tc>
        <w:tc>
          <w:tcPr>
            <w:tcW w:w="2111" w:type="dxa"/>
            <w:noWrap w:val="0"/>
            <w:vAlign w:val="top"/>
          </w:tcPr>
          <w:p w14:paraId="0E61E90D">
            <w:pPr>
              <w:pStyle w:val="15"/>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tc>
        <w:tc>
          <w:tcPr>
            <w:tcW w:w="3069" w:type="dxa"/>
            <w:noWrap w:val="0"/>
            <w:vAlign w:val="top"/>
          </w:tcPr>
          <w:p w14:paraId="4A984764">
            <w:pPr>
              <w:pStyle w:val="15"/>
              <w:spacing w:line="420" w:lineRule="exact"/>
              <w:rPr>
                <w:rFonts w:hint="eastAsia" w:ascii="宋体" w:hAnsi="宋体" w:eastAsia="宋体" w:cs="宋体"/>
                <w:color w:val="auto"/>
                <w:sz w:val="24"/>
                <w:szCs w:val="24"/>
                <w:highlight w:val="none"/>
              </w:rPr>
            </w:pPr>
          </w:p>
        </w:tc>
      </w:tr>
      <w:tr w14:paraId="215A7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0" w:hRule="atLeast"/>
          <w:jc w:val="center"/>
        </w:trPr>
        <w:tc>
          <w:tcPr>
            <w:tcW w:w="2201" w:type="dxa"/>
            <w:noWrap w:val="0"/>
            <w:vAlign w:val="top"/>
          </w:tcPr>
          <w:p w14:paraId="3A9C4108">
            <w:pPr>
              <w:pStyle w:val="15"/>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p>
        </w:tc>
        <w:tc>
          <w:tcPr>
            <w:tcW w:w="2737" w:type="dxa"/>
            <w:noWrap w:val="0"/>
            <w:vAlign w:val="top"/>
          </w:tcPr>
          <w:p w14:paraId="4A33FD16">
            <w:pPr>
              <w:pStyle w:val="15"/>
              <w:spacing w:line="420" w:lineRule="exact"/>
              <w:rPr>
                <w:rFonts w:hint="eastAsia" w:ascii="宋体" w:hAnsi="宋体" w:eastAsia="宋体" w:cs="宋体"/>
                <w:color w:val="auto"/>
                <w:sz w:val="24"/>
                <w:szCs w:val="24"/>
                <w:highlight w:val="none"/>
              </w:rPr>
            </w:pPr>
          </w:p>
        </w:tc>
        <w:tc>
          <w:tcPr>
            <w:tcW w:w="2111" w:type="dxa"/>
            <w:noWrap w:val="0"/>
            <w:vAlign w:val="top"/>
          </w:tcPr>
          <w:p w14:paraId="356C159F">
            <w:pPr>
              <w:pStyle w:val="15"/>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p>
        </w:tc>
        <w:tc>
          <w:tcPr>
            <w:tcW w:w="3069" w:type="dxa"/>
            <w:noWrap w:val="0"/>
            <w:vAlign w:val="top"/>
          </w:tcPr>
          <w:p w14:paraId="7B4F0A5B">
            <w:pPr>
              <w:pStyle w:val="15"/>
              <w:spacing w:line="420" w:lineRule="exact"/>
              <w:rPr>
                <w:rFonts w:hint="eastAsia" w:ascii="宋体" w:hAnsi="宋体" w:eastAsia="宋体" w:cs="宋体"/>
                <w:color w:val="auto"/>
                <w:sz w:val="24"/>
                <w:szCs w:val="24"/>
                <w:highlight w:val="none"/>
              </w:rPr>
            </w:pPr>
          </w:p>
        </w:tc>
      </w:tr>
      <w:tr w14:paraId="52120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0" w:hRule="atLeast"/>
          <w:jc w:val="center"/>
        </w:trPr>
        <w:tc>
          <w:tcPr>
            <w:tcW w:w="2201" w:type="dxa"/>
            <w:noWrap w:val="0"/>
            <w:vAlign w:val="top"/>
          </w:tcPr>
          <w:p w14:paraId="6E8A2995">
            <w:pPr>
              <w:pStyle w:val="15"/>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tc>
        <w:tc>
          <w:tcPr>
            <w:tcW w:w="2737" w:type="dxa"/>
            <w:noWrap w:val="0"/>
            <w:vAlign w:val="top"/>
          </w:tcPr>
          <w:p w14:paraId="7F201A43">
            <w:pPr>
              <w:pStyle w:val="15"/>
              <w:spacing w:line="420" w:lineRule="exact"/>
              <w:rPr>
                <w:rFonts w:hint="eastAsia" w:ascii="宋体" w:hAnsi="宋体" w:eastAsia="宋体" w:cs="宋体"/>
                <w:color w:val="auto"/>
                <w:sz w:val="24"/>
                <w:szCs w:val="24"/>
                <w:highlight w:val="none"/>
              </w:rPr>
            </w:pPr>
          </w:p>
        </w:tc>
        <w:tc>
          <w:tcPr>
            <w:tcW w:w="2111" w:type="dxa"/>
            <w:noWrap w:val="0"/>
            <w:vAlign w:val="top"/>
          </w:tcPr>
          <w:p w14:paraId="6B747747">
            <w:pPr>
              <w:pStyle w:val="15"/>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tc>
        <w:tc>
          <w:tcPr>
            <w:tcW w:w="3069" w:type="dxa"/>
            <w:noWrap w:val="0"/>
            <w:vAlign w:val="top"/>
          </w:tcPr>
          <w:p w14:paraId="065FAA53">
            <w:pPr>
              <w:pStyle w:val="15"/>
              <w:spacing w:line="420" w:lineRule="exact"/>
              <w:rPr>
                <w:rFonts w:hint="eastAsia" w:ascii="宋体" w:hAnsi="宋体" w:eastAsia="宋体" w:cs="宋体"/>
                <w:color w:val="auto"/>
                <w:sz w:val="24"/>
                <w:szCs w:val="24"/>
                <w:highlight w:val="none"/>
              </w:rPr>
            </w:pPr>
          </w:p>
        </w:tc>
      </w:tr>
      <w:tr w14:paraId="713EC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0" w:hRule="atLeast"/>
          <w:jc w:val="center"/>
        </w:trPr>
        <w:tc>
          <w:tcPr>
            <w:tcW w:w="2201" w:type="dxa"/>
            <w:noWrap w:val="0"/>
            <w:vAlign w:val="top"/>
          </w:tcPr>
          <w:p w14:paraId="3FB2DAA8">
            <w:pPr>
              <w:pStyle w:val="15"/>
              <w:spacing w:line="420" w:lineRule="exact"/>
              <w:rPr>
                <w:rFonts w:hint="eastAsia" w:ascii="宋体" w:hAnsi="宋体" w:eastAsia="宋体" w:cs="宋体"/>
                <w:color w:val="auto"/>
                <w:sz w:val="24"/>
                <w:szCs w:val="24"/>
                <w:highlight w:val="none"/>
              </w:rPr>
            </w:pPr>
          </w:p>
        </w:tc>
        <w:tc>
          <w:tcPr>
            <w:tcW w:w="2737" w:type="dxa"/>
            <w:noWrap w:val="0"/>
            <w:vAlign w:val="top"/>
          </w:tcPr>
          <w:p w14:paraId="4D430778">
            <w:pPr>
              <w:pStyle w:val="15"/>
              <w:spacing w:line="420" w:lineRule="exact"/>
              <w:rPr>
                <w:rFonts w:hint="eastAsia" w:ascii="宋体" w:hAnsi="宋体" w:eastAsia="宋体" w:cs="宋体"/>
                <w:color w:val="auto"/>
                <w:sz w:val="24"/>
                <w:szCs w:val="24"/>
                <w:highlight w:val="none"/>
              </w:rPr>
            </w:pPr>
          </w:p>
        </w:tc>
        <w:tc>
          <w:tcPr>
            <w:tcW w:w="2111" w:type="dxa"/>
            <w:noWrap w:val="0"/>
            <w:vAlign w:val="top"/>
          </w:tcPr>
          <w:p w14:paraId="6D977DFF">
            <w:pPr>
              <w:pStyle w:val="15"/>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c>
          <w:tcPr>
            <w:tcW w:w="3069" w:type="dxa"/>
            <w:noWrap w:val="0"/>
            <w:vAlign w:val="top"/>
          </w:tcPr>
          <w:p w14:paraId="53E921D6">
            <w:pPr>
              <w:pStyle w:val="15"/>
              <w:spacing w:line="420" w:lineRule="exact"/>
              <w:rPr>
                <w:rFonts w:hint="eastAsia" w:ascii="宋体" w:hAnsi="宋体" w:eastAsia="宋体" w:cs="宋体"/>
                <w:color w:val="auto"/>
                <w:sz w:val="24"/>
                <w:highlight w:val="none"/>
              </w:rPr>
            </w:pPr>
          </w:p>
        </w:tc>
      </w:tr>
      <w:tr w14:paraId="45301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0" w:hRule="atLeast"/>
          <w:jc w:val="center"/>
        </w:trPr>
        <w:tc>
          <w:tcPr>
            <w:tcW w:w="2201" w:type="dxa"/>
            <w:noWrap w:val="0"/>
            <w:vAlign w:val="top"/>
          </w:tcPr>
          <w:p w14:paraId="6C80C236">
            <w:pPr>
              <w:pStyle w:val="15"/>
              <w:spacing w:line="420" w:lineRule="exact"/>
              <w:rPr>
                <w:rFonts w:hint="eastAsia" w:ascii="宋体" w:hAnsi="宋体" w:eastAsia="宋体" w:cs="宋体"/>
                <w:color w:val="auto"/>
                <w:sz w:val="24"/>
                <w:szCs w:val="24"/>
                <w:highlight w:val="none"/>
              </w:rPr>
            </w:pPr>
          </w:p>
        </w:tc>
        <w:tc>
          <w:tcPr>
            <w:tcW w:w="2737" w:type="dxa"/>
            <w:noWrap w:val="0"/>
            <w:vAlign w:val="top"/>
          </w:tcPr>
          <w:p w14:paraId="06CC191D">
            <w:pPr>
              <w:pStyle w:val="15"/>
              <w:spacing w:line="420" w:lineRule="exact"/>
              <w:rPr>
                <w:rFonts w:hint="eastAsia" w:ascii="宋体" w:hAnsi="宋体" w:eastAsia="宋体" w:cs="宋体"/>
                <w:color w:val="auto"/>
                <w:sz w:val="24"/>
                <w:szCs w:val="24"/>
                <w:highlight w:val="none"/>
              </w:rPr>
            </w:pPr>
          </w:p>
        </w:tc>
        <w:tc>
          <w:tcPr>
            <w:tcW w:w="2111" w:type="dxa"/>
            <w:noWrap w:val="0"/>
            <w:vAlign w:val="top"/>
          </w:tcPr>
          <w:p w14:paraId="0AFD12CC">
            <w:pPr>
              <w:pStyle w:val="15"/>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银行帐号：</w:t>
            </w:r>
          </w:p>
        </w:tc>
        <w:tc>
          <w:tcPr>
            <w:tcW w:w="3069" w:type="dxa"/>
            <w:noWrap w:val="0"/>
            <w:vAlign w:val="top"/>
          </w:tcPr>
          <w:p w14:paraId="22066964">
            <w:pPr>
              <w:pStyle w:val="15"/>
              <w:spacing w:line="420" w:lineRule="exact"/>
              <w:rPr>
                <w:rFonts w:hint="eastAsia" w:ascii="宋体" w:hAnsi="宋体" w:eastAsia="宋体" w:cs="宋体"/>
                <w:color w:val="auto"/>
                <w:sz w:val="24"/>
                <w:highlight w:val="none"/>
              </w:rPr>
            </w:pPr>
          </w:p>
        </w:tc>
      </w:tr>
      <w:tr w14:paraId="002CF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5" w:hRule="atLeast"/>
          <w:jc w:val="center"/>
        </w:trPr>
        <w:tc>
          <w:tcPr>
            <w:tcW w:w="10118" w:type="dxa"/>
            <w:gridSpan w:val="4"/>
            <w:noWrap w:val="0"/>
            <w:vAlign w:val="top"/>
          </w:tcPr>
          <w:p w14:paraId="2E58A792">
            <w:pPr>
              <w:pStyle w:val="15"/>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合同签订时间：</w:t>
            </w:r>
          </w:p>
          <w:p w14:paraId="0A9855E7">
            <w:pPr>
              <w:pStyle w:val="15"/>
              <w:spacing w:line="42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合同签订地点：</w:t>
            </w:r>
            <w:r>
              <w:rPr>
                <w:rFonts w:hint="eastAsia" w:ascii="宋体" w:hAnsi="宋体" w:eastAsia="宋体" w:cs="宋体"/>
                <w:color w:val="auto"/>
                <w:sz w:val="24"/>
                <w:szCs w:val="24"/>
                <w:highlight w:val="none"/>
                <w:lang w:eastAsia="zh-CN"/>
              </w:rPr>
              <w:t>宾阳县人民医院</w:t>
            </w:r>
          </w:p>
        </w:tc>
      </w:tr>
    </w:tbl>
    <w:p w14:paraId="32D101AD">
      <w:pPr>
        <w:snapToGrid w:val="0"/>
        <w:spacing w:line="400" w:lineRule="exact"/>
        <w:ind w:firstLine="420" w:firstLineChars="200"/>
        <w:rPr>
          <w:rFonts w:hint="eastAsia" w:ascii="宋体" w:hAnsi="宋体" w:eastAsia="宋体" w:cs="宋体"/>
          <w:color w:val="auto"/>
          <w:szCs w:val="21"/>
          <w:highlight w:val="none"/>
        </w:rPr>
      </w:pPr>
    </w:p>
    <w:p w14:paraId="569E32B3">
      <w:pPr>
        <w:widowControl/>
        <w:jc w:val="center"/>
        <w:outlineLvl w:val="9"/>
        <w:rPr>
          <w:rFonts w:hint="eastAsia" w:ascii="宋体" w:hAnsi="宋体" w:eastAsia="宋体" w:cs="宋体"/>
          <w:b/>
          <w:bCs/>
          <w:color w:val="auto"/>
          <w:sz w:val="32"/>
          <w:szCs w:val="32"/>
          <w:highlight w:val="none"/>
        </w:rPr>
      </w:pPr>
      <w:bookmarkStart w:id="27" w:name="_Toc8482"/>
    </w:p>
    <w:p w14:paraId="0128D14E">
      <w:pPr>
        <w:widowControl/>
        <w:jc w:val="center"/>
        <w:outlineLvl w:val="9"/>
        <w:rPr>
          <w:rFonts w:hint="eastAsia" w:ascii="宋体" w:hAnsi="宋体" w:eastAsia="宋体" w:cs="宋体"/>
          <w:b/>
          <w:bCs/>
          <w:color w:val="auto"/>
          <w:sz w:val="32"/>
          <w:szCs w:val="32"/>
          <w:highlight w:val="none"/>
        </w:rPr>
      </w:pPr>
    </w:p>
    <w:p w14:paraId="6D3D2E32">
      <w:pPr>
        <w:widowControl/>
        <w:jc w:val="center"/>
        <w:outlineLvl w:val="9"/>
        <w:rPr>
          <w:rFonts w:hint="eastAsia" w:ascii="宋体" w:hAnsi="宋体" w:eastAsia="宋体" w:cs="宋体"/>
          <w:b/>
          <w:bCs/>
          <w:color w:val="auto"/>
          <w:sz w:val="32"/>
          <w:szCs w:val="32"/>
          <w:highlight w:val="none"/>
        </w:rPr>
      </w:pPr>
    </w:p>
    <w:p w14:paraId="32F2F82A">
      <w:pPr>
        <w:widowControl/>
        <w:jc w:val="center"/>
        <w:outlineLvl w:val="9"/>
        <w:rPr>
          <w:rFonts w:hint="eastAsia" w:ascii="宋体" w:hAnsi="宋体" w:eastAsia="宋体" w:cs="宋体"/>
          <w:b/>
          <w:bCs/>
          <w:color w:val="auto"/>
          <w:sz w:val="32"/>
          <w:szCs w:val="32"/>
          <w:highlight w:val="none"/>
        </w:rPr>
      </w:pPr>
    </w:p>
    <w:p w14:paraId="45013EA8">
      <w:pPr>
        <w:widowControl/>
        <w:jc w:val="center"/>
        <w:outlineLvl w:val="9"/>
        <w:rPr>
          <w:rFonts w:hint="eastAsia" w:ascii="宋体" w:hAnsi="宋体" w:eastAsia="宋体" w:cs="宋体"/>
          <w:b/>
          <w:bCs/>
          <w:color w:val="auto"/>
          <w:sz w:val="32"/>
          <w:szCs w:val="32"/>
          <w:highlight w:val="none"/>
        </w:rPr>
      </w:pPr>
    </w:p>
    <w:p w14:paraId="38215AD8">
      <w:pPr>
        <w:widowControl/>
        <w:jc w:val="center"/>
        <w:outlineLvl w:val="9"/>
        <w:rPr>
          <w:rFonts w:hint="eastAsia" w:ascii="宋体" w:hAnsi="宋体" w:eastAsia="宋体" w:cs="宋体"/>
          <w:b/>
          <w:bCs/>
          <w:color w:val="auto"/>
          <w:sz w:val="32"/>
          <w:szCs w:val="32"/>
          <w:highlight w:val="none"/>
        </w:rPr>
      </w:pPr>
    </w:p>
    <w:p w14:paraId="36523AA0">
      <w:pPr>
        <w:widowControl/>
        <w:jc w:val="center"/>
        <w:outlineLvl w:val="9"/>
        <w:rPr>
          <w:rFonts w:hint="eastAsia" w:ascii="宋体" w:hAnsi="宋体" w:eastAsia="宋体" w:cs="宋体"/>
          <w:b/>
          <w:bCs/>
          <w:color w:val="auto"/>
          <w:sz w:val="32"/>
          <w:szCs w:val="32"/>
          <w:highlight w:val="none"/>
        </w:rPr>
      </w:pPr>
    </w:p>
    <w:p w14:paraId="68E6D484">
      <w:pPr>
        <w:widowControl/>
        <w:jc w:val="center"/>
        <w:outlineLvl w:val="9"/>
        <w:rPr>
          <w:rFonts w:hint="eastAsia" w:ascii="宋体" w:hAnsi="宋体" w:eastAsia="宋体" w:cs="宋体"/>
          <w:b/>
          <w:bCs/>
          <w:color w:val="auto"/>
          <w:sz w:val="32"/>
          <w:szCs w:val="32"/>
          <w:highlight w:val="none"/>
        </w:rPr>
      </w:pPr>
    </w:p>
    <w:p w14:paraId="41295F35">
      <w:pPr>
        <w:widowControl/>
        <w:jc w:val="center"/>
        <w:outlineLvl w:val="9"/>
        <w:rPr>
          <w:rFonts w:hint="eastAsia" w:ascii="宋体" w:hAnsi="宋体" w:eastAsia="宋体" w:cs="宋体"/>
          <w:b/>
          <w:bCs/>
          <w:color w:val="auto"/>
          <w:sz w:val="32"/>
          <w:szCs w:val="32"/>
          <w:highlight w:val="none"/>
        </w:rPr>
      </w:pPr>
    </w:p>
    <w:p w14:paraId="34C45912">
      <w:pPr>
        <w:widowControl/>
        <w:jc w:val="center"/>
        <w:outlineLvl w:val="9"/>
        <w:rPr>
          <w:rFonts w:hint="eastAsia" w:ascii="宋体" w:hAnsi="宋体" w:eastAsia="宋体" w:cs="宋体"/>
          <w:b/>
          <w:bCs/>
          <w:color w:val="auto"/>
          <w:sz w:val="32"/>
          <w:szCs w:val="32"/>
          <w:highlight w:val="none"/>
        </w:rPr>
      </w:pPr>
    </w:p>
    <w:p w14:paraId="29FC65C1">
      <w:pPr>
        <w:widowControl/>
        <w:jc w:val="center"/>
        <w:outlineLvl w:val="9"/>
        <w:rPr>
          <w:rFonts w:hint="eastAsia" w:ascii="宋体" w:hAnsi="宋体" w:eastAsia="宋体" w:cs="宋体"/>
          <w:b/>
          <w:bCs/>
          <w:color w:val="auto"/>
          <w:sz w:val="32"/>
          <w:szCs w:val="32"/>
          <w:highlight w:val="none"/>
        </w:rPr>
      </w:pPr>
    </w:p>
    <w:p w14:paraId="6BFF24B2">
      <w:pPr>
        <w:widowControl/>
        <w:jc w:val="center"/>
        <w:outlineLvl w:val="9"/>
        <w:rPr>
          <w:rFonts w:hint="eastAsia" w:ascii="宋体" w:hAnsi="宋体" w:eastAsia="宋体" w:cs="宋体"/>
          <w:b/>
          <w:bCs/>
          <w:color w:val="auto"/>
          <w:sz w:val="32"/>
          <w:szCs w:val="32"/>
          <w:highlight w:val="none"/>
        </w:rPr>
      </w:pPr>
    </w:p>
    <w:p w14:paraId="6BFAF5FE">
      <w:pPr>
        <w:widowControl/>
        <w:jc w:val="center"/>
        <w:outlineLvl w:val="9"/>
        <w:rPr>
          <w:rFonts w:hint="eastAsia" w:ascii="宋体" w:hAnsi="宋体" w:eastAsia="宋体" w:cs="宋体"/>
          <w:b/>
          <w:bCs/>
          <w:color w:val="auto"/>
          <w:sz w:val="32"/>
          <w:szCs w:val="32"/>
          <w:highlight w:val="none"/>
        </w:rPr>
      </w:pPr>
    </w:p>
    <w:p w14:paraId="70461447">
      <w:pPr>
        <w:widowControl/>
        <w:jc w:val="center"/>
        <w:outlineLvl w:val="9"/>
        <w:rPr>
          <w:rFonts w:hint="eastAsia" w:ascii="宋体" w:hAnsi="宋体" w:eastAsia="宋体" w:cs="宋体"/>
          <w:b/>
          <w:bCs/>
          <w:color w:val="auto"/>
          <w:sz w:val="32"/>
          <w:szCs w:val="32"/>
          <w:highlight w:val="none"/>
        </w:rPr>
      </w:pPr>
    </w:p>
    <w:p w14:paraId="3241D8CE">
      <w:pPr>
        <w:widowControl/>
        <w:jc w:val="center"/>
        <w:outlineLvl w:val="9"/>
        <w:rPr>
          <w:rFonts w:hint="eastAsia" w:ascii="宋体" w:hAnsi="宋体" w:eastAsia="宋体" w:cs="宋体"/>
          <w:b/>
          <w:bCs/>
          <w:color w:val="auto"/>
          <w:sz w:val="32"/>
          <w:szCs w:val="32"/>
          <w:highlight w:val="none"/>
        </w:rPr>
      </w:pPr>
    </w:p>
    <w:p w14:paraId="74F03BD1">
      <w:pPr>
        <w:widowControl/>
        <w:jc w:val="center"/>
        <w:outlineLvl w:val="9"/>
        <w:rPr>
          <w:rFonts w:hint="eastAsia" w:ascii="宋体" w:hAnsi="宋体" w:eastAsia="宋体" w:cs="宋体"/>
          <w:b/>
          <w:bCs/>
          <w:color w:val="auto"/>
          <w:sz w:val="32"/>
          <w:szCs w:val="32"/>
          <w:highlight w:val="none"/>
        </w:rPr>
      </w:pPr>
    </w:p>
    <w:p w14:paraId="256D5799">
      <w:pPr>
        <w:widowControl/>
        <w:jc w:val="center"/>
        <w:outlineLvl w:val="9"/>
        <w:rPr>
          <w:rFonts w:hint="eastAsia" w:ascii="宋体" w:hAnsi="宋体" w:eastAsia="宋体" w:cs="宋体"/>
          <w:b/>
          <w:bCs/>
          <w:color w:val="auto"/>
          <w:sz w:val="32"/>
          <w:szCs w:val="32"/>
          <w:highlight w:val="none"/>
        </w:rPr>
      </w:pPr>
    </w:p>
    <w:p w14:paraId="6379B265">
      <w:pPr>
        <w:widowControl/>
        <w:jc w:val="center"/>
        <w:outlineLvl w:val="9"/>
        <w:rPr>
          <w:rFonts w:hint="eastAsia" w:ascii="宋体" w:hAnsi="宋体" w:eastAsia="宋体" w:cs="宋体"/>
          <w:b/>
          <w:bCs/>
          <w:color w:val="auto"/>
          <w:sz w:val="32"/>
          <w:szCs w:val="32"/>
          <w:highlight w:val="none"/>
        </w:rPr>
      </w:pPr>
    </w:p>
    <w:p w14:paraId="1F3E0D54">
      <w:pPr>
        <w:widowControl/>
        <w:jc w:val="center"/>
        <w:outlineLvl w:val="9"/>
        <w:rPr>
          <w:rFonts w:hint="eastAsia" w:ascii="宋体" w:hAnsi="宋体" w:eastAsia="宋体" w:cs="宋体"/>
          <w:b/>
          <w:bCs/>
          <w:color w:val="auto"/>
          <w:sz w:val="32"/>
          <w:szCs w:val="32"/>
          <w:highlight w:val="none"/>
        </w:rPr>
      </w:pPr>
    </w:p>
    <w:p w14:paraId="7A1F6835">
      <w:pPr>
        <w:widowControl/>
        <w:jc w:val="center"/>
        <w:outlineLvl w:val="9"/>
        <w:rPr>
          <w:rFonts w:hint="eastAsia" w:ascii="宋体" w:hAnsi="宋体" w:eastAsia="宋体" w:cs="宋体"/>
          <w:b/>
          <w:bCs/>
          <w:color w:val="auto"/>
          <w:sz w:val="32"/>
          <w:szCs w:val="32"/>
          <w:highlight w:val="none"/>
        </w:rPr>
      </w:pPr>
    </w:p>
    <w:p w14:paraId="51DF3D4A">
      <w:pPr>
        <w:widowControl/>
        <w:jc w:val="center"/>
        <w:outlineLvl w:val="9"/>
        <w:rPr>
          <w:rFonts w:hint="eastAsia" w:ascii="宋体" w:hAnsi="宋体" w:eastAsia="宋体" w:cs="宋体"/>
          <w:b/>
          <w:bCs/>
          <w:color w:val="auto"/>
          <w:sz w:val="32"/>
          <w:szCs w:val="32"/>
          <w:highlight w:val="none"/>
        </w:rPr>
      </w:pPr>
    </w:p>
    <w:p w14:paraId="0B300D44">
      <w:pPr>
        <w:widowControl/>
        <w:jc w:val="center"/>
        <w:outlineLvl w:val="9"/>
        <w:rPr>
          <w:rFonts w:hint="eastAsia" w:ascii="宋体" w:hAnsi="宋体" w:eastAsia="宋体" w:cs="宋体"/>
          <w:b/>
          <w:bCs/>
          <w:color w:val="auto"/>
          <w:sz w:val="32"/>
          <w:szCs w:val="32"/>
          <w:highlight w:val="none"/>
        </w:rPr>
      </w:pPr>
    </w:p>
    <w:p w14:paraId="490703B6">
      <w:pPr>
        <w:widowControl/>
        <w:jc w:val="center"/>
        <w:outlineLvl w:val="9"/>
        <w:rPr>
          <w:rFonts w:hint="eastAsia" w:ascii="宋体" w:hAnsi="宋体" w:eastAsia="宋体" w:cs="宋体"/>
          <w:b/>
          <w:bCs/>
          <w:color w:val="auto"/>
          <w:sz w:val="32"/>
          <w:szCs w:val="32"/>
          <w:highlight w:val="none"/>
        </w:rPr>
      </w:pPr>
    </w:p>
    <w:p w14:paraId="33024BAA">
      <w:pPr>
        <w:widowControl/>
        <w:jc w:val="center"/>
        <w:outlineLvl w:val="9"/>
        <w:rPr>
          <w:rFonts w:hint="eastAsia" w:ascii="宋体" w:hAnsi="宋体" w:eastAsia="宋体" w:cs="宋体"/>
          <w:b/>
          <w:bCs/>
          <w:color w:val="auto"/>
          <w:sz w:val="32"/>
          <w:szCs w:val="32"/>
          <w:highlight w:val="none"/>
        </w:rPr>
      </w:pPr>
    </w:p>
    <w:p w14:paraId="31CF5F9B">
      <w:pPr>
        <w:widowControl/>
        <w:jc w:val="center"/>
        <w:outlineLvl w:val="0"/>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第六章  响应文件格式</w:t>
      </w:r>
      <w:bookmarkEnd w:id="27"/>
    </w:p>
    <w:p w14:paraId="2395FA2A">
      <w:pPr>
        <w:rPr>
          <w:rFonts w:hint="eastAsia" w:ascii="宋体" w:hAnsi="宋体" w:eastAsia="宋体" w:cs="宋体"/>
          <w:color w:val="auto"/>
          <w:sz w:val="28"/>
          <w:szCs w:val="28"/>
          <w:highlight w:val="none"/>
        </w:rPr>
      </w:pPr>
      <w:bookmarkStart w:id="28" w:name="_Toc254970556"/>
      <w:bookmarkStart w:id="29" w:name="_Toc254970697"/>
    </w:p>
    <w:p w14:paraId="308AAFB3">
      <w:pPr>
        <w:rPr>
          <w:rFonts w:hint="eastAsia" w:ascii="宋体" w:hAnsi="宋体" w:eastAsia="宋体" w:cs="宋体"/>
          <w:color w:val="auto"/>
          <w:sz w:val="28"/>
          <w:szCs w:val="28"/>
          <w:highlight w:val="none"/>
        </w:rPr>
      </w:pPr>
    </w:p>
    <w:p w14:paraId="186AFDE9">
      <w:pPr>
        <w:spacing w:before="106" w:line="225" w:lineRule="auto"/>
        <w:outlineLvl w:val="1"/>
        <w:rPr>
          <w:rFonts w:hint="eastAsia" w:ascii="宋体" w:hAnsi="宋体" w:eastAsia="宋体" w:cs="宋体"/>
          <w:color w:val="auto"/>
          <w:sz w:val="31"/>
          <w:szCs w:val="31"/>
          <w:highlight w:val="none"/>
          <w:lang w:eastAsia="zh-CN"/>
        </w:rPr>
      </w:pPr>
      <w:bookmarkStart w:id="30" w:name="_Hlk89181132"/>
      <w:r>
        <w:rPr>
          <w:rFonts w:hint="eastAsia" w:ascii="宋体" w:hAnsi="宋体" w:eastAsia="宋体" w:cs="宋体"/>
          <w:color w:val="auto"/>
          <w:spacing w:val="9"/>
          <w:sz w:val="31"/>
          <w:szCs w:val="31"/>
          <w:highlight w:val="none"/>
          <w:lang w:eastAsia="zh-CN"/>
          <w14:textOutline w14:w="5791" w14:cap="sq" w14:cmpd="sng" w14:algn="ctr">
            <w14:solidFill>
              <w14:srgbClr w14:val="000000"/>
            </w14:solidFill>
            <w14:prstDash w14:val="solid"/>
            <w14:bevel/>
          </w14:textOutline>
        </w:rPr>
        <w:t>一、资格证明文件格式</w:t>
      </w:r>
    </w:p>
    <w:p w14:paraId="30065E85">
      <w:pPr>
        <w:spacing w:before="222" w:line="225" w:lineRule="auto"/>
        <w:ind w:left="18"/>
        <w:outlineLvl w:val="2"/>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6"/>
          <w:sz w:val="31"/>
          <w:szCs w:val="31"/>
          <w:highlight w:val="none"/>
          <w:lang w:eastAsia="zh-CN"/>
          <w14:textOutline w14:w="5791" w14:cap="sq" w14:cmpd="sng" w14:algn="ctr">
            <w14:solidFill>
              <w14:srgbClr w14:val="000000"/>
            </w14:solidFill>
            <w14:prstDash w14:val="solid"/>
            <w14:bevel/>
          </w14:textOutline>
        </w:rPr>
        <w:t>1.资格证明文件封面格式：</w:t>
      </w:r>
    </w:p>
    <w:p w14:paraId="7A55B6CC">
      <w:pPr>
        <w:pStyle w:val="10"/>
        <w:spacing w:line="296" w:lineRule="auto"/>
        <w:rPr>
          <w:rFonts w:hint="eastAsia" w:ascii="宋体" w:hAnsi="宋体" w:eastAsia="宋体" w:cs="宋体"/>
          <w:color w:val="auto"/>
          <w:highlight w:val="none"/>
          <w:lang w:eastAsia="zh-CN"/>
        </w:rPr>
      </w:pPr>
    </w:p>
    <w:p w14:paraId="3C718EFB">
      <w:pPr>
        <w:pStyle w:val="10"/>
        <w:spacing w:line="296" w:lineRule="auto"/>
        <w:rPr>
          <w:rFonts w:hint="eastAsia" w:ascii="宋体" w:hAnsi="宋体" w:eastAsia="宋体" w:cs="宋体"/>
          <w:color w:val="auto"/>
          <w:highlight w:val="none"/>
          <w:lang w:eastAsia="zh-CN"/>
        </w:rPr>
      </w:pPr>
    </w:p>
    <w:p w14:paraId="63737A69">
      <w:pPr>
        <w:pStyle w:val="10"/>
        <w:spacing w:line="296" w:lineRule="auto"/>
        <w:rPr>
          <w:rFonts w:hint="eastAsia" w:ascii="宋体" w:hAnsi="宋体" w:eastAsia="宋体" w:cs="宋体"/>
          <w:color w:val="auto"/>
          <w:highlight w:val="none"/>
          <w:lang w:eastAsia="zh-CN"/>
        </w:rPr>
      </w:pPr>
    </w:p>
    <w:p w14:paraId="15B9793E">
      <w:pPr>
        <w:pStyle w:val="10"/>
        <w:spacing w:line="297" w:lineRule="auto"/>
        <w:rPr>
          <w:rFonts w:hint="eastAsia" w:ascii="宋体" w:hAnsi="宋体" w:eastAsia="宋体" w:cs="宋体"/>
          <w:color w:val="auto"/>
          <w:highlight w:val="none"/>
          <w:lang w:eastAsia="zh-CN"/>
        </w:rPr>
      </w:pPr>
    </w:p>
    <w:p w14:paraId="0436D993">
      <w:pPr>
        <w:bidi w:val="0"/>
        <w:ind w:left="0" w:leftChars="0" w:right="0" w:rightChars="0" w:firstLine="0" w:firstLineChars="0"/>
        <w:jc w:val="center"/>
        <w:rPr>
          <w:rFonts w:hint="eastAsia" w:ascii="宋体" w:hAnsi="宋体" w:eastAsia="宋体" w:cs="宋体"/>
          <w:color w:val="auto"/>
          <w:sz w:val="83"/>
          <w:szCs w:val="83"/>
          <w:highlight w:val="none"/>
          <w:lang w:eastAsia="zh-CN"/>
        </w:rPr>
      </w:pPr>
      <w:bookmarkStart w:id="31" w:name="bookmark5"/>
      <w:bookmarkEnd w:id="31"/>
      <w:bookmarkStart w:id="32" w:name="_Toc28131"/>
      <w:r>
        <w:rPr>
          <w:rFonts w:hint="eastAsia" w:ascii="宋体" w:hAnsi="宋体" w:eastAsia="宋体" w:cs="宋体"/>
          <w:color w:val="auto"/>
          <w:sz w:val="83"/>
          <w:szCs w:val="83"/>
          <w:highlight w:val="none"/>
          <w:lang w:eastAsia="zh-CN"/>
        </w:rPr>
        <w:t>响  应  文  件</w:t>
      </w:r>
      <w:bookmarkEnd w:id="32"/>
    </w:p>
    <w:p w14:paraId="230E8016">
      <w:pPr>
        <w:pStyle w:val="10"/>
        <w:spacing w:line="461" w:lineRule="auto"/>
        <w:rPr>
          <w:rFonts w:hint="eastAsia" w:ascii="宋体" w:hAnsi="宋体" w:eastAsia="宋体" w:cs="宋体"/>
          <w:color w:val="auto"/>
          <w:highlight w:val="none"/>
          <w:lang w:eastAsia="zh-CN"/>
        </w:rPr>
      </w:pPr>
    </w:p>
    <w:p w14:paraId="36C914D0">
      <w:pPr>
        <w:spacing w:before="101" w:line="225" w:lineRule="auto"/>
        <w:ind w:left="2785"/>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11"/>
          <w:sz w:val="31"/>
          <w:szCs w:val="31"/>
          <w:highlight w:val="none"/>
          <w:lang w:eastAsia="zh-CN"/>
        </w:rPr>
        <w:t>资</w:t>
      </w:r>
      <w:r>
        <w:rPr>
          <w:rFonts w:hint="eastAsia" w:ascii="宋体" w:hAnsi="宋体" w:eastAsia="宋体" w:cs="宋体"/>
          <w:color w:val="auto"/>
          <w:spacing w:val="12"/>
          <w:sz w:val="31"/>
          <w:szCs w:val="31"/>
          <w:highlight w:val="none"/>
          <w:lang w:eastAsia="zh-CN"/>
        </w:rPr>
        <w:t xml:space="preserve">  </w:t>
      </w:r>
      <w:r>
        <w:rPr>
          <w:rFonts w:hint="eastAsia" w:ascii="宋体" w:hAnsi="宋体" w:eastAsia="宋体" w:cs="宋体"/>
          <w:color w:val="auto"/>
          <w:spacing w:val="-11"/>
          <w:sz w:val="31"/>
          <w:szCs w:val="31"/>
          <w:highlight w:val="none"/>
          <w:lang w:eastAsia="zh-CN"/>
        </w:rPr>
        <w:t>格</w:t>
      </w:r>
      <w:r>
        <w:rPr>
          <w:rFonts w:hint="eastAsia" w:ascii="宋体" w:hAnsi="宋体" w:eastAsia="宋体" w:cs="宋体"/>
          <w:color w:val="auto"/>
          <w:spacing w:val="11"/>
          <w:sz w:val="31"/>
          <w:szCs w:val="31"/>
          <w:highlight w:val="none"/>
          <w:lang w:eastAsia="zh-CN"/>
        </w:rPr>
        <w:t xml:space="preserve">  </w:t>
      </w:r>
      <w:r>
        <w:rPr>
          <w:rFonts w:hint="eastAsia" w:ascii="宋体" w:hAnsi="宋体" w:eastAsia="宋体" w:cs="宋体"/>
          <w:color w:val="auto"/>
          <w:spacing w:val="-11"/>
          <w:sz w:val="31"/>
          <w:szCs w:val="31"/>
          <w:highlight w:val="none"/>
          <w:lang w:eastAsia="zh-CN"/>
        </w:rPr>
        <w:t>证</w:t>
      </w:r>
      <w:r>
        <w:rPr>
          <w:rFonts w:hint="eastAsia" w:ascii="宋体" w:hAnsi="宋体" w:eastAsia="宋体" w:cs="宋体"/>
          <w:color w:val="auto"/>
          <w:spacing w:val="27"/>
          <w:sz w:val="31"/>
          <w:szCs w:val="31"/>
          <w:highlight w:val="none"/>
          <w:lang w:eastAsia="zh-CN"/>
        </w:rPr>
        <w:t xml:space="preserve">  </w:t>
      </w:r>
      <w:r>
        <w:rPr>
          <w:rFonts w:hint="eastAsia" w:ascii="宋体" w:hAnsi="宋体" w:eastAsia="宋体" w:cs="宋体"/>
          <w:color w:val="auto"/>
          <w:spacing w:val="-11"/>
          <w:sz w:val="31"/>
          <w:szCs w:val="31"/>
          <w:highlight w:val="none"/>
          <w:lang w:eastAsia="zh-CN"/>
        </w:rPr>
        <w:t>明</w:t>
      </w:r>
      <w:r>
        <w:rPr>
          <w:rFonts w:hint="eastAsia" w:ascii="宋体" w:hAnsi="宋体" w:eastAsia="宋体" w:cs="宋体"/>
          <w:color w:val="auto"/>
          <w:spacing w:val="14"/>
          <w:sz w:val="31"/>
          <w:szCs w:val="31"/>
          <w:highlight w:val="none"/>
          <w:lang w:eastAsia="zh-CN"/>
        </w:rPr>
        <w:t xml:space="preserve">  </w:t>
      </w:r>
      <w:r>
        <w:rPr>
          <w:rFonts w:hint="eastAsia" w:ascii="宋体" w:hAnsi="宋体" w:eastAsia="宋体" w:cs="宋体"/>
          <w:color w:val="auto"/>
          <w:spacing w:val="-11"/>
          <w:sz w:val="31"/>
          <w:szCs w:val="31"/>
          <w:highlight w:val="none"/>
          <w:lang w:eastAsia="zh-CN"/>
        </w:rPr>
        <w:t>文</w:t>
      </w:r>
      <w:r>
        <w:rPr>
          <w:rFonts w:hint="eastAsia" w:ascii="宋体" w:hAnsi="宋体" w:eastAsia="宋体" w:cs="宋体"/>
          <w:color w:val="auto"/>
          <w:spacing w:val="10"/>
          <w:sz w:val="31"/>
          <w:szCs w:val="31"/>
          <w:highlight w:val="none"/>
          <w:lang w:eastAsia="zh-CN"/>
        </w:rPr>
        <w:t xml:space="preserve">  </w:t>
      </w:r>
      <w:r>
        <w:rPr>
          <w:rFonts w:hint="eastAsia" w:ascii="宋体" w:hAnsi="宋体" w:eastAsia="宋体" w:cs="宋体"/>
          <w:color w:val="auto"/>
          <w:spacing w:val="-11"/>
          <w:sz w:val="31"/>
          <w:szCs w:val="31"/>
          <w:highlight w:val="none"/>
          <w:lang w:eastAsia="zh-CN"/>
        </w:rPr>
        <w:t>件</w:t>
      </w:r>
    </w:p>
    <w:p w14:paraId="5F2A8F69">
      <w:pPr>
        <w:pStyle w:val="10"/>
        <w:spacing w:line="244" w:lineRule="auto"/>
        <w:rPr>
          <w:rFonts w:hint="eastAsia" w:ascii="宋体" w:hAnsi="宋体" w:eastAsia="宋体" w:cs="宋体"/>
          <w:color w:val="auto"/>
          <w:highlight w:val="none"/>
          <w:lang w:eastAsia="zh-CN"/>
        </w:rPr>
      </w:pPr>
    </w:p>
    <w:p w14:paraId="7A4DC7C2">
      <w:pPr>
        <w:pStyle w:val="10"/>
        <w:spacing w:line="244" w:lineRule="auto"/>
        <w:rPr>
          <w:rFonts w:hint="eastAsia" w:ascii="宋体" w:hAnsi="宋体" w:eastAsia="宋体" w:cs="宋体"/>
          <w:color w:val="auto"/>
          <w:highlight w:val="none"/>
          <w:lang w:eastAsia="zh-CN"/>
        </w:rPr>
      </w:pPr>
    </w:p>
    <w:p w14:paraId="3A74DBAF">
      <w:pPr>
        <w:pStyle w:val="10"/>
        <w:spacing w:line="245" w:lineRule="auto"/>
        <w:rPr>
          <w:rFonts w:hint="eastAsia" w:ascii="宋体" w:hAnsi="宋体" w:eastAsia="宋体" w:cs="宋体"/>
          <w:color w:val="auto"/>
          <w:highlight w:val="none"/>
          <w:lang w:eastAsia="zh-CN"/>
        </w:rPr>
      </w:pPr>
    </w:p>
    <w:p w14:paraId="120EB0AA">
      <w:pPr>
        <w:spacing w:before="100" w:line="226" w:lineRule="auto"/>
        <w:ind w:left="640"/>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4"/>
          <w:sz w:val="31"/>
          <w:szCs w:val="31"/>
          <w:highlight w:val="none"/>
          <w:lang w:eastAsia="zh-CN"/>
        </w:rPr>
        <w:t>项目名称：</w:t>
      </w:r>
    </w:p>
    <w:p w14:paraId="5E450C05">
      <w:pPr>
        <w:pStyle w:val="10"/>
        <w:spacing w:line="293" w:lineRule="auto"/>
        <w:rPr>
          <w:rFonts w:hint="eastAsia" w:ascii="宋体" w:hAnsi="宋体" w:eastAsia="宋体" w:cs="宋体"/>
          <w:color w:val="auto"/>
          <w:highlight w:val="none"/>
          <w:lang w:eastAsia="zh-CN"/>
        </w:rPr>
      </w:pPr>
    </w:p>
    <w:p w14:paraId="44A153EA">
      <w:pPr>
        <w:pStyle w:val="10"/>
        <w:spacing w:line="294" w:lineRule="auto"/>
        <w:rPr>
          <w:rFonts w:hint="eastAsia" w:ascii="宋体" w:hAnsi="宋体" w:eastAsia="宋体" w:cs="宋体"/>
          <w:color w:val="auto"/>
          <w:highlight w:val="none"/>
          <w:lang w:eastAsia="zh-CN"/>
        </w:rPr>
      </w:pPr>
    </w:p>
    <w:p w14:paraId="11938BC9">
      <w:pPr>
        <w:spacing w:before="101" w:line="225" w:lineRule="auto"/>
        <w:ind w:left="640"/>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4"/>
          <w:sz w:val="31"/>
          <w:szCs w:val="31"/>
          <w:highlight w:val="none"/>
          <w:lang w:eastAsia="zh-CN"/>
        </w:rPr>
        <w:t>项目编号：</w:t>
      </w:r>
    </w:p>
    <w:p w14:paraId="2B5B68EA">
      <w:pPr>
        <w:pStyle w:val="10"/>
        <w:spacing w:line="292" w:lineRule="auto"/>
        <w:rPr>
          <w:rFonts w:hint="eastAsia" w:ascii="宋体" w:hAnsi="宋体" w:eastAsia="宋体" w:cs="宋体"/>
          <w:color w:val="auto"/>
          <w:highlight w:val="none"/>
          <w:lang w:eastAsia="zh-CN"/>
        </w:rPr>
      </w:pPr>
    </w:p>
    <w:p w14:paraId="085E238A">
      <w:pPr>
        <w:pStyle w:val="10"/>
        <w:spacing w:line="293" w:lineRule="auto"/>
        <w:rPr>
          <w:rFonts w:hint="eastAsia" w:ascii="宋体" w:hAnsi="宋体" w:eastAsia="宋体" w:cs="宋体"/>
          <w:color w:val="auto"/>
          <w:highlight w:val="none"/>
          <w:lang w:eastAsia="zh-CN"/>
        </w:rPr>
      </w:pPr>
    </w:p>
    <w:p w14:paraId="66B65C54">
      <w:pPr>
        <w:spacing w:before="101" w:line="226" w:lineRule="auto"/>
        <w:ind w:left="639"/>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4"/>
          <w:sz w:val="31"/>
          <w:szCs w:val="31"/>
          <w:highlight w:val="none"/>
          <w:lang w:eastAsia="zh-CN"/>
        </w:rPr>
        <w:t>分标号：</w:t>
      </w:r>
    </w:p>
    <w:p w14:paraId="37D51C66">
      <w:pPr>
        <w:pStyle w:val="10"/>
        <w:spacing w:line="292" w:lineRule="auto"/>
        <w:rPr>
          <w:rFonts w:hint="eastAsia" w:ascii="宋体" w:hAnsi="宋体" w:eastAsia="宋体" w:cs="宋体"/>
          <w:color w:val="auto"/>
          <w:highlight w:val="none"/>
          <w:lang w:eastAsia="zh-CN"/>
        </w:rPr>
      </w:pPr>
    </w:p>
    <w:p w14:paraId="39206DBA">
      <w:pPr>
        <w:pStyle w:val="10"/>
        <w:spacing w:line="293" w:lineRule="auto"/>
        <w:rPr>
          <w:rFonts w:hint="eastAsia" w:ascii="宋体" w:hAnsi="宋体" w:eastAsia="宋体" w:cs="宋体"/>
          <w:color w:val="auto"/>
          <w:highlight w:val="none"/>
          <w:lang w:eastAsia="zh-CN"/>
        </w:rPr>
      </w:pPr>
    </w:p>
    <w:p w14:paraId="04805BB1">
      <w:pPr>
        <w:spacing w:before="102" w:line="225" w:lineRule="auto"/>
        <w:ind w:left="635"/>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5"/>
          <w:sz w:val="31"/>
          <w:szCs w:val="31"/>
          <w:highlight w:val="none"/>
          <w:lang w:eastAsia="zh-CN"/>
        </w:rPr>
        <w:t>供应商名称：</w:t>
      </w:r>
    </w:p>
    <w:p w14:paraId="30BE8B05">
      <w:pPr>
        <w:pStyle w:val="10"/>
        <w:spacing w:line="252" w:lineRule="auto"/>
        <w:rPr>
          <w:rFonts w:hint="eastAsia" w:ascii="宋体" w:hAnsi="宋体" w:eastAsia="宋体" w:cs="宋体"/>
          <w:color w:val="auto"/>
          <w:highlight w:val="none"/>
          <w:lang w:eastAsia="zh-CN"/>
        </w:rPr>
      </w:pPr>
    </w:p>
    <w:p w14:paraId="41AE9555">
      <w:pPr>
        <w:pStyle w:val="10"/>
        <w:spacing w:line="253" w:lineRule="auto"/>
        <w:rPr>
          <w:rFonts w:hint="eastAsia" w:ascii="宋体" w:hAnsi="宋体" w:eastAsia="宋体" w:cs="宋体"/>
          <w:color w:val="auto"/>
          <w:highlight w:val="none"/>
          <w:lang w:eastAsia="zh-CN"/>
        </w:rPr>
      </w:pPr>
    </w:p>
    <w:p w14:paraId="24106BDD">
      <w:pPr>
        <w:pStyle w:val="10"/>
        <w:spacing w:line="253" w:lineRule="auto"/>
        <w:rPr>
          <w:rFonts w:hint="eastAsia" w:ascii="宋体" w:hAnsi="宋体" w:eastAsia="宋体" w:cs="宋体"/>
          <w:color w:val="auto"/>
          <w:highlight w:val="none"/>
          <w:lang w:eastAsia="zh-CN"/>
        </w:rPr>
      </w:pPr>
    </w:p>
    <w:p w14:paraId="6EA73D47">
      <w:pPr>
        <w:spacing w:before="101" w:line="225" w:lineRule="auto"/>
        <w:ind w:left="3413"/>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6"/>
          <w:sz w:val="31"/>
          <w:szCs w:val="31"/>
          <w:highlight w:val="none"/>
          <w:lang w:eastAsia="zh-CN"/>
        </w:rPr>
        <w:t>年</w:t>
      </w:r>
      <w:r>
        <w:rPr>
          <w:rFonts w:hint="eastAsia" w:ascii="宋体" w:hAnsi="宋体" w:eastAsia="宋体" w:cs="宋体"/>
          <w:color w:val="auto"/>
          <w:spacing w:val="10"/>
          <w:sz w:val="31"/>
          <w:szCs w:val="31"/>
          <w:highlight w:val="none"/>
          <w:lang w:eastAsia="zh-CN"/>
        </w:rPr>
        <w:t xml:space="preserve">    </w:t>
      </w:r>
      <w:r>
        <w:rPr>
          <w:rFonts w:hint="eastAsia" w:ascii="宋体" w:hAnsi="宋体" w:eastAsia="宋体" w:cs="宋体"/>
          <w:color w:val="auto"/>
          <w:spacing w:val="-6"/>
          <w:sz w:val="31"/>
          <w:szCs w:val="31"/>
          <w:highlight w:val="none"/>
          <w:lang w:eastAsia="zh-CN"/>
        </w:rPr>
        <w:t>月</w:t>
      </w:r>
      <w:r>
        <w:rPr>
          <w:rFonts w:hint="eastAsia" w:ascii="宋体" w:hAnsi="宋体" w:eastAsia="宋体" w:cs="宋体"/>
          <w:color w:val="auto"/>
          <w:spacing w:val="22"/>
          <w:sz w:val="31"/>
          <w:szCs w:val="31"/>
          <w:highlight w:val="none"/>
          <w:lang w:eastAsia="zh-CN"/>
        </w:rPr>
        <w:t xml:space="preserve">    </w:t>
      </w:r>
      <w:r>
        <w:rPr>
          <w:rFonts w:hint="eastAsia" w:ascii="宋体" w:hAnsi="宋体" w:eastAsia="宋体" w:cs="宋体"/>
          <w:color w:val="auto"/>
          <w:spacing w:val="-6"/>
          <w:sz w:val="31"/>
          <w:szCs w:val="31"/>
          <w:highlight w:val="none"/>
          <w:lang w:eastAsia="zh-CN"/>
        </w:rPr>
        <w:t>日</w:t>
      </w:r>
    </w:p>
    <w:p w14:paraId="4B7E9AF7">
      <w:pPr>
        <w:spacing w:line="225" w:lineRule="auto"/>
        <w:rPr>
          <w:rFonts w:hint="eastAsia" w:ascii="宋体" w:hAnsi="宋体" w:eastAsia="宋体" w:cs="宋体"/>
          <w:color w:val="auto"/>
          <w:sz w:val="31"/>
          <w:szCs w:val="31"/>
          <w:highlight w:val="none"/>
          <w:lang w:eastAsia="zh-CN"/>
        </w:rPr>
        <w:sectPr>
          <w:footerReference r:id="rId10" w:type="default"/>
          <w:pgSz w:w="11906" w:h="16839"/>
          <w:pgMar w:top="1134" w:right="1134" w:bottom="1134" w:left="1134" w:header="0" w:footer="675" w:gutter="0"/>
          <w:cols w:space="720" w:num="1"/>
        </w:sectPr>
      </w:pPr>
    </w:p>
    <w:p w14:paraId="29D29566">
      <w:pPr>
        <w:spacing w:before="64" w:line="225" w:lineRule="auto"/>
        <w:ind w:left="146"/>
        <w:outlineLvl w:val="2"/>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8"/>
          <w:sz w:val="31"/>
          <w:szCs w:val="31"/>
          <w:highlight w:val="none"/>
          <w:lang w:eastAsia="zh-CN"/>
          <w14:textOutline w14:w="5791" w14:cap="sq" w14:cmpd="sng" w14:algn="ctr">
            <w14:solidFill>
              <w14:srgbClr w14:val="000000"/>
            </w14:solidFill>
            <w14:prstDash w14:val="solid"/>
            <w14:bevel/>
          </w14:textOutline>
        </w:rPr>
        <w:t>2.资格证明文件目录</w:t>
      </w:r>
    </w:p>
    <w:p w14:paraId="6248279B">
      <w:pPr>
        <w:pStyle w:val="10"/>
        <w:spacing w:line="260" w:lineRule="auto"/>
        <w:rPr>
          <w:rFonts w:hint="eastAsia" w:ascii="宋体" w:hAnsi="宋体" w:eastAsia="宋体" w:cs="宋体"/>
          <w:color w:val="auto"/>
          <w:highlight w:val="none"/>
          <w:lang w:eastAsia="zh-CN"/>
        </w:rPr>
      </w:pPr>
    </w:p>
    <w:p w14:paraId="07EF433C">
      <w:pPr>
        <w:keepNext w:val="0"/>
        <w:keepLines w:val="0"/>
        <w:pageBreakBefore w:val="0"/>
        <w:widowControl/>
        <w:kinsoku w:val="0"/>
        <w:wordWrap/>
        <w:overflowPunct/>
        <w:topLinePunct w:val="0"/>
        <w:autoSpaceDE w:val="0"/>
        <w:autoSpaceDN w:val="0"/>
        <w:bidi/>
        <w:adjustRightInd w:val="0"/>
        <w:snapToGrid w:val="0"/>
        <w:spacing w:line="624" w:lineRule="exact"/>
        <w:ind w:firstLine="672" w:firstLineChars="200"/>
        <w:jc w:val="both"/>
        <w:textAlignment w:val="baseline"/>
        <w:rPr>
          <w:rFonts w:hint="eastAsia" w:ascii="宋体" w:hAnsi="宋体" w:eastAsia="宋体" w:cs="宋体"/>
          <w:color w:val="auto"/>
          <w:spacing w:val="13"/>
          <w:position w:val="23"/>
          <w:sz w:val="31"/>
          <w:szCs w:val="31"/>
          <w:highlight w:val="none"/>
          <w:lang w:eastAsia="zh-CN"/>
        </w:rPr>
      </w:pPr>
    </w:p>
    <w:p w14:paraId="488E28B2">
      <w:pPr>
        <w:keepNext w:val="0"/>
        <w:keepLines w:val="0"/>
        <w:pageBreakBefore w:val="0"/>
        <w:widowControl/>
        <w:kinsoku w:val="0"/>
        <w:wordWrap/>
        <w:overflowPunct/>
        <w:topLinePunct w:val="0"/>
        <w:autoSpaceDE w:val="0"/>
        <w:autoSpaceDN w:val="0"/>
        <w:bidi w:val="0"/>
        <w:adjustRightInd w:val="0"/>
        <w:snapToGrid w:val="0"/>
        <w:spacing w:line="624" w:lineRule="exact"/>
        <w:ind w:firstLine="672" w:firstLineChars="200"/>
        <w:jc w:val="both"/>
        <w:textAlignment w:val="baseline"/>
        <w:rPr>
          <w:rFonts w:hint="eastAsia" w:ascii="宋体" w:hAnsi="宋体" w:eastAsia="宋体" w:cs="宋体"/>
          <w:color w:val="auto"/>
          <w:spacing w:val="13"/>
          <w:position w:val="23"/>
          <w:sz w:val="31"/>
          <w:szCs w:val="31"/>
          <w:highlight w:val="none"/>
          <w:lang w:eastAsia="zh-CN"/>
        </w:rPr>
      </w:pPr>
      <w:r>
        <w:rPr>
          <w:rFonts w:hint="eastAsia" w:ascii="宋体" w:hAnsi="宋体" w:eastAsia="宋体" w:cs="宋体"/>
          <w:color w:val="auto"/>
          <w:spacing w:val="13"/>
          <w:position w:val="23"/>
          <w:sz w:val="31"/>
          <w:szCs w:val="31"/>
          <w:highlight w:val="none"/>
          <w:lang w:eastAsia="zh-CN"/>
        </w:rPr>
        <w:t>根据单一来源采购文件规定及供应商提供的材料自行编写目</w:t>
      </w:r>
      <w:r>
        <w:rPr>
          <w:rFonts w:hint="eastAsia" w:ascii="宋体" w:hAnsi="宋体" w:eastAsia="宋体" w:cs="宋体"/>
          <w:color w:val="auto"/>
          <w:spacing w:val="6"/>
          <w:sz w:val="31"/>
          <w:szCs w:val="31"/>
          <w:highlight w:val="none"/>
          <w:lang w:eastAsia="zh-CN"/>
        </w:rPr>
        <w:t>录（部分格式后附）。</w:t>
      </w:r>
    </w:p>
    <w:p w14:paraId="7F32A732">
      <w:pPr>
        <w:keepNext w:val="0"/>
        <w:keepLines w:val="0"/>
        <w:pageBreakBefore w:val="0"/>
        <w:widowControl/>
        <w:kinsoku w:val="0"/>
        <w:wordWrap/>
        <w:overflowPunct/>
        <w:topLinePunct w:val="0"/>
        <w:autoSpaceDE w:val="0"/>
        <w:autoSpaceDN w:val="0"/>
        <w:bidi/>
        <w:adjustRightInd w:val="0"/>
        <w:snapToGrid w:val="0"/>
        <w:spacing w:line="624" w:lineRule="exact"/>
        <w:ind w:firstLine="672" w:firstLineChars="200"/>
        <w:jc w:val="both"/>
        <w:textAlignment w:val="baseline"/>
        <w:rPr>
          <w:rFonts w:hint="eastAsia" w:ascii="宋体" w:hAnsi="宋体" w:eastAsia="宋体" w:cs="宋体"/>
          <w:color w:val="auto"/>
          <w:spacing w:val="13"/>
          <w:position w:val="23"/>
          <w:sz w:val="31"/>
          <w:szCs w:val="31"/>
          <w:highlight w:val="none"/>
          <w:lang w:eastAsia="zh-CN"/>
        </w:rPr>
      </w:pPr>
    </w:p>
    <w:p w14:paraId="5585B600">
      <w:pPr>
        <w:keepNext w:val="0"/>
        <w:keepLines w:val="0"/>
        <w:pageBreakBefore w:val="0"/>
        <w:widowControl/>
        <w:kinsoku w:val="0"/>
        <w:wordWrap/>
        <w:overflowPunct/>
        <w:topLinePunct w:val="0"/>
        <w:autoSpaceDE w:val="0"/>
        <w:autoSpaceDN w:val="0"/>
        <w:bidi/>
        <w:adjustRightInd w:val="0"/>
        <w:snapToGrid w:val="0"/>
        <w:spacing w:line="224" w:lineRule="auto"/>
        <w:ind w:firstLine="620" w:firstLineChars="200"/>
        <w:jc w:val="both"/>
        <w:textAlignment w:val="baseline"/>
        <w:rPr>
          <w:rFonts w:hint="eastAsia" w:ascii="宋体" w:hAnsi="宋体" w:eastAsia="宋体" w:cs="宋体"/>
          <w:color w:val="auto"/>
          <w:sz w:val="31"/>
          <w:szCs w:val="31"/>
          <w:highlight w:val="none"/>
          <w:lang w:eastAsia="zh-CN"/>
        </w:rPr>
      </w:pPr>
    </w:p>
    <w:p w14:paraId="507F97C6">
      <w:pPr>
        <w:spacing w:line="224" w:lineRule="auto"/>
        <w:rPr>
          <w:rFonts w:hint="eastAsia" w:ascii="宋体" w:hAnsi="宋体" w:eastAsia="宋体" w:cs="宋体"/>
          <w:color w:val="auto"/>
          <w:sz w:val="31"/>
          <w:szCs w:val="31"/>
          <w:highlight w:val="none"/>
          <w:lang w:eastAsia="zh-CN"/>
        </w:rPr>
        <w:sectPr>
          <w:footerReference r:id="rId11" w:type="default"/>
          <w:pgSz w:w="11906" w:h="16839"/>
          <w:pgMar w:top="1134" w:right="1134" w:bottom="1134" w:left="1134" w:header="0" w:footer="675" w:gutter="0"/>
          <w:cols w:space="720" w:num="1"/>
        </w:sectPr>
      </w:pPr>
    </w:p>
    <w:p w14:paraId="1D55F8A9">
      <w:pPr>
        <w:spacing w:before="88" w:line="223" w:lineRule="auto"/>
        <w:jc w:val="center"/>
        <w:outlineLvl w:val="3"/>
        <w:rPr>
          <w:rFonts w:hint="eastAsia" w:ascii="宋体" w:hAnsi="宋体" w:eastAsia="宋体" w:cs="宋体"/>
          <w:color w:val="auto"/>
          <w:sz w:val="43"/>
          <w:szCs w:val="43"/>
          <w:highlight w:val="none"/>
          <w:lang w:eastAsia="zh-CN"/>
        </w:rPr>
      </w:pPr>
      <w:r>
        <w:rPr>
          <w:rFonts w:hint="eastAsia" w:ascii="宋体" w:hAnsi="宋体" w:eastAsia="宋体" w:cs="宋体"/>
          <w:color w:val="auto"/>
          <w:spacing w:val="10"/>
          <w:sz w:val="43"/>
          <w:szCs w:val="43"/>
          <w:highlight w:val="none"/>
          <w:lang w:eastAsia="zh-CN"/>
          <w14:textOutline w14:w="7975" w14:cap="sq" w14:cmpd="sng" w14:algn="ctr">
            <w14:solidFill>
              <w14:srgbClr w14:val="000000"/>
            </w14:solidFill>
            <w14:prstDash w14:val="solid"/>
            <w14:bevel/>
          </w14:textOutline>
        </w:rPr>
        <w:t>政府采购供应商资格信用承诺函</w:t>
      </w:r>
    </w:p>
    <w:p w14:paraId="45CF8BAA">
      <w:pPr>
        <w:pStyle w:val="10"/>
        <w:spacing w:line="278" w:lineRule="auto"/>
        <w:rPr>
          <w:rFonts w:hint="eastAsia" w:ascii="宋体" w:hAnsi="宋体" w:eastAsia="宋体" w:cs="宋体"/>
          <w:color w:val="auto"/>
          <w:highlight w:val="none"/>
          <w:lang w:eastAsia="zh-CN"/>
        </w:rPr>
      </w:pPr>
    </w:p>
    <w:p w14:paraId="3DD5FA7E">
      <w:pPr>
        <w:pStyle w:val="10"/>
        <w:spacing w:line="278" w:lineRule="auto"/>
        <w:rPr>
          <w:rFonts w:hint="eastAsia" w:ascii="宋体" w:hAnsi="宋体" w:eastAsia="宋体" w:cs="宋体"/>
          <w:color w:val="auto"/>
          <w:highlight w:val="none"/>
          <w:lang w:eastAsia="zh-CN"/>
        </w:rPr>
      </w:pPr>
    </w:p>
    <w:p w14:paraId="027F450D">
      <w:pPr>
        <w:pStyle w:val="10"/>
        <w:spacing w:line="279" w:lineRule="auto"/>
        <w:rPr>
          <w:rFonts w:hint="eastAsia" w:ascii="宋体" w:hAnsi="宋体" w:eastAsia="宋体" w:cs="宋体"/>
          <w:color w:val="auto"/>
          <w:highlight w:val="none"/>
          <w:lang w:eastAsia="zh-CN"/>
        </w:rPr>
      </w:pPr>
    </w:p>
    <w:p w14:paraId="6E9B807A">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9"/>
          <w:sz w:val="24"/>
          <w:szCs w:val="24"/>
          <w:highlight w:val="none"/>
          <w:lang w:eastAsia="zh-CN"/>
        </w:rPr>
        <w:t>致</w:t>
      </w: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5"/>
          <w:sz w:val="24"/>
          <w:szCs w:val="24"/>
          <w:highlight w:val="none"/>
          <w:u w:val="single"/>
          <w:lang w:eastAsia="zh-CN"/>
        </w:rPr>
        <w:t>（</w:t>
      </w:r>
      <w:r>
        <w:rPr>
          <w:rFonts w:hint="eastAsia" w:ascii="宋体" w:hAnsi="宋体" w:eastAsia="宋体" w:cs="宋体"/>
          <w:color w:val="auto"/>
          <w:spacing w:val="9"/>
          <w:sz w:val="24"/>
          <w:szCs w:val="24"/>
          <w:highlight w:val="none"/>
          <w:u w:val="single"/>
          <w:lang w:eastAsia="zh-CN"/>
        </w:rPr>
        <w:t>采购人名称或代理机构名称</w:t>
      </w:r>
      <w:r>
        <w:rPr>
          <w:rFonts w:hint="eastAsia" w:ascii="宋体" w:hAnsi="宋体" w:eastAsia="宋体" w:cs="宋体"/>
          <w:color w:val="auto"/>
          <w:spacing w:val="5"/>
          <w:sz w:val="24"/>
          <w:szCs w:val="24"/>
          <w:highlight w:val="none"/>
          <w:u w:val="single"/>
          <w:lang w:eastAsia="zh-CN"/>
        </w:rPr>
        <w:t>）</w:t>
      </w:r>
      <w:r>
        <w:rPr>
          <w:rFonts w:hint="eastAsia" w:ascii="宋体" w:hAnsi="宋体" w:eastAsia="宋体" w:cs="宋体"/>
          <w:color w:val="auto"/>
          <w:spacing w:val="5"/>
          <w:sz w:val="24"/>
          <w:szCs w:val="24"/>
          <w:highlight w:val="none"/>
          <w:lang w:eastAsia="zh-CN"/>
        </w:rPr>
        <w:t>：</w:t>
      </w:r>
    </w:p>
    <w:p w14:paraId="3D194D2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5"/>
          <w:sz w:val="24"/>
          <w:szCs w:val="24"/>
          <w:highlight w:val="none"/>
          <w:lang w:eastAsia="zh-CN"/>
        </w:rPr>
        <w:t>我方自愿参加</w:t>
      </w:r>
      <w:r>
        <w:rPr>
          <w:rFonts w:hint="eastAsia" w:ascii="宋体" w:hAnsi="宋体" w:eastAsia="宋体" w:cs="宋体"/>
          <w:color w:val="auto"/>
          <w:spacing w:val="-108"/>
          <w:sz w:val="24"/>
          <w:szCs w:val="24"/>
          <w:highlight w:val="none"/>
          <w:lang w:eastAsia="zh-CN"/>
        </w:rPr>
        <w:t xml:space="preserve"> </w:t>
      </w:r>
      <w:r>
        <w:rPr>
          <w:rFonts w:hint="eastAsia" w:ascii="宋体" w:hAnsi="宋体" w:eastAsia="宋体" w:cs="宋体"/>
          <w:color w:val="auto"/>
          <w:spacing w:val="3"/>
          <w:sz w:val="24"/>
          <w:szCs w:val="24"/>
          <w:highlight w:val="none"/>
          <w:u w:val="single"/>
          <w:lang w:eastAsia="zh-CN"/>
        </w:rPr>
        <w:t xml:space="preserve">               </w:t>
      </w:r>
      <w:r>
        <w:rPr>
          <w:rFonts w:hint="eastAsia" w:ascii="宋体" w:hAnsi="宋体" w:eastAsia="宋体" w:cs="宋体"/>
          <w:color w:val="auto"/>
          <w:spacing w:val="-103"/>
          <w:sz w:val="24"/>
          <w:szCs w:val="24"/>
          <w:highlight w:val="none"/>
          <w:lang w:eastAsia="zh-CN"/>
        </w:rPr>
        <w:t xml:space="preserve"> </w:t>
      </w:r>
      <w:r>
        <w:rPr>
          <w:rFonts w:hint="eastAsia" w:ascii="宋体" w:hAnsi="宋体" w:eastAsia="宋体" w:cs="宋体"/>
          <w:color w:val="auto"/>
          <w:spacing w:val="5"/>
          <w:sz w:val="24"/>
          <w:szCs w:val="24"/>
          <w:highlight w:val="none"/>
          <w:lang w:eastAsia="zh-CN"/>
        </w:rPr>
        <w:t>项目（项目编号</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3"/>
          <w:sz w:val="24"/>
          <w:szCs w:val="24"/>
          <w:highlight w:val="none"/>
          <w:u w:val="single"/>
          <w:lang w:eastAsia="zh-CN"/>
        </w:rPr>
        <w:t xml:space="preserve">               </w:t>
      </w:r>
      <w:r>
        <w:rPr>
          <w:rFonts w:hint="eastAsia" w:ascii="宋体" w:hAnsi="宋体" w:eastAsia="宋体" w:cs="宋体"/>
          <w:color w:val="auto"/>
          <w:spacing w:val="-82"/>
          <w:sz w:val="24"/>
          <w:szCs w:val="24"/>
          <w:highlight w:val="none"/>
          <w:lang w:eastAsia="zh-CN"/>
        </w:rPr>
        <w:t xml:space="preserve"> </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5"/>
          <w:sz w:val="24"/>
          <w:szCs w:val="24"/>
          <w:highlight w:val="none"/>
          <w:lang w:eastAsia="zh-CN"/>
        </w:rPr>
        <w:t>的政府采</w:t>
      </w:r>
      <w:r>
        <w:rPr>
          <w:rFonts w:hint="eastAsia" w:ascii="宋体" w:hAnsi="宋体" w:eastAsia="宋体" w:cs="宋体"/>
          <w:color w:val="auto"/>
          <w:spacing w:val="11"/>
          <w:sz w:val="24"/>
          <w:szCs w:val="24"/>
          <w:highlight w:val="none"/>
          <w:lang w:eastAsia="zh-CN"/>
        </w:rPr>
        <w:t>购活动，并郑重承诺我方符合《中华人民共和国政府采购法》第二十二条规定的条</w:t>
      </w:r>
      <w:r>
        <w:rPr>
          <w:rFonts w:hint="eastAsia" w:ascii="宋体" w:hAnsi="宋体" w:eastAsia="宋体" w:cs="宋体"/>
          <w:color w:val="auto"/>
          <w:spacing w:val="-5"/>
          <w:sz w:val="24"/>
          <w:szCs w:val="24"/>
          <w:highlight w:val="none"/>
          <w:lang w:eastAsia="zh-CN"/>
        </w:rPr>
        <w:t>件：</w:t>
      </w:r>
    </w:p>
    <w:p w14:paraId="1F4FB32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eastAsia" w:ascii="宋体" w:hAnsi="宋体" w:eastAsia="宋体" w:cs="宋体"/>
          <w:color w:val="auto"/>
          <w:spacing w:val="9"/>
          <w:sz w:val="24"/>
          <w:szCs w:val="24"/>
          <w:highlight w:val="none"/>
          <w:lang w:eastAsia="zh-CN"/>
        </w:rPr>
      </w:pPr>
      <w:r>
        <w:rPr>
          <w:rFonts w:hint="eastAsia" w:ascii="宋体" w:hAnsi="宋体" w:eastAsia="宋体" w:cs="宋体"/>
          <w:color w:val="auto"/>
          <w:spacing w:val="9"/>
          <w:sz w:val="24"/>
          <w:szCs w:val="24"/>
          <w:highlight w:val="none"/>
          <w:lang w:eastAsia="zh-CN"/>
        </w:rPr>
        <w:t>（一）具有独立承担民事责任的能力；</w:t>
      </w:r>
    </w:p>
    <w:p w14:paraId="0CFD5E3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eastAsia" w:ascii="宋体" w:hAnsi="宋体" w:eastAsia="宋体" w:cs="宋体"/>
          <w:color w:val="auto"/>
          <w:spacing w:val="9"/>
          <w:sz w:val="24"/>
          <w:szCs w:val="24"/>
          <w:highlight w:val="none"/>
          <w:lang w:eastAsia="zh-CN"/>
        </w:rPr>
      </w:pPr>
      <w:r>
        <w:rPr>
          <w:rFonts w:hint="eastAsia" w:ascii="宋体" w:hAnsi="宋体" w:eastAsia="宋体" w:cs="宋体"/>
          <w:color w:val="auto"/>
          <w:spacing w:val="9"/>
          <w:sz w:val="24"/>
          <w:szCs w:val="24"/>
          <w:highlight w:val="none"/>
          <w:lang w:eastAsia="zh-CN"/>
        </w:rPr>
        <w:t>（二）具有良好的商业信誉和健全的财务会计制度；</w:t>
      </w:r>
    </w:p>
    <w:p w14:paraId="1D47A1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eastAsia" w:ascii="宋体" w:hAnsi="宋体" w:eastAsia="宋体" w:cs="宋体"/>
          <w:color w:val="auto"/>
          <w:spacing w:val="9"/>
          <w:sz w:val="24"/>
          <w:szCs w:val="24"/>
          <w:highlight w:val="none"/>
          <w:lang w:eastAsia="zh-CN"/>
        </w:rPr>
      </w:pPr>
      <w:r>
        <w:rPr>
          <w:rFonts w:hint="eastAsia" w:ascii="宋体" w:hAnsi="宋体" w:eastAsia="宋体" w:cs="宋体"/>
          <w:color w:val="auto"/>
          <w:spacing w:val="9"/>
          <w:sz w:val="24"/>
          <w:szCs w:val="24"/>
          <w:highlight w:val="none"/>
          <w:lang w:eastAsia="zh-CN"/>
        </w:rPr>
        <w:t>（三）具有履行合同所必需的设备和专业技术能力；</w:t>
      </w:r>
    </w:p>
    <w:p w14:paraId="02AE47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eastAsia" w:ascii="宋体" w:hAnsi="宋体" w:eastAsia="宋体" w:cs="宋体"/>
          <w:color w:val="auto"/>
          <w:spacing w:val="9"/>
          <w:sz w:val="24"/>
          <w:szCs w:val="24"/>
          <w:highlight w:val="none"/>
          <w:lang w:eastAsia="zh-CN"/>
        </w:rPr>
      </w:pPr>
      <w:r>
        <w:rPr>
          <w:rFonts w:hint="eastAsia" w:ascii="宋体" w:hAnsi="宋体" w:eastAsia="宋体" w:cs="宋体"/>
          <w:color w:val="auto"/>
          <w:spacing w:val="9"/>
          <w:sz w:val="24"/>
          <w:szCs w:val="24"/>
          <w:highlight w:val="none"/>
          <w:lang w:eastAsia="zh-CN"/>
        </w:rPr>
        <w:t>（四）有依法缴纳税收和社会保障资金的良好记录；</w:t>
      </w:r>
    </w:p>
    <w:p w14:paraId="32D4848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eastAsia" w:ascii="宋体" w:hAnsi="宋体" w:eastAsia="宋体" w:cs="宋体"/>
          <w:color w:val="auto"/>
          <w:spacing w:val="9"/>
          <w:sz w:val="24"/>
          <w:szCs w:val="24"/>
          <w:highlight w:val="none"/>
          <w:lang w:eastAsia="zh-CN"/>
        </w:rPr>
      </w:pPr>
      <w:r>
        <w:rPr>
          <w:rFonts w:hint="eastAsia" w:ascii="宋体" w:hAnsi="宋体" w:eastAsia="宋体" w:cs="宋体"/>
          <w:color w:val="auto"/>
          <w:spacing w:val="9"/>
          <w:sz w:val="24"/>
          <w:szCs w:val="24"/>
          <w:highlight w:val="none"/>
          <w:lang w:eastAsia="zh-CN"/>
        </w:rPr>
        <w:t>（五）参加政府采购活动前三年内，在经营活动中没有重大违法记录；</w:t>
      </w:r>
    </w:p>
    <w:p w14:paraId="2BA5C6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eastAsia" w:ascii="宋体" w:hAnsi="宋体" w:eastAsia="宋体" w:cs="宋体"/>
          <w:color w:val="auto"/>
          <w:spacing w:val="9"/>
          <w:sz w:val="24"/>
          <w:szCs w:val="24"/>
          <w:highlight w:val="none"/>
          <w:lang w:eastAsia="zh-CN"/>
        </w:rPr>
      </w:pPr>
      <w:r>
        <w:rPr>
          <w:rFonts w:hint="eastAsia" w:ascii="宋体" w:hAnsi="宋体" w:eastAsia="宋体" w:cs="宋体"/>
          <w:color w:val="auto"/>
          <w:spacing w:val="9"/>
          <w:sz w:val="24"/>
          <w:szCs w:val="24"/>
          <w:highlight w:val="none"/>
          <w:lang w:eastAsia="zh-CN"/>
        </w:rPr>
        <w:t>（六）法律、行政法规规定的其他条件。</w:t>
      </w:r>
    </w:p>
    <w:p w14:paraId="3118C31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eastAsia" w:ascii="宋体" w:hAnsi="宋体" w:eastAsia="宋体" w:cs="宋体"/>
          <w:color w:val="auto"/>
          <w:spacing w:val="9"/>
          <w:sz w:val="24"/>
          <w:szCs w:val="24"/>
          <w:highlight w:val="none"/>
          <w:lang w:eastAsia="zh-CN"/>
        </w:rPr>
      </w:pPr>
      <w:r>
        <w:rPr>
          <w:rFonts w:hint="eastAsia" w:ascii="宋体" w:hAnsi="宋体" w:eastAsia="宋体" w:cs="宋体"/>
          <w:color w:val="auto"/>
          <w:spacing w:val="9"/>
          <w:sz w:val="24"/>
          <w:szCs w:val="24"/>
          <w:highlight w:val="none"/>
          <w:lang w:eastAsia="zh-CN"/>
        </w:rPr>
        <w:t>我方保证上述承诺事项的真实性，如有弄虚作假或其他违法违规行为，愿意承担一切法律责任，并承担因此所造成的一切损失。</w:t>
      </w:r>
    </w:p>
    <w:p w14:paraId="0B1C00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5"/>
          <w:sz w:val="24"/>
          <w:szCs w:val="24"/>
          <w:highlight w:val="none"/>
          <w:lang w:eastAsia="zh-CN"/>
          <w14:textOutline w14:w="4356" w14:cap="sq" w14:cmpd="sng" w14:algn="ctr">
            <w14:solidFill>
              <w14:srgbClr w14:val="000000"/>
            </w14:solidFill>
            <w14:prstDash w14:val="solid"/>
            <w14:bevel/>
          </w14:textOutline>
        </w:rPr>
        <w:t>特此声明！</w:t>
      </w:r>
    </w:p>
    <w:p w14:paraId="4D486538">
      <w:pPr>
        <w:pStyle w:val="10"/>
        <w:spacing w:line="290" w:lineRule="auto"/>
        <w:rPr>
          <w:rFonts w:hint="eastAsia" w:ascii="宋体" w:hAnsi="宋体" w:eastAsia="宋体" w:cs="宋体"/>
          <w:color w:val="auto"/>
          <w:highlight w:val="none"/>
          <w:lang w:eastAsia="zh-CN"/>
        </w:rPr>
      </w:pPr>
    </w:p>
    <w:p w14:paraId="6742FF64">
      <w:pPr>
        <w:pStyle w:val="10"/>
        <w:spacing w:line="290" w:lineRule="auto"/>
        <w:rPr>
          <w:rFonts w:hint="eastAsia" w:ascii="宋体" w:hAnsi="宋体" w:eastAsia="宋体" w:cs="宋体"/>
          <w:color w:val="auto"/>
          <w:highlight w:val="none"/>
          <w:lang w:eastAsia="zh-CN"/>
        </w:rPr>
      </w:pPr>
    </w:p>
    <w:p w14:paraId="1CE1E0F7">
      <w:pPr>
        <w:pStyle w:val="10"/>
        <w:spacing w:line="291" w:lineRule="auto"/>
        <w:rPr>
          <w:rFonts w:hint="eastAsia" w:ascii="宋体" w:hAnsi="宋体" w:eastAsia="宋体" w:cs="宋体"/>
          <w:color w:val="auto"/>
          <w:highlight w:val="none"/>
          <w:lang w:eastAsia="zh-CN"/>
        </w:rPr>
      </w:pPr>
    </w:p>
    <w:p w14:paraId="372FC2B0">
      <w:pPr>
        <w:spacing w:before="79" w:line="219" w:lineRule="auto"/>
        <w:ind w:left="2740"/>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供应商（电子签章</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z w:val="24"/>
          <w:szCs w:val="24"/>
          <w:highlight w:val="none"/>
          <w:u w:val="single"/>
          <w:lang w:eastAsia="zh-CN"/>
        </w:rPr>
        <w:t xml:space="preserve">             </w:t>
      </w:r>
    </w:p>
    <w:p w14:paraId="68F133E0">
      <w:pPr>
        <w:spacing w:before="183" w:line="358" w:lineRule="auto"/>
        <w:ind w:left="2741"/>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法定代表人或者委托代理人（签字或电子签名</w:t>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z w:val="24"/>
          <w:szCs w:val="24"/>
          <w:highlight w:val="none"/>
          <w:u w:val="single"/>
          <w:lang w:eastAsia="zh-CN"/>
        </w:rPr>
        <w:t xml:space="preserve">          </w:t>
      </w:r>
    </w:p>
    <w:p w14:paraId="13D7BAC3">
      <w:pPr>
        <w:spacing w:line="220" w:lineRule="auto"/>
        <w:ind w:left="2781"/>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3"/>
          <w:sz w:val="24"/>
          <w:szCs w:val="24"/>
          <w:highlight w:val="none"/>
          <w:lang w:eastAsia="zh-CN"/>
        </w:rPr>
        <w:t>日期：</w:t>
      </w:r>
      <w:r>
        <w:rPr>
          <w:rFonts w:hint="eastAsia" w:ascii="宋体" w:hAnsi="宋体" w:eastAsia="宋体" w:cs="宋体"/>
          <w:color w:val="auto"/>
          <w:spacing w:val="2"/>
          <w:sz w:val="24"/>
          <w:szCs w:val="24"/>
          <w:highlight w:val="none"/>
          <w:u w:val="single"/>
          <w:lang w:eastAsia="zh-CN"/>
        </w:rPr>
        <w:t xml:space="preserve">     </w:t>
      </w:r>
      <w:r>
        <w:rPr>
          <w:rFonts w:hint="eastAsia" w:ascii="宋体" w:hAnsi="宋体" w:eastAsia="宋体" w:cs="宋体"/>
          <w:color w:val="auto"/>
          <w:spacing w:val="-13"/>
          <w:sz w:val="24"/>
          <w:szCs w:val="24"/>
          <w:highlight w:val="none"/>
          <w:u w:val="single"/>
          <w:lang w:eastAsia="zh-CN"/>
        </w:rPr>
        <w:t>年</w:t>
      </w:r>
      <w:r>
        <w:rPr>
          <w:rFonts w:hint="eastAsia" w:ascii="宋体" w:hAnsi="宋体" w:eastAsia="宋体" w:cs="宋体"/>
          <w:color w:val="auto"/>
          <w:spacing w:val="5"/>
          <w:sz w:val="24"/>
          <w:szCs w:val="24"/>
          <w:highlight w:val="none"/>
          <w:u w:val="single"/>
          <w:lang w:eastAsia="zh-CN"/>
        </w:rPr>
        <w:t xml:space="preserve">   </w:t>
      </w:r>
      <w:r>
        <w:rPr>
          <w:rFonts w:hint="eastAsia" w:ascii="宋体" w:hAnsi="宋体" w:eastAsia="宋体" w:cs="宋体"/>
          <w:color w:val="auto"/>
          <w:spacing w:val="-13"/>
          <w:sz w:val="24"/>
          <w:szCs w:val="24"/>
          <w:highlight w:val="none"/>
          <w:u w:val="single"/>
          <w:lang w:eastAsia="zh-CN"/>
        </w:rPr>
        <w:t>月</w:t>
      </w:r>
      <w:r>
        <w:rPr>
          <w:rFonts w:hint="eastAsia" w:ascii="宋体" w:hAnsi="宋体" w:eastAsia="宋体" w:cs="宋体"/>
          <w:color w:val="auto"/>
          <w:spacing w:val="17"/>
          <w:sz w:val="24"/>
          <w:szCs w:val="24"/>
          <w:highlight w:val="none"/>
          <w:u w:val="single"/>
          <w:lang w:eastAsia="zh-CN"/>
        </w:rPr>
        <w:t xml:space="preserve">   </w:t>
      </w:r>
      <w:r>
        <w:rPr>
          <w:rFonts w:hint="eastAsia" w:ascii="宋体" w:hAnsi="宋体" w:eastAsia="宋体" w:cs="宋体"/>
          <w:color w:val="auto"/>
          <w:spacing w:val="-13"/>
          <w:sz w:val="24"/>
          <w:szCs w:val="24"/>
          <w:highlight w:val="none"/>
          <w:u w:val="single"/>
          <w:lang w:eastAsia="zh-CN"/>
        </w:rPr>
        <w:t>日</w:t>
      </w:r>
    </w:p>
    <w:p w14:paraId="4D39CD54">
      <w:pPr>
        <w:spacing w:line="220" w:lineRule="auto"/>
        <w:rPr>
          <w:rFonts w:hint="eastAsia" w:ascii="宋体" w:hAnsi="宋体" w:eastAsia="宋体" w:cs="宋体"/>
          <w:color w:val="auto"/>
          <w:sz w:val="24"/>
          <w:szCs w:val="24"/>
          <w:highlight w:val="none"/>
          <w:lang w:eastAsia="zh-CN"/>
        </w:rPr>
      </w:pPr>
    </w:p>
    <w:p w14:paraId="13678E25">
      <w:pPr>
        <w:spacing w:line="220" w:lineRule="auto"/>
        <w:rPr>
          <w:rFonts w:hint="eastAsia" w:ascii="宋体" w:hAnsi="宋体" w:eastAsia="宋体" w:cs="宋体"/>
          <w:color w:val="auto"/>
          <w:sz w:val="24"/>
          <w:szCs w:val="24"/>
          <w:highlight w:val="none"/>
          <w:lang w:eastAsia="zh-CN"/>
        </w:rPr>
      </w:pPr>
    </w:p>
    <w:p w14:paraId="5B56EC6B">
      <w:pPr>
        <w:spacing w:line="220" w:lineRule="auto"/>
        <w:rPr>
          <w:rFonts w:hint="eastAsia" w:ascii="宋体" w:hAnsi="宋体" w:eastAsia="宋体" w:cs="宋体"/>
          <w:color w:val="auto"/>
          <w:sz w:val="24"/>
          <w:szCs w:val="24"/>
          <w:highlight w:val="none"/>
          <w:lang w:eastAsia="zh-CN"/>
        </w:rPr>
      </w:pPr>
    </w:p>
    <w:p w14:paraId="48FBDE4C">
      <w:pPr>
        <w:spacing w:line="220" w:lineRule="auto"/>
        <w:rPr>
          <w:rFonts w:hint="eastAsia" w:ascii="宋体" w:hAnsi="宋体" w:eastAsia="宋体" w:cs="宋体"/>
          <w:color w:val="auto"/>
          <w:sz w:val="24"/>
          <w:szCs w:val="24"/>
          <w:highlight w:val="none"/>
          <w:lang w:eastAsia="zh-CN"/>
        </w:rPr>
      </w:pPr>
    </w:p>
    <w:p w14:paraId="17623424">
      <w:pPr>
        <w:spacing w:line="220" w:lineRule="auto"/>
        <w:rPr>
          <w:rFonts w:hint="eastAsia" w:ascii="宋体" w:hAnsi="宋体" w:eastAsia="宋体" w:cs="宋体"/>
          <w:color w:val="auto"/>
          <w:sz w:val="24"/>
          <w:szCs w:val="24"/>
          <w:highlight w:val="none"/>
          <w:lang w:eastAsia="zh-CN"/>
        </w:rPr>
      </w:pPr>
    </w:p>
    <w:p w14:paraId="2CABE5F7">
      <w:pPr>
        <w:spacing w:line="220" w:lineRule="auto"/>
        <w:rPr>
          <w:rFonts w:hint="eastAsia" w:ascii="宋体" w:hAnsi="宋体" w:eastAsia="宋体" w:cs="宋体"/>
          <w:color w:val="auto"/>
          <w:sz w:val="24"/>
          <w:szCs w:val="24"/>
          <w:highlight w:val="none"/>
          <w:lang w:eastAsia="zh-CN"/>
        </w:rPr>
      </w:pPr>
    </w:p>
    <w:p w14:paraId="66467F58">
      <w:pPr>
        <w:spacing w:line="220" w:lineRule="auto"/>
        <w:rPr>
          <w:rFonts w:hint="eastAsia" w:ascii="宋体" w:hAnsi="宋体" w:eastAsia="宋体" w:cs="宋体"/>
          <w:color w:val="auto"/>
          <w:sz w:val="24"/>
          <w:szCs w:val="24"/>
          <w:highlight w:val="none"/>
          <w:lang w:eastAsia="zh-CN"/>
        </w:rPr>
      </w:pPr>
    </w:p>
    <w:p w14:paraId="13922C82">
      <w:pPr>
        <w:spacing w:line="220" w:lineRule="auto"/>
        <w:rPr>
          <w:rFonts w:hint="eastAsia" w:ascii="宋体" w:hAnsi="宋体" w:eastAsia="宋体" w:cs="宋体"/>
          <w:color w:val="auto"/>
          <w:sz w:val="24"/>
          <w:szCs w:val="24"/>
          <w:highlight w:val="none"/>
          <w:lang w:eastAsia="zh-CN"/>
        </w:rPr>
      </w:pPr>
    </w:p>
    <w:p w14:paraId="23299E6A">
      <w:pPr>
        <w:spacing w:line="220" w:lineRule="auto"/>
        <w:rPr>
          <w:rFonts w:hint="eastAsia" w:ascii="宋体" w:hAnsi="宋体" w:eastAsia="宋体" w:cs="宋体"/>
          <w:color w:val="auto"/>
          <w:sz w:val="24"/>
          <w:szCs w:val="24"/>
          <w:highlight w:val="none"/>
          <w:lang w:eastAsia="zh-CN"/>
        </w:rPr>
      </w:pPr>
    </w:p>
    <w:p w14:paraId="70254D94">
      <w:pPr>
        <w:spacing w:line="220" w:lineRule="auto"/>
        <w:rPr>
          <w:rFonts w:hint="eastAsia" w:ascii="宋体" w:hAnsi="宋体" w:eastAsia="宋体" w:cs="宋体"/>
          <w:color w:val="auto"/>
          <w:sz w:val="24"/>
          <w:szCs w:val="24"/>
          <w:highlight w:val="none"/>
          <w:lang w:eastAsia="zh-CN"/>
        </w:rPr>
      </w:pPr>
    </w:p>
    <w:p w14:paraId="55301657">
      <w:pPr>
        <w:spacing w:line="220" w:lineRule="auto"/>
        <w:rPr>
          <w:rFonts w:hint="eastAsia" w:ascii="宋体" w:hAnsi="宋体" w:eastAsia="宋体" w:cs="宋体"/>
          <w:color w:val="auto"/>
          <w:sz w:val="24"/>
          <w:szCs w:val="24"/>
          <w:highlight w:val="none"/>
          <w:lang w:eastAsia="zh-CN"/>
        </w:rPr>
      </w:pPr>
    </w:p>
    <w:p w14:paraId="61C42B1F">
      <w:pPr>
        <w:spacing w:line="220" w:lineRule="auto"/>
        <w:rPr>
          <w:rFonts w:hint="eastAsia" w:ascii="宋体" w:hAnsi="宋体" w:eastAsia="宋体" w:cs="宋体"/>
          <w:color w:val="auto"/>
          <w:sz w:val="24"/>
          <w:szCs w:val="24"/>
          <w:highlight w:val="none"/>
          <w:lang w:eastAsia="zh-CN"/>
        </w:rPr>
      </w:pPr>
    </w:p>
    <w:p w14:paraId="264D9106">
      <w:pPr>
        <w:spacing w:line="220" w:lineRule="auto"/>
        <w:rPr>
          <w:rFonts w:hint="eastAsia" w:ascii="宋体" w:hAnsi="宋体" w:eastAsia="宋体" w:cs="宋体"/>
          <w:color w:val="auto"/>
          <w:sz w:val="24"/>
          <w:szCs w:val="24"/>
          <w:highlight w:val="none"/>
          <w:lang w:eastAsia="zh-CN"/>
        </w:rPr>
      </w:pPr>
    </w:p>
    <w:p w14:paraId="46DE5DD5">
      <w:pPr>
        <w:spacing w:line="220" w:lineRule="auto"/>
        <w:rPr>
          <w:rFonts w:hint="eastAsia" w:ascii="宋体" w:hAnsi="宋体" w:eastAsia="宋体" w:cs="宋体"/>
          <w:color w:val="auto"/>
          <w:sz w:val="24"/>
          <w:szCs w:val="24"/>
          <w:highlight w:val="none"/>
          <w:lang w:eastAsia="zh-CN"/>
        </w:rPr>
      </w:pPr>
    </w:p>
    <w:p w14:paraId="2F6BB2DF">
      <w:pPr>
        <w:spacing w:line="220" w:lineRule="auto"/>
        <w:rPr>
          <w:rFonts w:hint="eastAsia" w:ascii="宋体" w:hAnsi="宋体" w:eastAsia="宋体" w:cs="宋体"/>
          <w:color w:val="auto"/>
          <w:sz w:val="24"/>
          <w:szCs w:val="24"/>
          <w:highlight w:val="none"/>
          <w:lang w:eastAsia="zh-CN"/>
        </w:rPr>
      </w:pPr>
    </w:p>
    <w:p w14:paraId="59C3F68F">
      <w:pPr>
        <w:spacing w:line="220" w:lineRule="auto"/>
        <w:rPr>
          <w:rFonts w:hint="eastAsia" w:ascii="宋体" w:hAnsi="宋体" w:eastAsia="宋体" w:cs="宋体"/>
          <w:color w:val="auto"/>
          <w:sz w:val="24"/>
          <w:szCs w:val="24"/>
          <w:highlight w:val="none"/>
          <w:lang w:eastAsia="zh-CN"/>
        </w:rPr>
      </w:pPr>
    </w:p>
    <w:p w14:paraId="28265E8D">
      <w:pPr>
        <w:spacing w:before="88" w:line="223" w:lineRule="auto"/>
        <w:jc w:val="center"/>
        <w:outlineLvl w:val="3"/>
        <w:rPr>
          <w:rFonts w:hint="eastAsia" w:ascii="宋体" w:hAnsi="宋体" w:eastAsia="宋体" w:cs="宋体"/>
          <w:color w:val="auto"/>
          <w:spacing w:val="10"/>
          <w:sz w:val="43"/>
          <w:szCs w:val="43"/>
          <w:highlight w:val="none"/>
          <w:lang w:eastAsia="zh-CN"/>
          <w14:textOutline w14:w="7975" w14:cap="sq" w14:cmpd="sng" w14:algn="ctr">
            <w14:solidFill>
              <w14:srgbClr w14:val="000000"/>
            </w14:solidFill>
            <w14:prstDash w14:val="solid"/>
            <w14:bevel/>
          </w14:textOutline>
        </w:rPr>
      </w:pPr>
      <w:r>
        <w:rPr>
          <w:rFonts w:hint="eastAsia" w:ascii="宋体" w:hAnsi="宋体" w:eastAsia="宋体" w:cs="宋体"/>
          <w:color w:val="auto"/>
          <w:spacing w:val="10"/>
          <w:sz w:val="43"/>
          <w:szCs w:val="43"/>
          <w:highlight w:val="none"/>
          <w:lang w:eastAsia="zh-CN"/>
          <w14:textOutline w14:w="7975" w14:cap="sq" w14:cmpd="sng" w14:algn="ctr">
            <w14:solidFill>
              <w14:srgbClr w14:val="000000"/>
            </w14:solidFill>
            <w14:prstDash w14:val="solid"/>
            <w14:bevel/>
          </w14:textOutline>
        </w:rPr>
        <w:t>商声明</w:t>
      </w:r>
    </w:p>
    <w:p w14:paraId="617ABEE6">
      <w:pPr>
        <w:pStyle w:val="10"/>
        <w:spacing w:line="269" w:lineRule="auto"/>
        <w:rPr>
          <w:rFonts w:hint="eastAsia" w:ascii="宋体" w:hAnsi="宋体" w:eastAsia="宋体" w:cs="宋体"/>
          <w:color w:val="auto"/>
          <w:highlight w:val="none"/>
          <w:lang w:eastAsia="zh-CN"/>
        </w:rPr>
      </w:pPr>
    </w:p>
    <w:p w14:paraId="13CA3DB8">
      <w:pPr>
        <w:pStyle w:val="10"/>
        <w:spacing w:line="269" w:lineRule="auto"/>
        <w:rPr>
          <w:rFonts w:hint="eastAsia" w:ascii="宋体" w:hAnsi="宋体" w:eastAsia="宋体" w:cs="宋体"/>
          <w:color w:val="auto"/>
          <w:highlight w:val="none"/>
          <w:lang w:eastAsia="zh-CN"/>
        </w:rPr>
      </w:pPr>
    </w:p>
    <w:p w14:paraId="16427089">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4"/>
          <w:sz w:val="24"/>
          <w:szCs w:val="24"/>
          <w:highlight w:val="none"/>
          <w:lang w:eastAsia="zh-CN"/>
        </w:rPr>
        <w:t>致</w:t>
      </w:r>
      <w:r>
        <w:rPr>
          <w:rFonts w:hint="eastAsia" w:ascii="宋体" w:hAnsi="宋体" w:eastAsia="宋体" w:cs="宋体"/>
          <w:color w:val="auto"/>
          <w:spacing w:val="-9"/>
          <w:sz w:val="24"/>
          <w:szCs w:val="24"/>
          <w:highlight w:val="none"/>
          <w:lang w:eastAsia="zh-CN"/>
        </w:rPr>
        <w:t>：</w:t>
      </w:r>
      <w:r>
        <w:rPr>
          <w:rFonts w:hint="eastAsia" w:ascii="宋体" w:hAnsi="宋体" w:eastAsia="宋体" w:cs="宋体"/>
          <w:color w:val="auto"/>
          <w:spacing w:val="-9"/>
          <w:sz w:val="24"/>
          <w:szCs w:val="24"/>
          <w:highlight w:val="none"/>
          <w:u w:val="single"/>
          <w:lang w:eastAsia="zh-CN"/>
        </w:rPr>
        <w:t>（</w:t>
      </w:r>
      <w:r>
        <w:rPr>
          <w:rFonts w:hint="eastAsia" w:ascii="宋体" w:hAnsi="宋体" w:eastAsia="宋体" w:cs="宋体"/>
          <w:color w:val="auto"/>
          <w:spacing w:val="4"/>
          <w:sz w:val="24"/>
          <w:szCs w:val="24"/>
          <w:highlight w:val="none"/>
          <w:u w:val="single"/>
          <w:lang w:eastAsia="zh-CN"/>
        </w:rPr>
        <w:t>采购人名称或采购代理机构</w:t>
      </w:r>
      <w:r>
        <w:rPr>
          <w:rFonts w:hint="eastAsia" w:ascii="宋体" w:hAnsi="宋体" w:eastAsia="宋体" w:cs="宋体"/>
          <w:color w:val="auto"/>
          <w:spacing w:val="-9"/>
          <w:sz w:val="24"/>
          <w:szCs w:val="24"/>
          <w:highlight w:val="none"/>
          <w:u w:val="single"/>
          <w:lang w:eastAsia="zh-CN"/>
        </w:rPr>
        <w:t>）</w:t>
      </w:r>
      <w:r>
        <w:rPr>
          <w:rFonts w:hint="eastAsia" w:ascii="宋体" w:hAnsi="宋体" w:eastAsia="宋体" w:cs="宋体"/>
          <w:color w:val="auto"/>
          <w:spacing w:val="-9"/>
          <w:sz w:val="24"/>
          <w:szCs w:val="24"/>
          <w:highlight w:val="none"/>
          <w:lang w:eastAsia="zh-CN"/>
        </w:rPr>
        <w:t>：</w:t>
      </w:r>
    </w:p>
    <w:p w14:paraId="045C7C18">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40" w:firstLineChars="20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0"/>
          <w:sz w:val="24"/>
          <w:szCs w:val="24"/>
          <w:highlight w:val="none"/>
          <w:lang w:eastAsia="zh-CN"/>
        </w:rPr>
        <w:t>我方</w:t>
      </w:r>
      <w:r>
        <w:rPr>
          <w:rFonts w:hint="eastAsia" w:ascii="宋体" w:hAnsi="宋体" w:eastAsia="宋体" w:cs="宋体"/>
          <w:color w:val="auto"/>
          <w:spacing w:val="-10"/>
          <w:sz w:val="24"/>
          <w:szCs w:val="24"/>
          <w:highlight w:val="none"/>
          <w:u w:val="single"/>
          <w:lang w:eastAsia="zh-CN"/>
        </w:rPr>
        <w:t>（供应商名称）</w:t>
      </w:r>
      <w:r>
        <w:rPr>
          <w:rFonts w:hint="eastAsia" w:ascii="宋体" w:hAnsi="宋体" w:eastAsia="宋体" w:cs="宋体"/>
          <w:color w:val="auto"/>
          <w:spacing w:val="-106"/>
          <w:sz w:val="24"/>
          <w:szCs w:val="24"/>
          <w:highlight w:val="none"/>
          <w:lang w:eastAsia="zh-CN"/>
        </w:rPr>
        <w:t xml:space="preserve"> </w:t>
      </w:r>
      <w:r>
        <w:rPr>
          <w:rFonts w:hint="eastAsia" w:ascii="宋体" w:hAnsi="宋体" w:eastAsia="宋体" w:cs="宋体"/>
          <w:color w:val="auto"/>
          <w:spacing w:val="-10"/>
          <w:sz w:val="24"/>
          <w:szCs w:val="24"/>
          <w:highlight w:val="none"/>
          <w:lang w:eastAsia="zh-CN"/>
        </w:rPr>
        <w:t>系中华人民共和国合法供应商，经营地</w:t>
      </w:r>
      <w:r>
        <w:rPr>
          <w:rFonts w:hint="eastAsia" w:ascii="宋体" w:hAnsi="宋体" w:eastAsia="宋体" w:cs="宋体"/>
          <w:color w:val="auto"/>
          <w:spacing w:val="-6"/>
          <w:sz w:val="24"/>
          <w:szCs w:val="24"/>
          <w:highlight w:val="none"/>
          <w:lang w:eastAsia="zh-CN"/>
        </w:rPr>
        <w:t>址</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pacing w:val="-6"/>
          <w:sz w:val="24"/>
          <w:szCs w:val="24"/>
          <w:highlight w:val="none"/>
          <w:lang w:eastAsia="zh-CN"/>
        </w:rPr>
        <w:t>。</w:t>
      </w:r>
    </w:p>
    <w:p w14:paraId="0EECF0FA">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2" w:firstLineChars="20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我方愿意参加贵方组织的</w:t>
      </w:r>
      <w:r>
        <w:rPr>
          <w:rFonts w:hint="eastAsia" w:ascii="宋体" w:hAnsi="宋体" w:eastAsia="宋体" w:cs="宋体"/>
          <w:color w:val="auto"/>
          <w:spacing w:val="-2"/>
          <w:sz w:val="24"/>
          <w:szCs w:val="24"/>
          <w:highlight w:val="none"/>
          <w:u w:val="single"/>
          <w:lang w:eastAsia="zh-CN"/>
        </w:rPr>
        <w:t>（项目名称）</w:t>
      </w:r>
      <w:r>
        <w:rPr>
          <w:rFonts w:hint="eastAsia" w:ascii="宋体" w:hAnsi="宋体" w:eastAsia="宋体" w:cs="宋体"/>
          <w:color w:val="auto"/>
          <w:spacing w:val="-2"/>
          <w:sz w:val="24"/>
          <w:szCs w:val="24"/>
          <w:highlight w:val="none"/>
          <w:lang w:eastAsia="zh-CN"/>
        </w:rPr>
        <w:t>项目的协商，为便于贵方公正、择优地确定</w:t>
      </w:r>
      <w:r>
        <w:rPr>
          <w:rFonts w:hint="eastAsia" w:ascii="宋体" w:hAnsi="宋体" w:eastAsia="宋体" w:cs="宋体"/>
          <w:color w:val="auto"/>
          <w:sz w:val="24"/>
          <w:szCs w:val="24"/>
          <w:highlight w:val="none"/>
          <w:lang w:eastAsia="zh-CN"/>
        </w:rPr>
        <w:t>成交人及其协商产品和服务，我方就本次</w:t>
      </w:r>
      <w:r>
        <w:rPr>
          <w:rFonts w:hint="eastAsia" w:ascii="宋体" w:hAnsi="宋体" w:eastAsia="宋体" w:cs="宋体"/>
          <w:color w:val="auto"/>
          <w:spacing w:val="-1"/>
          <w:sz w:val="24"/>
          <w:szCs w:val="24"/>
          <w:highlight w:val="none"/>
          <w:lang w:eastAsia="zh-CN"/>
        </w:rPr>
        <w:t>协商有关事项郑重声明如下：</w:t>
      </w:r>
    </w:p>
    <w:p w14:paraId="58E6AAFC">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2" w:firstLineChars="200"/>
        <w:jc w:val="both"/>
        <w:textAlignment w:val="baseline"/>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lang w:eastAsia="zh-CN"/>
        </w:rPr>
        <w:t>1.我方向贵方提交的所有响应文件、资料都是准确的和真实的。</w:t>
      </w:r>
    </w:p>
    <w:p w14:paraId="35370452">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2" w:firstLineChars="200"/>
        <w:jc w:val="both"/>
        <w:textAlignment w:val="baseline"/>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lang w:eastAsia="zh-CN"/>
        </w:rPr>
        <w:t>2.我方不是为本次采购项目提供整体设计、规范编制或者项目管理、监理、检测等服务的供应商。</w:t>
      </w:r>
    </w:p>
    <w:p w14:paraId="2D9D8ED5">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2" w:firstLineChars="200"/>
        <w:jc w:val="both"/>
        <w:textAlignment w:val="baseline"/>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lang w:eastAsia="zh-CN"/>
        </w:rPr>
        <w:t>3.在此，我方宣布同意如下：</w:t>
      </w:r>
    </w:p>
    <w:p w14:paraId="63D09C5D">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2" w:firstLineChars="200"/>
        <w:jc w:val="both"/>
        <w:textAlignment w:val="baseline"/>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lang w:eastAsia="zh-CN"/>
        </w:rPr>
        <w:t>（1）将按单一来源采购文件的约定履行合同责任和义务；</w:t>
      </w:r>
    </w:p>
    <w:p w14:paraId="21C44B23">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2" w:firstLineChars="200"/>
        <w:jc w:val="both"/>
        <w:textAlignment w:val="baseline"/>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lang w:eastAsia="zh-CN"/>
        </w:rPr>
        <w:t>（2）已详细审查全部单一来源采购文件，包括补遗文件（如有）；</w:t>
      </w:r>
    </w:p>
    <w:p w14:paraId="5EACF60F">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2" w:firstLineChars="200"/>
        <w:jc w:val="both"/>
        <w:textAlignment w:val="baseline"/>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lang w:eastAsia="zh-CN"/>
        </w:rPr>
        <w:t>（3）同意提供按照贵方可能要求的与协商有关的一切数据或者资料；</w:t>
      </w:r>
    </w:p>
    <w:p w14:paraId="7F88AE3E">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2" w:firstLineChars="200"/>
        <w:jc w:val="both"/>
        <w:textAlignment w:val="baseline"/>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lang w:eastAsia="zh-CN"/>
        </w:rPr>
        <w:t>（4）响应单一来源采购文件规定的协商有效期。</w:t>
      </w:r>
    </w:p>
    <w:p w14:paraId="336FB05B">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2" w:firstLineChars="200"/>
        <w:jc w:val="both"/>
        <w:textAlignment w:val="baseline"/>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lang w:eastAsia="zh-CN"/>
        </w:rPr>
        <w:t>4.我方承诺符合《中华人民共和国政府采购法》第二十二条规定：</w:t>
      </w:r>
    </w:p>
    <w:p w14:paraId="496DAB2A">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6" w:firstLineChars="200"/>
        <w:jc w:val="both"/>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lang w:eastAsia="zh-CN"/>
        </w:rPr>
        <w:t>（1）具有独立承担民事责任的能力；</w:t>
      </w:r>
    </w:p>
    <w:p w14:paraId="34440950">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6" w:firstLineChars="200"/>
        <w:jc w:val="both"/>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lang w:eastAsia="zh-CN"/>
        </w:rPr>
        <w:t>（2）具有良好的商业信誉和健全的财务会计制度；</w:t>
      </w:r>
    </w:p>
    <w:p w14:paraId="54398CA3">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6" w:firstLineChars="200"/>
        <w:jc w:val="both"/>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lang w:eastAsia="zh-CN"/>
        </w:rPr>
        <w:t>（3）具有履行合同所必需的设备和专业技术能力；</w:t>
      </w:r>
    </w:p>
    <w:p w14:paraId="67A62511">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6" w:firstLineChars="200"/>
        <w:jc w:val="both"/>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lang w:eastAsia="zh-CN"/>
        </w:rPr>
        <w:t>（4）有依法缴纳税收和社会保障资金的良好记录；</w:t>
      </w:r>
    </w:p>
    <w:p w14:paraId="497528A6">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6" w:firstLineChars="200"/>
        <w:jc w:val="both"/>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lang w:eastAsia="zh-CN"/>
        </w:rPr>
        <w:t>（5）参加政府采购活动前三年内，在经营活动中没有重大违法记录；</w:t>
      </w:r>
    </w:p>
    <w:p w14:paraId="0E51A755">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6" w:firstLineChars="200"/>
        <w:jc w:val="both"/>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lang w:eastAsia="zh-CN"/>
        </w:rPr>
        <w:t>（6）法律、行政法规规定的其他条件。</w:t>
      </w:r>
    </w:p>
    <w:p w14:paraId="5AB7AAB4">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2" w:firstLineChars="20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5.我方在此声明，我方在参加本项目的政府采购活动前三年内，在经营活动中没有</w:t>
      </w:r>
      <w:r>
        <w:rPr>
          <w:rFonts w:hint="eastAsia" w:ascii="宋体" w:hAnsi="宋体" w:eastAsia="宋体" w:cs="宋体"/>
          <w:color w:val="auto"/>
          <w:spacing w:val="10"/>
          <w:sz w:val="24"/>
          <w:szCs w:val="24"/>
          <w:highlight w:val="none"/>
          <w:lang w:eastAsia="zh-CN"/>
        </w:rPr>
        <w:t xml:space="preserve"> </w:t>
      </w:r>
      <w:r>
        <w:rPr>
          <w:rFonts w:hint="eastAsia" w:ascii="宋体" w:hAnsi="宋体" w:eastAsia="宋体" w:cs="宋体"/>
          <w:color w:val="auto"/>
          <w:spacing w:val="-1"/>
          <w:sz w:val="24"/>
          <w:szCs w:val="24"/>
          <w:highlight w:val="none"/>
          <w:lang w:eastAsia="zh-CN"/>
        </w:rPr>
        <w:t>重大违法记录（重大违法记录是指供应商因违法经营受到</w:t>
      </w:r>
      <w:r>
        <w:rPr>
          <w:rFonts w:hint="eastAsia" w:ascii="宋体" w:hAnsi="宋体" w:eastAsia="宋体" w:cs="宋体"/>
          <w:color w:val="auto"/>
          <w:spacing w:val="-2"/>
          <w:sz w:val="24"/>
          <w:szCs w:val="24"/>
          <w:highlight w:val="none"/>
          <w:lang w:eastAsia="zh-CN"/>
        </w:rPr>
        <w:t>刑事处罚或者责令停产停业、</w:t>
      </w: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pacing w:val="-1"/>
          <w:sz w:val="24"/>
          <w:szCs w:val="24"/>
          <w:highlight w:val="none"/>
          <w:lang w:eastAsia="zh-CN"/>
        </w:rPr>
        <w:t>吊销许可证或者执照、较大数额罚款等行政处罚</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1"/>
          <w:sz w:val="24"/>
          <w:szCs w:val="24"/>
          <w:highlight w:val="none"/>
          <w:lang w:eastAsia="zh-CN"/>
        </w:rPr>
        <w:t>未被列</w:t>
      </w:r>
      <w:r>
        <w:rPr>
          <w:rFonts w:hint="eastAsia" w:ascii="宋体" w:hAnsi="宋体" w:eastAsia="宋体" w:cs="宋体"/>
          <w:color w:val="auto"/>
          <w:spacing w:val="-2"/>
          <w:sz w:val="24"/>
          <w:szCs w:val="24"/>
          <w:highlight w:val="none"/>
          <w:lang w:eastAsia="zh-CN"/>
        </w:rPr>
        <w:t>入失信被执行人、重大税收</w:t>
      </w:r>
      <w:r>
        <w:rPr>
          <w:rFonts w:hint="eastAsia" w:ascii="宋体" w:hAnsi="宋体" w:eastAsia="宋体" w:cs="宋体"/>
          <w:color w:val="auto"/>
          <w:spacing w:val="1"/>
          <w:sz w:val="24"/>
          <w:szCs w:val="24"/>
          <w:highlight w:val="none"/>
          <w:lang w:eastAsia="zh-CN"/>
        </w:rPr>
        <w:t xml:space="preserve"> </w:t>
      </w:r>
      <w:r>
        <w:rPr>
          <w:rFonts w:hint="eastAsia" w:ascii="宋体" w:hAnsi="宋体" w:eastAsia="宋体" w:cs="宋体"/>
          <w:color w:val="auto"/>
          <w:spacing w:val="-2"/>
          <w:sz w:val="24"/>
          <w:szCs w:val="24"/>
          <w:highlight w:val="none"/>
          <w:lang w:eastAsia="zh-CN"/>
        </w:rPr>
        <w:t>违法案件当事人名单、政府采购严重违法失信行为记录名单，完全符合《中华人民共和</w:t>
      </w:r>
    </w:p>
    <w:p w14:paraId="306E0E4B">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6" w:firstLineChars="20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国政府采购法》第二十二条规定的供应商资格条件，我方对此声明负全部法律责任。</w:t>
      </w:r>
    </w:p>
    <w:p w14:paraId="718ACFCF">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2" w:firstLineChars="20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6.根据《中华人民共和国政府采购法实施条例》第五十条要求对政府采购合同进行</w:t>
      </w:r>
      <w:r>
        <w:rPr>
          <w:rFonts w:hint="eastAsia" w:ascii="宋体" w:hAnsi="宋体" w:eastAsia="宋体" w:cs="宋体"/>
          <w:color w:val="auto"/>
          <w:spacing w:val="13"/>
          <w:sz w:val="24"/>
          <w:szCs w:val="24"/>
          <w:highlight w:val="none"/>
          <w:lang w:eastAsia="zh-CN"/>
        </w:rPr>
        <w:t xml:space="preserve"> </w:t>
      </w:r>
      <w:r>
        <w:rPr>
          <w:rFonts w:hint="eastAsia" w:ascii="宋体" w:hAnsi="宋体" w:eastAsia="宋体" w:cs="宋体"/>
          <w:color w:val="auto"/>
          <w:spacing w:val="-2"/>
          <w:sz w:val="24"/>
          <w:szCs w:val="24"/>
          <w:highlight w:val="none"/>
          <w:lang w:eastAsia="zh-CN"/>
        </w:rPr>
        <w:t>公告，但政府采购合同中涉及国家秘密、商业秘密的内容除外。我方就对本次响应文件</w:t>
      </w:r>
    </w:p>
    <w:p w14:paraId="5289AD90">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4" w:firstLineChars="200"/>
        <w:jc w:val="both"/>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lang w:eastAsia="zh-CN"/>
        </w:rPr>
        <w:t>进行注明如下</w:t>
      </w:r>
      <w:r>
        <w:rPr>
          <w:rFonts w:hint="eastAsia" w:ascii="宋体" w:hAnsi="宋体" w:eastAsia="宋体" w:cs="宋体"/>
          <w:color w:val="auto"/>
          <w:spacing w:val="-14"/>
          <w:sz w:val="24"/>
          <w:szCs w:val="24"/>
          <w:highlight w:val="none"/>
          <w:lang w:eastAsia="zh-CN"/>
        </w:rPr>
        <w:t>：（</w:t>
      </w:r>
      <w:r>
        <w:rPr>
          <w:rFonts w:hint="eastAsia" w:ascii="宋体" w:hAnsi="宋体" w:eastAsia="宋体" w:cs="宋体"/>
          <w:color w:val="auto"/>
          <w:spacing w:val="1"/>
          <w:sz w:val="24"/>
          <w:szCs w:val="24"/>
          <w:highlight w:val="none"/>
          <w:lang w:eastAsia="zh-CN"/>
        </w:rPr>
        <w:t>两项内容中必须选择一项）</w:t>
      </w:r>
    </w:p>
    <w:p w14:paraId="13540662">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2" w:firstLineChars="20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□我方本次响应文件内容中未涉及商业秘密；</w:t>
      </w:r>
    </w:p>
    <w:p w14:paraId="2C25730F">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2" w:firstLineChars="20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□我方本次响应文件涉及商业秘密的内容有</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pacing w:val="1"/>
          <w:sz w:val="24"/>
          <w:szCs w:val="24"/>
          <w:highlight w:val="none"/>
          <w:lang w:eastAsia="zh-CN"/>
        </w:rPr>
        <w:t>；</w:t>
      </w:r>
    </w:p>
    <w:p w14:paraId="62DE268C">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2" w:firstLineChars="20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7.与本协商有关的一切正式往来信函请寄：</w:t>
      </w:r>
      <w:r>
        <w:rPr>
          <w:rFonts w:hint="eastAsia" w:ascii="宋体" w:hAnsi="宋体" w:eastAsia="宋体" w:cs="宋体"/>
          <w:color w:val="auto"/>
          <w:spacing w:val="-2"/>
          <w:sz w:val="24"/>
          <w:szCs w:val="24"/>
          <w:highlight w:val="none"/>
          <w:u w:val="single"/>
          <w:lang w:eastAsia="zh-CN"/>
        </w:rPr>
        <w:t xml:space="preserve">                  </w:t>
      </w:r>
      <w:r>
        <w:rPr>
          <w:rFonts w:hint="eastAsia" w:ascii="宋体" w:hAnsi="宋体" w:eastAsia="宋体" w:cs="宋体"/>
          <w:color w:val="auto"/>
          <w:spacing w:val="-87"/>
          <w:sz w:val="24"/>
          <w:szCs w:val="24"/>
          <w:highlight w:val="none"/>
          <w:lang w:eastAsia="zh-CN"/>
        </w:rPr>
        <w:t xml:space="preserve"> </w:t>
      </w:r>
      <w:r>
        <w:rPr>
          <w:rFonts w:hint="eastAsia" w:ascii="宋体" w:hAnsi="宋体" w:eastAsia="宋体" w:cs="宋体"/>
          <w:color w:val="auto"/>
          <w:spacing w:val="-2"/>
          <w:sz w:val="24"/>
          <w:szCs w:val="24"/>
          <w:highlight w:val="none"/>
          <w:lang w:eastAsia="zh-CN"/>
        </w:rPr>
        <w:t>邮政编号：</w:t>
      </w:r>
      <w:r>
        <w:rPr>
          <w:rFonts w:hint="eastAsia" w:ascii="宋体" w:hAnsi="宋体" w:eastAsia="宋体" w:cs="宋体"/>
          <w:color w:val="auto"/>
          <w:spacing w:val="-2"/>
          <w:sz w:val="24"/>
          <w:szCs w:val="24"/>
          <w:highlight w:val="none"/>
          <w:u w:val="single"/>
          <w:lang w:eastAsia="zh-CN"/>
        </w:rPr>
        <w:t xml:space="preserve">      </w:t>
      </w:r>
    </w:p>
    <w:p w14:paraId="084DF06E">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52" w:firstLineChars="20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7"/>
          <w:sz w:val="24"/>
          <w:szCs w:val="24"/>
          <w:highlight w:val="none"/>
          <w:lang w:eastAsia="zh-CN"/>
        </w:rPr>
        <w:t>电话/传真：</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pacing w:val="38"/>
          <w:sz w:val="24"/>
          <w:szCs w:val="24"/>
          <w:highlight w:val="none"/>
          <w:lang w:eastAsia="zh-CN"/>
        </w:rPr>
        <w:t xml:space="preserve"> </w:t>
      </w:r>
      <w:r>
        <w:rPr>
          <w:rFonts w:hint="eastAsia" w:ascii="宋体" w:hAnsi="宋体" w:eastAsia="宋体" w:cs="宋体"/>
          <w:color w:val="auto"/>
          <w:spacing w:val="-7"/>
          <w:sz w:val="24"/>
          <w:szCs w:val="24"/>
          <w:highlight w:val="none"/>
          <w:lang w:eastAsia="zh-CN"/>
        </w:rPr>
        <w:t>电子函件：</w:t>
      </w:r>
      <w:r>
        <w:rPr>
          <w:rFonts w:hint="eastAsia" w:ascii="宋体" w:hAnsi="宋体" w:eastAsia="宋体" w:cs="宋体"/>
          <w:color w:val="auto"/>
          <w:sz w:val="24"/>
          <w:szCs w:val="24"/>
          <w:highlight w:val="none"/>
          <w:u w:val="single"/>
          <w:lang w:eastAsia="zh-CN"/>
        </w:rPr>
        <w:t xml:space="preserve">             </w:t>
      </w:r>
    </w:p>
    <w:p w14:paraId="15F5076C">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6" w:firstLineChars="20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开户银行：</w:t>
      </w:r>
      <w:r>
        <w:rPr>
          <w:rFonts w:hint="eastAsia" w:ascii="宋体" w:hAnsi="宋体" w:eastAsia="宋体" w:cs="宋体"/>
          <w:color w:val="auto"/>
          <w:spacing w:val="-1"/>
          <w:sz w:val="24"/>
          <w:szCs w:val="24"/>
          <w:highlight w:val="none"/>
          <w:u w:val="single"/>
          <w:lang w:eastAsia="zh-CN"/>
        </w:rPr>
        <w:t xml:space="preserve">                         </w:t>
      </w:r>
      <w:r>
        <w:rPr>
          <w:rFonts w:hint="eastAsia" w:ascii="宋体" w:hAnsi="宋体" w:eastAsia="宋体" w:cs="宋体"/>
          <w:color w:val="auto"/>
          <w:spacing w:val="12"/>
          <w:sz w:val="24"/>
          <w:szCs w:val="24"/>
          <w:highlight w:val="none"/>
          <w:lang w:eastAsia="zh-CN"/>
        </w:rPr>
        <w:t xml:space="preserve">  </w:t>
      </w:r>
      <w:r>
        <w:rPr>
          <w:rFonts w:hint="eastAsia" w:ascii="宋体" w:hAnsi="宋体" w:eastAsia="宋体" w:cs="宋体"/>
          <w:color w:val="auto"/>
          <w:spacing w:val="-1"/>
          <w:sz w:val="24"/>
          <w:szCs w:val="24"/>
          <w:highlight w:val="none"/>
          <w:lang w:eastAsia="zh-CN"/>
        </w:rPr>
        <w:t>帐号/行号：</w:t>
      </w:r>
      <w:r>
        <w:rPr>
          <w:rFonts w:hint="eastAsia" w:ascii="宋体" w:hAnsi="宋体" w:eastAsia="宋体" w:cs="宋体"/>
          <w:color w:val="auto"/>
          <w:sz w:val="24"/>
          <w:szCs w:val="24"/>
          <w:highlight w:val="none"/>
          <w:u w:val="single"/>
          <w:lang w:eastAsia="zh-CN"/>
        </w:rPr>
        <w:t xml:space="preserve">           </w:t>
      </w:r>
    </w:p>
    <w:p w14:paraId="689E40F5">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52" w:firstLineChars="200"/>
        <w:jc w:val="both"/>
        <w:textAlignment w:val="baseline"/>
        <w:rPr>
          <w:rFonts w:hint="eastAsia" w:ascii="宋体" w:hAnsi="宋体" w:eastAsia="宋体" w:cs="宋体"/>
          <w:color w:val="auto"/>
          <w:spacing w:val="-7"/>
          <w:sz w:val="24"/>
          <w:szCs w:val="24"/>
          <w:highlight w:val="none"/>
          <w:lang w:eastAsia="zh-CN"/>
        </w:rPr>
      </w:pPr>
      <w:r>
        <w:rPr>
          <w:rFonts w:hint="eastAsia" w:ascii="宋体" w:hAnsi="宋体" w:eastAsia="宋体" w:cs="宋体"/>
          <w:color w:val="auto"/>
          <w:spacing w:val="-7"/>
          <w:sz w:val="24"/>
          <w:szCs w:val="24"/>
          <w:highlight w:val="none"/>
          <w:lang w:eastAsia="zh-CN"/>
        </w:rPr>
        <w:t>8.以上事项如有虚假或者隐瞒，我方愿意承担一切后果，并不再寻求任何旨在减轻或者免除法律责任的辩解。</w:t>
      </w:r>
    </w:p>
    <w:p w14:paraId="5747694F">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52" w:firstLineChars="200"/>
        <w:jc w:val="both"/>
        <w:textAlignment w:val="baseline"/>
        <w:rPr>
          <w:rFonts w:hint="eastAsia" w:ascii="宋体" w:hAnsi="宋体" w:eastAsia="宋体" w:cs="宋体"/>
          <w:color w:val="auto"/>
          <w:spacing w:val="-7"/>
          <w:sz w:val="24"/>
          <w:szCs w:val="24"/>
          <w:highlight w:val="none"/>
          <w:lang w:eastAsia="zh-CN"/>
        </w:rPr>
      </w:pPr>
      <w:r>
        <w:rPr>
          <w:rFonts w:hint="eastAsia" w:ascii="宋体" w:hAnsi="宋体" w:eastAsia="宋体" w:cs="宋体"/>
          <w:color w:val="auto"/>
          <w:spacing w:val="-7"/>
          <w:sz w:val="24"/>
          <w:szCs w:val="24"/>
          <w:highlight w:val="none"/>
          <w:lang w:eastAsia="zh-CN"/>
        </w:rPr>
        <w:t>特此承诺。</w:t>
      </w:r>
    </w:p>
    <w:p w14:paraId="709BD9B6">
      <w:pPr>
        <w:pStyle w:val="10"/>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jc w:val="both"/>
        <w:textAlignment w:val="baseline"/>
        <w:rPr>
          <w:rFonts w:hint="eastAsia" w:ascii="宋体" w:hAnsi="宋体" w:eastAsia="宋体" w:cs="宋体"/>
          <w:color w:val="auto"/>
          <w:highlight w:val="none"/>
          <w:lang w:eastAsia="zh-CN"/>
        </w:rPr>
      </w:pPr>
    </w:p>
    <w:p w14:paraId="229563F7">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2" w:firstLineChars="20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供应商（电子签章</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z w:val="24"/>
          <w:szCs w:val="24"/>
          <w:highlight w:val="none"/>
          <w:u w:val="single"/>
          <w:lang w:eastAsia="zh-CN"/>
        </w:rPr>
        <w:t xml:space="preserve">             </w:t>
      </w:r>
    </w:p>
    <w:p w14:paraId="6A92866D">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6" w:firstLineChars="20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法定代表人或者委托代理人（签字或电子签名</w:t>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z w:val="24"/>
          <w:szCs w:val="24"/>
          <w:highlight w:val="none"/>
          <w:u w:val="single"/>
          <w:lang w:eastAsia="zh-CN"/>
        </w:rPr>
        <w:t xml:space="preserve">          </w:t>
      </w:r>
    </w:p>
    <w:p w14:paraId="020ECD0D">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8" w:firstLineChars="20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3"/>
          <w:sz w:val="24"/>
          <w:szCs w:val="24"/>
          <w:highlight w:val="none"/>
          <w:lang w:eastAsia="zh-CN"/>
        </w:rPr>
        <w:t>日期：</w:t>
      </w:r>
      <w:r>
        <w:rPr>
          <w:rFonts w:hint="eastAsia" w:ascii="宋体" w:hAnsi="宋体" w:eastAsia="宋体" w:cs="宋体"/>
          <w:color w:val="auto"/>
          <w:spacing w:val="2"/>
          <w:sz w:val="24"/>
          <w:szCs w:val="24"/>
          <w:highlight w:val="none"/>
          <w:u w:val="single"/>
          <w:lang w:eastAsia="zh-CN"/>
        </w:rPr>
        <w:t xml:space="preserve">     </w:t>
      </w:r>
      <w:r>
        <w:rPr>
          <w:rFonts w:hint="eastAsia" w:ascii="宋体" w:hAnsi="宋体" w:eastAsia="宋体" w:cs="宋体"/>
          <w:color w:val="auto"/>
          <w:spacing w:val="-13"/>
          <w:sz w:val="24"/>
          <w:szCs w:val="24"/>
          <w:highlight w:val="none"/>
          <w:u w:val="single"/>
          <w:lang w:eastAsia="zh-CN"/>
        </w:rPr>
        <w:t>年</w:t>
      </w:r>
      <w:r>
        <w:rPr>
          <w:rFonts w:hint="eastAsia" w:ascii="宋体" w:hAnsi="宋体" w:eastAsia="宋体" w:cs="宋体"/>
          <w:color w:val="auto"/>
          <w:spacing w:val="5"/>
          <w:sz w:val="24"/>
          <w:szCs w:val="24"/>
          <w:highlight w:val="none"/>
          <w:u w:val="single"/>
          <w:lang w:eastAsia="zh-CN"/>
        </w:rPr>
        <w:t xml:space="preserve">   </w:t>
      </w:r>
      <w:r>
        <w:rPr>
          <w:rFonts w:hint="eastAsia" w:ascii="宋体" w:hAnsi="宋体" w:eastAsia="宋体" w:cs="宋体"/>
          <w:color w:val="auto"/>
          <w:spacing w:val="-13"/>
          <w:sz w:val="24"/>
          <w:szCs w:val="24"/>
          <w:highlight w:val="none"/>
          <w:u w:val="single"/>
          <w:lang w:eastAsia="zh-CN"/>
        </w:rPr>
        <w:t>月</w:t>
      </w:r>
      <w:r>
        <w:rPr>
          <w:rFonts w:hint="eastAsia" w:ascii="宋体" w:hAnsi="宋体" w:eastAsia="宋体" w:cs="宋体"/>
          <w:color w:val="auto"/>
          <w:spacing w:val="17"/>
          <w:sz w:val="24"/>
          <w:szCs w:val="24"/>
          <w:highlight w:val="none"/>
          <w:u w:val="single"/>
          <w:lang w:eastAsia="zh-CN"/>
        </w:rPr>
        <w:t xml:space="preserve">   </w:t>
      </w:r>
      <w:r>
        <w:rPr>
          <w:rFonts w:hint="eastAsia" w:ascii="宋体" w:hAnsi="宋体" w:eastAsia="宋体" w:cs="宋体"/>
          <w:color w:val="auto"/>
          <w:spacing w:val="-13"/>
          <w:sz w:val="24"/>
          <w:szCs w:val="24"/>
          <w:highlight w:val="none"/>
          <w:u w:val="single"/>
          <w:lang w:eastAsia="zh-CN"/>
        </w:rPr>
        <w:t>日</w:t>
      </w:r>
    </w:p>
    <w:p w14:paraId="6F94F2BD">
      <w:pPr>
        <w:spacing w:line="220" w:lineRule="auto"/>
        <w:rPr>
          <w:rFonts w:hint="eastAsia" w:ascii="宋体" w:hAnsi="宋体" w:eastAsia="宋体" w:cs="宋体"/>
          <w:color w:val="auto"/>
          <w:sz w:val="24"/>
          <w:szCs w:val="24"/>
          <w:highlight w:val="none"/>
          <w:lang w:eastAsia="zh-CN"/>
        </w:rPr>
      </w:pPr>
    </w:p>
    <w:p w14:paraId="136D9D11">
      <w:pPr>
        <w:spacing w:line="220" w:lineRule="auto"/>
        <w:rPr>
          <w:rFonts w:hint="eastAsia" w:ascii="宋体" w:hAnsi="宋体" w:eastAsia="宋体" w:cs="宋体"/>
          <w:color w:val="auto"/>
          <w:sz w:val="24"/>
          <w:szCs w:val="24"/>
          <w:highlight w:val="none"/>
          <w:lang w:eastAsia="zh-CN"/>
        </w:rPr>
      </w:pPr>
    </w:p>
    <w:p w14:paraId="263CC79C">
      <w:pPr>
        <w:spacing w:line="220" w:lineRule="auto"/>
        <w:rPr>
          <w:rFonts w:hint="eastAsia" w:ascii="宋体" w:hAnsi="宋体" w:eastAsia="宋体" w:cs="宋体"/>
          <w:color w:val="auto"/>
          <w:sz w:val="24"/>
          <w:szCs w:val="24"/>
          <w:highlight w:val="none"/>
          <w:lang w:eastAsia="zh-CN"/>
        </w:rPr>
      </w:pPr>
    </w:p>
    <w:p w14:paraId="082624C7">
      <w:pPr>
        <w:spacing w:line="220" w:lineRule="auto"/>
        <w:rPr>
          <w:rFonts w:hint="eastAsia" w:ascii="宋体" w:hAnsi="宋体" w:eastAsia="宋体" w:cs="宋体"/>
          <w:color w:val="auto"/>
          <w:sz w:val="24"/>
          <w:szCs w:val="24"/>
          <w:highlight w:val="none"/>
          <w:lang w:eastAsia="zh-CN"/>
        </w:rPr>
      </w:pPr>
    </w:p>
    <w:p w14:paraId="7757A971">
      <w:pPr>
        <w:spacing w:line="220" w:lineRule="auto"/>
        <w:rPr>
          <w:rFonts w:hint="eastAsia" w:ascii="宋体" w:hAnsi="宋体" w:eastAsia="宋体" w:cs="宋体"/>
          <w:color w:val="auto"/>
          <w:sz w:val="24"/>
          <w:szCs w:val="24"/>
          <w:highlight w:val="none"/>
          <w:lang w:eastAsia="zh-CN"/>
        </w:rPr>
      </w:pPr>
    </w:p>
    <w:p w14:paraId="3BADC68E">
      <w:pPr>
        <w:spacing w:line="220" w:lineRule="auto"/>
        <w:rPr>
          <w:rFonts w:hint="eastAsia" w:ascii="宋体" w:hAnsi="宋体" w:eastAsia="宋体" w:cs="宋体"/>
          <w:color w:val="auto"/>
          <w:sz w:val="24"/>
          <w:szCs w:val="24"/>
          <w:highlight w:val="none"/>
          <w:lang w:eastAsia="zh-CN"/>
        </w:rPr>
      </w:pPr>
    </w:p>
    <w:p w14:paraId="17BBB172">
      <w:pPr>
        <w:spacing w:line="220" w:lineRule="auto"/>
        <w:rPr>
          <w:rFonts w:hint="eastAsia" w:ascii="宋体" w:hAnsi="宋体" w:eastAsia="宋体" w:cs="宋体"/>
          <w:color w:val="auto"/>
          <w:sz w:val="24"/>
          <w:szCs w:val="24"/>
          <w:highlight w:val="none"/>
          <w:lang w:eastAsia="zh-CN"/>
        </w:rPr>
      </w:pPr>
    </w:p>
    <w:p w14:paraId="0F138D3E">
      <w:pPr>
        <w:spacing w:line="220" w:lineRule="auto"/>
        <w:rPr>
          <w:rFonts w:hint="eastAsia" w:ascii="宋体" w:hAnsi="宋体" w:eastAsia="宋体" w:cs="宋体"/>
          <w:color w:val="auto"/>
          <w:sz w:val="24"/>
          <w:szCs w:val="24"/>
          <w:highlight w:val="none"/>
          <w:lang w:eastAsia="zh-CN"/>
        </w:rPr>
      </w:pPr>
    </w:p>
    <w:p w14:paraId="6B945CDA">
      <w:pPr>
        <w:spacing w:line="220" w:lineRule="auto"/>
        <w:rPr>
          <w:rFonts w:hint="eastAsia" w:ascii="宋体" w:hAnsi="宋体" w:eastAsia="宋体" w:cs="宋体"/>
          <w:color w:val="auto"/>
          <w:sz w:val="24"/>
          <w:szCs w:val="24"/>
          <w:highlight w:val="none"/>
          <w:lang w:eastAsia="zh-CN"/>
        </w:rPr>
      </w:pPr>
    </w:p>
    <w:p w14:paraId="1CCD227C">
      <w:pPr>
        <w:spacing w:line="220" w:lineRule="auto"/>
        <w:rPr>
          <w:rFonts w:hint="eastAsia" w:ascii="宋体" w:hAnsi="宋体" w:eastAsia="宋体" w:cs="宋体"/>
          <w:color w:val="auto"/>
          <w:sz w:val="24"/>
          <w:szCs w:val="24"/>
          <w:highlight w:val="none"/>
          <w:lang w:eastAsia="zh-CN"/>
        </w:rPr>
      </w:pPr>
    </w:p>
    <w:p w14:paraId="23324C78">
      <w:pPr>
        <w:spacing w:line="220" w:lineRule="auto"/>
        <w:rPr>
          <w:rFonts w:hint="eastAsia" w:ascii="宋体" w:hAnsi="宋体" w:eastAsia="宋体" w:cs="宋体"/>
          <w:color w:val="auto"/>
          <w:sz w:val="24"/>
          <w:szCs w:val="24"/>
          <w:highlight w:val="none"/>
          <w:lang w:eastAsia="zh-CN"/>
        </w:rPr>
      </w:pPr>
    </w:p>
    <w:p w14:paraId="3822FDAE">
      <w:pPr>
        <w:spacing w:line="220" w:lineRule="auto"/>
        <w:rPr>
          <w:rFonts w:hint="eastAsia" w:ascii="宋体" w:hAnsi="宋体" w:eastAsia="宋体" w:cs="宋体"/>
          <w:color w:val="auto"/>
          <w:sz w:val="24"/>
          <w:szCs w:val="24"/>
          <w:highlight w:val="none"/>
          <w:lang w:eastAsia="zh-CN"/>
        </w:rPr>
      </w:pPr>
    </w:p>
    <w:p w14:paraId="777C15C1">
      <w:pPr>
        <w:spacing w:line="220" w:lineRule="auto"/>
        <w:rPr>
          <w:rFonts w:hint="eastAsia" w:ascii="宋体" w:hAnsi="宋体" w:eastAsia="宋体" w:cs="宋体"/>
          <w:color w:val="auto"/>
          <w:sz w:val="24"/>
          <w:szCs w:val="24"/>
          <w:highlight w:val="none"/>
          <w:lang w:eastAsia="zh-CN"/>
        </w:rPr>
      </w:pPr>
    </w:p>
    <w:p w14:paraId="752317E1">
      <w:pPr>
        <w:spacing w:line="220" w:lineRule="auto"/>
        <w:rPr>
          <w:rFonts w:hint="eastAsia" w:ascii="宋体" w:hAnsi="宋体" w:eastAsia="宋体" w:cs="宋体"/>
          <w:color w:val="auto"/>
          <w:sz w:val="24"/>
          <w:szCs w:val="24"/>
          <w:highlight w:val="none"/>
          <w:lang w:eastAsia="zh-CN"/>
        </w:rPr>
      </w:pPr>
    </w:p>
    <w:p w14:paraId="2050E8AE">
      <w:pPr>
        <w:spacing w:line="220" w:lineRule="auto"/>
        <w:rPr>
          <w:rFonts w:hint="eastAsia" w:ascii="宋体" w:hAnsi="宋体" w:eastAsia="宋体" w:cs="宋体"/>
          <w:color w:val="auto"/>
          <w:sz w:val="24"/>
          <w:szCs w:val="24"/>
          <w:highlight w:val="none"/>
          <w:lang w:eastAsia="zh-CN"/>
        </w:rPr>
      </w:pPr>
    </w:p>
    <w:p w14:paraId="5D909180">
      <w:pPr>
        <w:spacing w:line="220" w:lineRule="auto"/>
        <w:rPr>
          <w:rFonts w:hint="eastAsia" w:ascii="宋体" w:hAnsi="宋体" w:eastAsia="宋体" w:cs="宋体"/>
          <w:color w:val="auto"/>
          <w:sz w:val="24"/>
          <w:szCs w:val="24"/>
          <w:highlight w:val="none"/>
          <w:lang w:eastAsia="zh-CN"/>
        </w:rPr>
      </w:pPr>
    </w:p>
    <w:p w14:paraId="309685EB">
      <w:pPr>
        <w:spacing w:line="220" w:lineRule="auto"/>
        <w:rPr>
          <w:rFonts w:hint="eastAsia" w:ascii="宋体" w:hAnsi="宋体" w:eastAsia="宋体" w:cs="宋体"/>
          <w:color w:val="auto"/>
          <w:sz w:val="24"/>
          <w:szCs w:val="24"/>
          <w:highlight w:val="none"/>
          <w:lang w:eastAsia="zh-CN"/>
        </w:rPr>
      </w:pPr>
    </w:p>
    <w:p w14:paraId="662B0376">
      <w:pPr>
        <w:spacing w:line="220" w:lineRule="auto"/>
        <w:rPr>
          <w:rFonts w:hint="eastAsia" w:ascii="宋体" w:hAnsi="宋体" w:eastAsia="宋体" w:cs="宋体"/>
          <w:color w:val="auto"/>
          <w:sz w:val="24"/>
          <w:szCs w:val="24"/>
          <w:highlight w:val="none"/>
          <w:lang w:eastAsia="zh-CN"/>
        </w:rPr>
      </w:pPr>
    </w:p>
    <w:p w14:paraId="1A2D2419">
      <w:pPr>
        <w:spacing w:line="220" w:lineRule="auto"/>
        <w:rPr>
          <w:rFonts w:hint="eastAsia" w:ascii="宋体" w:hAnsi="宋体" w:eastAsia="宋体" w:cs="宋体"/>
          <w:color w:val="auto"/>
          <w:sz w:val="24"/>
          <w:szCs w:val="24"/>
          <w:highlight w:val="none"/>
          <w:lang w:eastAsia="zh-CN"/>
        </w:rPr>
      </w:pPr>
    </w:p>
    <w:p w14:paraId="608B2897">
      <w:pPr>
        <w:spacing w:line="220" w:lineRule="auto"/>
        <w:rPr>
          <w:rFonts w:hint="eastAsia" w:ascii="宋体" w:hAnsi="宋体" w:eastAsia="宋体" w:cs="宋体"/>
          <w:color w:val="auto"/>
          <w:sz w:val="24"/>
          <w:szCs w:val="24"/>
          <w:highlight w:val="none"/>
          <w:lang w:eastAsia="zh-CN"/>
        </w:rPr>
      </w:pPr>
    </w:p>
    <w:p w14:paraId="3465F86A">
      <w:pPr>
        <w:spacing w:line="220" w:lineRule="auto"/>
        <w:rPr>
          <w:rFonts w:hint="eastAsia" w:ascii="宋体" w:hAnsi="宋体" w:eastAsia="宋体" w:cs="宋体"/>
          <w:color w:val="auto"/>
          <w:sz w:val="24"/>
          <w:szCs w:val="24"/>
          <w:highlight w:val="none"/>
          <w:lang w:eastAsia="zh-CN"/>
        </w:rPr>
      </w:pPr>
    </w:p>
    <w:p w14:paraId="169A2A60">
      <w:pPr>
        <w:spacing w:line="220" w:lineRule="auto"/>
        <w:rPr>
          <w:rFonts w:hint="eastAsia" w:ascii="宋体" w:hAnsi="宋体" w:eastAsia="宋体" w:cs="宋体"/>
          <w:color w:val="auto"/>
          <w:sz w:val="24"/>
          <w:szCs w:val="24"/>
          <w:highlight w:val="none"/>
          <w:lang w:eastAsia="zh-CN"/>
        </w:rPr>
      </w:pPr>
    </w:p>
    <w:p w14:paraId="2C5F9653">
      <w:pPr>
        <w:spacing w:line="220" w:lineRule="auto"/>
        <w:rPr>
          <w:rFonts w:hint="eastAsia" w:ascii="宋体" w:hAnsi="宋体" w:eastAsia="宋体" w:cs="宋体"/>
          <w:color w:val="auto"/>
          <w:sz w:val="24"/>
          <w:szCs w:val="24"/>
          <w:highlight w:val="none"/>
          <w:lang w:eastAsia="zh-CN"/>
        </w:rPr>
      </w:pPr>
    </w:p>
    <w:p w14:paraId="0A8E2B60">
      <w:pPr>
        <w:spacing w:line="220" w:lineRule="auto"/>
        <w:rPr>
          <w:rFonts w:hint="eastAsia" w:ascii="宋体" w:hAnsi="宋体" w:eastAsia="宋体" w:cs="宋体"/>
          <w:color w:val="auto"/>
          <w:sz w:val="24"/>
          <w:szCs w:val="24"/>
          <w:highlight w:val="none"/>
          <w:lang w:eastAsia="zh-CN"/>
        </w:rPr>
      </w:pPr>
    </w:p>
    <w:p w14:paraId="03E051DF">
      <w:pPr>
        <w:spacing w:line="220" w:lineRule="auto"/>
        <w:rPr>
          <w:rFonts w:hint="eastAsia" w:ascii="宋体" w:hAnsi="宋体" w:eastAsia="宋体" w:cs="宋体"/>
          <w:color w:val="auto"/>
          <w:sz w:val="24"/>
          <w:szCs w:val="24"/>
          <w:highlight w:val="none"/>
          <w:lang w:eastAsia="zh-CN"/>
        </w:rPr>
      </w:pPr>
    </w:p>
    <w:p w14:paraId="117C1FE8">
      <w:pPr>
        <w:spacing w:line="220" w:lineRule="auto"/>
        <w:rPr>
          <w:rFonts w:hint="eastAsia" w:ascii="宋体" w:hAnsi="宋体" w:eastAsia="宋体" w:cs="宋体"/>
          <w:color w:val="auto"/>
          <w:sz w:val="24"/>
          <w:szCs w:val="24"/>
          <w:highlight w:val="none"/>
          <w:lang w:eastAsia="zh-CN"/>
        </w:rPr>
      </w:pPr>
    </w:p>
    <w:p w14:paraId="54AF57F0">
      <w:pPr>
        <w:spacing w:line="220" w:lineRule="auto"/>
        <w:rPr>
          <w:rFonts w:hint="eastAsia" w:ascii="宋体" w:hAnsi="宋体" w:eastAsia="宋体" w:cs="宋体"/>
          <w:color w:val="auto"/>
          <w:sz w:val="24"/>
          <w:szCs w:val="24"/>
          <w:highlight w:val="none"/>
          <w:lang w:eastAsia="zh-CN"/>
        </w:rPr>
      </w:pPr>
    </w:p>
    <w:p w14:paraId="0B7B71EF">
      <w:pPr>
        <w:spacing w:line="220" w:lineRule="auto"/>
        <w:rPr>
          <w:rFonts w:hint="eastAsia" w:ascii="宋体" w:hAnsi="宋体" w:eastAsia="宋体" w:cs="宋体"/>
          <w:color w:val="auto"/>
          <w:sz w:val="24"/>
          <w:szCs w:val="24"/>
          <w:highlight w:val="none"/>
          <w:lang w:eastAsia="zh-CN"/>
        </w:rPr>
      </w:pPr>
    </w:p>
    <w:p w14:paraId="02AAC0BD">
      <w:pPr>
        <w:spacing w:line="220" w:lineRule="auto"/>
        <w:rPr>
          <w:rFonts w:hint="eastAsia" w:ascii="宋体" w:hAnsi="宋体" w:eastAsia="宋体" w:cs="宋体"/>
          <w:color w:val="auto"/>
          <w:sz w:val="24"/>
          <w:szCs w:val="24"/>
          <w:highlight w:val="none"/>
          <w:lang w:eastAsia="zh-CN"/>
        </w:rPr>
      </w:pPr>
    </w:p>
    <w:p w14:paraId="263C57D6">
      <w:pPr>
        <w:spacing w:line="220" w:lineRule="auto"/>
        <w:rPr>
          <w:rFonts w:hint="eastAsia" w:ascii="宋体" w:hAnsi="宋体" w:eastAsia="宋体" w:cs="宋体"/>
          <w:color w:val="auto"/>
          <w:sz w:val="24"/>
          <w:szCs w:val="24"/>
          <w:highlight w:val="none"/>
          <w:lang w:eastAsia="zh-CN"/>
        </w:rPr>
      </w:pPr>
    </w:p>
    <w:p w14:paraId="2D4B9894">
      <w:pPr>
        <w:spacing w:line="220" w:lineRule="auto"/>
        <w:rPr>
          <w:rFonts w:hint="eastAsia" w:ascii="宋体" w:hAnsi="宋体" w:eastAsia="宋体" w:cs="宋体"/>
          <w:color w:val="auto"/>
          <w:sz w:val="24"/>
          <w:szCs w:val="24"/>
          <w:highlight w:val="none"/>
          <w:lang w:eastAsia="zh-CN"/>
        </w:rPr>
      </w:pPr>
    </w:p>
    <w:p w14:paraId="6C1317E4">
      <w:pPr>
        <w:spacing w:line="220" w:lineRule="auto"/>
        <w:rPr>
          <w:rFonts w:hint="eastAsia" w:ascii="宋体" w:hAnsi="宋体" w:eastAsia="宋体" w:cs="宋体"/>
          <w:color w:val="auto"/>
          <w:sz w:val="24"/>
          <w:szCs w:val="24"/>
          <w:highlight w:val="none"/>
          <w:lang w:eastAsia="zh-CN"/>
        </w:rPr>
      </w:pPr>
    </w:p>
    <w:p w14:paraId="3BADF070">
      <w:pPr>
        <w:spacing w:line="220" w:lineRule="auto"/>
        <w:rPr>
          <w:rFonts w:hint="eastAsia" w:ascii="宋体" w:hAnsi="宋体" w:eastAsia="宋体" w:cs="宋体"/>
          <w:color w:val="auto"/>
          <w:sz w:val="24"/>
          <w:szCs w:val="24"/>
          <w:highlight w:val="none"/>
          <w:lang w:eastAsia="zh-CN"/>
        </w:rPr>
      </w:pPr>
    </w:p>
    <w:p w14:paraId="6280BC55">
      <w:pPr>
        <w:spacing w:line="220" w:lineRule="auto"/>
        <w:rPr>
          <w:rFonts w:hint="eastAsia" w:ascii="宋体" w:hAnsi="宋体" w:eastAsia="宋体" w:cs="宋体"/>
          <w:color w:val="auto"/>
          <w:sz w:val="24"/>
          <w:szCs w:val="24"/>
          <w:highlight w:val="none"/>
          <w:lang w:eastAsia="zh-CN"/>
        </w:rPr>
      </w:pPr>
    </w:p>
    <w:p w14:paraId="17D63863">
      <w:pPr>
        <w:spacing w:line="220" w:lineRule="auto"/>
        <w:rPr>
          <w:rFonts w:hint="eastAsia" w:ascii="宋体" w:hAnsi="宋体" w:eastAsia="宋体" w:cs="宋体"/>
          <w:color w:val="auto"/>
          <w:sz w:val="24"/>
          <w:szCs w:val="24"/>
          <w:highlight w:val="none"/>
          <w:lang w:eastAsia="zh-CN"/>
        </w:rPr>
      </w:pPr>
    </w:p>
    <w:p w14:paraId="6311AA4A">
      <w:pPr>
        <w:spacing w:line="220" w:lineRule="auto"/>
        <w:rPr>
          <w:rFonts w:hint="eastAsia" w:ascii="宋体" w:hAnsi="宋体" w:eastAsia="宋体" w:cs="宋体"/>
          <w:color w:val="auto"/>
          <w:sz w:val="24"/>
          <w:szCs w:val="24"/>
          <w:highlight w:val="none"/>
          <w:lang w:eastAsia="zh-CN"/>
        </w:rPr>
      </w:pPr>
    </w:p>
    <w:p w14:paraId="32C6DFE7">
      <w:pPr>
        <w:spacing w:line="220" w:lineRule="auto"/>
        <w:rPr>
          <w:rFonts w:hint="eastAsia" w:ascii="宋体" w:hAnsi="宋体" w:eastAsia="宋体" w:cs="宋体"/>
          <w:color w:val="auto"/>
          <w:sz w:val="24"/>
          <w:szCs w:val="24"/>
          <w:highlight w:val="none"/>
          <w:lang w:eastAsia="zh-CN"/>
        </w:rPr>
      </w:pPr>
    </w:p>
    <w:p w14:paraId="64BCFB1C">
      <w:pPr>
        <w:spacing w:line="220" w:lineRule="auto"/>
        <w:rPr>
          <w:rFonts w:hint="eastAsia" w:ascii="宋体" w:hAnsi="宋体" w:eastAsia="宋体" w:cs="宋体"/>
          <w:color w:val="auto"/>
          <w:sz w:val="24"/>
          <w:szCs w:val="24"/>
          <w:highlight w:val="none"/>
          <w:lang w:eastAsia="zh-CN"/>
        </w:rPr>
      </w:pPr>
    </w:p>
    <w:p w14:paraId="37FC0EF4">
      <w:pPr>
        <w:spacing w:line="220" w:lineRule="auto"/>
        <w:rPr>
          <w:rFonts w:hint="eastAsia" w:ascii="宋体" w:hAnsi="宋体" w:eastAsia="宋体" w:cs="宋体"/>
          <w:color w:val="auto"/>
          <w:sz w:val="24"/>
          <w:szCs w:val="24"/>
          <w:highlight w:val="none"/>
          <w:lang w:eastAsia="zh-CN"/>
        </w:rPr>
      </w:pPr>
    </w:p>
    <w:p w14:paraId="395546F5">
      <w:pPr>
        <w:spacing w:line="220" w:lineRule="auto"/>
        <w:rPr>
          <w:rFonts w:hint="eastAsia" w:ascii="宋体" w:hAnsi="宋体" w:eastAsia="宋体" w:cs="宋体"/>
          <w:color w:val="auto"/>
          <w:sz w:val="24"/>
          <w:szCs w:val="24"/>
          <w:highlight w:val="none"/>
          <w:lang w:eastAsia="zh-CN"/>
        </w:rPr>
      </w:pPr>
    </w:p>
    <w:p w14:paraId="65D597A6">
      <w:pPr>
        <w:spacing w:line="220" w:lineRule="auto"/>
        <w:rPr>
          <w:rFonts w:hint="eastAsia" w:ascii="宋体" w:hAnsi="宋体" w:eastAsia="宋体" w:cs="宋体"/>
          <w:color w:val="auto"/>
          <w:sz w:val="24"/>
          <w:szCs w:val="24"/>
          <w:highlight w:val="none"/>
          <w:lang w:eastAsia="zh-CN"/>
        </w:rPr>
      </w:pPr>
    </w:p>
    <w:p w14:paraId="4E0958FE">
      <w:pPr>
        <w:snapToGrid/>
        <w:spacing w:before="88" w:line="223" w:lineRule="auto"/>
        <w:jc w:val="center"/>
        <w:outlineLvl w:val="3"/>
        <w:rPr>
          <w:rFonts w:hint="eastAsia" w:ascii="宋体" w:hAnsi="宋体" w:eastAsia="宋体" w:cs="宋体"/>
          <w:color w:val="auto"/>
          <w:spacing w:val="10"/>
          <w:sz w:val="43"/>
          <w:szCs w:val="43"/>
          <w:highlight w:val="none"/>
          <w14:textOutline w14:w="7975" w14:cap="sq" w14:cmpd="sng" w14:algn="ctr">
            <w14:solidFill>
              <w14:srgbClr w14:val="000000"/>
            </w14:solidFill>
            <w14:prstDash w14:val="solid"/>
            <w14:bevel/>
          </w14:textOutline>
        </w:rPr>
      </w:pPr>
      <w:r>
        <w:rPr>
          <w:rFonts w:hint="eastAsia" w:ascii="宋体" w:hAnsi="宋体" w:eastAsia="宋体" w:cs="宋体"/>
          <w:color w:val="auto"/>
          <w:spacing w:val="10"/>
          <w:sz w:val="43"/>
          <w:szCs w:val="43"/>
          <w:highlight w:val="none"/>
          <w14:textOutline w14:w="7975" w14:cap="sq" w14:cmpd="sng" w14:algn="ctr">
            <w14:solidFill>
              <w14:srgbClr w14:val="000000"/>
            </w14:solidFill>
            <w14:prstDash w14:val="solid"/>
            <w14:bevel/>
          </w14:textOutline>
        </w:rPr>
        <w:t>中小企业声明函（货物）</w:t>
      </w:r>
    </w:p>
    <w:p w14:paraId="25DC5F10">
      <w:pPr>
        <w:rPr>
          <w:rFonts w:hint="eastAsia" w:ascii="宋体" w:hAnsi="宋体" w:eastAsia="宋体" w:cs="宋体"/>
          <w:color w:val="auto"/>
          <w:highlight w:val="none"/>
        </w:rPr>
      </w:pPr>
    </w:p>
    <w:p w14:paraId="46B769CD">
      <w:pPr>
        <w:pStyle w:val="88"/>
        <w:spacing w:after="0" w:line="360" w:lineRule="auto"/>
        <w:ind w:left="-426" w:right="142" w:firstLine="6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本公司（联合体）郑重声明，根据《政府采购促进中小企业发展管理办法》（财库﹝2020﹞46号）的规定，本公司（联合体）参加</w:t>
      </w:r>
      <w:r>
        <w:rPr>
          <w:rFonts w:hint="eastAsia" w:ascii="宋体" w:hAnsi="宋体" w:eastAsia="宋体" w:cs="宋体"/>
          <w:color w:val="auto"/>
          <w:sz w:val="24"/>
          <w:highlight w:val="none"/>
          <w:u w:val="single"/>
        </w:rPr>
        <w:t>（单位名称）</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采购活动，提供的货物全部由符合政策要求的中小企业制造。相关企业（含联合体中的中小企业、签订分包意向协议的中小企业）的具体情况如下：</w:t>
      </w:r>
    </w:p>
    <w:p w14:paraId="2439C66E">
      <w:pPr>
        <w:tabs>
          <w:tab w:val="left" w:pos="1384"/>
          <w:tab w:val="left" w:pos="4562"/>
          <w:tab w:val="left" w:pos="6803"/>
        </w:tabs>
        <w:spacing w:line="360" w:lineRule="auto"/>
        <w:ind w:left="-426" w:right="-58" w:firstLine="655"/>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u w:val="single"/>
        </w:rPr>
        <w:t>（标的名称）</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（采购文件中明确的所属行业）</w:t>
      </w:r>
      <w:r>
        <w:rPr>
          <w:rFonts w:hint="eastAsia" w:ascii="宋体" w:hAnsi="宋体" w:eastAsia="宋体" w:cs="宋体"/>
          <w:color w:val="auto"/>
          <w:sz w:val="24"/>
          <w:highlight w:val="none"/>
        </w:rPr>
        <w:t>行业；制造商为</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（中型企业、小型企业、微型企业）</w:t>
      </w:r>
      <w:r>
        <w:rPr>
          <w:rFonts w:hint="eastAsia" w:ascii="宋体" w:hAnsi="宋体" w:eastAsia="宋体" w:cs="宋体"/>
          <w:color w:val="auto"/>
          <w:sz w:val="24"/>
          <w:highlight w:val="none"/>
        </w:rPr>
        <w:t>；</w:t>
      </w:r>
    </w:p>
    <w:p w14:paraId="0FBCBF9B">
      <w:pPr>
        <w:tabs>
          <w:tab w:val="left" w:pos="1065"/>
          <w:tab w:val="left" w:pos="6477"/>
        </w:tabs>
        <w:spacing w:line="360" w:lineRule="auto"/>
        <w:ind w:left="-426" w:right="-58" w:firstLine="655"/>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u w:val="single"/>
        </w:rPr>
        <w:t>（标的名称）</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（采购文件中明确的所属行业）</w:t>
      </w:r>
      <w:r>
        <w:rPr>
          <w:rFonts w:hint="eastAsia" w:ascii="宋体" w:hAnsi="宋体" w:eastAsia="宋体" w:cs="宋体"/>
          <w:color w:val="auto"/>
          <w:sz w:val="24"/>
          <w:highlight w:val="none"/>
        </w:rPr>
        <w:t>行业；制造商为</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（中型企业、小型企业、微型企业）</w:t>
      </w:r>
      <w:r>
        <w:rPr>
          <w:rFonts w:hint="eastAsia" w:ascii="宋体" w:hAnsi="宋体" w:eastAsia="宋体" w:cs="宋体"/>
          <w:color w:val="auto"/>
          <w:sz w:val="24"/>
          <w:highlight w:val="none"/>
        </w:rPr>
        <w:t>；</w:t>
      </w:r>
    </w:p>
    <w:p w14:paraId="6668B11B">
      <w:pPr>
        <w:pStyle w:val="88"/>
        <w:spacing w:after="0" w:line="360" w:lineRule="auto"/>
        <w:ind w:left="142" w:right="142"/>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0101876F">
      <w:pPr>
        <w:pStyle w:val="88"/>
        <w:spacing w:after="0" w:line="360" w:lineRule="auto"/>
        <w:ind w:left="-405" w:leftChars="-193" w:right="142" w:firstLine="453" w:firstLineChars="189"/>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以上企业，不属于大企业的分支机构，不存在控股股东为大企业的情形，也不存在与大企业的负责人为同一人的情形。</w:t>
      </w:r>
    </w:p>
    <w:p w14:paraId="1A85D233">
      <w:pPr>
        <w:pStyle w:val="88"/>
        <w:spacing w:after="0" w:line="360" w:lineRule="auto"/>
        <w:ind w:left="-426" w:right="142" w:firstLine="567"/>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本企业对上述声明内容的真实性负责。如有虚假，将依法承担相应责任。</w:t>
      </w:r>
    </w:p>
    <w:p w14:paraId="3FD1820F">
      <w:pPr>
        <w:pStyle w:val="88"/>
        <w:spacing w:after="0" w:line="360" w:lineRule="auto"/>
        <w:ind w:left="3960" w:right="1808"/>
        <w:contextualSpacing/>
        <w:rPr>
          <w:rFonts w:hint="eastAsia" w:ascii="宋体" w:hAnsi="宋体" w:eastAsia="宋体" w:cs="宋体"/>
          <w:color w:val="auto"/>
          <w:sz w:val="24"/>
          <w:highlight w:val="none"/>
        </w:rPr>
      </w:pPr>
    </w:p>
    <w:p w14:paraId="5AAE64CF">
      <w:pPr>
        <w:pStyle w:val="88"/>
        <w:spacing w:after="0" w:line="360" w:lineRule="auto"/>
        <w:ind w:left="3960" w:right="1808"/>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企业名称（章）： </w:t>
      </w:r>
    </w:p>
    <w:p w14:paraId="30799E64">
      <w:pPr>
        <w:pStyle w:val="88"/>
        <w:spacing w:after="0" w:line="360" w:lineRule="auto"/>
        <w:ind w:left="3960" w:right="1808"/>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w:t>
      </w:r>
    </w:p>
    <w:p w14:paraId="07B3FC9D">
      <w:pPr>
        <w:pStyle w:val="88"/>
        <w:spacing w:after="0" w:line="360" w:lineRule="auto"/>
        <w:ind w:left="3960" w:right="1808"/>
        <w:contextualSpacing/>
        <w:rPr>
          <w:rFonts w:hint="eastAsia" w:ascii="宋体" w:hAnsi="宋体" w:eastAsia="宋体" w:cs="宋体"/>
          <w:color w:val="auto"/>
          <w:highlight w:val="none"/>
        </w:rPr>
      </w:pPr>
    </w:p>
    <w:p w14:paraId="0C0EB38A">
      <w:pPr>
        <w:spacing w:line="360" w:lineRule="auto"/>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18E86CA3">
      <w:pPr>
        <w:spacing w:line="360" w:lineRule="auto"/>
        <w:contextualSpacing/>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color w:val="auto"/>
          <w:sz w:val="44"/>
          <w:szCs w:val="44"/>
          <w:highlight w:val="none"/>
        </w:rPr>
        <w:t>残疾人福利性单位声明函</w:t>
      </w:r>
    </w:p>
    <w:p w14:paraId="37114D29">
      <w:pPr>
        <w:spacing w:line="520" w:lineRule="exact"/>
        <w:rPr>
          <w:rFonts w:hint="eastAsia" w:ascii="宋体" w:hAnsi="宋体" w:eastAsia="宋体" w:cs="宋体"/>
          <w:color w:val="auto"/>
          <w:sz w:val="32"/>
          <w:szCs w:val="32"/>
          <w:highlight w:val="none"/>
        </w:rPr>
      </w:pPr>
    </w:p>
    <w:p w14:paraId="4B5EF8F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3B28842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本单位对上述声明的真实性负责。如有虚假，将依法承担相应责任。</w:t>
      </w:r>
    </w:p>
    <w:p w14:paraId="13ADA3C2">
      <w:pPr>
        <w:spacing w:line="360" w:lineRule="auto"/>
        <w:contextualSpacing/>
        <w:rPr>
          <w:rFonts w:hint="eastAsia" w:ascii="宋体" w:hAnsi="宋体" w:eastAsia="宋体" w:cs="宋体"/>
          <w:color w:val="auto"/>
          <w:sz w:val="24"/>
          <w:highlight w:val="none"/>
        </w:rPr>
      </w:pPr>
    </w:p>
    <w:p w14:paraId="06CB56F9">
      <w:pPr>
        <w:spacing w:line="360" w:lineRule="auto"/>
        <w:contextualSpacing/>
        <w:rPr>
          <w:rFonts w:hint="eastAsia" w:ascii="宋体" w:hAnsi="宋体" w:eastAsia="宋体" w:cs="宋体"/>
          <w:color w:val="auto"/>
          <w:sz w:val="24"/>
          <w:highlight w:val="none"/>
        </w:rPr>
      </w:pPr>
    </w:p>
    <w:p w14:paraId="72B78C64">
      <w:pPr>
        <w:spacing w:line="360" w:lineRule="auto"/>
        <w:contextualSpacing/>
        <w:rPr>
          <w:rFonts w:hint="eastAsia" w:ascii="宋体" w:hAnsi="宋体" w:eastAsia="宋体" w:cs="宋体"/>
          <w:color w:val="auto"/>
          <w:sz w:val="24"/>
          <w:highlight w:val="none"/>
        </w:rPr>
      </w:pPr>
    </w:p>
    <w:p w14:paraId="694A6E55">
      <w:pPr>
        <w:spacing w:line="360" w:lineRule="auto"/>
        <w:ind w:firstLine="2400" w:firstLineChars="10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单位名称（盖章）：</w:t>
      </w:r>
    </w:p>
    <w:p w14:paraId="6AC42A53">
      <w:pPr>
        <w:spacing w:line="360" w:lineRule="auto"/>
        <w:ind w:firstLine="3600" w:firstLineChars="15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w:t>
      </w:r>
    </w:p>
    <w:p w14:paraId="65CB024E">
      <w:pPr>
        <w:spacing w:line="360" w:lineRule="auto"/>
        <w:ind w:firstLine="3600" w:firstLineChars="1500"/>
        <w:contextualSpacing/>
        <w:rPr>
          <w:rFonts w:hint="eastAsia" w:ascii="宋体" w:hAnsi="宋体" w:eastAsia="宋体" w:cs="宋体"/>
          <w:color w:val="auto"/>
          <w:sz w:val="24"/>
          <w:highlight w:val="none"/>
        </w:rPr>
      </w:pPr>
    </w:p>
    <w:p w14:paraId="2FC011AC">
      <w:pPr>
        <w:spacing w:line="360" w:lineRule="auto"/>
        <w:contextualSpacing/>
        <w:rPr>
          <w:rFonts w:hint="eastAsia" w:ascii="宋体" w:hAnsi="宋体" w:eastAsia="宋体" w:cs="宋体"/>
          <w:color w:val="auto"/>
          <w:sz w:val="24"/>
          <w:highlight w:val="none"/>
        </w:rPr>
      </w:pPr>
    </w:p>
    <w:p w14:paraId="6A1DA573">
      <w:pPr>
        <w:spacing w:line="360" w:lineRule="auto"/>
        <w:contextualSpacing/>
        <w:rPr>
          <w:rFonts w:hint="eastAsia" w:ascii="宋体" w:hAnsi="宋体" w:eastAsia="宋体" w:cs="宋体"/>
          <w:color w:val="auto"/>
          <w:sz w:val="24"/>
          <w:highlight w:val="none"/>
        </w:rPr>
      </w:pPr>
    </w:p>
    <w:p w14:paraId="1B20204C">
      <w:pPr>
        <w:spacing w:line="360" w:lineRule="auto"/>
        <w:contextualSpacing/>
        <w:rPr>
          <w:rFonts w:hint="eastAsia" w:ascii="宋体" w:hAnsi="宋体" w:eastAsia="宋体" w:cs="宋体"/>
          <w:color w:val="auto"/>
          <w:sz w:val="24"/>
          <w:highlight w:val="none"/>
        </w:rPr>
      </w:pPr>
    </w:p>
    <w:p w14:paraId="4B272135">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7C6C75D0">
      <w:pPr>
        <w:spacing w:line="220" w:lineRule="auto"/>
        <w:rPr>
          <w:rFonts w:hint="eastAsia" w:ascii="宋体" w:hAnsi="宋体" w:eastAsia="宋体" w:cs="宋体"/>
          <w:color w:val="auto"/>
          <w:sz w:val="24"/>
          <w:szCs w:val="24"/>
          <w:highlight w:val="none"/>
          <w:lang w:eastAsia="zh-CN"/>
        </w:rPr>
        <w:sectPr>
          <w:footerReference r:id="rId12" w:type="default"/>
          <w:pgSz w:w="11906" w:h="16839"/>
          <w:pgMar w:top="1134" w:right="1134" w:bottom="1134" w:left="1134" w:header="0" w:footer="675" w:gutter="0"/>
          <w:cols w:space="720" w:num="1"/>
        </w:sectPr>
      </w:pPr>
      <w:r>
        <w:rPr>
          <w:rFonts w:hint="eastAsia" w:ascii="宋体" w:hAnsi="宋体" w:eastAsia="宋体" w:cs="宋体"/>
          <w:color w:val="auto"/>
          <w:sz w:val="24"/>
          <w:highlight w:val="none"/>
        </w:rPr>
        <w:br w:type="page"/>
      </w:r>
    </w:p>
    <w:p w14:paraId="287E282B">
      <w:pPr>
        <w:spacing w:before="64" w:line="224" w:lineRule="auto"/>
        <w:outlineLvl w:val="1"/>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8"/>
          <w:sz w:val="31"/>
          <w:szCs w:val="31"/>
          <w:highlight w:val="none"/>
          <w:lang w:eastAsia="zh-CN"/>
          <w14:textOutline w14:w="5791" w14:cap="sq" w14:cmpd="sng" w14:algn="ctr">
            <w14:solidFill>
              <w14:srgbClr w14:val="000000"/>
            </w14:solidFill>
            <w14:prstDash w14:val="solid"/>
            <w14:bevel/>
          </w14:textOutline>
        </w:rPr>
        <w:t>二、报价文件格式</w:t>
      </w:r>
    </w:p>
    <w:p w14:paraId="658C1938">
      <w:pPr>
        <w:spacing w:before="223" w:line="224" w:lineRule="auto"/>
        <w:ind w:left="18"/>
        <w:outlineLvl w:val="2"/>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6"/>
          <w:sz w:val="31"/>
          <w:szCs w:val="31"/>
          <w:highlight w:val="none"/>
          <w:lang w:eastAsia="zh-CN"/>
          <w14:textOutline w14:w="5791" w14:cap="sq" w14:cmpd="sng" w14:algn="ctr">
            <w14:solidFill>
              <w14:srgbClr w14:val="000000"/>
            </w14:solidFill>
            <w14:prstDash w14:val="solid"/>
            <w14:bevel/>
          </w14:textOutline>
        </w:rPr>
        <w:t>1.报价文件封面格式</w:t>
      </w:r>
    </w:p>
    <w:p w14:paraId="0B1A215D">
      <w:pPr>
        <w:pStyle w:val="10"/>
        <w:spacing w:line="251" w:lineRule="auto"/>
        <w:rPr>
          <w:rFonts w:hint="eastAsia" w:ascii="宋体" w:hAnsi="宋体" w:eastAsia="宋体" w:cs="宋体"/>
          <w:color w:val="auto"/>
          <w:highlight w:val="none"/>
          <w:lang w:eastAsia="zh-CN"/>
        </w:rPr>
      </w:pPr>
    </w:p>
    <w:p w14:paraId="2C600157">
      <w:pPr>
        <w:bidi w:val="0"/>
        <w:ind w:left="0" w:leftChars="0" w:right="0" w:rightChars="0" w:firstLine="0" w:firstLineChars="0"/>
        <w:jc w:val="center"/>
        <w:rPr>
          <w:rFonts w:hint="eastAsia" w:ascii="宋体" w:hAnsi="宋体" w:eastAsia="宋体" w:cs="宋体"/>
          <w:color w:val="auto"/>
          <w:sz w:val="83"/>
          <w:szCs w:val="83"/>
          <w:highlight w:val="none"/>
          <w:lang w:eastAsia="zh-CN"/>
        </w:rPr>
      </w:pPr>
    </w:p>
    <w:p w14:paraId="782C6F14">
      <w:pPr>
        <w:bidi w:val="0"/>
        <w:ind w:left="0" w:leftChars="0" w:right="0" w:rightChars="0" w:firstLine="0" w:firstLineChars="0"/>
        <w:jc w:val="center"/>
        <w:rPr>
          <w:rFonts w:hint="eastAsia" w:ascii="宋体" w:hAnsi="宋体" w:eastAsia="宋体" w:cs="宋体"/>
          <w:color w:val="auto"/>
          <w:sz w:val="83"/>
          <w:szCs w:val="83"/>
          <w:highlight w:val="none"/>
          <w:lang w:eastAsia="zh-CN"/>
        </w:rPr>
      </w:pPr>
      <w:r>
        <w:rPr>
          <w:rFonts w:hint="eastAsia" w:ascii="宋体" w:hAnsi="宋体" w:eastAsia="宋体" w:cs="宋体"/>
          <w:color w:val="auto"/>
          <w:sz w:val="83"/>
          <w:szCs w:val="83"/>
          <w:highlight w:val="none"/>
          <w:lang w:eastAsia="zh-CN"/>
        </w:rPr>
        <w:t>响  应  文  件</w:t>
      </w:r>
    </w:p>
    <w:p w14:paraId="7FC4E67C">
      <w:pPr>
        <w:pStyle w:val="10"/>
        <w:spacing w:line="460" w:lineRule="auto"/>
        <w:rPr>
          <w:rFonts w:hint="eastAsia" w:ascii="宋体" w:hAnsi="宋体" w:eastAsia="宋体" w:cs="宋体"/>
          <w:color w:val="auto"/>
          <w:highlight w:val="none"/>
          <w:lang w:eastAsia="zh-CN"/>
        </w:rPr>
      </w:pPr>
    </w:p>
    <w:p w14:paraId="7E4CEC28">
      <w:pPr>
        <w:spacing w:before="101" w:line="224" w:lineRule="auto"/>
        <w:ind w:left="0" w:leftChars="0" w:right="0" w:rightChars="0" w:firstLine="0" w:firstLineChars="0"/>
        <w:jc w:val="center"/>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3"/>
          <w:sz w:val="31"/>
          <w:szCs w:val="31"/>
          <w:highlight w:val="none"/>
          <w:lang w:eastAsia="zh-CN"/>
        </w:rPr>
        <w:t>报</w:t>
      </w:r>
      <w:r>
        <w:rPr>
          <w:rFonts w:hint="eastAsia" w:ascii="宋体" w:hAnsi="宋体" w:eastAsia="宋体" w:cs="宋体"/>
          <w:color w:val="auto"/>
          <w:spacing w:val="12"/>
          <w:sz w:val="31"/>
          <w:szCs w:val="31"/>
          <w:highlight w:val="none"/>
          <w:lang w:eastAsia="zh-CN"/>
        </w:rPr>
        <w:t xml:space="preserve">  </w:t>
      </w:r>
      <w:r>
        <w:rPr>
          <w:rFonts w:hint="eastAsia" w:ascii="宋体" w:hAnsi="宋体" w:eastAsia="宋体" w:cs="宋体"/>
          <w:color w:val="auto"/>
          <w:spacing w:val="-3"/>
          <w:sz w:val="31"/>
          <w:szCs w:val="31"/>
          <w:highlight w:val="none"/>
          <w:lang w:eastAsia="zh-CN"/>
        </w:rPr>
        <w:t>价</w:t>
      </w:r>
      <w:r>
        <w:rPr>
          <w:rFonts w:hint="eastAsia" w:ascii="宋体" w:hAnsi="宋体" w:eastAsia="宋体" w:cs="宋体"/>
          <w:color w:val="auto"/>
          <w:spacing w:val="12"/>
          <w:sz w:val="31"/>
          <w:szCs w:val="31"/>
          <w:highlight w:val="none"/>
          <w:lang w:eastAsia="zh-CN"/>
        </w:rPr>
        <w:t xml:space="preserve">  </w:t>
      </w:r>
      <w:r>
        <w:rPr>
          <w:rFonts w:hint="eastAsia" w:ascii="宋体" w:hAnsi="宋体" w:eastAsia="宋体" w:cs="宋体"/>
          <w:color w:val="auto"/>
          <w:spacing w:val="-3"/>
          <w:sz w:val="31"/>
          <w:szCs w:val="31"/>
          <w:highlight w:val="none"/>
          <w:lang w:eastAsia="zh-CN"/>
        </w:rPr>
        <w:t>文</w:t>
      </w:r>
      <w:r>
        <w:rPr>
          <w:rFonts w:hint="eastAsia" w:ascii="宋体" w:hAnsi="宋体" w:eastAsia="宋体" w:cs="宋体"/>
          <w:color w:val="auto"/>
          <w:spacing w:val="10"/>
          <w:sz w:val="31"/>
          <w:szCs w:val="31"/>
          <w:highlight w:val="none"/>
          <w:lang w:eastAsia="zh-CN"/>
        </w:rPr>
        <w:t xml:space="preserve">  </w:t>
      </w:r>
      <w:r>
        <w:rPr>
          <w:rFonts w:hint="eastAsia" w:ascii="宋体" w:hAnsi="宋体" w:eastAsia="宋体" w:cs="宋体"/>
          <w:color w:val="auto"/>
          <w:spacing w:val="-3"/>
          <w:sz w:val="31"/>
          <w:szCs w:val="31"/>
          <w:highlight w:val="none"/>
          <w:lang w:eastAsia="zh-CN"/>
        </w:rPr>
        <w:t>件</w:t>
      </w:r>
    </w:p>
    <w:p w14:paraId="341A3516">
      <w:pPr>
        <w:pStyle w:val="10"/>
        <w:spacing w:line="244" w:lineRule="auto"/>
        <w:rPr>
          <w:rFonts w:hint="eastAsia" w:ascii="宋体" w:hAnsi="宋体" w:eastAsia="宋体" w:cs="宋体"/>
          <w:color w:val="auto"/>
          <w:highlight w:val="none"/>
          <w:lang w:eastAsia="zh-CN"/>
        </w:rPr>
      </w:pPr>
    </w:p>
    <w:p w14:paraId="5E62296A">
      <w:pPr>
        <w:pStyle w:val="10"/>
        <w:spacing w:line="244" w:lineRule="auto"/>
        <w:rPr>
          <w:rFonts w:hint="eastAsia" w:ascii="宋体" w:hAnsi="宋体" w:eastAsia="宋体" w:cs="宋体"/>
          <w:color w:val="auto"/>
          <w:highlight w:val="none"/>
          <w:lang w:eastAsia="zh-CN"/>
        </w:rPr>
      </w:pPr>
    </w:p>
    <w:p w14:paraId="270688F9">
      <w:pPr>
        <w:pStyle w:val="10"/>
        <w:spacing w:line="244" w:lineRule="auto"/>
        <w:rPr>
          <w:rFonts w:hint="eastAsia" w:ascii="宋体" w:hAnsi="宋体" w:eastAsia="宋体" w:cs="宋体"/>
          <w:color w:val="auto"/>
          <w:highlight w:val="none"/>
          <w:lang w:eastAsia="zh-CN"/>
        </w:rPr>
      </w:pPr>
    </w:p>
    <w:p w14:paraId="5E076D83">
      <w:pPr>
        <w:pStyle w:val="10"/>
        <w:spacing w:line="245" w:lineRule="auto"/>
        <w:rPr>
          <w:rFonts w:hint="eastAsia" w:ascii="宋体" w:hAnsi="宋体" w:eastAsia="宋体" w:cs="宋体"/>
          <w:color w:val="auto"/>
          <w:highlight w:val="none"/>
          <w:lang w:eastAsia="zh-CN"/>
        </w:rPr>
      </w:pPr>
    </w:p>
    <w:p w14:paraId="7230DA40">
      <w:pPr>
        <w:spacing w:before="100" w:line="226" w:lineRule="auto"/>
        <w:ind w:left="640"/>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4"/>
          <w:sz w:val="31"/>
          <w:szCs w:val="31"/>
          <w:highlight w:val="none"/>
          <w:lang w:eastAsia="zh-CN"/>
        </w:rPr>
        <w:t>项目名称：</w:t>
      </w:r>
    </w:p>
    <w:p w14:paraId="16DFE361">
      <w:pPr>
        <w:pStyle w:val="10"/>
        <w:spacing w:line="293" w:lineRule="auto"/>
        <w:rPr>
          <w:rFonts w:hint="eastAsia" w:ascii="宋体" w:hAnsi="宋体" w:eastAsia="宋体" w:cs="宋体"/>
          <w:color w:val="auto"/>
          <w:highlight w:val="none"/>
          <w:lang w:eastAsia="zh-CN"/>
        </w:rPr>
      </w:pPr>
    </w:p>
    <w:p w14:paraId="57460499">
      <w:pPr>
        <w:pStyle w:val="10"/>
        <w:spacing w:line="293" w:lineRule="auto"/>
        <w:rPr>
          <w:rFonts w:hint="eastAsia" w:ascii="宋体" w:hAnsi="宋体" w:eastAsia="宋体" w:cs="宋体"/>
          <w:color w:val="auto"/>
          <w:highlight w:val="none"/>
          <w:lang w:eastAsia="zh-CN"/>
        </w:rPr>
      </w:pPr>
    </w:p>
    <w:p w14:paraId="06F844A9">
      <w:pPr>
        <w:spacing w:before="102" w:line="225" w:lineRule="auto"/>
        <w:ind w:left="640"/>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4"/>
          <w:sz w:val="31"/>
          <w:szCs w:val="31"/>
          <w:highlight w:val="none"/>
          <w:lang w:eastAsia="zh-CN"/>
        </w:rPr>
        <w:t>项目编号：</w:t>
      </w:r>
    </w:p>
    <w:p w14:paraId="43E64136">
      <w:pPr>
        <w:pStyle w:val="10"/>
        <w:spacing w:line="293" w:lineRule="auto"/>
        <w:rPr>
          <w:rFonts w:hint="eastAsia" w:ascii="宋体" w:hAnsi="宋体" w:eastAsia="宋体" w:cs="宋体"/>
          <w:color w:val="auto"/>
          <w:highlight w:val="none"/>
          <w:lang w:eastAsia="zh-CN"/>
        </w:rPr>
      </w:pPr>
    </w:p>
    <w:p w14:paraId="6E143B14">
      <w:pPr>
        <w:pStyle w:val="10"/>
        <w:spacing w:line="294" w:lineRule="auto"/>
        <w:rPr>
          <w:rFonts w:hint="eastAsia" w:ascii="宋体" w:hAnsi="宋体" w:eastAsia="宋体" w:cs="宋体"/>
          <w:color w:val="auto"/>
          <w:highlight w:val="none"/>
          <w:lang w:eastAsia="zh-CN"/>
        </w:rPr>
      </w:pPr>
    </w:p>
    <w:p w14:paraId="3C6184BB">
      <w:pPr>
        <w:spacing w:before="101" w:line="1001" w:lineRule="exact"/>
        <w:ind w:left="639"/>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4"/>
          <w:position w:val="53"/>
          <w:sz w:val="31"/>
          <w:szCs w:val="31"/>
          <w:highlight w:val="none"/>
          <w:lang w:eastAsia="zh-CN"/>
        </w:rPr>
        <w:t>分标号：</w:t>
      </w:r>
    </w:p>
    <w:p w14:paraId="1AB372EF">
      <w:pPr>
        <w:spacing w:before="1" w:line="224" w:lineRule="auto"/>
        <w:ind w:left="635"/>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5"/>
          <w:sz w:val="31"/>
          <w:szCs w:val="31"/>
          <w:highlight w:val="none"/>
          <w:lang w:eastAsia="zh-CN"/>
        </w:rPr>
        <w:t>供应商名称：</w:t>
      </w:r>
    </w:p>
    <w:p w14:paraId="6540C1EB">
      <w:pPr>
        <w:pStyle w:val="10"/>
        <w:rPr>
          <w:rFonts w:hint="eastAsia" w:ascii="宋体" w:hAnsi="宋体" w:eastAsia="宋体" w:cs="宋体"/>
          <w:color w:val="auto"/>
          <w:highlight w:val="none"/>
          <w:lang w:eastAsia="zh-CN"/>
        </w:rPr>
      </w:pPr>
    </w:p>
    <w:p w14:paraId="13749220">
      <w:pPr>
        <w:pStyle w:val="10"/>
        <w:rPr>
          <w:rFonts w:hint="eastAsia" w:ascii="宋体" w:hAnsi="宋体" w:eastAsia="宋体" w:cs="宋体"/>
          <w:color w:val="auto"/>
          <w:highlight w:val="none"/>
          <w:lang w:eastAsia="zh-CN"/>
        </w:rPr>
      </w:pPr>
    </w:p>
    <w:p w14:paraId="7A6ED1D7">
      <w:pPr>
        <w:pStyle w:val="10"/>
        <w:rPr>
          <w:rFonts w:hint="eastAsia" w:ascii="宋体" w:hAnsi="宋体" w:eastAsia="宋体" w:cs="宋体"/>
          <w:color w:val="auto"/>
          <w:highlight w:val="none"/>
          <w:lang w:eastAsia="zh-CN"/>
        </w:rPr>
      </w:pPr>
    </w:p>
    <w:p w14:paraId="536C3140">
      <w:pPr>
        <w:pStyle w:val="10"/>
        <w:spacing w:line="241" w:lineRule="auto"/>
        <w:rPr>
          <w:rFonts w:hint="eastAsia" w:ascii="宋体" w:hAnsi="宋体" w:eastAsia="宋体" w:cs="宋体"/>
          <w:color w:val="auto"/>
          <w:highlight w:val="none"/>
          <w:lang w:eastAsia="zh-CN"/>
        </w:rPr>
      </w:pPr>
    </w:p>
    <w:p w14:paraId="5A2D5A57">
      <w:pPr>
        <w:pStyle w:val="10"/>
        <w:spacing w:line="241" w:lineRule="auto"/>
        <w:rPr>
          <w:rFonts w:hint="eastAsia" w:ascii="宋体" w:hAnsi="宋体" w:eastAsia="宋体" w:cs="宋体"/>
          <w:color w:val="auto"/>
          <w:highlight w:val="none"/>
          <w:lang w:eastAsia="zh-CN"/>
        </w:rPr>
      </w:pPr>
    </w:p>
    <w:p w14:paraId="5BD19C3F">
      <w:pPr>
        <w:pStyle w:val="10"/>
        <w:spacing w:line="241" w:lineRule="auto"/>
        <w:rPr>
          <w:rFonts w:hint="eastAsia" w:ascii="宋体" w:hAnsi="宋体" w:eastAsia="宋体" w:cs="宋体"/>
          <w:color w:val="auto"/>
          <w:highlight w:val="none"/>
          <w:lang w:eastAsia="zh-CN"/>
        </w:rPr>
      </w:pPr>
    </w:p>
    <w:p w14:paraId="0AB8BBE7">
      <w:pPr>
        <w:spacing w:before="101" w:line="225" w:lineRule="auto"/>
        <w:ind w:left="3413"/>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6"/>
          <w:sz w:val="31"/>
          <w:szCs w:val="31"/>
          <w:highlight w:val="none"/>
          <w:lang w:eastAsia="zh-CN"/>
        </w:rPr>
        <w:t>年</w:t>
      </w:r>
      <w:r>
        <w:rPr>
          <w:rFonts w:hint="eastAsia" w:ascii="宋体" w:hAnsi="宋体" w:eastAsia="宋体" w:cs="宋体"/>
          <w:color w:val="auto"/>
          <w:spacing w:val="10"/>
          <w:sz w:val="31"/>
          <w:szCs w:val="31"/>
          <w:highlight w:val="none"/>
          <w:lang w:eastAsia="zh-CN"/>
        </w:rPr>
        <w:t xml:space="preserve">    </w:t>
      </w:r>
      <w:r>
        <w:rPr>
          <w:rFonts w:hint="eastAsia" w:ascii="宋体" w:hAnsi="宋体" w:eastAsia="宋体" w:cs="宋体"/>
          <w:color w:val="auto"/>
          <w:spacing w:val="-6"/>
          <w:sz w:val="31"/>
          <w:szCs w:val="31"/>
          <w:highlight w:val="none"/>
          <w:lang w:eastAsia="zh-CN"/>
        </w:rPr>
        <w:t>月</w:t>
      </w:r>
      <w:r>
        <w:rPr>
          <w:rFonts w:hint="eastAsia" w:ascii="宋体" w:hAnsi="宋体" w:eastAsia="宋体" w:cs="宋体"/>
          <w:color w:val="auto"/>
          <w:spacing w:val="22"/>
          <w:sz w:val="31"/>
          <w:szCs w:val="31"/>
          <w:highlight w:val="none"/>
          <w:lang w:eastAsia="zh-CN"/>
        </w:rPr>
        <w:t xml:space="preserve">    </w:t>
      </w:r>
      <w:r>
        <w:rPr>
          <w:rFonts w:hint="eastAsia" w:ascii="宋体" w:hAnsi="宋体" w:eastAsia="宋体" w:cs="宋体"/>
          <w:color w:val="auto"/>
          <w:spacing w:val="-6"/>
          <w:sz w:val="31"/>
          <w:szCs w:val="31"/>
          <w:highlight w:val="none"/>
          <w:lang w:eastAsia="zh-CN"/>
        </w:rPr>
        <w:t>日</w:t>
      </w:r>
    </w:p>
    <w:p w14:paraId="72B0E65B">
      <w:pPr>
        <w:spacing w:line="225" w:lineRule="auto"/>
        <w:rPr>
          <w:rFonts w:hint="eastAsia" w:ascii="宋体" w:hAnsi="宋体" w:eastAsia="宋体" w:cs="宋体"/>
          <w:color w:val="auto"/>
          <w:sz w:val="31"/>
          <w:szCs w:val="31"/>
          <w:highlight w:val="none"/>
          <w:lang w:eastAsia="zh-CN"/>
        </w:rPr>
        <w:sectPr>
          <w:footerReference r:id="rId13" w:type="default"/>
          <w:pgSz w:w="11906" w:h="16839"/>
          <w:pgMar w:top="1134" w:right="1134" w:bottom="1134" w:left="1134" w:header="0" w:footer="675" w:gutter="0"/>
          <w:cols w:space="720" w:num="1"/>
        </w:sectPr>
      </w:pPr>
    </w:p>
    <w:p w14:paraId="2D4D4FDF">
      <w:pPr>
        <w:spacing w:before="64" w:line="224" w:lineRule="auto"/>
        <w:ind w:left="146"/>
        <w:outlineLvl w:val="2"/>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7"/>
          <w:sz w:val="31"/>
          <w:szCs w:val="31"/>
          <w:highlight w:val="none"/>
          <w:lang w:eastAsia="zh-CN"/>
          <w14:textOutline w14:w="5791" w14:cap="sq" w14:cmpd="sng" w14:algn="ctr">
            <w14:solidFill>
              <w14:srgbClr w14:val="000000"/>
            </w14:solidFill>
            <w14:prstDash w14:val="solid"/>
            <w14:bevel/>
          </w14:textOutline>
        </w:rPr>
        <w:t>2.报价文件目录</w:t>
      </w:r>
    </w:p>
    <w:p w14:paraId="0749DA31">
      <w:pPr>
        <w:pStyle w:val="10"/>
        <w:spacing w:line="263" w:lineRule="auto"/>
        <w:rPr>
          <w:rFonts w:hint="eastAsia" w:ascii="宋体" w:hAnsi="宋体" w:eastAsia="宋体" w:cs="宋体"/>
          <w:color w:val="auto"/>
          <w:highlight w:val="none"/>
          <w:lang w:eastAsia="zh-CN"/>
        </w:rPr>
      </w:pPr>
    </w:p>
    <w:p w14:paraId="27C8F01A">
      <w:pPr>
        <w:spacing w:before="100" w:line="624" w:lineRule="exact"/>
        <w:jc w:val="right"/>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14"/>
          <w:position w:val="23"/>
          <w:sz w:val="31"/>
          <w:szCs w:val="31"/>
          <w:highlight w:val="none"/>
          <w:lang w:eastAsia="zh-CN"/>
        </w:rPr>
        <w:t>根据单一来源采购文件规定及供应商提供的</w:t>
      </w:r>
      <w:r>
        <w:rPr>
          <w:rFonts w:hint="eastAsia" w:ascii="宋体" w:hAnsi="宋体" w:eastAsia="宋体" w:cs="宋体"/>
          <w:color w:val="auto"/>
          <w:spacing w:val="13"/>
          <w:position w:val="23"/>
          <w:sz w:val="31"/>
          <w:szCs w:val="31"/>
          <w:highlight w:val="none"/>
          <w:lang w:eastAsia="zh-CN"/>
        </w:rPr>
        <w:t>材料自行编写目</w:t>
      </w:r>
    </w:p>
    <w:p w14:paraId="62C66245">
      <w:pPr>
        <w:spacing w:before="1" w:line="224" w:lineRule="auto"/>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6"/>
          <w:sz w:val="31"/>
          <w:szCs w:val="31"/>
          <w:highlight w:val="none"/>
          <w:lang w:eastAsia="zh-CN"/>
        </w:rPr>
        <w:t>录（部分格式后附）。</w:t>
      </w:r>
    </w:p>
    <w:p w14:paraId="56662BFB">
      <w:pPr>
        <w:spacing w:line="224" w:lineRule="auto"/>
        <w:rPr>
          <w:rFonts w:hint="eastAsia" w:ascii="宋体" w:hAnsi="宋体" w:eastAsia="宋体" w:cs="宋体"/>
          <w:color w:val="auto"/>
          <w:sz w:val="31"/>
          <w:szCs w:val="31"/>
          <w:highlight w:val="none"/>
          <w:lang w:eastAsia="zh-CN"/>
        </w:rPr>
        <w:sectPr>
          <w:footerReference r:id="rId14" w:type="default"/>
          <w:pgSz w:w="11906" w:h="16839"/>
          <w:pgMar w:top="1134" w:right="1134" w:bottom="1134" w:left="1134" w:header="0" w:footer="675" w:gutter="0"/>
          <w:cols w:space="720" w:num="1"/>
        </w:sectPr>
      </w:pPr>
    </w:p>
    <w:p w14:paraId="56FFFBEA">
      <w:pPr>
        <w:spacing w:before="88" w:line="223" w:lineRule="auto"/>
        <w:jc w:val="center"/>
        <w:outlineLvl w:val="3"/>
        <w:rPr>
          <w:rFonts w:hint="eastAsia" w:ascii="宋体" w:hAnsi="宋体" w:eastAsia="宋体" w:cs="宋体"/>
          <w:color w:val="auto"/>
          <w:spacing w:val="10"/>
          <w:sz w:val="43"/>
          <w:szCs w:val="43"/>
          <w:highlight w:val="none"/>
          <w:lang w:eastAsia="zh-CN"/>
          <w14:textOutline w14:w="7975" w14:cap="sq" w14:cmpd="sng" w14:algn="ctr">
            <w14:solidFill>
              <w14:srgbClr w14:val="000000"/>
            </w14:solidFill>
            <w14:prstDash w14:val="solid"/>
            <w14:bevel/>
          </w14:textOutline>
        </w:rPr>
      </w:pPr>
      <w:r>
        <w:rPr>
          <w:rFonts w:hint="eastAsia" w:ascii="宋体" w:hAnsi="宋体" w:eastAsia="宋体" w:cs="宋体"/>
          <w:color w:val="auto"/>
          <w:spacing w:val="10"/>
          <w:sz w:val="43"/>
          <w:szCs w:val="43"/>
          <w:highlight w:val="none"/>
          <w:lang w:eastAsia="zh-CN"/>
          <w14:textOutline w14:w="7975" w14:cap="sq" w14:cmpd="sng" w14:algn="ctr">
            <w14:solidFill>
              <w14:srgbClr w14:val="000000"/>
            </w14:solidFill>
            <w14:prstDash w14:val="solid"/>
            <w14:bevel/>
          </w14:textOutline>
        </w:rPr>
        <w:t>响 应 函</w:t>
      </w:r>
    </w:p>
    <w:p w14:paraId="3BD82A19">
      <w:pPr>
        <w:spacing w:line="400" w:lineRule="exact"/>
        <w:jc w:val="both"/>
        <w:rPr>
          <w:rFonts w:hint="eastAsia" w:ascii="宋体" w:hAnsi="宋体" w:eastAsia="宋体" w:cs="宋体"/>
          <w:color w:val="auto"/>
          <w:spacing w:val="7"/>
          <w:highlight w:val="none"/>
          <w:u w:val="single"/>
          <w:lang w:eastAsia="zh-CN"/>
        </w:rPr>
      </w:pPr>
      <w:r>
        <w:rPr>
          <w:rFonts w:hint="eastAsia" w:ascii="宋体" w:hAnsi="宋体" w:eastAsia="宋体" w:cs="宋体"/>
          <w:color w:val="auto"/>
          <w:spacing w:val="7"/>
          <w:highlight w:val="none"/>
          <w:lang w:eastAsia="zh-CN"/>
        </w:rPr>
        <w:t>致</w:t>
      </w:r>
      <w:r>
        <w:rPr>
          <w:rFonts w:hint="eastAsia" w:ascii="宋体" w:hAnsi="宋体" w:eastAsia="宋体" w:cs="宋体"/>
          <w:color w:val="auto"/>
          <w:spacing w:val="-14"/>
          <w:highlight w:val="none"/>
          <w:lang w:eastAsia="zh-CN"/>
        </w:rPr>
        <w:t>：</w:t>
      </w:r>
      <w:r>
        <w:rPr>
          <w:rFonts w:hint="eastAsia" w:ascii="宋体" w:hAnsi="宋体" w:eastAsia="宋体" w:cs="宋体"/>
          <w:color w:val="auto"/>
          <w:spacing w:val="-1"/>
          <w:highlight w:val="none"/>
          <w:lang w:eastAsia="zh-CN"/>
        </w:rPr>
        <w:t xml:space="preserve"> </w:t>
      </w:r>
      <w:r>
        <w:rPr>
          <w:rFonts w:hint="eastAsia" w:ascii="宋体" w:hAnsi="宋体" w:eastAsia="宋体" w:cs="宋体"/>
          <w:color w:val="auto"/>
          <w:spacing w:val="4"/>
          <w:highlight w:val="none"/>
          <w:u w:val="single"/>
          <w:lang w:eastAsia="zh-CN"/>
        </w:rPr>
        <w:t xml:space="preserve"> </w:t>
      </w:r>
      <w:r>
        <w:rPr>
          <w:rFonts w:hint="eastAsia" w:ascii="宋体" w:hAnsi="宋体" w:eastAsia="宋体" w:cs="宋体"/>
          <w:color w:val="auto"/>
          <w:spacing w:val="-14"/>
          <w:highlight w:val="none"/>
          <w:u w:val="single"/>
          <w:lang w:eastAsia="zh-CN"/>
        </w:rPr>
        <w:t>（</w:t>
      </w:r>
      <w:r>
        <w:rPr>
          <w:rFonts w:hint="eastAsia" w:ascii="宋体" w:hAnsi="宋体" w:eastAsia="宋体" w:cs="宋体"/>
          <w:color w:val="auto"/>
          <w:spacing w:val="7"/>
          <w:highlight w:val="none"/>
          <w:u w:val="single"/>
          <w:lang w:eastAsia="zh-CN"/>
        </w:rPr>
        <w:t>采购人名称</w:t>
      </w:r>
      <w:r>
        <w:rPr>
          <w:rFonts w:hint="eastAsia" w:ascii="宋体" w:hAnsi="宋体" w:eastAsia="宋体" w:cs="宋体"/>
          <w:color w:val="auto"/>
          <w:spacing w:val="7"/>
          <w:sz w:val="21"/>
          <w:szCs w:val="24"/>
          <w:highlight w:val="none"/>
          <w:u w:val="single"/>
          <w:lang w:eastAsia="zh-CN"/>
        </w:rPr>
        <w:t>或采购代理机构</w:t>
      </w:r>
      <w:r>
        <w:rPr>
          <w:rFonts w:hint="eastAsia" w:ascii="宋体" w:hAnsi="宋体" w:eastAsia="宋体" w:cs="宋体"/>
          <w:color w:val="auto"/>
          <w:spacing w:val="7"/>
          <w:highlight w:val="none"/>
          <w:u w:val="single"/>
          <w:lang w:eastAsia="zh-CN"/>
        </w:rPr>
        <w:t>）</w:t>
      </w:r>
    </w:p>
    <w:p w14:paraId="5E4BED60">
      <w:pPr>
        <w:spacing w:line="400" w:lineRule="exact"/>
        <w:ind w:firstLine="432" w:firstLineChars="200"/>
        <w:jc w:val="both"/>
        <w:rPr>
          <w:rFonts w:hint="eastAsia" w:ascii="宋体" w:hAnsi="宋体" w:eastAsia="宋体" w:cs="宋体"/>
          <w:color w:val="auto"/>
          <w:highlight w:val="none"/>
          <w:lang w:eastAsia="zh-CN"/>
        </w:rPr>
      </w:pPr>
      <w:r>
        <w:rPr>
          <w:rFonts w:hint="eastAsia" w:ascii="宋体" w:hAnsi="宋体" w:eastAsia="宋体" w:cs="宋体"/>
          <w:color w:val="auto"/>
          <w:spacing w:val="3"/>
          <w:highlight w:val="none"/>
          <w:lang w:eastAsia="zh-CN"/>
        </w:rPr>
        <w:t>我方已仔细研究了</w:t>
      </w:r>
      <w:r>
        <w:rPr>
          <w:rFonts w:hint="eastAsia" w:ascii="宋体" w:hAnsi="宋体" w:eastAsia="宋体" w:cs="宋体"/>
          <w:color w:val="auto"/>
          <w:spacing w:val="80"/>
          <w:highlight w:val="none"/>
          <w:u w:val="single"/>
          <w:lang w:eastAsia="zh-CN"/>
        </w:rPr>
        <w:t xml:space="preserve"> </w:t>
      </w:r>
      <w:r>
        <w:rPr>
          <w:rFonts w:hint="eastAsia" w:ascii="宋体" w:hAnsi="宋体" w:eastAsia="宋体" w:cs="宋体"/>
          <w:color w:val="auto"/>
          <w:spacing w:val="3"/>
          <w:highlight w:val="none"/>
          <w:u w:val="single" w:color="000000"/>
          <w:lang w:eastAsia="zh-CN"/>
          <w14:textOutline w14:w="3797" w14:cap="sq" w14:cmpd="sng" w14:algn="ctr">
            <w14:solidFill>
              <w14:srgbClr w14:val="000000"/>
            </w14:solidFill>
            <w14:prstDash w14:val="solid"/>
            <w14:bevel/>
          </w14:textOutline>
        </w:rPr>
        <w:t>（项目名称）</w:t>
      </w:r>
      <w:r>
        <w:rPr>
          <w:rFonts w:hint="eastAsia" w:ascii="宋体" w:hAnsi="宋体" w:eastAsia="宋体" w:cs="宋体"/>
          <w:color w:val="auto"/>
          <w:spacing w:val="39"/>
          <w:highlight w:val="none"/>
          <w:u w:val="single"/>
          <w:lang w:eastAsia="zh-CN"/>
        </w:rPr>
        <w:t xml:space="preserve">  </w:t>
      </w:r>
      <w:r>
        <w:rPr>
          <w:rFonts w:hint="eastAsia" w:ascii="宋体" w:hAnsi="宋体" w:eastAsia="宋体" w:cs="宋体"/>
          <w:color w:val="auto"/>
          <w:spacing w:val="-74"/>
          <w:highlight w:val="none"/>
          <w:lang w:eastAsia="zh-CN"/>
        </w:rPr>
        <w:t xml:space="preserve"> </w:t>
      </w:r>
      <w:r>
        <w:rPr>
          <w:rFonts w:hint="eastAsia" w:ascii="宋体" w:hAnsi="宋体" w:eastAsia="宋体" w:cs="宋体"/>
          <w:color w:val="auto"/>
          <w:spacing w:val="3"/>
          <w:highlight w:val="none"/>
          <w:lang w:eastAsia="zh-CN"/>
        </w:rPr>
        <w:t>的采购文件的</w:t>
      </w:r>
      <w:r>
        <w:rPr>
          <w:rFonts w:hint="eastAsia" w:ascii="宋体" w:hAnsi="宋体" w:eastAsia="宋体" w:cs="宋体"/>
          <w:color w:val="auto"/>
          <w:spacing w:val="2"/>
          <w:highlight w:val="none"/>
          <w:lang w:eastAsia="zh-CN"/>
        </w:rPr>
        <w:t>全部内容，签字代表</w:t>
      </w:r>
      <w:r>
        <w:rPr>
          <w:rFonts w:hint="eastAsia" w:ascii="宋体" w:hAnsi="宋体" w:eastAsia="宋体" w:cs="宋体"/>
          <w:color w:val="auto"/>
          <w:spacing w:val="38"/>
          <w:highlight w:val="none"/>
          <w:u w:val="single"/>
          <w:lang w:eastAsia="zh-CN"/>
        </w:rPr>
        <w:t xml:space="preserve">  </w:t>
      </w:r>
      <w:r>
        <w:rPr>
          <w:rFonts w:hint="eastAsia" w:ascii="宋体" w:hAnsi="宋体" w:eastAsia="宋体" w:cs="宋体"/>
          <w:color w:val="auto"/>
          <w:spacing w:val="2"/>
          <w:highlight w:val="none"/>
          <w:u w:val="single" w:color="000000"/>
          <w:lang w:eastAsia="zh-CN"/>
          <w14:textOutline w14:w="3797" w14:cap="sq" w14:cmpd="sng" w14:algn="ctr">
            <w14:solidFill>
              <w14:srgbClr w14:val="000000"/>
            </w14:solidFill>
            <w14:prstDash w14:val="solid"/>
            <w14:bevel/>
          </w14:textOutline>
        </w:rPr>
        <w:t>（授权代表姓名）</w:t>
      </w:r>
      <w:r>
        <w:rPr>
          <w:rFonts w:hint="eastAsia" w:ascii="宋体" w:hAnsi="宋体" w:eastAsia="宋体" w:cs="宋体"/>
          <w:color w:val="auto"/>
          <w:spacing w:val="2"/>
          <w:highlight w:val="none"/>
          <w:lang w:eastAsia="zh-CN"/>
        </w:rPr>
        <w:t>经正</w:t>
      </w:r>
      <w:r>
        <w:rPr>
          <w:rFonts w:hint="eastAsia" w:ascii="宋体" w:hAnsi="宋体" w:eastAsia="宋体" w:cs="宋体"/>
          <w:color w:val="auto"/>
          <w:spacing w:val="3"/>
          <w:highlight w:val="none"/>
          <w:lang w:eastAsia="zh-CN"/>
        </w:rPr>
        <w:t>式授权并代表供应商</w:t>
      </w:r>
      <w:r>
        <w:rPr>
          <w:rFonts w:hint="eastAsia" w:ascii="宋体" w:hAnsi="宋体" w:eastAsia="宋体" w:cs="宋体"/>
          <w:color w:val="auto"/>
          <w:spacing w:val="102"/>
          <w:highlight w:val="none"/>
          <w:u w:val="single"/>
          <w:lang w:eastAsia="zh-CN"/>
        </w:rPr>
        <w:t xml:space="preserve"> </w:t>
      </w:r>
      <w:r>
        <w:rPr>
          <w:rFonts w:hint="eastAsia" w:ascii="宋体" w:hAnsi="宋体" w:eastAsia="宋体" w:cs="宋体"/>
          <w:color w:val="auto"/>
          <w:spacing w:val="3"/>
          <w:highlight w:val="none"/>
          <w:u w:val="single" w:color="000000"/>
          <w:lang w:eastAsia="zh-CN"/>
          <w14:textOutline w14:w="3797" w14:cap="sq" w14:cmpd="sng" w14:algn="ctr">
            <w14:solidFill>
              <w14:srgbClr w14:val="000000"/>
            </w14:solidFill>
            <w14:prstDash w14:val="solid"/>
            <w14:bevel/>
          </w14:textOutline>
        </w:rPr>
        <w:t>（供应商名称）</w:t>
      </w:r>
      <w:r>
        <w:rPr>
          <w:rFonts w:hint="eastAsia" w:ascii="宋体" w:hAnsi="宋体" w:eastAsia="宋体" w:cs="宋体"/>
          <w:color w:val="auto"/>
          <w:spacing w:val="3"/>
          <w:highlight w:val="none"/>
          <w:u w:val="single"/>
          <w:lang w:eastAsia="zh-CN"/>
        </w:rPr>
        <w:t xml:space="preserve"> </w:t>
      </w:r>
      <w:r>
        <w:rPr>
          <w:rFonts w:hint="eastAsia" w:ascii="宋体" w:hAnsi="宋体" w:eastAsia="宋体" w:cs="宋体"/>
          <w:color w:val="auto"/>
          <w:spacing w:val="-90"/>
          <w:highlight w:val="none"/>
          <w:lang w:eastAsia="zh-CN"/>
        </w:rPr>
        <w:t xml:space="preserve"> </w:t>
      </w:r>
      <w:r>
        <w:rPr>
          <w:rFonts w:hint="eastAsia" w:ascii="宋体" w:hAnsi="宋体" w:eastAsia="宋体" w:cs="宋体"/>
          <w:color w:val="auto"/>
          <w:spacing w:val="3"/>
          <w:highlight w:val="none"/>
          <w:lang w:eastAsia="zh-CN"/>
        </w:rPr>
        <w:t>提交响应文件。</w:t>
      </w:r>
    </w:p>
    <w:p w14:paraId="69D7F8D2">
      <w:pPr>
        <w:spacing w:line="400" w:lineRule="exact"/>
        <w:ind w:firstLine="432" w:firstLineChars="200"/>
        <w:jc w:val="both"/>
        <w:rPr>
          <w:rFonts w:hint="eastAsia"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据此函，签字代表宣布同意如下：</w:t>
      </w:r>
    </w:p>
    <w:p w14:paraId="3FB76491">
      <w:pPr>
        <w:spacing w:line="400" w:lineRule="exact"/>
        <w:ind w:firstLine="432" w:firstLineChars="200"/>
        <w:jc w:val="both"/>
        <w:rPr>
          <w:rFonts w:hint="eastAsia"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（1）供应商已详细审查全部“采购文件” ，包括修改文件（如有的话） 以及全部参考资料和有关附件，已经了解我方对于采购文件、采购过程、采购结果有依法进行询问、质疑、投诉的权利及相关渠道和要求。</w:t>
      </w:r>
    </w:p>
    <w:p w14:paraId="51F47752">
      <w:pPr>
        <w:spacing w:line="400" w:lineRule="exact"/>
        <w:ind w:firstLine="432" w:firstLineChars="200"/>
        <w:jc w:val="both"/>
        <w:rPr>
          <w:rFonts w:hint="eastAsia"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（2）供应商在响应之前已经与贵方进行了充分的沟通，完全理解并接受采购文件的各项规定和要求，对采购文件的合理性、合法性不再有异议。</w:t>
      </w:r>
    </w:p>
    <w:p w14:paraId="1A3FD9C4">
      <w:pPr>
        <w:spacing w:line="400" w:lineRule="exact"/>
        <w:ind w:firstLine="432" w:firstLineChars="200"/>
        <w:jc w:val="both"/>
        <w:rPr>
          <w:rFonts w:hint="eastAsia"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（3）本响应有效期自响应文件递交截止之日起</w:t>
      </w:r>
      <w:r>
        <w:rPr>
          <w:rFonts w:hint="eastAsia" w:ascii="宋体" w:hAnsi="宋体" w:eastAsia="宋体" w:cs="宋体"/>
          <w:color w:val="auto"/>
          <w:spacing w:val="3"/>
          <w:highlight w:val="none"/>
          <w:u w:val="single"/>
          <w:lang w:eastAsia="zh-CN"/>
        </w:rPr>
        <w:t xml:space="preserve">       </w:t>
      </w:r>
      <w:r>
        <w:rPr>
          <w:rFonts w:hint="eastAsia" w:ascii="宋体" w:hAnsi="宋体" w:eastAsia="宋体" w:cs="宋体"/>
          <w:color w:val="auto"/>
          <w:spacing w:val="3"/>
          <w:highlight w:val="none"/>
          <w:lang w:eastAsia="zh-CN"/>
        </w:rPr>
        <w:t>天。</w:t>
      </w:r>
    </w:p>
    <w:p w14:paraId="043E39A8">
      <w:pPr>
        <w:spacing w:line="400" w:lineRule="exact"/>
        <w:ind w:firstLine="432" w:firstLineChars="200"/>
        <w:jc w:val="both"/>
        <w:rPr>
          <w:rFonts w:hint="eastAsia"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（4）如成交，本响应文件至本项目合同履行完毕止均保持有效，本供应商将按“采购文件”及政府采购法律、法规的规定履行合同责任和义务，并承诺不分包及转包他人。</w:t>
      </w:r>
    </w:p>
    <w:p w14:paraId="2968F50D">
      <w:pPr>
        <w:spacing w:line="400" w:lineRule="exact"/>
        <w:ind w:firstLine="432" w:firstLineChars="200"/>
        <w:jc w:val="both"/>
        <w:rPr>
          <w:rFonts w:hint="eastAsia"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（5）供应商同意按照贵方要求提供与响应有关的一切数据或资料。</w:t>
      </w:r>
    </w:p>
    <w:p w14:paraId="4C3461B5">
      <w:pPr>
        <w:spacing w:line="400" w:lineRule="exact"/>
        <w:ind w:firstLine="432" w:firstLineChars="200"/>
        <w:jc w:val="both"/>
        <w:rPr>
          <w:rFonts w:hint="eastAsia" w:ascii="宋体" w:hAnsi="宋体" w:eastAsia="宋体" w:cs="宋体"/>
          <w:color w:val="auto"/>
          <w:spacing w:val="3"/>
          <w:highlight w:val="none"/>
          <w:lang w:eastAsia="zh-CN"/>
        </w:rPr>
      </w:pPr>
      <w:r>
        <w:rPr>
          <w:rFonts w:hint="eastAsia" w:ascii="宋体" w:hAnsi="宋体" w:eastAsia="宋体" w:cs="宋体"/>
          <w:color w:val="auto"/>
          <w:spacing w:val="3"/>
          <w:highlight w:val="none"/>
          <w:lang w:eastAsia="zh-CN"/>
        </w:rPr>
        <w:t>（6）与本项目有关的一切正式往来信函请寄：</w:t>
      </w:r>
    </w:p>
    <w:p w14:paraId="34102FA2">
      <w:pPr>
        <w:spacing w:line="400" w:lineRule="exact"/>
        <w:ind w:firstLine="416" w:firstLineChars="200"/>
        <w:jc w:val="both"/>
        <w:rPr>
          <w:rFonts w:hint="eastAsia" w:ascii="宋体" w:hAnsi="宋体" w:eastAsia="宋体" w:cs="宋体"/>
          <w:color w:val="auto"/>
          <w:highlight w:val="none"/>
          <w:lang w:eastAsia="zh-CN"/>
        </w:rPr>
      </w:pPr>
      <w:r>
        <w:rPr>
          <w:rFonts w:hint="eastAsia" w:ascii="宋体" w:hAnsi="宋体" w:eastAsia="宋体" w:cs="宋体"/>
          <w:color w:val="auto"/>
          <w:spacing w:val="-1"/>
          <w:highlight w:val="none"/>
          <w:lang w:eastAsia="zh-CN"/>
        </w:rPr>
        <w:t>地址：</w:t>
      </w:r>
      <w:r>
        <w:rPr>
          <w:rFonts w:hint="eastAsia" w:ascii="宋体" w:hAnsi="宋体" w:eastAsia="宋体" w:cs="宋体"/>
          <w:color w:val="auto"/>
          <w:spacing w:val="-1"/>
          <w:highlight w:val="none"/>
          <w:u w:val="single"/>
          <w:lang w:eastAsia="zh-CN"/>
        </w:rPr>
        <w:t xml:space="preserve">                     </w:t>
      </w:r>
      <w:r>
        <w:rPr>
          <w:rFonts w:hint="eastAsia" w:ascii="宋体" w:hAnsi="宋体" w:eastAsia="宋体" w:cs="宋体"/>
          <w:color w:val="auto"/>
          <w:spacing w:val="-2"/>
          <w:highlight w:val="none"/>
          <w:u w:val="single"/>
          <w:lang w:eastAsia="zh-CN"/>
        </w:rPr>
        <w:t xml:space="preserve">  </w:t>
      </w:r>
      <w:r>
        <w:rPr>
          <w:rFonts w:hint="eastAsia" w:ascii="宋体" w:hAnsi="宋体" w:eastAsia="宋体" w:cs="宋体"/>
          <w:color w:val="auto"/>
          <w:spacing w:val="-75"/>
          <w:highlight w:val="none"/>
          <w:lang w:eastAsia="zh-CN"/>
        </w:rPr>
        <w:t xml:space="preserve"> </w:t>
      </w:r>
      <w:r>
        <w:rPr>
          <w:rFonts w:hint="eastAsia" w:ascii="宋体" w:hAnsi="宋体" w:eastAsia="宋体" w:cs="宋体"/>
          <w:color w:val="auto"/>
          <w:spacing w:val="-2"/>
          <w:highlight w:val="none"/>
          <w:lang w:eastAsia="zh-CN"/>
        </w:rPr>
        <w:t>邮编：</w:t>
      </w:r>
      <w:r>
        <w:rPr>
          <w:rFonts w:hint="eastAsia" w:ascii="宋体" w:hAnsi="宋体" w:eastAsia="宋体" w:cs="宋体"/>
          <w:color w:val="auto"/>
          <w:spacing w:val="-2"/>
          <w:highlight w:val="none"/>
          <w:u w:val="single"/>
          <w:lang w:eastAsia="zh-CN"/>
        </w:rPr>
        <w:t xml:space="preserve">          </w:t>
      </w:r>
      <w:r>
        <w:rPr>
          <w:rFonts w:hint="eastAsia" w:ascii="宋体" w:hAnsi="宋体" w:eastAsia="宋体" w:cs="宋体"/>
          <w:color w:val="auto"/>
          <w:spacing w:val="31"/>
          <w:highlight w:val="none"/>
          <w:lang w:eastAsia="zh-CN"/>
        </w:rPr>
        <w:t xml:space="preserve"> </w:t>
      </w:r>
      <w:r>
        <w:rPr>
          <w:rFonts w:hint="eastAsia" w:ascii="宋体" w:hAnsi="宋体" w:eastAsia="宋体" w:cs="宋体"/>
          <w:color w:val="auto"/>
          <w:spacing w:val="-2"/>
          <w:highlight w:val="none"/>
          <w:lang w:eastAsia="zh-CN"/>
        </w:rPr>
        <w:t xml:space="preserve">电话：   </w:t>
      </w:r>
      <w:r>
        <w:rPr>
          <w:rFonts w:hint="eastAsia" w:ascii="宋体" w:hAnsi="宋体" w:eastAsia="宋体" w:cs="宋体"/>
          <w:color w:val="auto"/>
          <w:highlight w:val="none"/>
          <w:u w:val="single"/>
          <w:lang w:eastAsia="zh-CN"/>
        </w:rPr>
        <w:t xml:space="preserve">          </w:t>
      </w:r>
    </w:p>
    <w:p w14:paraId="52A53871">
      <w:pPr>
        <w:spacing w:line="400" w:lineRule="exact"/>
        <w:ind w:firstLine="424" w:firstLineChars="200"/>
        <w:jc w:val="both"/>
        <w:rPr>
          <w:rFonts w:hint="eastAsia" w:ascii="宋体" w:hAnsi="宋体" w:eastAsia="宋体" w:cs="宋体"/>
          <w:color w:val="auto"/>
          <w:highlight w:val="none"/>
          <w:lang w:eastAsia="zh-CN"/>
        </w:rPr>
      </w:pPr>
      <w:r>
        <w:rPr>
          <w:rFonts w:hint="eastAsia" w:ascii="宋体" w:hAnsi="宋体" w:eastAsia="宋体" w:cs="宋体"/>
          <w:color w:val="auto"/>
          <w:spacing w:val="1"/>
          <w:highlight w:val="none"/>
          <w:lang w:eastAsia="zh-CN"/>
        </w:rPr>
        <w:t>传真：</w:t>
      </w:r>
      <w:r>
        <w:rPr>
          <w:rFonts w:hint="eastAsia" w:ascii="宋体" w:hAnsi="宋体" w:eastAsia="宋体" w:cs="宋体"/>
          <w:color w:val="auto"/>
          <w:highlight w:val="none"/>
          <w:u w:val="single"/>
          <w:lang w:eastAsia="zh-CN"/>
        </w:rPr>
        <w:t xml:space="preserve">                       </w:t>
      </w:r>
    </w:p>
    <w:p w14:paraId="48BE25EB">
      <w:pPr>
        <w:spacing w:line="400" w:lineRule="exact"/>
        <w:ind w:firstLine="420" w:firstLineChars="20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 xml:space="preserve">供应商代表姓名 </w:t>
      </w:r>
      <w:r>
        <w:rPr>
          <w:rFonts w:hint="eastAsia" w:ascii="宋体" w:hAnsi="宋体" w:eastAsia="宋体" w:cs="宋体"/>
          <w:color w:val="auto"/>
          <w:spacing w:val="11"/>
          <w:highlight w:val="none"/>
          <w:u w:val="single"/>
          <w:lang w:eastAsia="zh-CN"/>
        </w:rPr>
        <w:t xml:space="preserve">         </w:t>
      </w:r>
      <w:r>
        <w:rPr>
          <w:rFonts w:hint="eastAsia" w:ascii="宋体" w:hAnsi="宋体" w:eastAsia="宋体" w:cs="宋体"/>
          <w:color w:val="auto"/>
          <w:spacing w:val="13"/>
          <w:highlight w:val="none"/>
          <w:lang w:eastAsia="zh-CN"/>
        </w:rPr>
        <w:t xml:space="preserve">        </w:t>
      </w:r>
      <w:r>
        <w:rPr>
          <w:rFonts w:hint="eastAsia" w:ascii="宋体" w:hAnsi="宋体" w:eastAsia="宋体" w:cs="宋体"/>
          <w:color w:val="auto"/>
          <w:highlight w:val="none"/>
          <w:lang w:eastAsia="zh-CN"/>
        </w:rPr>
        <w:t>职务：</w:t>
      </w:r>
      <w:r>
        <w:rPr>
          <w:rFonts w:hint="eastAsia" w:ascii="宋体" w:hAnsi="宋体" w:eastAsia="宋体" w:cs="宋体"/>
          <w:color w:val="auto"/>
          <w:spacing w:val="10"/>
          <w:highlight w:val="none"/>
          <w:u w:val="single"/>
          <w:lang w:eastAsia="zh-CN"/>
        </w:rPr>
        <w:t xml:space="preserve">         </w:t>
      </w:r>
      <w:r>
        <w:rPr>
          <w:rFonts w:hint="eastAsia" w:ascii="宋体" w:hAnsi="宋体" w:eastAsia="宋体" w:cs="宋体"/>
          <w:color w:val="auto"/>
          <w:highlight w:val="none"/>
          <w:lang w:eastAsia="zh-CN"/>
        </w:rPr>
        <w:t xml:space="preserve">      邮箱： </w:t>
      </w:r>
      <w:r>
        <w:rPr>
          <w:rFonts w:hint="eastAsia" w:ascii="宋体" w:hAnsi="宋体" w:eastAsia="宋体" w:cs="宋体"/>
          <w:color w:val="auto"/>
          <w:highlight w:val="none"/>
          <w:u w:val="single"/>
          <w:lang w:eastAsia="zh-CN"/>
        </w:rPr>
        <w:t xml:space="preserve">          </w:t>
      </w:r>
    </w:p>
    <w:p w14:paraId="2C0134E1">
      <w:pPr>
        <w:pStyle w:val="10"/>
        <w:spacing w:line="400" w:lineRule="exact"/>
        <w:ind w:firstLine="420" w:firstLineChars="200"/>
        <w:jc w:val="both"/>
        <w:rPr>
          <w:rFonts w:hint="eastAsia" w:ascii="宋体" w:hAnsi="宋体" w:eastAsia="宋体" w:cs="宋体"/>
          <w:color w:val="auto"/>
          <w:highlight w:val="none"/>
          <w:lang w:eastAsia="zh-CN"/>
        </w:rPr>
      </w:pPr>
    </w:p>
    <w:p w14:paraId="1F7FFF9B">
      <w:pPr>
        <w:pStyle w:val="10"/>
        <w:spacing w:line="400" w:lineRule="exact"/>
        <w:ind w:firstLine="420" w:firstLineChars="200"/>
        <w:jc w:val="both"/>
        <w:rPr>
          <w:rFonts w:hint="eastAsia" w:ascii="宋体" w:hAnsi="宋体" w:eastAsia="宋体" w:cs="宋体"/>
          <w:color w:val="auto"/>
          <w:highlight w:val="none"/>
          <w:lang w:eastAsia="zh-CN"/>
        </w:rPr>
      </w:pPr>
    </w:p>
    <w:p w14:paraId="3FEE3E3E">
      <w:pPr>
        <w:spacing w:line="400" w:lineRule="exact"/>
        <w:ind w:firstLine="424" w:firstLineChars="200"/>
        <w:jc w:val="both"/>
        <w:rPr>
          <w:rFonts w:hint="eastAsia" w:ascii="宋体" w:hAnsi="宋体" w:eastAsia="宋体" w:cs="宋体"/>
          <w:color w:val="auto"/>
          <w:highlight w:val="none"/>
          <w:lang w:eastAsia="zh-CN"/>
        </w:rPr>
      </w:pPr>
      <w:r>
        <w:rPr>
          <w:rFonts w:hint="eastAsia" w:ascii="宋体" w:hAnsi="宋体" w:eastAsia="宋体" w:cs="宋体"/>
          <w:color w:val="auto"/>
          <w:spacing w:val="1"/>
          <w:highlight w:val="none"/>
          <w:lang w:eastAsia="zh-CN"/>
        </w:rPr>
        <w:t>供应商名称（电子签章）：</w:t>
      </w:r>
      <w:r>
        <w:rPr>
          <w:rFonts w:hint="eastAsia" w:ascii="宋体" w:hAnsi="宋体" w:eastAsia="宋体" w:cs="宋体"/>
          <w:color w:val="auto"/>
          <w:spacing w:val="1"/>
          <w:highlight w:val="none"/>
          <w:u w:val="single"/>
          <w:lang w:eastAsia="zh-CN"/>
        </w:rPr>
        <w:t xml:space="preserve">          </w:t>
      </w:r>
    </w:p>
    <w:p w14:paraId="1732F5D3">
      <w:pPr>
        <w:pStyle w:val="10"/>
        <w:spacing w:line="400" w:lineRule="exact"/>
        <w:ind w:firstLine="420" w:firstLineChars="200"/>
        <w:jc w:val="both"/>
        <w:rPr>
          <w:rFonts w:hint="eastAsia" w:ascii="宋体" w:hAnsi="宋体" w:eastAsia="宋体" w:cs="宋体"/>
          <w:color w:val="auto"/>
          <w:highlight w:val="none"/>
          <w:lang w:eastAsia="zh-CN"/>
        </w:rPr>
      </w:pPr>
    </w:p>
    <w:p w14:paraId="4CF75E3C">
      <w:pPr>
        <w:pStyle w:val="10"/>
        <w:spacing w:line="400" w:lineRule="exact"/>
        <w:ind w:firstLine="420" w:firstLineChars="200"/>
        <w:jc w:val="both"/>
        <w:rPr>
          <w:rFonts w:hint="eastAsia" w:ascii="宋体" w:hAnsi="宋体" w:eastAsia="宋体" w:cs="宋体"/>
          <w:color w:val="auto"/>
          <w:highlight w:val="none"/>
          <w:lang w:eastAsia="zh-CN"/>
        </w:rPr>
      </w:pPr>
    </w:p>
    <w:p w14:paraId="487CDDDF">
      <w:pPr>
        <w:spacing w:line="400" w:lineRule="exact"/>
        <w:ind w:firstLine="392" w:firstLineChars="200"/>
        <w:jc w:val="both"/>
        <w:rPr>
          <w:rFonts w:hint="eastAsia" w:ascii="宋体" w:hAnsi="宋体" w:eastAsia="宋体" w:cs="宋体"/>
          <w:color w:val="auto"/>
          <w:highlight w:val="none"/>
          <w:lang w:eastAsia="zh-CN"/>
        </w:rPr>
      </w:pPr>
      <w:r>
        <w:rPr>
          <w:rFonts w:hint="eastAsia" w:ascii="宋体" w:hAnsi="宋体" w:eastAsia="宋体" w:cs="宋体"/>
          <w:color w:val="auto"/>
          <w:spacing w:val="-7"/>
          <w:highlight w:val="none"/>
          <w:lang w:eastAsia="zh-CN"/>
        </w:rPr>
        <w:t>日期：</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spacing w:val="-7"/>
          <w:highlight w:val="none"/>
          <w:u w:val="single"/>
          <w:lang w:eastAsia="zh-CN"/>
        </w:rPr>
        <w:t>年</w:t>
      </w:r>
      <w:r>
        <w:rPr>
          <w:rFonts w:hint="eastAsia" w:ascii="宋体" w:hAnsi="宋体" w:eastAsia="宋体" w:cs="宋体"/>
          <w:color w:val="auto"/>
          <w:spacing w:val="2"/>
          <w:highlight w:val="none"/>
          <w:u w:val="single"/>
          <w:lang w:eastAsia="zh-CN"/>
        </w:rPr>
        <w:t xml:space="preserve">    </w:t>
      </w:r>
      <w:r>
        <w:rPr>
          <w:rFonts w:hint="eastAsia" w:ascii="宋体" w:hAnsi="宋体" w:eastAsia="宋体" w:cs="宋体"/>
          <w:color w:val="auto"/>
          <w:spacing w:val="-7"/>
          <w:highlight w:val="none"/>
          <w:u w:val="single"/>
          <w:lang w:eastAsia="zh-CN"/>
        </w:rPr>
        <w:t>月</w:t>
      </w:r>
      <w:r>
        <w:rPr>
          <w:rFonts w:hint="eastAsia" w:ascii="宋体" w:hAnsi="宋体" w:eastAsia="宋体" w:cs="宋体"/>
          <w:color w:val="auto"/>
          <w:spacing w:val="12"/>
          <w:highlight w:val="none"/>
          <w:u w:val="single"/>
          <w:lang w:eastAsia="zh-CN"/>
        </w:rPr>
        <w:t xml:space="preserve">   </w:t>
      </w:r>
      <w:r>
        <w:rPr>
          <w:rFonts w:hint="eastAsia" w:ascii="宋体" w:hAnsi="宋体" w:eastAsia="宋体" w:cs="宋体"/>
          <w:color w:val="auto"/>
          <w:spacing w:val="-7"/>
          <w:highlight w:val="none"/>
          <w:u w:val="single"/>
          <w:lang w:eastAsia="zh-CN"/>
        </w:rPr>
        <w:t>日</w:t>
      </w:r>
    </w:p>
    <w:p w14:paraId="52749B84">
      <w:pPr>
        <w:spacing w:line="228" w:lineRule="auto"/>
        <w:rPr>
          <w:rFonts w:hint="eastAsia" w:ascii="宋体" w:hAnsi="宋体" w:eastAsia="宋体" w:cs="宋体"/>
          <w:color w:val="auto"/>
          <w:sz w:val="20"/>
          <w:szCs w:val="20"/>
          <w:highlight w:val="none"/>
          <w:lang w:eastAsia="zh-CN"/>
        </w:rPr>
        <w:sectPr>
          <w:footerReference r:id="rId15" w:type="default"/>
          <w:pgSz w:w="11906" w:h="16839"/>
          <w:pgMar w:top="1134" w:right="1134" w:bottom="1134" w:left="1134" w:header="0" w:footer="675" w:gutter="0"/>
          <w:cols w:space="720" w:num="1"/>
        </w:sectPr>
      </w:pPr>
    </w:p>
    <w:p w14:paraId="1E1E1E26">
      <w:pPr>
        <w:spacing w:before="88" w:line="223" w:lineRule="auto"/>
        <w:jc w:val="center"/>
        <w:outlineLvl w:val="3"/>
        <w:rPr>
          <w:rFonts w:hint="eastAsia" w:ascii="宋体" w:hAnsi="宋体" w:eastAsia="宋体" w:cs="宋体"/>
          <w:color w:val="auto"/>
          <w:spacing w:val="10"/>
          <w:sz w:val="43"/>
          <w:szCs w:val="43"/>
          <w:highlight w:val="none"/>
          <w:lang w:eastAsia="zh-CN"/>
          <w14:textOutline w14:w="7975" w14:cap="sq" w14:cmpd="sng" w14:algn="ctr">
            <w14:solidFill>
              <w14:srgbClr w14:val="000000"/>
            </w14:solidFill>
            <w14:prstDash w14:val="solid"/>
            <w14:bevel/>
          </w14:textOutline>
        </w:rPr>
      </w:pPr>
      <w:r>
        <w:rPr>
          <w:rFonts w:hint="eastAsia" w:ascii="宋体" w:hAnsi="宋体" w:eastAsia="宋体" w:cs="宋体"/>
          <w:color w:val="auto"/>
          <w:spacing w:val="10"/>
          <w:sz w:val="43"/>
          <w:szCs w:val="43"/>
          <w:highlight w:val="none"/>
          <w:lang w:eastAsia="zh-CN"/>
          <w14:textOutline w14:w="7975" w14:cap="sq" w14:cmpd="sng" w14:algn="ctr">
            <w14:solidFill>
              <w14:srgbClr w14:val="000000"/>
            </w14:solidFill>
            <w14:prstDash w14:val="solid"/>
            <w14:bevel/>
          </w14:textOutline>
        </w:rPr>
        <w:t>协商报价表</w:t>
      </w:r>
    </w:p>
    <w:p w14:paraId="6BEFAC91">
      <w:pPr>
        <w:pStyle w:val="10"/>
        <w:spacing w:line="244" w:lineRule="auto"/>
        <w:rPr>
          <w:rFonts w:hint="eastAsia" w:ascii="宋体" w:hAnsi="宋体" w:eastAsia="宋体" w:cs="宋体"/>
          <w:color w:val="auto"/>
          <w:highlight w:val="none"/>
          <w:lang w:eastAsia="zh-CN"/>
        </w:rPr>
      </w:pPr>
    </w:p>
    <w:p w14:paraId="22CD5FE5">
      <w:pPr>
        <w:pStyle w:val="10"/>
        <w:spacing w:line="244" w:lineRule="auto"/>
        <w:rPr>
          <w:rFonts w:hint="eastAsia" w:ascii="宋体" w:hAnsi="宋体" w:eastAsia="宋体" w:cs="宋体"/>
          <w:color w:val="auto"/>
          <w:highlight w:val="none"/>
          <w:lang w:eastAsia="zh-CN"/>
        </w:rPr>
      </w:pPr>
    </w:p>
    <w:p w14:paraId="56350495">
      <w:pPr>
        <w:spacing w:before="78" w:line="220" w:lineRule="auto"/>
        <w:ind w:left="495"/>
        <w:rPr>
          <w:rFonts w:hint="eastAsia" w:ascii="宋体" w:hAnsi="宋体" w:eastAsia="宋体" w:cs="宋体"/>
          <w:color w:val="auto"/>
          <w:sz w:val="24"/>
          <w:szCs w:val="24"/>
          <w:highlight w:val="none"/>
          <w:lang w:val="en-US" w:eastAsia="zh-CN"/>
        </w:rPr>
      </w:pPr>
      <w:r>
        <w:rPr>
          <w:rFonts w:hint="eastAsia" w:ascii="宋体" w:hAnsi="宋体" w:eastAsia="宋体" w:cs="宋体"/>
          <w:color w:val="auto"/>
          <w:spacing w:val="-1"/>
          <w:sz w:val="24"/>
          <w:szCs w:val="24"/>
          <w:highlight w:val="none"/>
          <w:lang w:eastAsia="zh-CN"/>
        </w:rPr>
        <w:t>项目名称：</w:t>
      </w:r>
      <w:r>
        <w:rPr>
          <w:rFonts w:hint="eastAsia" w:ascii="宋体" w:hAnsi="宋体" w:eastAsia="宋体" w:cs="宋体"/>
          <w:color w:val="auto"/>
          <w:spacing w:val="-1"/>
          <w:sz w:val="24"/>
          <w:szCs w:val="24"/>
          <w:highlight w:val="none"/>
          <w:u w:val="single"/>
          <w:lang w:eastAsia="zh-CN"/>
        </w:rPr>
        <w:t xml:space="preserve">                </w:t>
      </w:r>
      <w:r>
        <w:rPr>
          <w:rFonts w:hint="eastAsia" w:ascii="宋体" w:hAnsi="宋体" w:eastAsia="宋体" w:cs="宋体"/>
          <w:color w:val="auto"/>
          <w:spacing w:val="-106"/>
          <w:sz w:val="24"/>
          <w:szCs w:val="24"/>
          <w:highlight w:val="none"/>
          <w:lang w:eastAsia="zh-CN"/>
        </w:rPr>
        <w:t xml:space="preserve"> </w:t>
      </w:r>
      <w:r>
        <w:rPr>
          <w:rFonts w:hint="eastAsia" w:ascii="宋体" w:hAnsi="宋体" w:eastAsia="宋体" w:cs="宋体"/>
          <w:color w:val="auto"/>
          <w:spacing w:val="-1"/>
          <w:sz w:val="24"/>
          <w:szCs w:val="24"/>
          <w:highlight w:val="none"/>
          <w:lang w:eastAsia="zh-CN"/>
        </w:rPr>
        <w:t>项目编号：</w:t>
      </w:r>
      <w:r>
        <w:rPr>
          <w:rFonts w:hint="eastAsia" w:ascii="宋体" w:hAnsi="宋体" w:eastAsia="宋体" w:cs="宋体"/>
          <w:color w:val="auto"/>
          <w:spacing w:val="-1"/>
          <w:sz w:val="24"/>
          <w:szCs w:val="24"/>
          <w:highlight w:val="none"/>
          <w:u w:val="single"/>
          <w:lang w:eastAsia="zh-CN"/>
        </w:rPr>
        <w:t xml:space="preserve">   </w:t>
      </w:r>
      <w:r>
        <w:rPr>
          <w:rFonts w:hint="eastAsia" w:ascii="宋体" w:hAnsi="宋体" w:eastAsia="宋体" w:cs="宋体"/>
          <w:color w:val="auto"/>
          <w:spacing w:val="-2"/>
          <w:sz w:val="24"/>
          <w:szCs w:val="24"/>
          <w:highlight w:val="none"/>
          <w:u w:val="single"/>
          <w:lang w:eastAsia="zh-CN"/>
        </w:rPr>
        <w:t xml:space="preserve">            </w:t>
      </w:r>
      <w:r>
        <w:rPr>
          <w:rFonts w:hint="eastAsia" w:ascii="宋体" w:hAnsi="宋体" w:eastAsia="宋体" w:cs="宋体"/>
          <w:color w:val="auto"/>
          <w:spacing w:val="12"/>
          <w:sz w:val="24"/>
          <w:szCs w:val="24"/>
          <w:highlight w:val="none"/>
          <w:lang w:eastAsia="zh-CN"/>
        </w:rPr>
        <w:t xml:space="preserve"> </w:t>
      </w:r>
      <w:r>
        <w:rPr>
          <w:rFonts w:hint="eastAsia" w:ascii="宋体" w:hAnsi="宋体" w:eastAsia="宋体" w:cs="宋体"/>
          <w:color w:val="auto"/>
          <w:spacing w:val="-2"/>
          <w:sz w:val="24"/>
          <w:szCs w:val="24"/>
          <w:highlight w:val="none"/>
          <w:lang w:val="en-US" w:eastAsia="zh-CN"/>
        </w:rPr>
        <w:t xml:space="preserve"> </w:t>
      </w:r>
    </w:p>
    <w:p w14:paraId="1CBC5AB9">
      <w:pPr>
        <w:spacing w:before="230" w:line="219"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供应商名称：</w:t>
      </w:r>
      <w:r>
        <w:rPr>
          <w:rFonts w:hint="eastAsia" w:ascii="宋体" w:hAnsi="宋体" w:eastAsia="宋体" w:cs="宋体"/>
          <w:color w:val="auto"/>
          <w:sz w:val="24"/>
          <w:szCs w:val="24"/>
          <w:highlight w:val="none"/>
          <w:u w:val="single"/>
        </w:rPr>
        <w:t xml:space="preserve">              </w:t>
      </w:r>
    </w:p>
    <w:p w14:paraId="6F9C4742">
      <w:pPr>
        <w:spacing w:before="91"/>
        <w:rPr>
          <w:rFonts w:hint="eastAsia" w:ascii="宋体" w:hAnsi="宋体" w:eastAsia="宋体" w:cs="宋体"/>
          <w:color w:val="auto"/>
          <w:highlight w:val="none"/>
        </w:rPr>
      </w:pPr>
    </w:p>
    <w:p w14:paraId="1C37AF6C">
      <w:pPr>
        <w:spacing w:before="90"/>
        <w:rPr>
          <w:rFonts w:hint="eastAsia" w:ascii="宋体" w:hAnsi="宋体" w:eastAsia="宋体" w:cs="宋体"/>
          <w:color w:val="auto"/>
          <w:highlight w:val="none"/>
        </w:rPr>
      </w:pPr>
    </w:p>
    <w:tbl>
      <w:tblPr>
        <w:tblStyle w:val="29"/>
        <w:tblW w:w="89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07"/>
        <w:gridCol w:w="2525"/>
        <w:gridCol w:w="1125"/>
        <w:gridCol w:w="1275"/>
        <w:gridCol w:w="3436"/>
      </w:tblGrid>
      <w:tr w14:paraId="01B3E3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07" w:type="dxa"/>
            <w:tcBorders>
              <w:top w:val="single" w:color="auto" w:sz="4" w:space="0"/>
              <w:left w:val="single" w:color="auto" w:sz="4" w:space="0"/>
              <w:bottom w:val="single" w:color="auto" w:sz="4" w:space="0"/>
              <w:right w:val="single" w:color="auto" w:sz="4" w:space="0"/>
            </w:tcBorders>
            <w:vAlign w:val="center"/>
          </w:tcPr>
          <w:p w14:paraId="232BAA20">
            <w:pPr>
              <w:spacing w:line="400" w:lineRule="exact"/>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项号</w:t>
            </w:r>
          </w:p>
        </w:tc>
        <w:tc>
          <w:tcPr>
            <w:tcW w:w="2525" w:type="dxa"/>
            <w:tcBorders>
              <w:top w:val="single" w:color="auto" w:sz="4" w:space="0"/>
              <w:left w:val="single" w:color="auto" w:sz="4" w:space="0"/>
              <w:bottom w:val="single" w:color="auto" w:sz="4" w:space="0"/>
              <w:right w:val="single" w:color="auto" w:sz="4" w:space="0"/>
            </w:tcBorders>
            <w:vAlign w:val="center"/>
          </w:tcPr>
          <w:p w14:paraId="1DAF552E">
            <w:pPr>
              <w:spacing w:line="400" w:lineRule="exact"/>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标的的名称</w:t>
            </w:r>
          </w:p>
        </w:tc>
        <w:tc>
          <w:tcPr>
            <w:tcW w:w="1125" w:type="dxa"/>
            <w:tcBorders>
              <w:top w:val="single" w:color="auto" w:sz="4" w:space="0"/>
              <w:left w:val="single" w:color="auto" w:sz="4" w:space="0"/>
              <w:bottom w:val="single" w:color="auto" w:sz="4" w:space="0"/>
              <w:right w:val="single" w:color="auto" w:sz="4" w:space="0"/>
            </w:tcBorders>
            <w:vAlign w:val="center"/>
          </w:tcPr>
          <w:p w14:paraId="0FF15412">
            <w:pPr>
              <w:spacing w:line="400" w:lineRule="exact"/>
              <w:ind w:left="0" w:leftChars="0" w:right="0" w:rightChars="0" w:firstLine="0" w:firstLineChars="0"/>
              <w:jc w:val="center"/>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rPr>
              <w:t>数量</w:t>
            </w:r>
            <w:r>
              <w:rPr>
                <w:rFonts w:hint="eastAsia" w:ascii="宋体" w:hAnsi="宋体" w:eastAsia="宋体" w:cs="宋体"/>
                <w:b/>
                <w:bCs/>
                <w:color w:val="auto"/>
                <w:sz w:val="24"/>
                <w:highlight w:val="none"/>
                <w:lang w:val="en-US" w:eastAsia="zh-CN"/>
              </w:rPr>
              <w:t xml:space="preserve"> </w:t>
            </w:r>
          </w:p>
        </w:tc>
        <w:tc>
          <w:tcPr>
            <w:tcW w:w="1275" w:type="dxa"/>
            <w:tcBorders>
              <w:top w:val="single" w:color="auto" w:sz="4" w:space="0"/>
              <w:left w:val="single" w:color="auto" w:sz="4" w:space="0"/>
              <w:bottom w:val="single" w:color="auto" w:sz="4" w:space="0"/>
              <w:right w:val="single" w:color="auto" w:sz="4" w:space="0"/>
            </w:tcBorders>
            <w:vAlign w:val="center"/>
          </w:tcPr>
          <w:p w14:paraId="38E6B425">
            <w:pPr>
              <w:spacing w:line="400" w:lineRule="exact"/>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单位</w:t>
            </w:r>
          </w:p>
        </w:tc>
        <w:tc>
          <w:tcPr>
            <w:tcW w:w="3436" w:type="dxa"/>
            <w:tcBorders>
              <w:top w:val="single" w:color="auto" w:sz="4" w:space="0"/>
              <w:left w:val="single" w:color="auto" w:sz="4" w:space="0"/>
              <w:bottom w:val="single" w:color="auto" w:sz="4" w:space="0"/>
              <w:right w:val="single" w:color="auto" w:sz="4" w:space="0"/>
            </w:tcBorders>
            <w:vAlign w:val="center"/>
          </w:tcPr>
          <w:p w14:paraId="4F255C57">
            <w:pPr>
              <w:spacing w:line="400" w:lineRule="exact"/>
              <w:jc w:val="center"/>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总报价（元）</w:t>
            </w:r>
          </w:p>
        </w:tc>
      </w:tr>
      <w:tr w14:paraId="43B9B5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607" w:type="dxa"/>
            <w:tcBorders>
              <w:top w:val="single" w:color="auto" w:sz="4" w:space="0"/>
              <w:left w:val="single" w:color="auto" w:sz="4" w:space="0"/>
              <w:bottom w:val="single" w:color="auto" w:sz="4" w:space="0"/>
              <w:right w:val="single" w:color="auto" w:sz="4" w:space="0"/>
            </w:tcBorders>
            <w:vAlign w:val="center"/>
          </w:tcPr>
          <w:p w14:paraId="5CA4A155">
            <w:pPr>
              <w:spacing w:line="4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2525" w:type="dxa"/>
            <w:tcBorders>
              <w:top w:val="single" w:color="auto" w:sz="4" w:space="0"/>
              <w:left w:val="single" w:color="auto" w:sz="4" w:space="0"/>
              <w:bottom w:val="single" w:color="auto" w:sz="4" w:space="0"/>
              <w:right w:val="single" w:color="auto" w:sz="4" w:space="0"/>
            </w:tcBorders>
            <w:vAlign w:val="center"/>
          </w:tcPr>
          <w:p w14:paraId="6BDD4F46">
            <w:pPr>
              <w:spacing w:line="40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宾阳县人民医院飞利浦Incisive64排CT原装进口球管</w:t>
            </w:r>
          </w:p>
        </w:tc>
        <w:tc>
          <w:tcPr>
            <w:tcW w:w="1125" w:type="dxa"/>
            <w:tcBorders>
              <w:top w:val="single" w:color="auto" w:sz="4" w:space="0"/>
              <w:left w:val="single" w:color="auto" w:sz="4" w:space="0"/>
              <w:bottom w:val="single" w:color="auto" w:sz="4" w:space="0"/>
              <w:right w:val="single" w:color="auto" w:sz="4" w:space="0"/>
            </w:tcBorders>
            <w:vAlign w:val="center"/>
          </w:tcPr>
          <w:p w14:paraId="3D470985">
            <w:pPr>
              <w:spacing w:line="40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1</w:t>
            </w:r>
          </w:p>
        </w:tc>
        <w:tc>
          <w:tcPr>
            <w:tcW w:w="1275" w:type="dxa"/>
            <w:tcBorders>
              <w:top w:val="single" w:color="auto" w:sz="4" w:space="0"/>
              <w:left w:val="single" w:color="auto" w:sz="4" w:space="0"/>
              <w:bottom w:val="single" w:color="auto" w:sz="4" w:space="0"/>
              <w:right w:val="single" w:color="auto" w:sz="4" w:space="0"/>
            </w:tcBorders>
            <w:vAlign w:val="center"/>
          </w:tcPr>
          <w:p w14:paraId="12E9E266">
            <w:pPr>
              <w:spacing w:line="40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套</w:t>
            </w:r>
          </w:p>
        </w:tc>
        <w:tc>
          <w:tcPr>
            <w:tcW w:w="3436" w:type="dxa"/>
            <w:tcBorders>
              <w:top w:val="single" w:color="auto" w:sz="4" w:space="0"/>
              <w:left w:val="single" w:color="auto" w:sz="4" w:space="0"/>
              <w:bottom w:val="single" w:color="auto" w:sz="4" w:space="0"/>
              <w:right w:val="single" w:color="auto" w:sz="4" w:space="0"/>
            </w:tcBorders>
            <w:vAlign w:val="center"/>
          </w:tcPr>
          <w:p w14:paraId="00899012">
            <w:pPr>
              <w:spacing w:line="40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 xml:space="preserve"> </w:t>
            </w:r>
          </w:p>
        </w:tc>
      </w:tr>
      <w:tr w14:paraId="4DC331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8968" w:type="dxa"/>
            <w:gridSpan w:val="5"/>
            <w:tcBorders>
              <w:top w:val="single" w:color="auto" w:sz="4" w:space="0"/>
              <w:left w:val="single" w:color="auto" w:sz="4" w:space="0"/>
              <w:bottom w:val="single" w:color="auto" w:sz="4" w:space="0"/>
              <w:right w:val="single" w:color="auto" w:sz="4" w:space="0"/>
            </w:tcBorders>
            <w:vAlign w:val="center"/>
          </w:tcPr>
          <w:p w14:paraId="002D627F">
            <w:pPr>
              <w:spacing w:line="400" w:lineRule="exact"/>
              <w:jc w:val="both"/>
              <w:rPr>
                <w:rFonts w:hint="eastAsia" w:ascii="宋体" w:hAnsi="宋体" w:eastAsia="宋体" w:cs="宋体"/>
                <w:color w:val="auto"/>
                <w:spacing w:val="20"/>
                <w:szCs w:val="21"/>
                <w:highlight w:val="none"/>
              </w:rPr>
            </w:pPr>
            <w:r>
              <w:rPr>
                <w:rFonts w:hint="eastAsia" w:ascii="宋体" w:hAnsi="宋体" w:eastAsia="宋体" w:cs="宋体"/>
                <w:color w:val="auto"/>
                <w:spacing w:val="20"/>
                <w:szCs w:val="21"/>
                <w:highlight w:val="none"/>
                <w:lang w:val="en-US" w:eastAsia="zh-CN"/>
              </w:rPr>
              <w:t>交货时间</w:t>
            </w:r>
            <w:r>
              <w:rPr>
                <w:rFonts w:hint="eastAsia" w:ascii="宋体" w:hAnsi="宋体" w:eastAsia="宋体" w:cs="宋体"/>
                <w:color w:val="auto"/>
                <w:spacing w:val="20"/>
                <w:szCs w:val="21"/>
                <w:highlight w:val="none"/>
              </w:rPr>
              <w:t>：</w:t>
            </w:r>
          </w:p>
          <w:p w14:paraId="704FC8F4">
            <w:pPr>
              <w:spacing w:line="400" w:lineRule="exact"/>
              <w:jc w:val="both"/>
              <w:rPr>
                <w:rFonts w:hint="eastAsia" w:ascii="宋体" w:hAnsi="宋体" w:eastAsia="宋体" w:cs="宋体"/>
                <w:color w:val="auto"/>
                <w:spacing w:val="20"/>
                <w:szCs w:val="21"/>
                <w:highlight w:val="none"/>
                <w:lang w:val="en-US"/>
              </w:rPr>
            </w:pPr>
            <w:r>
              <w:rPr>
                <w:rFonts w:hint="eastAsia" w:ascii="宋体" w:hAnsi="宋体" w:eastAsia="宋体" w:cs="宋体"/>
                <w:color w:val="auto"/>
                <w:spacing w:val="20"/>
                <w:szCs w:val="21"/>
                <w:highlight w:val="none"/>
              </w:rPr>
              <w:t>响应总价：大写                       小写</w:t>
            </w:r>
          </w:p>
        </w:tc>
      </w:tr>
    </w:tbl>
    <w:p w14:paraId="63BF5E69">
      <w:pPr>
        <w:pStyle w:val="10"/>
        <w:spacing w:line="420" w:lineRule="auto"/>
        <w:rPr>
          <w:rFonts w:hint="eastAsia" w:ascii="宋体" w:hAnsi="宋体" w:eastAsia="宋体" w:cs="宋体"/>
          <w:color w:val="auto"/>
          <w:highlight w:val="none"/>
          <w:lang w:eastAsia="zh-CN"/>
        </w:rPr>
      </w:pPr>
    </w:p>
    <w:p w14:paraId="0F69C525">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7"/>
          <w:sz w:val="24"/>
          <w:szCs w:val="24"/>
          <w:highlight w:val="none"/>
          <w:lang w:eastAsia="zh-CN"/>
        </w:rPr>
        <w:t>注：</w:t>
      </w:r>
    </w:p>
    <w:p w14:paraId="1A2CF9B3">
      <w:pPr>
        <w:keepNext w:val="0"/>
        <w:keepLines w:val="0"/>
        <w:pageBreakBefore w:val="0"/>
        <w:widowControl/>
        <w:kinsoku w:val="0"/>
        <w:wordWrap/>
        <w:overflowPunct/>
        <w:topLinePunct w:val="0"/>
        <w:autoSpaceDE w:val="0"/>
        <w:autoSpaceDN w:val="0"/>
        <w:bidi w:val="0"/>
        <w:adjustRightInd w:val="0"/>
        <w:snapToGrid w:val="0"/>
        <w:spacing w:line="360" w:lineRule="auto"/>
        <w:ind w:firstLine="548" w:firstLineChars="200"/>
        <w:textAlignment w:val="baseline"/>
        <w:rPr>
          <w:rFonts w:hint="eastAsia" w:ascii="宋体" w:hAnsi="宋体" w:eastAsia="宋体" w:cs="宋体"/>
          <w:color w:val="auto"/>
          <w:spacing w:val="17"/>
          <w:sz w:val="24"/>
          <w:szCs w:val="24"/>
          <w:highlight w:val="none"/>
          <w:lang w:eastAsia="zh-CN"/>
        </w:rPr>
      </w:pPr>
      <w:r>
        <w:rPr>
          <w:rFonts w:hint="eastAsia" w:ascii="宋体" w:hAnsi="宋体" w:eastAsia="宋体" w:cs="宋体"/>
          <w:color w:val="auto"/>
          <w:spacing w:val="17"/>
          <w:sz w:val="24"/>
          <w:szCs w:val="24"/>
          <w:highlight w:val="none"/>
          <w:lang w:eastAsia="zh-CN"/>
        </w:rPr>
        <w:t>1.供应商的报价表必须加盖供应商公章并由法定代表人或者委托代理人签字，否则其响应文件按无效响应处理。</w:t>
      </w:r>
    </w:p>
    <w:p w14:paraId="2F4D4BA6">
      <w:pPr>
        <w:keepNext w:val="0"/>
        <w:keepLines w:val="0"/>
        <w:pageBreakBefore w:val="0"/>
        <w:widowControl/>
        <w:kinsoku w:val="0"/>
        <w:wordWrap/>
        <w:overflowPunct/>
        <w:topLinePunct w:val="0"/>
        <w:autoSpaceDE w:val="0"/>
        <w:autoSpaceDN w:val="0"/>
        <w:bidi w:val="0"/>
        <w:adjustRightInd w:val="0"/>
        <w:snapToGrid w:val="0"/>
        <w:spacing w:line="360" w:lineRule="auto"/>
        <w:ind w:firstLine="548" w:firstLineChars="200"/>
        <w:textAlignment w:val="baseline"/>
        <w:rPr>
          <w:rFonts w:hint="eastAsia" w:ascii="宋体" w:hAnsi="宋体" w:eastAsia="宋体" w:cs="宋体"/>
          <w:color w:val="auto"/>
          <w:spacing w:val="17"/>
          <w:sz w:val="24"/>
          <w:szCs w:val="24"/>
          <w:highlight w:val="none"/>
          <w:lang w:eastAsia="zh-CN"/>
        </w:rPr>
      </w:pPr>
      <w:r>
        <w:rPr>
          <w:rFonts w:hint="eastAsia" w:ascii="宋体" w:hAnsi="宋体" w:eastAsia="宋体" w:cs="宋体"/>
          <w:color w:val="auto"/>
          <w:spacing w:val="17"/>
          <w:sz w:val="24"/>
          <w:szCs w:val="24"/>
          <w:highlight w:val="none"/>
          <w:lang w:eastAsia="zh-CN"/>
        </w:rPr>
        <w:t>2.报价一经涂改，应在涂改处加盖供应商公章或者由法定代表人或者授权委托人签字或者盖章，否则其响应文件按无效响应处理。</w:t>
      </w:r>
    </w:p>
    <w:p w14:paraId="44838A1A">
      <w:pPr>
        <w:pStyle w:val="10"/>
        <w:spacing w:line="257" w:lineRule="auto"/>
        <w:rPr>
          <w:rFonts w:hint="eastAsia" w:ascii="宋体" w:hAnsi="宋体" w:eastAsia="宋体" w:cs="宋体"/>
          <w:color w:val="auto"/>
          <w:highlight w:val="none"/>
          <w:lang w:eastAsia="zh-CN"/>
        </w:rPr>
      </w:pPr>
    </w:p>
    <w:p w14:paraId="3D58BC59">
      <w:pPr>
        <w:pStyle w:val="10"/>
        <w:spacing w:line="257" w:lineRule="auto"/>
        <w:rPr>
          <w:rFonts w:hint="eastAsia" w:ascii="宋体" w:hAnsi="宋体" w:eastAsia="宋体" w:cs="宋体"/>
          <w:color w:val="auto"/>
          <w:highlight w:val="none"/>
          <w:lang w:eastAsia="zh-CN"/>
        </w:rPr>
      </w:pPr>
    </w:p>
    <w:p w14:paraId="3D4CD821">
      <w:pPr>
        <w:pStyle w:val="10"/>
        <w:spacing w:line="258" w:lineRule="auto"/>
        <w:rPr>
          <w:rFonts w:hint="eastAsia" w:ascii="宋体" w:hAnsi="宋体" w:eastAsia="宋体" w:cs="宋体"/>
          <w:color w:val="auto"/>
          <w:highlight w:val="none"/>
          <w:lang w:eastAsia="zh-CN"/>
        </w:rPr>
      </w:pPr>
    </w:p>
    <w:p w14:paraId="47291196">
      <w:pPr>
        <w:pStyle w:val="10"/>
        <w:spacing w:line="258" w:lineRule="auto"/>
        <w:rPr>
          <w:rFonts w:hint="eastAsia" w:ascii="宋体" w:hAnsi="宋体" w:eastAsia="宋体" w:cs="宋体"/>
          <w:color w:val="auto"/>
          <w:highlight w:val="none"/>
          <w:lang w:eastAsia="zh-CN"/>
        </w:rPr>
      </w:pPr>
    </w:p>
    <w:p w14:paraId="02C06EBB">
      <w:pPr>
        <w:spacing w:before="78" w:line="219" w:lineRule="auto"/>
        <w:ind w:left="3229"/>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供应商（电子签章</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z w:val="24"/>
          <w:szCs w:val="24"/>
          <w:highlight w:val="none"/>
          <w:u w:val="single"/>
          <w:lang w:eastAsia="zh-CN"/>
        </w:rPr>
        <w:t xml:space="preserve">             </w:t>
      </w:r>
    </w:p>
    <w:p w14:paraId="2292BDDA">
      <w:pPr>
        <w:spacing w:before="183" w:line="358" w:lineRule="auto"/>
        <w:ind w:left="3230"/>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法定代表人或者委托代理人（签字或电子签名</w:t>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z w:val="24"/>
          <w:szCs w:val="24"/>
          <w:highlight w:val="none"/>
          <w:u w:val="single"/>
          <w:lang w:eastAsia="zh-CN"/>
        </w:rPr>
        <w:t xml:space="preserve">          </w:t>
      </w:r>
    </w:p>
    <w:p w14:paraId="64A87A14">
      <w:pPr>
        <w:spacing w:line="220" w:lineRule="auto"/>
        <w:ind w:left="3270"/>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3"/>
          <w:sz w:val="24"/>
          <w:szCs w:val="24"/>
          <w:highlight w:val="none"/>
          <w:lang w:eastAsia="zh-CN"/>
        </w:rPr>
        <w:t>日期：</w:t>
      </w:r>
      <w:r>
        <w:rPr>
          <w:rFonts w:hint="eastAsia" w:ascii="宋体" w:hAnsi="宋体" w:eastAsia="宋体" w:cs="宋体"/>
          <w:color w:val="auto"/>
          <w:spacing w:val="2"/>
          <w:sz w:val="24"/>
          <w:szCs w:val="24"/>
          <w:highlight w:val="none"/>
          <w:u w:val="single"/>
          <w:lang w:eastAsia="zh-CN"/>
        </w:rPr>
        <w:t xml:space="preserve">     </w:t>
      </w:r>
      <w:r>
        <w:rPr>
          <w:rFonts w:hint="eastAsia" w:ascii="宋体" w:hAnsi="宋体" w:eastAsia="宋体" w:cs="宋体"/>
          <w:color w:val="auto"/>
          <w:spacing w:val="-13"/>
          <w:sz w:val="24"/>
          <w:szCs w:val="24"/>
          <w:highlight w:val="none"/>
          <w:u w:val="single"/>
          <w:lang w:eastAsia="zh-CN"/>
        </w:rPr>
        <w:t>年</w:t>
      </w:r>
      <w:r>
        <w:rPr>
          <w:rFonts w:hint="eastAsia" w:ascii="宋体" w:hAnsi="宋体" w:eastAsia="宋体" w:cs="宋体"/>
          <w:color w:val="auto"/>
          <w:spacing w:val="5"/>
          <w:sz w:val="24"/>
          <w:szCs w:val="24"/>
          <w:highlight w:val="none"/>
          <w:u w:val="single"/>
          <w:lang w:eastAsia="zh-CN"/>
        </w:rPr>
        <w:t xml:space="preserve">   </w:t>
      </w:r>
      <w:r>
        <w:rPr>
          <w:rFonts w:hint="eastAsia" w:ascii="宋体" w:hAnsi="宋体" w:eastAsia="宋体" w:cs="宋体"/>
          <w:color w:val="auto"/>
          <w:spacing w:val="-13"/>
          <w:sz w:val="24"/>
          <w:szCs w:val="24"/>
          <w:highlight w:val="none"/>
          <w:u w:val="single"/>
          <w:lang w:eastAsia="zh-CN"/>
        </w:rPr>
        <w:t>月</w:t>
      </w:r>
      <w:r>
        <w:rPr>
          <w:rFonts w:hint="eastAsia" w:ascii="宋体" w:hAnsi="宋体" w:eastAsia="宋体" w:cs="宋体"/>
          <w:color w:val="auto"/>
          <w:spacing w:val="17"/>
          <w:sz w:val="24"/>
          <w:szCs w:val="24"/>
          <w:highlight w:val="none"/>
          <w:u w:val="single"/>
          <w:lang w:eastAsia="zh-CN"/>
        </w:rPr>
        <w:t xml:space="preserve">   </w:t>
      </w:r>
      <w:r>
        <w:rPr>
          <w:rFonts w:hint="eastAsia" w:ascii="宋体" w:hAnsi="宋体" w:eastAsia="宋体" w:cs="宋体"/>
          <w:color w:val="auto"/>
          <w:spacing w:val="-13"/>
          <w:sz w:val="24"/>
          <w:szCs w:val="24"/>
          <w:highlight w:val="none"/>
          <w:u w:val="single"/>
          <w:lang w:eastAsia="zh-CN"/>
        </w:rPr>
        <w:t>日</w:t>
      </w:r>
    </w:p>
    <w:p w14:paraId="73A72933">
      <w:pPr>
        <w:spacing w:line="220" w:lineRule="auto"/>
        <w:rPr>
          <w:rFonts w:hint="eastAsia" w:ascii="宋体" w:hAnsi="宋体" w:eastAsia="宋体" w:cs="宋体"/>
          <w:color w:val="auto"/>
          <w:sz w:val="24"/>
          <w:szCs w:val="24"/>
          <w:highlight w:val="none"/>
          <w:lang w:eastAsia="zh-CN"/>
        </w:rPr>
      </w:pPr>
    </w:p>
    <w:p w14:paraId="35E77F0F">
      <w:pPr>
        <w:spacing w:line="220" w:lineRule="auto"/>
        <w:rPr>
          <w:rFonts w:hint="eastAsia" w:ascii="宋体" w:hAnsi="宋体" w:eastAsia="宋体" w:cs="宋体"/>
          <w:color w:val="auto"/>
          <w:sz w:val="24"/>
          <w:szCs w:val="24"/>
          <w:highlight w:val="none"/>
          <w:lang w:eastAsia="zh-CN"/>
        </w:rPr>
      </w:pPr>
    </w:p>
    <w:p w14:paraId="085FABEA">
      <w:pPr>
        <w:spacing w:line="220" w:lineRule="auto"/>
        <w:rPr>
          <w:rFonts w:hint="eastAsia" w:ascii="宋体" w:hAnsi="宋体" w:eastAsia="宋体" w:cs="宋体"/>
          <w:color w:val="auto"/>
          <w:sz w:val="24"/>
          <w:szCs w:val="24"/>
          <w:highlight w:val="none"/>
          <w:lang w:eastAsia="zh-CN"/>
        </w:rPr>
      </w:pPr>
    </w:p>
    <w:p w14:paraId="14D34D9F">
      <w:pPr>
        <w:spacing w:line="220" w:lineRule="auto"/>
        <w:rPr>
          <w:rFonts w:hint="eastAsia" w:ascii="宋体" w:hAnsi="宋体" w:eastAsia="宋体" w:cs="宋体"/>
          <w:color w:val="auto"/>
          <w:sz w:val="24"/>
          <w:szCs w:val="24"/>
          <w:highlight w:val="none"/>
          <w:lang w:eastAsia="zh-CN"/>
        </w:rPr>
      </w:pPr>
    </w:p>
    <w:p w14:paraId="290D575C">
      <w:pPr>
        <w:spacing w:line="220" w:lineRule="auto"/>
        <w:rPr>
          <w:rFonts w:hint="eastAsia" w:ascii="宋体" w:hAnsi="宋体" w:eastAsia="宋体" w:cs="宋体"/>
          <w:color w:val="auto"/>
          <w:sz w:val="24"/>
          <w:szCs w:val="24"/>
          <w:highlight w:val="none"/>
          <w:lang w:eastAsia="zh-CN"/>
        </w:rPr>
      </w:pPr>
    </w:p>
    <w:p w14:paraId="012D05C9">
      <w:pPr>
        <w:spacing w:line="220" w:lineRule="auto"/>
        <w:rPr>
          <w:rFonts w:hint="eastAsia" w:ascii="宋体" w:hAnsi="宋体" w:eastAsia="宋体" w:cs="宋体"/>
          <w:color w:val="auto"/>
          <w:sz w:val="24"/>
          <w:szCs w:val="24"/>
          <w:highlight w:val="none"/>
          <w:lang w:eastAsia="zh-CN"/>
        </w:rPr>
      </w:pPr>
    </w:p>
    <w:p w14:paraId="5338F144">
      <w:pPr>
        <w:spacing w:line="220" w:lineRule="auto"/>
        <w:rPr>
          <w:rFonts w:hint="eastAsia" w:ascii="宋体" w:hAnsi="宋体" w:eastAsia="宋体" w:cs="宋体"/>
          <w:color w:val="auto"/>
          <w:sz w:val="24"/>
          <w:szCs w:val="24"/>
          <w:highlight w:val="none"/>
          <w:lang w:eastAsia="zh-CN"/>
        </w:rPr>
      </w:pPr>
    </w:p>
    <w:p w14:paraId="17A91263">
      <w:pPr>
        <w:spacing w:line="220" w:lineRule="auto"/>
        <w:rPr>
          <w:rFonts w:hint="eastAsia" w:ascii="宋体" w:hAnsi="宋体" w:eastAsia="宋体" w:cs="宋体"/>
          <w:color w:val="auto"/>
          <w:sz w:val="24"/>
          <w:szCs w:val="24"/>
          <w:highlight w:val="none"/>
          <w:lang w:eastAsia="zh-CN"/>
        </w:rPr>
      </w:pPr>
    </w:p>
    <w:p w14:paraId="6E8A386B">
      <w:pPr>
        <w:spacing w:line="220" w:lineRule="auto"/>
        <w:rPr>
          <w:rFonts w:hint="eastAsia" w:ascii="宋体" w:hAnsi="宋体" w:eastAsia="宋体" w:cs="宋体"/>
          <w:color w:val="auto"/>
          <w:sz w:val="24"/>
          <w:szCs w:val="24"/>
          <w:highlight w:val="none"/>
          <w:lang w:eastAsia="zh-CN"/>
        </w:rPr>
      </w:pPr>
    </w:p>
    <w:p w14:paraId="28F5B183">
      <w:pPr>
        <w:spacing w:before="88" w:line="223" w:lineRule="auto"/>
        <w:jc w:val="center"/>
        <w:outlineLvl w:val="3"/>
        <w:rPr>
          <w:rFonts w:hint="eastAsia" w:ascii="宋体" w:hAnsi="宋体" w:eastAsia="宋体" w:cs="宋体"/>
          <w:b/>
          <w:color w:val="auto"/>
          <w:kern w:val="0"/>
          <w:sz w:val="32"/>
          <w:szCs w:val="32"/>
          <w:highlight w:val="none"/>
          <w:lang w:val="zh-CN"/>
        </w:rPr>
      </w:pPr>
      <w:r>
        <w:rPr>
          <w:rFonts w:hint="eastAsia" w:ascii="宋体" w:hAnsi="宋体" w:eastAsia="宋体" w:cs="宋体"/>
          <w:b w:val="0"/>
          <w:color w:val="auto"/>
          <w:spacing w:val="10"/>
          <w:kern w:val="2"/>
          <w:sz w:val="43"/>
          <w:szCs w:val="43"/>
          <w:highlight w:val="none"/>
          <w:lang w:val="zh-CN"/>
          <w14:textOutline w14:w="7975" w14:cap="sq" w14:cmpd="sng" w14:algn="ctr">
            <w14:solidFill>
              <w14:srgbClr w14:val="000000"/>
            </w14:solidFill>
            <w14:prstDash w14:val="solid"/>
            <w14:bevel/>
          </w14:textOutline>
        </w:rPr>
        <w:t>报价明细表</w:t>
      </w:r>
    </w:p>
    <w:p w14:paraId="41C6599B">
      <w:pPr>
        <w:spacing w:line="220" w:lineRule="auto"/>
        <w:rPr>
          <w:rFonts w:hint="eastAsia" w:ascii="宋体" w:hAnsi="宋体" w:eastAsia="宋体" w:cs="宋体"/>
          <w:color w:val="auto"/>
          <w:sz w:val="24"/>
          <w:szCs w:val="24"/>
          <w:highlight w:val="none"/>
          <w:lang w:eastAsia="zh-CN"/>
        </w:rPr>
      </w:pPr>
    </w:p>
    <w:p w14:paraId="3E436E02">
      <w:pPr>
        <w:spacing w:line="220" w:lineRule="auto"/>
        <w:rPr>
          <w:rFonts w:hint="eastAsia" w:ascii="宋体" w:hAnsi="宋体" w:eastAsia="宋体" w:cs="宋体"/>
          <w:color w:val="auto"/>
          <w:sz w:val="24"/>
          <w:szCs w:val="24"/>
          <w:highlight w:val="none"/>
          <w:lang w:eastAsia="zh-CN"/>
        </w:rPr>
      </w:pPr>
    </w:p>
    <w:p w14:paraId="630843EF">
      <w:pPr>
        <w:pStyle w:val="10"/>
        <w:spacing w:line="244" w:lineRule="auto"/>
        <w:rPr>
          <w:rFonts w:hint="eastAsia" w:ascii="宋体" w:hAnsi="宋体" w:eastAsia="宋体" w:cs="宋体"/>
          <w:color w:val="auto"/>
          <w:highlight w:val="none"/>
          <w:lang w:eastAsia="zh-CN"/>
        </w:rPr>
      </w:pPr>
    </w:p>
    <w:p w14:paraId="384B5E33">
      <w:pPr>
        <w:spacing w:before="78" w:line="220" w:lineRule="auto"/>
        <w:ind w:left="495"/>
        <w:rPr>
          <w:rFonts w:hint="eastAsia" w:ascii="宋体" w:hAnsi="宋体" w:eastAsia="宋体" w:cs="宋体"/>
          <w:color w:val="auto"/>
          <w:sz w:val="24"/>
          <w:szCs w:val="24"/>
          <w:highlight w:val="none"/>
          <w:lang w:val="en-US" w:eastAsia="zh-CN"/>
        </w:rPr>
      </w:pPr>
      <w:r>
        <w:rPr>
          <w:rFonts w:hint="eastAsia" w:ascii="宋体" w:hAnsi="宋体" w:eastAsia="宋体" w:cs="宋体"/>
          <w:color w:val="auto"/>
          <w:spacing w:val="-1"/>
          <w:sz w:val="24"/>
          <w:szCs w:val="24"/>
          <w:highlight w:val="none"/>
          <w:lang w:eastAsia="zh-CN"/>
        </w:rPr>
        <w:t>项目名称：</w:t>
      </w:r>
      <w:r>
        <w:rPr>
          <w:rFonts w:hint="eastAsia" w:ascii="宋体" w:hAnsi="宋体" w:eastAsia="宋体" w:cs="宋体"/>
          <w:color w:val="auto"/>
          <w:spacing w:val="-1"/>
          <w:sz w:val="24"/>
          <w:szCs w:val="24"/>
          <w:highlight w:val="none"/>
          <w:u w:val="single"/>
          <w:lang w:eastAsia="zh-CN"/>
        </w:rPr>
        <w:t xml:space="preserve">                </w:t>
      </w:r>
      <w:r>
        <w:rPr>
          <w:rFonts w:hint="eastAsia" w:ascii="宋体" w:hAnsi="宋体" w:eastAsia="宋体" w:cs="宋体"/>
          <w:color w:val="auto"/>
          <w:spacing w:val="-106"/>
          <w:sz w:val="24"/>
          <w:szCs w:val="24"/>
          <w:highlight w:val="none"/>
          <w:lang w:eastAsia="zh-CN"/>
        </w:rPr>
        <w:t xml:space="preserve"> </w:t>
      </w:r>
      <w:r>
        <w:rPr>
          <w:rFonts w:hint="eastAsia" w:ascii="宋体" w:hAnsi="宋体" w:eastAsia="宋体" w:cs="宋体"/>
          <w:color w:val="auto"/>
          <w:spacing w:val="-1"/>
          <w:sz w:val="24"/>
          <w:szCs w:val="24"/>
          <w:highlight w:val="none"/>
          <w:lang w:eastAsia="zh-CN"/>
        </w:rPr>
        <w:t>项目编号：</w:t>
      </w:r>
      <w:r>
        <w:rPr>
          <w:rFonts w:hint="eastAsia" w:ascii="宋体" w:hAnsi="宋体" w:eastAsia="宋体" w:cs="宋体"/>
          <w:color w:val="auto"/>
          <w:spacing w:val="-1"/>
          <w:sz w:val="24"/>
          <w:szCs w:val="24"/>
          <w:highlight w:val="none"/>
          <w:u w:val="single"/>
          <w:lang w:eastAsia="zh-CN"/>
        </w:rPr>
        <w:t xml:space="preserve">   </w:t>
      </w:r>
      <w:r>
        <w:rPr>
          <w:rFonts w:hint="eastAsia" w:ascii="宋体" w:hAnsi="宋体" w:eastAsia="宋体" w:cs="宋体"/>
          <w:color w:val="auto"/>
          <w:spacing w:val="-2"/>
          <w:sz w:val="24"/>
          <w:szCs w:val="24"/>
          <w:highlight w:val="none"/>
          <w:u w:val="single"/>
          <w:lang w:eastAsia="zh-CN"/>
        </w:rPr>
        <w:t xml:space="preserve">            </w:t>
      </w:r>
      <w:r>
        <w:rPr>
          <w:rFonts w:hint="eastAsia" w:ascii="宋体" w:hAnsi="宋体" w:eastAsia="宋体" w:cs="宋体"/>
          <w:color w:val="auto"/>
          <w:spacing w:val="12"/>
          <w:sz w:val="24"/>
          <w:szCs w:val="24"/>
          <w:highlight w:val="none"/>
          <w:lang w:eastAsia="zh-CN"/>
        </w:rPr>
        <w:t xml:space="preserve"> </w:t>
      </w:r>
      <w:r>
        <w:rPr>
          <w:rFonts w:hint="eastAsia" w:ascii="宋体" w:hAnsi="宋体" w:eastAsia="宋体" w:cs="宋体"/>
          <w:color w:val="auto"/>
          <w:spacing w:val="-2"/>
          <w:sz w:val="24"/>
          <w:szCs w:val="24"/>
          <w:highlight w:val="none"/>
          <w:lang w:val="en-US" w:eastAsia="zh-CN"/>
        </w:rPr>
        <w:t xml:space="preserve"> </w:t>
      </w:r>
    </w:p>
    <w:p w14:paraId="2CA576DF">
      <w:pPr>
        <w:spacing w:before="230" w:line="219"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供应商名称：</w:t>
      </w:r>
      <w:r>
        <w:rPr>
          <w:rFonts w:hint="eastAsia" w:ascii="宋体" w:hAnsi="宋体" w:eastAsia="宋体" w:cs="宋体"/>
          <w:color w:val="auto"/>
          <w:sz w:val="24"/>
          <w:szCs w:val="24"/>
          <w:highlight w:val="none"/>
          <w:u w:val="single"/>
        </w:rPr>
        <w:t xml:space="preserve">              </w:t>
      </w:r>
    </w:p>
    <w:p w14:paraId="02F54196">
      <w:pPr>
        <w:spacing w:before="91"/>
        <w:rPr>
          <w:rFonts w:hint="eastAsia" w:ascii="宋体" w:hAnsi="宋体" w:eastAsia="宋体" w:cs="宋体"/>
          <w:color w:val="auto"/>
          <w:highlight w:val="none"/>
        </w:rPr>
      </w:pPr>
    </w:p>
    <w:p w14:paraId="768C8867">
      <w:pPr>
        <w:spacing w:line="220" w:lineRule="auto"/>
        <w:rPr>
          <w:rFonts w:hint="eastAsia" w:ascii="宋体" w:hAnsi="宋体" w:eastAsia="宋体" w:cs="宋体"/>
          <w:color w:val="auto"/>
          <w:sz w:val="24"/>
          <w:szCs w:val="24"/>
          <w:highlight w:val="none"/>
          <w:lang w:eastAsia="zh-CN"/>
        </w:rPr>
      </w:pPr>
    </w:p>
    <w:p w14:paraId="17851841">
      <w:pPr>
        <w:spacing w:line="220" w:lineRule="auto"/>
        <w:rPr>
          <w:rFonts w:hint="eastAsia" w:ascii="宋体" w:hAnsi="宋体" w:eastAsia="宋体" w:cs="宋体"/>
          <w:color w:val="auto"/>
          <w:sz w:val="24"/>
          <w:szCs w:val="24"/>
          <w:highlight w:val="none"/>
          <w:lang w:eastAsia="zh-CN"/>
        </w:rPr>
      </w:pPr>
    </w:p>
    <w:tbl>
      <w:tblPr>
        <w:tblStyle w:val="29"/>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607"/>
        <w:gridCol w:w="1436"/>
        <w:gridCol w:w="1324"/>
        <w:gridCol w:w="1550"/>
        <w:gridCol w:w="2025"/>
      </w:tblGrid>
      <w:tr w14:paraId="003CD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 w:hRule="atLeast"/>
          <w:jc w:val="center"/>
        </w:trPr>
        <w:tc>
          <w:tcPr>
            <w:tcW w:w="989" w:type="dxa"/>
            <w:noWrap w:val="0"/>
            <w:vAlign w:val="center"/>
          </w:tcPr>
          <w:p w14:paraId="2B4E4A07">
            <w:pPr>
              <w:keepNext w:val="0"/>
              <w:keepLines w:val="0"/>
              <w:pageBreakBefore w:val="0"/>
              <w:widowControl w:val="0"/>
              <w:kinsoku/>
              <w:wordWrap/>
              <w:overflowPunct/>
              <w:topLinePunct w:val="0"/>
              <w:autoSpaceDE/>
              <w:autoSpaceDN/>
              <w:bidi w:val="0"/>
              <w:adjustRightInd/>
              <w:snapToGrid w:val="0"/>
              <w:spacing w:line="360" w:lineRule="auto"/>
              <w:ind w:right="0"/>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序号</w:t>
            </w:r>
          </w:p>
        </w:tc>
        <w:tc>
          <w:tcPr>
            <w:tcW w:w="1607" w:type="dxa"/>
            <w:noWrap w:val="0"/>
            <w:vAlign w:val="center"/>
          </w:tcPr>
          <w:p w14:paraId="1D41ADF8">
            <w:pPr>
              <w:keepNext w:val="0"/>
              <w:keepLines w:val="0"/>
              <w:pageBreakBefore w:val="0"/>
              <w:widowControl w:val="0"/>
              <w:kinsoku/>
              <w:wordWrap/>
              <w:overflowPunct/>
              <w:topLinePunct w:val="0"/>
              <w:autoSpaceDE/>
              <w:autoSpaceDN/>
              <w:bidi w:val="0"/>
              <w:adjustRightInd/>
              <w:snapToGrid w:val="0"/>
              <w:spacing w:line="360" w:lineRule="auto"/>
              <w:ind w:right="0" w:rightChars="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产品名称</w:t>
            </w:r>
          </w:p>
        </w:tc>
        <w:tc>
          <w:tcPr>
            <w:tcW w:w="1436" w:type="dxa"/>
            <w:noWrap w:val="0"/>
            <w:vAlign w:val="center"/>
          </w:tcPr>
          <w:p w14:paraId="6CDB3F0E">
            <w:pPr>
              <w:keepNext w:val="0"/>
              <w:keepLines w:val="0"/>
              <w:pageBreakBefore w:val="0"/>
              <w:widowControl w:val="0"/>
              <w:kinsoku/>
              <w:wordWrap/>
              <w:overflowPunct/>
              <w:topLinePunct w:val="0"/>
              <w:autoSpaceDE/>
              <w:autoSpaceDN/>
              <w:bidi w:val="0"/>
              <w:adjustRightInd/>
              <w:snapToGrid w:val="0"/>
              <w:spacing w:line="360" w:lineRule="auto"/>
              <w:ind w:right="0" w:rightChars="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规格型号</w:t>
            </w:r>
          </w:p>
        </w:tc>
        <w:tc>
          <w:tcPr>
            <w:tcW w:w="1324" w:type="dxa"/>
            <w:noWrap w:val="0"/>
            <w:vAlign w:val="center"/>
          </w:tcPr>
          <w:p w14:paraId="3D6C016C">
            <w:pPr>
              <w:keepNext w:val="0"/>
              <w:keepLines w:val="0"/>
              <w:pageBreakBefore w:val="0"/>
              <w:widowControl w:val="0"/>
              <w:kinsoku/>
              <w:wordWrap/>
              <w:overflowPunct/>
              <w:topLinePunct w:val="0"/>
              <w:autoSpaceDE/>
              <w:autoSpaceDN/>
              <w:bidi w:val="0"/>
              <w:adjustRightInd/>
              <w:snapToGrid w:val="0"/>
              <w:spacing w:line="360" w:lineRule="auto"/>
              <w:ind w:right="0" w:rightChars="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单价（元）</w:t>
            </w:r>
          </w:p>
        </w:tc>
        <w:tc>
          <w:tcPr>
            <w:tcW w:w="1550" w:type="dxa"/>
            <w:noWrap w:val="0"/>
            <w:vAlign w:val="center"/>
          </w:tcPr>
          <w:p w14:paraId="28036D55">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480" w:firstLineChars="20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数量</w:t>
            </w:r>
          </w:p>
        </w:tc>
        <w:tc>
          <w:tcPr>
            <w:tcW w:w="2025" w:type="dxa"/>
            <w:noWrap w:val="0"/>
            <w:vAlign w:val="center"/>
          </w:tcPr>
          <w:p w14:paraId="501DCA4B">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480" w:firstLineChars="20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总金额（元）</w:t>
            </w:r>
          </w:p>
        </w:tc>
      </w:tr>
      <w:tr w14:paraId="1AF1F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89" w:type="dxa"/>
            <w:noWrap w:val="0"/>
            <w:vAlign w:val="center"/>
          </w:tcPr>
          <w:p w14:paraId="5A818ED7">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607" w:type="dxa"/>
            <w:noWrap w:val="0"/>
            <w:vAlign w:val="center"/>
          </w:tcPr>
          <w:p w14:paraId="03B48FB9">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436" w:type="dxa"/>
            <w:noWrap w:val="0"/>
            <w:vAlign w:val="center"/>
          </w:tcPr>
          <w:p w14:paraId="36906001">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324" w:type="dxa"/>
            <w:noWrap w:val="0"/>
            <w:vAlign w:val="center"/>
          </w:tcPr>
          <w:p w14:paraId="0587C01C">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550" w:type="dxa"/>
            <w:noWrap w:val="0"/>
            <w:vAlign w:val="center"/>
          </w:tcPr>
          <w:p w14:paraId="494D5C96">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2025" w:type="dxa"/>
            <w:noWrap w:val="0"/>
            <w:vAlign w:val="center"/>
          </w:tcPr>
          <w:p w14:paraId="20B486AD">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r>
      <w:tr w14:paraId="74D72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89" w:type="dxa"/>
            <w:noWrap w:val="0"/>
            <w:vAlign w:val="center"/>
          </w:tcPr>
          <w:p w14:paraId="6F853149">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607" w:type="dxa"/>
            <w:noWrap w:val="0"/>
            <w:vAlign w:val="center"/>
          </w:tcPr>
          <w:p w14:paraId="1F8882D9">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436" w:type="dxa"/>
            <w:noWrap w:val="0"/>
            <w:vAlign w:val="center"/>
          </w:tcPr>
          <w:p w14:paraId="5590A36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324" w:type="dxa"/>
            <w:noWrap w:val="0"/>
            <w:vAlign w:val="center"/>
          </w:tcPr>
          <w:p w14:paraId="13E6F4A1">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550" w:type="dxa"/>
            <w:noWrap w:val="0"/>
            <w:vAlign w:val="center"/>
          </w:tcPr>
          <w:p w14:paraId="732687E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2025" w:type="dxa"/>
            <w:noWrap w:val="0"/>
            <w:vAlign w:val="center"/>
          </w:tcPr>
          <w:p w14:paraId="5CEBD617">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r>
      <w:tr w14:paraId="4EAA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89" w:type="dxa"/>
            <w:noWrap w:val="0"/>
            <w:vAlign w:val="center"/>
          </w:tcPr>
          <w:p w14:paraId="2BFAA0C9">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607" w:type="dxa"/>
            <w:noWrap w:val="0"/>
            <w:vAlign w:val="center"/>
          </w:tcPr>
          <w:p w14:paraId="5A7ED57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436" w:type="dxa"/>
            <w:noWrap w:val="0"/>
            <w:vAlign w:val="center"/>
          </w:tcPr>
          <w:p w14:paraId="2A1EC437">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324" w:type="dxa"/>
            <w:noWrap w:val="0"/>
            <w:vAlign w:val="center"/>
          </w:tcPr>
          <w:p w14:paraId="10043D4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1550" w:type="dxa"/>
            <w:noWrap w:val="0"/>
            <w:vAlign w:val="center"/>
          </w:tcPr>
          <w:p w14:paraId="20103C4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c>
          <w:tcPr>
            <w:tcW w:w="2025" w:type="dxa"/>
            <w:noWrap w:val="0"/>
            <w:vAlign w:val="center"/>
          </w:tcPr>
          <w:p w14:paraId="2E74E417">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center"/>
              <w:textAlignment w:val="auto"/>
              <w:rPr>
                <w:rFonts w:hint="eastAsia" w:ascii="宋体" w:hAnsi="宋体" w:eastAsia="宋体" w:cs="宋体"/>
                <w:color w:val="auto"/>
                <w:sz w:val="24"/>
                <w:highlight w:val="none"/>
              </w:rPr>
            </w:pPr>
          </w:p>
        </w:tc>
      </w:tr>
      <w:tr w14:paraId="4A84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8931" w:type="dxa"/>
            <w:gridSpan w:val="6"/>
            <w:noWrap w:val="0"/>
            <w:vAlign w:val="center"/>
          </w:tcPr>
          <w:p w14:paraId="172F6EE6">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交货时间：</w:t>
            </w:r>
          </w:p>
          <w:p w14:paraId="304397C6">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总金额为人民币（大写）：               （小写） ：          （含税）       </w:t>
            </w:r>
          </w:p>
        </w:tc>
      </w:tr>
    </w:tbl>
    <w:p w14:paraId="5F12DA37">
      <w:pPr>
        <w:spacing w:before="78" w:line="219" w:lineRule="auto"/>
        <w:ind w:left="3229"/>
        <w:rPr>
          <w:rFonts w:hint="eastAsia" w:ascii="宋体" w:hAnsi="宋体" w:eastAsia="宋体" w:cs="宋体"/>
          <w:color w:val="auto"/>
          <w:spacing w:val="-2"/>
          <w:sz w:val="24"/>
          <w:szCs w:val="24"/>
          <w:highlight w:val="none"/>
          <w:lang w:eastAsia="zh-CN"/>
        </w:rPr>
      </w:pPr>
    </w:p>
    <w:p w14:paraId="23FFC13A">
      <w:pPr>
        <w:spacing w:before="78" w:line="219" w:lineRule="auto"/>
        <w:ind w:left="3229"/>
        <w:rPr>
          <w:rFonts w:hint="eastAsia" w:ascii="宋体" w:hAnsi="宋体" w:eastAsia="宋体" w:cs="宋体"/>
          <w:color w:val="auto"/>
          <w:spacing w:val="-2"/>
          <w:sz w:val="24"/>
          <w:szCs w:val="24"/>
          <w:highlight w:val="none"/>
          <w:lang w:eastAsia="zh-CN"/>
        </w:rPr>
      </w:pPr>
    </w:p>
    <w:p w14:paraId="293D40C8">
      <w:pPr>
        <w:spacing w:before="78" w:line="219" w:lineRule="auto"/>
        <w:ind w:left="3229"/>
        <w:rPr>
          <w:rFonts w:hint="eastAsia" w:ascii="宋体" w:hAnsi="宋体" w:eastAsia="宋体" w:cs="宋体"/>
          <w:color w:val="auto"/>
          <w:spacing w:val="-2"/>
          <w:sz w:val="24"/>
          <w:szCs w:val="24"/>
          <w:highlight w:val="none"/>
          <w:lang w:eastAsia="zh-CN"/>
        </w:rPr>
      </w:pPr>
    </w:p>
    <w:p w14:paraId="4F23B250">
      <w:pPr>
        <w:spacing w:before="78" w:line="219" w:lineRule="auto"/>
        <w:ind w:left="3229"/>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供应商（电子签章</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z w:val="24"/>
          <w:szCs w:val="24"/>
          <w:highlight w:val="none"/>
          <w:u w:val="single"/>
          <w:lang w:eastAsia="zh-CN"/>
        </w:rPr>
        <w:t xml:space="preserve">             </w:t>
      </w:r>
    </w:p>
    <w:p w14:paraId="0AF89CC1">
      <w:pPr>
        <w:spacing w:before="183" w:line="358" w:lineRule="auto"/>
        <w:ind w:left="3230"/>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法定代表人或者委托代理人（签字或电子签名</w:t>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z w:val="24"/>
          <w:szCs w:val="24"/>
          <w:highlight w:val="none"/>
          <w:u w:val="single"/>
          <w:lang w:eastAsia="zh-CN"/>
        </w:rPr>
        <w:t xml:space="preserve">          </w:t>
      </w:r>
    </w:p>
    <w:p w14:paraId="6A2A2672">
      <w:pPr>
        <w:spacing w:line="220" w:lineRule="auto"/>
        <w:ind w:left="3270"/>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3"/>
          <w:sz w:val="24"/>
          <w:szCs w:val="24"/>
          <w:highlight w:val="none"/>
          <w:lang w:eastAsia="zh-CN"/>
        </w:rPr>
        <w:t>日期：</w:t>
      </w:r>
      <w:r>
        <w:rPr>
          <w:rFonts w:hint="eastAsia" w:ascii="宋体" w:hAnsi="宋体" w:eastAsia="宋体" w:cs="宋体"/>
          <w:color w:val="auto"/>
          <w:spacing w:val="2"/>
          <w:sz w:val="24"/>
          <w:szCs w:val="24"/>
          <w:highlight w:val="none"/>
          <w:u w:val="single"/>
          <w:lang w:eastAsia="zh-CN"/>
        </w:rPr>
        <w:t xml:space="preserve">     </w:t>
      </w:r>
      <w:r>
        <w:rPr>
          <w:rFonts w:hint="eastAsia" w:ascii="宋体" w:hAnsi="宋体" w:eastAsia="宋体" w:cs="宋体"/>
          <w:color w:val="auto"/>
          <w:spacing w:val="-13"/>
          <w:sz w:val="24"/>
          <w:szCs w:val="24"/>
          <w:highlight w:val="none"/>
          <w:u w:val="single"/>
          <w:lang w:eastAsia="zh-CN"/>
        </w:rPr>
        <w:t>年</w:t>
      </w:r>
      <w:r>
        <w:rPr>
          <w:rFonts w:hint="eastAsia" w:ascii="宋体" w:hAnsi="宋体" w:eastAsia="宋体" w:cs="宋体"/>
          <w:color w:val="auto"/>
          <w:spacing w:val="5"/>
          <w:sz w:val="24"/>
          <w:szCs w:val="24"/>
          <w:highlight w:val="none"/>
          <w:u w:val="single"/>
          <w:lang w:eastAsia="zh-CN"/>
        </w:rPr>
        <w:t xml:space="preserve">   </w:t>
      </w:r>
      <w:r>
        <w:rPr>
          <w:rFonts w:hint="eastAsia" w:ascii="宋体" w:hAnsi="宋体" w:eastAsia="宋体" w:cs="宋体"/>
          <w:color w:val="auto"/>
          <w:spacing w:val="-13"/>
          <w:sz w:val="24"/>
          <w:szCs w:val="24"/>
          <w:highlight w:val="none"/>
          <w:u w:val="single"/>
          <w:lang w:eastAsia="zh-CN"/>
        </w:rPr>
        <w:t>月</w:t>
      </w:r>
      <w:r>
        <w:rPr>
          <w:rFonts w:hint="eastAsia" w:ascii="宋体" w:hAnsi="宋体" w:eastAsia="宋体" w:cs="宋体"/>
          <w:color w:val="auto"/>
          <w:spacing w:val="17"/>
          <w:sz w:val="24"/>
          <w:szCs w:val="24"/>
          <w:highlight w:val="none"/>
          <w:u w:val="single"/>
          <w:lang w:eastAsia="zh-CN"/>
        </w:rPr>
        <w:t xml:space="preserve">   </w:t>
      </w:r>
      <w:r>
        <w:rPr>
          <w:rFonts w:hint="eastAsia" w:ascii="宋体" w:hAnsi="宋体" w:eastAsia="宋体" w:cs="宋体"/>
          <w:color w:val="auto"/>
          <w:spacing w:val="-13"/>
          <w:sz w:val="24"/>
          <w:szCs w:val="24"/>
          <w:highlight w:val="none"/>
          <w:u w:val="single"/>
          <w:lang w:eastAsia="zh-CN"/>
        </w:rPr>
        <w:t>日</w:t>
      </w:r>
    </w:p>
    <w:p w14:paraId="082FD606">
      <w:pPr>
        <w:spacing w:line="220" w:lineRule="auto"/>
        <w:rPr>
          <w:rFonts w:hint="eastAsia" w:ascii="宋体" w:hAnsi="宋体" w:eastAsia="宋体" w:cs="宋体"/>
          <w:color w:val="auto"/>
          <w:sz w:val="24"/>
          <w:szCs w:val="24"/>
          <w:highlight w:val="none"/>
          <w:lang w:eastAsia="zh-CN"/>
        </w:rPr>
      </w:pPr>
    </w:p>
    <w:p w14:paraId="6B724906">
      <w:pPr>
        <w:spacing w:line="220" w:lineRule="auto"/>
        <w:rPr>
          <w:rFonts w:hint="eastAsia" w:ascii="宋体" w:hAnsi="宋体" w:eastAsia="宋体" w:cs="宋体"/>
          <w:color w:val="auto"/>
          <w:sz w:val="24"/>
          <w:szCs w:val="24"/>
          <w:highlight w:val="none"/>
          <w:lang w:eastAsia="zh-CN"/>
        </w:rPr>
        <w:sectPr>
          <w:footerReference r:id="rId16" w:type="default"/>
          <w:pgSz w:w="11906" w:h="16839"/>
          <w:pgMar w:top="1134" w:right="1134" w:bottom="1134" w:left="1134" w:header="0" w:footer="675" w:gutter="0"/>
          <w:cols w:space="720" w:num="1"/>
        </w:sectPr>
      </w:pPr>
    </w:p>
    <w:p w14:paraId="21FFA72E">
      <w:pPr>
        <w:spacing w:before="64" w:line="225" w:lineRule="auto"/>
        <w:outlineLvl w:val="1"/>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9"/>
          <w:sz w:val="31"/>
          <w:szCs w:val="31"/>
          <w:highlight w:val="none"/>
          <w:lang w:eastAsia="zh-CN"/>
          <w14:textOutline w14:w="5791" w14:cap="sq" w14:cmpd="sng" w14:algn="ctr">
            <w14:solidFill>
              <w14:srgbClr w14:val="000000"/>
            </w14:solidFill>
            <w14:prstDash w14:val="solid"/>
            <w14:bevel/>
          </w14:textOutline>
        </w:rPr>
        <w:t>三、商务技术文件格式</w:t>
      </w:r>
    </w:p>
    <w:p w14:paraId="59E2D792">
      <w:pPr>
        <w:spacing w:before="222" w:line="225" w:lineRule="auto"/>
        <w:ind w:left="23"/>
        <w:outlineLvl w:val="2"/>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7"/>
          <w:sz w:val="31"/>
          <w:szCs w:val="31"/>
          <w:highlight w:val="none"/>
          <w:lang w:eastAsia="zh-CN"/>
          <w14:textOutline w14:w="5791" w14:cap="sq" w14:cmpd="sng" w14:algn="ctr">
            <w14:solidFill>
              <w14:srgbClr w14:val="000000"/>
            </w14:solidFill>
            <w14:prstDash w14:val="solid"/>
            <w14:bevel/>
          </w14:textOutline>
        </w:rPr>
        <w:t>1.商务技术文件封面格式</w:t>
      </w:r>
    </w:p>
    <w:p w14:paraId="4CEF9644">
      <w:pPr>
        <w:pStyle w:val="10"/>
        <w:spacing w:line="250" w:lineRule="auto"/>
        <w:rPr>
          <w:rFonts w:hint="eastAsia" w:ascii="宋体" w:hAnsi="宋体" w:eastAsia="宋体" w:cs="宋体"/>
          <w:color w:val="auto"/>
          <w:highlight w:val="none"/>
          <w:lang w:eastAsia="zh-CN"/>
        </w:rPr>
      </w:pPr>
    </w:p>
    <w:p w14:paraId="722BB8C6">
      <w:pPr>
        <w:pStyle w:val="10"/>
        <w:spacing w:line="251" w:lineRule="auto"/>
        <w:rPr>
          <w:rFonts w:hint="eastAsia" w:ascii="宋体" w:hAnsi="宋体" w:eastAsia="宋体" w:cs="宋体"/>
          <w:color w:val="auto"/>
          <w:highlight w:val="none"/>
          <w:lang w:eastAsia="zh-CN"/>
        </w:rPr>
      </w:pPr>
    </w:p>
    <w:p w14:paraId="31D6E9C0">
      <w:pPr>
        <w:pStyle w:val="10"/>
        <w:spacing w:line="251" w:lineRule="auto"/>
        <w:rPr>
          <w:rFonts w:hint="eastAsia" w:ascii="宋体" w:hAnsi="宋体" w:eastAsia="宋体" w:cs="宋体"/>
          <w:color w:val="auto"/>
          <w:highlight w:val="none"/>
          <w:lang w:eastAsia="zh-CN"/>
        </w:rPr>
      </w:pPr>
    </w:p>
    <w:p w14:paraId="66C21DCC">
      <w:pPr>
        <w:pStyle w:val="10"/>
        <w:spacing w:line="251" w:lineRule="auto"/>
        <w:rPr>
          <w:rFonts w:hint="eastAsia" w:ascii="宋体" w:hAnsi="宋体" w:eastAsia="宋体" w:cs="宋体"/>
          <w:color w:val="auto"/>
          <w:highlight w:val="none"/>
          <w:lang w:eastAsia="zh-CN"/>
        </w:rPr>
      </w:pPr>
    </w:p>
    <w:p w14:paraId="36F2C179">
      <w:pPr>
        <w:pStyle w:val="10"/>
        <w:spacing w:line="251" w:lineRule="auto"/>
        <w:rPr>
          <w:rFonts w:hint="eastAsia" w:ascii="宋体" w:hAnsi="宋体" w:eastAsia="宋体" w:cs="宋体"/>
          <w:color w:val="auto"/>
          <w:highlight w:val="none"/>
          <w:lang w:eastAsia="zh-CN"/>
        </w:rPr>
      </w:pPr>
    </w:p>
    <w:p w14:paraId="4A8E62E2">
      <w:pPr>
        <w:spacing w:before="270" w:line="222" w:lineRule="auto"/>
        <w:ind w:left="0" w:leftChars="0" w:right="0" w:rightChars="0" w:firstLine="0" w:firstLineChars="0"/>
        <w:jc w:val="center"/>
        <w:rPr>
          <w:rFonts w:hint="eastAsia" w:ascii="宋体" w:hAnsi="宋体" w:eastAsia="宋体" w:cs="宋体"/>
          <w:color w:val="auto"/>
          <w:sz w:val="83"/>
          <w:szCs w:val="83"/>
          <w:highlight w:val="none"/>
          <w:lang w:eastAsia="zh-CN"/>
        </w:rPr>
      </w:pPr>
      <w:r>
        <w:rPr>
          <w:rFonts w:hint="eastAsia" w:ascii="宋体" w:hAnsi="宋体" w:eastAsia="宋体" w:cs="宋体"/>
          <w:color w:val="auto"/>
          <w:spacing w:val="-30"/>
          <w:sz w:val="83"/>
          <w:szCs w:val="83"/>
          <w:highlight w:val="none"/>
          <w:lang w:eastAsia="zh-CN"/>
        </w:rPr>
        <w:t>响</w:t>
      </w:r>
      <w:r>
        <w:rPr>
          <w:rFonts w:hint="eastAsia" w:ascii="宋体" w:hAnsi="宋体" w:eastAsia="宋体" w:cs="宋体"/>
          <w:color w:val="auto"/>
          <w:spacing w:val="21"/>
          <w:sz w:val="83"/>
          <w:szCs w:val="83"/>
          <w:highlight w:val="none"/>
          <w:lang w:eastAsia="zh-CN"/>
        </w:rPr>
        <w:t xml:space="preserve">  </w:t>
      </w:r>
      <w:r>
        <w:rPr>
          <w:rFonts w:hint="eastAsia" w:ascii="宋体" w:hAnsi="宋体" w:eastAsia="宋体" w:cs="宋体"/>
          <w:color w:val="auto"/>
          <w:spacing w:val="-30"/>
          <w:sz w:val="83"/>
          <w:szCs w:val="83"/>
          <w:highlight w:val="none"/>
          <w:lang w:eastAsia="zh-CN"/>
        </w:rPr>
        <w:t>应</w:t>
      </w:r>
      <w:r>
        <w:rPr>
          <w:rFonts w:hint="eastAsia" w:ascii="宋体" w:hAnsi="宋体" w:eastAsia="宋体" w:cs="宋体"/>
          <w:color w:val="auto"/>
          <w:spacing w:val="25"/>
          <w:sz w:val="83"/>
          <w:szCs w:val="83"/>
          <w:highlight w:val="none"/>
          <w:lang w:eastAsia="zh-CN"/>
        </w:rPr>
        <w:t xml:space="preserve">  </w:t>
      </w:r>
      <w:r>
        <w:rPr>
          <w:rFonts w:hint="eastAsia" w:ascii="宋体" w:hAnsi="宋体" w:eastAsia="宋体" w:cs="宋体"/>
          <w:color w:val="auto"/>
          <w:spacing w:val="-30"/>
          <w:sz w:val="83"/>
          <w:szCs w:val="83"/>
          <w:highlight w:val="none"/>
          <w:lang w:eastAsia="zh-CN"/>
        </w:rPr>
        <w:t>文</w:t>
      </w:r>
      <w:r>
        <w:rPr>
          <w:rFonts w:hint="eastAsia" w:ascii="宋体" w:hAnsi="宋体" w:eastAsia="宋体" w:cs="宋体"/>
          <w:color w:val="auto"/>
          <w:spacing w:val="20"/>
          <w:sz w:val="83"/>
          <w:szCs w:val="83"/>
          <w:highlight w:val="none"/>
          <w:lang w:eastAsia="zh-CN"/>
        </w:rPr>
        <w:t xml:space="preserve">  </w:t>
      </w:r>
      <w:r>
        <w:rPr>
          <w:rFonts w:hint="eastAsia" w:ascii="宋体" w:hAnsi="宋体" w:eastAsia="宋体" w:cs="宋体"/>
          <w:color w:val="auto"/>
          <w:spacing w:val="-30"/>
          <w:sz w:val="83"/>
          <w:szCs w:val="83"/>
          <w:highlight w:val="none"/>
          <w:lang w:eastAsia="zh-CN"/>
        </w:rPr>
        <w:t>件</w:t>
      </w:r>
    </w:p>
    <w:p w14:paraId="10537D06">
      <w:pPr>
        <w:pStyle w:val="10"/>
        <w:spacing w:line="461" w:lineRule="auto"/>
        <w:rPr>
          <w:rFonts w:hint="eastAsia" w:ascii="宋体" w:hAnsi="宋体" w:eastAsia="宋体" w:cs="宋体"/>
          <w:color w:val="auto"/>
          <w:highlight w:val="none"/>
          <w:lang w:eastAsia="zh-CN"/>
        </w:rPr>
      </w:pPr>
    </w:p>
    <w:p w14:paraId="522997E7">
      <w:pPr>
        <w:spacing w:before="101" w:line="224" w:lineRule="auto"/>
        <w:ind w:left="0" w:leftChars="0" w:right="0" w:rightChars="0" w:firstLine="0" w:firstLineChars="0"/>
        <w:jc w:val="center"/>
        <w:rPr>
          <w:rFonts w:hint="eastAsia" w:ascii="宋体" w:hAnsi="宋体" w:eastAsia="宋体" w:cs="宋体"/>
          <w:color w:val="auto"/>
          <w:spacing w:val="-3"/>
          <w:sz w:val="31"/>
          <w:szCs w:val="31"/>
          <w:highlight w:val="none"/>
          <w:lang w:eastAsia="zh-CN"/>
        </w:rPr>
      </w:pPr>
      <w:r>
        <w:rPr>
          <w:rFonts w:hint="eastAsia" w:ascii="宋体" w:hAnsi="宋体" w:eastAsia="宋体" w:cs="宋体"/>
          <w:color w:val="auto"/>
          <w:spacing w:val="-3"/>
          <w:sz w:val="31"/>
          <w:szCs w:val="31"/>
          <w:highlight w:val="none"/>
          <w:lang w:eastAsia="zh-CN"/>
        </w:rPr>
        <w:t>商  务  技  术  文  件</w:t>
      </w:r>
    </w:p>
    <w:p w14:paraId="0B702567">
      <w:pPr>
        <w:pStyle w:val="10"/>
        <w:spacing w:line="244" w:lineRule="auto"/>
        <w:rPr>
          <w:rFonts w:hint="eastAsia" w:ascii="宋体" w:hAnsi="宋体" w:eastAsia="宋体" w:cs="宋体"/>
          <w:color w:val="auto"/>
          <w:highlight w:val="none"/>
          <w:lang w:eastAsia="zh-CN"/>
        </w:rPr>
      </w:pPr>
    </w:p>
    <w:p w14:paraId="66443490">
      <w:pPr>
        <w:pStyle w:val="10"/>
        <w:spacing w:line="244" w:lineRule="auto"/>
        <w:rPr>
          <w:rFonts w:hint="eastAsia" w:ascii="宋体" w:hAnsi="宋体" w:eastAsia="宋体" w:cs="宋体"/>
          <w:color w:val="auto"/>
          <w:highlight w:val="none"/>
          <w:lang w:eastAsia="zh-CN"/>
        </w:rPr>
      </w:pPr>
    </w:p>
    <w:p w14:paraId="36D64E85">
      <w:pPr>
        <w:pStyle w:val="10"/>
        <w:spacing w:line="244" w:lineRule="auto"/>
        <w:rPr>
          <w:rFonts w:hint="eastAsia" w:ascii="宋体" w:hAnsi="宋体" w:eastAsia="宋体" w:cs="宋体"/>
          <w:color w:val="auto"/>
          <w:highlight w:val="none"/>
          <w:lang w:eastAsia="zh-CN"/>
        </w:rPr>
      </w:pPr>
    </w:p>
    <w:p w14:paraId="5F9D5E36">
      <w:pPr>
        <w:pStyle w:val="10"/>
        <w:spacing w:line="245" w:lineRule="auto"/>
        <w:rPr>
          <w:rFonts w:hint="eastAsia" w:ascii="宋体" w:hAnsi="宋体" w:eastAsia="宋体" w:cs="宋体"/>
          <w:color w:val="auto"/>
          <w:highlight w:val="none"/>
          <w:lang w:eastAsia="zh-CN"/>
        </w:rPr>
      </w:pPr>
    </w:p>
    <w:p w14:paraId="4D520665">
      <w:pPr>
        <w:spacing w:before="101" w:line="226" w:lineRule="auto"/>
        <w:ind w:left="645"/>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4"/>
          <w:sz w:val="31"/>
          <w:szCs w:val="31"/>
          <w:highlight w:val="none"/>
          <w:lang w:eastAsia="zh-CN"/>
        </w:rPr>
        <w:t>项目名称：</w:t>
      </w:r>
    </w:p>
    <w:p w14:paraId="6A35637D">
      <w:pPr>
        <w:pStyle w:val="10"/>
        <w:spacing w:line="293" w:lineRule="auto"/>
        <w:rPr>
          <w:rFonts w:hint="eastAsia" w:ascii="宋体" w:hAnsi="宋体" w:eastAsia="宋体" w:cs="宋体"/>
          <w:color w:val="auto"/>
          <w:highlight w:val="none"/>
          <w:lang w:eastAsia="zh-CN"/>
        </w:rPr>
      </w:pPr>
    </w:p>
    <w:p w14:paraId="73FADDDB">
      <w:pPr>
        <w:pStyle w:val="10"/>
        <w:spacing w:line="293" w:lineRule="auto"/>
        <w:rPr>
          <w:rFonts w:hint="eastAsia" w:ascii="宋体" w:hAnsi="宋体" w:eastAsia="宋体" w:cs="宋体"/>
          <w:color w:val="auto"/>
          <w:highlight w:val="none"/>
          <w:lang w:eastAsia="zh-CN"/>
        </w:rPr>
      </w:pPr>
    </w:p>
    <w:p w14:paraId="3784073B">
      <w:pPr>
        <w:spacing w:before="101" w:line="225" w:lineRule="auto"/>
        <w:ind w:left="645"/>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4"/>
          <w:sz w:val="31"/>
          <w:szCs w:val="31"/>
          <w:highlight w:val="none"/>
          <w:lang w:eastAsia="zh-CN"/>
        </w:rPr>
        <w:t>项目编号：</w:t>
      </w:r>
    </w:p>
    <w:p w14:paraId="718C0184">
      <w:pPr>
        <w:pStyle w:val="10"/>
        <w:spacing w:line="293" w:lineRule="auto"/>
        <w:rPr>
          <w:rFonts w:hint="eastAsia" w:ascii="宋体" w:hAnsi="宋体" w:eastAsia="宋体" w:cs="宋体"/>
          <w:color w:val="auto"/>
          <w:highlight w:val="none"/>
          <w:lang w:eastAsia="zh-CN"/>
        </w:rPr>
      </w:pPr>
    </w:p>
    <w:p w14:paraId="1122ADC6">
      <w:pPr>
        <w:pStyle w:val="10"/>
        <w:spacing w:line="294" w:lineRule="auto"/>
        <w:rPr>
          <w:rFonts w:hint="eastAsia" w:ascii="宋体" w:hAnsi="宋体" w:eastAsia="宋体" w:cs="宋体"/>
          <w:color w:val="auto"/>
          <w:highlight w:val="none"/>
          <w:lang w:eastAsia="zh-CN"/>
        </w:rPr>
      </w:pPr>
    </w:p>
    <w:p w14:paraId="33CB16C2">
      <w:pPr>
        <w:spacing w:before="101" w:line="1001" w:lineRule="exact"/>
        <w:ind w:left="644"/>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4"/>
          <w:position w:val="53"/>
          <w:sz w:val="31"/>
          <w:szCs w:val="31"/>
          <w:highlight w:val="none"/>
          <w:lang w:eastAsia="zh-CN"/>
        </w:rPr>
        <w:t>分标号：</w:t>
      </w:r>
    </w:p>
    <w:p w14:paraId="593E139F">
      <w:pPr>
        <w:spacing w:before="1" w:line="224" w:lineRule="auto"/>
        <w:ind w:left="640"/>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5"/>
          <w:sz w:val="31"/>
          <w:szCs w:val="31"/>
          <w:highlight w:val="none"/>
          <w:lang w:eastAsia="zh-CN"/>
        </w:rPr>
        <w:t>供应商名称：</w:t>
      </w:r>
    </w:p>
    <w:p w14:paraId="59270CD1">
      <w:pPr>
        <w:pStyle w:val="10"/>
        <w:rPr>
          <w:rFonts w:hint="eastAsia" w:ascii="宋体" w:hAnsi="宋体" w:eastAsia="宋体" w:cs="宋体"/>
          <w:color w:val="auto"/>
          <w:highlight w:val="none"/>
          <w:lang w:eastAsia="zh-CN"/>
        </w:rPr>
      </w:pPr>
    </w:p>
    <w:p w14:paraId="29A8DCA4">
      <w:pPr>
        <w:pStyle w:val="10"/>
        <w:rPr>
          <w:rFonts w:hint="eastAsia" w:ascii="宋体" w:hAnsi="宋体" w:eastAsia="宋体" w:cs="宋体"/>
          <w:color w:val="auto"/>
          <w:highlight w:val="none"/>
          <w:lang w:eastAsia="zh-CN"/>
        </w:rPr>
      </w:pPr>
    </w:p>
    <w:p w14:paraId="442E62F5">
      <w:pPr>
        <w:pStyle w:val="10"/>
        <w:rPr>
          <w:rFonts w:hint="eastAsia" w:ascii="宋体" w:hAnsi="宋体" w:eastAsia="宋体" w:cs="宋体"/>
          <w:color w:val="auto"/>
          <w:highlight w:val="none"/>
          <w:lang w:eastAsia="zh-CN"/>
        </w:rPr>
      </w:pPr>
    </w:p>
    <w:p w14:paraId="6A691249">
      <w:pPr>
        <w:pStyle w:val="10"/>
        <w:spacing w:line="241" w:lineRule="auto"/>
        <w:rPr>
          <w:rFonts w:hint="eastAsia" w:ascii="宋体" w:hAnsi="宋体" w:eastAsia="宋体" w:cs="宋体"/>
          <w:color w:val="auto"/>
          <w:highlight w:val="none"/>
          <w:lang w:eastAsia="zh-CN"/>
        </w:rPr>
      </w:pPr>
    </w:p>
    <w:p w14:paraId="347090F2">
      <w:pPr>
        <w:pStyle w:val="10"/>
        <w:spacing w:line="241" w:lineRule="auto"/>
        <w:rPr>
          <w:rFonts w:hint="eastAsia" w:ascii="宋体" w:hAnsi="宋体" w:eastAsia="宋体" w:cs="宋体"/>
          <w:color w:val="auto"/>
          <w:highlight w:val="none"/>
          <w:lang w:eastAsia="zh-CN"/>
        </w:rPr>
      </w:pPr>
    </w:p>
    <w:p w14:paraId="10283649">
      <w:pPr>
        <w:pStyle w:val="10"/>
        <w:spacing w:line="241" w:lineRule="auto"/>
        <w:rPr>
          <w:rFonts w:hint="eastAsia" w:ascii="宋体" w:hAnsi="宋体" w:eastAsia="宋体" w:cs="宋体"/>
          <w:color w:val="auto"/>
          <w:highlight w:val="none"/>
          <w:lang w:eastAsia="zh-CN"/>
        </w:rPr>
      </w:pPr>
    </w:p>
    <w:p w14:paraId="74068EA2">
      <w:pPr>
        <w:spacing w:before="101" w:line="225" w:lineRule="auto"/>
        <w:ind w:left="3418"/>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6"/>
          <w:sz w:val="31"/>
          <w:szCs w:val="31"/>
          <w:highlight w:val="none"/>
          <w:lang w:eastAsia="zh-CN"/>
        </w:rPr>
        <w:t>年</w:t>
      </w:r>
      <w:r>
        <w:rPr>
          <w:rFonts w:hint="eastAsia" w:ascii="宋体" w:hAnsi="宋体" w:eastAsia="宋体" w:cs="宋体"/>
          <w:color w:val="auto"/>
          <w:spacing w:val="10"/>
          <w:sz w:val="31"/>
          <w:szCs w:val="31"/>
          <w:highlight w:val="none"/>
          <w:lang w:eastAsia="zh-CN"/>
        </w:rPr>
        <w:t xml:space="preserve">    </w:t>
      </w:r>
      <w:r>
        <w:rPr>
          <w:rFonts w:hint="eastAsia" w:ascii="宋体" w:hAnsi="宋体" w:eastAsia="宋体" w:cs="宋体"/>
          <w:color w:val="auto"/>
          <w:spacing w:val="-6"/>
          <w:sz w:val="31"/>
          <w:szCs w:val="31"/>
          <w:highlight w:val="none"/>
          <w:lang w:eastAsia="zh-CN"/>
        </w:rPr>
        <w:t>月</w:t>
      </w:r>
      <w:r>
        <w:rPr>
          <w:rFonts w:hint="eastAsia" w:ascii="宋体" w:hAnsi="宋体" w:eastAsia="宋体" w:cs="宋体"/>
          <w:color w:val="auto"/>
          <w:spacing w:val="22"/>
          <w:sz w:val="31"/>
          <w:szCs w:val="31"/>
          <w:highlight w:val="none"/>
          <w:lang w:eastAsia="zh-CN"/>
        </w:rPr>
        <w:t xml:space="preserve">    </w:t>
      </w:r>
      <w:r>
        <w:rPr>
          <w:rFonts w:hint="eastAsia" w:ascii="宋体" w:hAnsi="宋体" w:eastAsia="宋体" w:cs="宋体"/>
          <w:color w:val="auto"/>
          <w:spacing w:val="-6"/>
          <w:sz w:val="31"/>
          <w:szCs w:val="31"/>
          <w:highlight w:val="none"/>
          <w:lang w:eastAsia="zh-CN"/>
        </w:rPr>
        <w:t>日</w:t>
      </w:r>
    </w:p>
    <w:p w14:paraId="737F997C">
      <w:pPr>
        <w:spacing w:line="225" w:lineRule="auto"/>
        <w:rPr>
          <w:rFonts w:hint="eastAsia" w:ascii="宋体" w:hAnsi="宋体" w:eastAsia="宋体" w:cs="宋体"/>
          <w:color w:val="auto"/>
          <w:sz w:val="31"/>
          <w:szCs w:val="31"/>
          <w:highlight w:val="none"/>
          <w:lang w:eastAsia="zh-CN"/>
        </w:rPr>
        <w:sectPr>
          <w:footerReference r:id="rId17" w:type="default"/>
          <w:pgSz w:w="11906" w:h="16839"/>
          <w:pgMar w:top="1134" w:right="1134" w:bottom="1134" w:left="1134" w:header="0" w:footer="675" w:gutter="0"/>
          <w:cols w:space="720" w:num="1"/>
        </w:sectPr>
      </w:pPr>
    </w:p>
    <w:p w14:paraId="4360D7CF">
      <w:pPr>
        <w:spacing w:before="64" w:line="225" w:lineRule="auto"/>
        <w:ind w:left="146"/>
        <w:outlineLvl w:val="2"/>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8"/>
          <w:sz w:val="31"/>
          <w:szCs w:val="31"/>
          <w:highlight w:val="none"/>
          <w:lang w:eastAsia="zh-CN"/>
          <w14:textOutline w14:w="5791" w14:cap="sq" w14:cmpd="sng" w14:algn="ctr">
            <w14:solidFill>
              <w14:srgbClr w14:val="000000"/>
            </w14:solidFill>
            <w14:prstDash w14:val="solid"/>
            <w14:bevel/>
          </w14:textOutline>
        </w:rPr>
        <w:t>2.商务技术文件目录</w:t>
      </w:r>
    </w:p>
    <w:p w14:paraId="7BFD9D95">
      <w:pPr>
        <w:pStyle w:val="10"/>
        <w:spacing w:line="260" w:lineRule="auto"/>
        <w:rPr>
          <w:rFonts w:hint="eastAsia" w:ascii="宋体" w:hAnsi="宋体" w:eastAsia="宋体" w:cs="宋体"/>
          <w:color w:val="auto"/>
          <w:highlight w:val="none"/>
          <w:lang w:eastAsia="zh-CN"/>
        </w:rPr>
      </w:pPr>
    </w:p>
    <w:p w14:paraId="36EB0850">
      <w:pPr>
        <w:keepNext w:val="0"/>
        <w:keepLines w:val="0"/>
        <w:pageBreakBefore w:val="0"/>
        <w:widowControl/>
        <w:kinsoku w:val="0"/>
        <w:wordWrap/>
        <w:overflowPunct/>
        <w:topLinePunct w:val="0"/>
        <w:autoSpaceDE w:val="0"/>
        <w:autoSpaceDN w:val="0"/>
        <w:bidi w:val="0"/>
        <w:adjustRightInd w:val="0"/>
        <w:snapToGrid w:val="0"/>
        <w:spacing w:line="624" w:lineRule="exact"/>
        <w:ind w:firstLine="672" w:firstLineChars="200"/>
        <w:jc w:val="both"/>
        <w:textAlignment w:val="baseline"/>
        <w:rPr>
          <w:rFonts w:hint="eastAsia" w:ascii="宋体" w:hAnsi="宋体" w:eastAsia="宋体" w:cs="宋体"/>
          <w:color w:val="auto"/>
          <w:sz w:val="31"/>
          <w:szCs w:val="31"/>
          <w:highlight w:val="none"/>
          <w:lang w:eastAsia="zh-CN"/>
        </w:rPr>
      </w:pPr>
      <w:r>
        <w:rPr>
          <w:rFonts w:hint="eastAsia" w:ascii="宋体" w:hAnsi="宋体" w:eastAsia="宋体" w:cs="宋体"/>
          <w:color w:val="auto"/>
          <w:spacing w:val="13"/>
          <w:position w:val="23"/>
          <w:sz w:val="31"/>
          <w:szCs w:val="31"/>
          <w:highlight w:val="none"/>
          <w:lang w:eastAsia="zh-CN"/>
        </w:rPr>
        <w:t>根据单一来源采购文件规定及供应商提供的材料自行编写目录（部分格式后附）。</w:t>
      </w:r>
    </w:p>
    <w:p w14:paraId="168BC49A">
      <w:pPr>
        <w:spacing w:line="224" w:lineRule="auto"/>
        <w:rPr>
          <w:rFonts w:hint="eastAsia" w:ascii="宋体" w:hAnsi="宋体" w:eastAsia="宋体" w:cs="宋体"/>
          <w:color w:val="auto"/>
          <w:sz w:val="31"/>
          <w:szCs w:val="31"/>
          <w:highlight w:val="none"/>
          <w:lang w:eastAsia="zh-CN"/>
        </w:rPr>
        <w:sectPr>
          <w:footerReference r:id="rId18" w:type="default"/>
          <w:pgSz w:w="11906" w:h="16839"/>
          <w:pgMar w:top="1134" w:right="1134" w:bottom="1134" w:left="1134" w:header="0" w:footer="675" w:gutter="0"/>
          <w:cols w:space="720" w:num="1"/>
        </w:sectPr>
      </w:pPr>
    </w:p>
    <w:p w14:paraId="4DDA29E3">
      <w:pPr>
        <w:spacing w:before="88" w:line="223" w:lineRule="auto"/>
        <w:jc w:val="center"/>
        <w:outlineLvl w:val="3"/>
        <w:rPr>
          <w:rFonts w:hint="eastAsia" w:ascii="宋体" w:hAnsi="宋体" w:eastAsia="宋体" w:cs="宋体"/>
          <w:color w:val="auto"/>
          <w:spacing w:val="10"/>
          <w:sz w:val="43"/>
          <w:szCs w:val="43"/>
          <w:highlight w:val="none"/>
          <w:lang w:eastAsia="zh-CN"/>
          <w14:textOutline w14:w="7975" w14:cap="sq" w14:cmpd="sng" w14:algn="ctr">
            <w14:solidFill>
              <w14:srgbClr w14:val="000000"/>
            </w14:solidFill>
            <w14:prstDash w14:val="solid"/>
            <w14:bevel/>
          </w14:textOutline>
        </w:rPr>
      </w:pPr>
      <w:r>
        <w:rPr>
          <w:rFonts w:hint="eastAsia" w:ascii="宋体" w:hAnsi="宋体" w:eastAsia="宋体" w:cs="宋体"/>
          <w:color w:val="auto"/>
          <w:spacing w:val="10"/>
          <w:sz w:val="43"/>
          <w:szCs w:val="43"/>
          <w:highlight w:val="none"/>
          <w:lang w:eastAsia="zh-CN"/>
          <w14:textOutline w14:w="7975" w14:cap="sq" w14:cmpd="sng" w14:algn="ctr">
            <w14:solidFill>
              <w14:srgbClr w14:val="000000"/>
            </w14:solidFill>
            <w14:prstDash w14:val="solid"/>
            <w14:bevel/>
          </w14:textOutline>
        </w:rPr>
        <w:t>法定代表人身份证明</w:t>
      </w:r>
    </w:p>
    <w:p w14:paraId="32F9EED4">
      <w:pPr>
        <w:pStyle w:val="10"/>
        <w:spacing w:line="328" w:lineRule="auto"/>
        <w:rPr>
          <w:rFonts w:hint="eastAsia" w:ascii="宋体" w:hAnsi="宋体" w:eastAsia="宋体" w:cs="宋体"/>
          <w:color w:val="auto"/>
          <w:highlight w:val="none"/>
          <w:lang w:eastAsia="zh-CN"/>
        </w:rPr>
      </w:pPr>
    </w:p>
    <w:p w14:paraId="0BB0EB51">
      <w:pPr>
        <w:pStyle w:val="10"/>
        <w:spacing w:line="329" w:lineRule="auto"/>
        <w:rPr>
          <w:rFonts w:hint="eastAsia" w:ascii="宋体" w:hAnsi="宋体" w:eastAsia="宋体" w:cs="宋体"/>
          <w:color w:val="auto"/>
          <w:highlight w:val="none"/>
          <w:lang w:eastAsia="zh-CN"/>
        </w:rPr>
      </w:pPr>
    </w:p>
    <w:p w14:paraId="5C18C177">
      <w:pPr>
        <w:spacing w:before="78" w:line="219" w:lineRule="auto"/>
        <w:ind w:left="179"/>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供应商名称：</w:t>
      </w:r>
      <w:r>
        <w:rPr>
          <w:rFonts w:hint="eastAsia" w:ascii="宋体" w:hAnsi="宋体" w:eastAsia="宋体" w:cs="宋体"/>
          <w:color w:val="auto"/>
          <w:sz w:val="24"/>
          <w:szCs w:val="24"/>
          <w:highlight w:val="none"/>
          <w:u w:val="single"/>
          <w:lang w:eastAsia="zh-CN"/>
        </w:rPr>
        <w:t xml:space="preserve">                                         </w:t>
      </w:r>
    </w:p>
    <w:p w14:paraId="55F156A7">
      <w:pPr>
        <w:spacing w:before="181" w:line="229" w:lineRule="auto"/>
        <w:ind w:left="179"/>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7"/>
          <w:sz w:val="24"/>
          <w:szCs w:val="24"/>
          <w:highlight w:val="none"/>
          <w:lang w:eastAsia="zh-CN"/>
        </w:rPr>
        <w:t>地</w:t>
      </w:r>
      <w:r>
        <w:rPr>
          <w:rFonts w:hint="eastAsia" w:ascii="宋体" w:hAnsi="宋体" w:eastAsia="宋体" w:cs="宋体"/>
          <w:color w:val="auto"/>
          <w:spacing w:val="2"/>
          <w:sz w:val="24"/>
          <w:szCs w:val="24"/>
          <w:highlight w:val="none"/>
          <w:lang w:eastAsia="zh-CN"/>
        </w:rPr>
        <w:t xml:space="preserve">    </w:t>
      </w:r>
      <w:r>
        <w:rPr>
          <w:rFonts w:hint="eastAsia" w:ascii="宋体" w:hAnsi="宋体" w:eastAsia="宋体" w:cs="宋体"/>
          <w:color w:val="auto"/>
          <w:spacing w:val="-7"/>
          <w:sz w:val="24"/>
          <w:szCs w:val="24"/>
          <w:highlight w:val="none"/>
          <w:lang w:eastAsia="zh-CN"/>
        </w:rPr>
        <w:t>址：</w:t>
      </w:r>
      <w:r>
        <w:rPr>
          <w:rFonts w:hint="eastAsia" w:ascii="宋体" w:hAnsi="宋体" w:eastAsia="宋体" w:cs="宋体"/>
          <w:color w:val="auto"/>
          <w:sz w:val="24"/>
          <w:szCs w:val="24"/>
          <w:highlight w:val="none"/>
          <w:u w:val="single"/>
          <w:lang w:eastAsia="zh-CN"/>
        </w:rPr>
        <w:t xml:space="preserve">                                           </w:t>
      </w:r>
    </w:p>
    <w:p w14:paraId="48CD47FF">
      <w:pPr>
        <w:spacing w:before="169" w:line="220" w:lineRule="auto"/>
        <w:ind w:left="179"/>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8"/>
          <w:sz w:val="24"/>
          <w:szCs w:val="24"/>
          <w:highlight w:val="none"/>
          <w:lang w:eastAsia="zh-CN"/>
        </w:rPr>
        <w:t>姓</w:t>
      </w:r>
      <w:r>
        <w:rPr>
          <w:rFonts w:hint="eastAsia" w:ascii="宋体" w:hAnsi="宋体" w:eastAsia="宋体" w:cs="宋体"/>
          <w:color w:val="auto"/>
          <w:spacing w:val="4"/>
          <w:sz w:val="24"/>
          <w:szCs w:val="24"/>
          <w:highlight w:val="none"/>
          <w:lang w:eastAsia="zh-CN"/>
        </w:rPr>
        <w:t xml:space="preserve">    </w:t>
      </w:r>
      <w:r>
        <w:rPr>
          <w:rFonts w:hint="eastAsia" w:ascii="宋体" w:hAnsi="宋体" w:eastAsia="宋体" w:cs="宋体"/>
          <w:color w:val="auto"/>
          <w:spacing w:val="-8"/>
          <w:sz w:val="24"/>
          <w:szCs w:val="24"/>
          <w:highlight w:val="none"/>
          <w:lang w:eastAsia="zh-CN"/>
        </w:rPr>
        <w:t>名：</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pacing w:val="-111"/>
          <w:sz w:val="24"/>
          <w:szCs w:val="24"/>
          <w:highlight w:val="none"/>
          <w:lang w:eastAsia="zh-CN"/>
        </w:rPr>
        <w:t xml:space="preserve"> </w:t>
      </w:r>
      <w:r>
        <w:rPr>
          <w:rFonts w:hint="eastAsia" w:ascii="宋体" w:hAnsi="宋体" w:eastAsia="宋体" w:cs="宋体"/>
          <w:color w:val="auto"/>
          <w:spacing w:val="-8"/>
          <w:sz w:val="24"/>
          <w:szCs w:val="24"/>
          <w:highlight w:val="none"/>
          <w:lang w:eastAsia="zh-CN"/>
        </w:rPr>
        <w:t>性</w:t>
      </w:r>
      <w:r>
        <w:rPr>
          <w:rFonts w:hint="eastAsia" w:ascii="宋体" w:hAnsi="宋体" w:eastAsia="宋体" w:cs="宋体"/>
          <w:color w:val="auto"/>
          <w:spacing w:val="2"/>
          <w:sz w:val="24"/>
          <w:szCs w:val="24"/>
          <w:highlight w:val="none"/>
          <w:lang w:eastAsia="zh-CN"/>
        </w:rPr>
        <w:t xml:space="preserve">      </w:t>
      </w:r>
      <w:r>
        <w:rPr>
          <w:rFonts w:hint="eastAsia" w:ascii="宋体" w:hAnsi="宋体" w:eastAsia="宋体" w:cs="宋体"/>
          <w:color w:val="auto"/>
          <w:spacing w:val="-8"/>
          <w:sz w:val="24"/>
          <w:szCs w:val="24"/>
          <w:highlight w:val="none"/>
          <w:lang w:eastAsia="zh-CN"/>
        </w:rPr>
        <w:t>别：</w:t>
      </w:r>
      <w:r>
        <w:rPr>
          <w:rFonts w:hint="eastAsia" w:ascii="宋体" w:hAnsi="宋体" w:eastAsia="宋体" w:cs="宋体"/>
          <w:color w:val="auto"/>
          <w:sz w:val="24"/>
          <w:szCs w:val="24"/>
          <w:highlight w:val="none"/>
          <w:u w:val="single"/>
          <w:lang w:eastAsia="zh-CN"/>
        </w:rPr>
        <w:t xml:space="preserve">                </w:t>
      </w:r>
    </w:p>
    <w:p w14:paraId="1FB9E9AE">
      <w:pPr>
        <w:spacing w:before="179" w:line="220" w:lineRule="auto"/>
        <w:ind w:left="180"/>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7"/>
          <w:sz w:val="24"/>
          <w:szCs w:val="24"/>
          <w:highlight w:val="none"/>
          <w:lang w:eastAsia="zh-CN"/>
        </w:rPr>
        <w:t>年</w:t>
      </w:r>
      <w:r>
        <w:rPr>
          <w:rFonts w:hint="eastAsia" w:ascii="宋体" w:hAnsi="宋体" w:eastAsia="宋体" w:cs="宋体"/>
          <w:color w:val="auto"/>
          <w:spacing w:val="2"/>
          <w:sz w:val="24"/>
          <w:szCs w:val="24"/>
          <w:highlight w:val="none"/>
          <w:lang w:eastAsia="zh-CN"/>
        </w:rPr>
        <w:t xml:space="preserve">    </w:t>
      </w:r>
      <w:r>
        <w:rPr>
          <w:rFonts w:hint="eastAsia" w:ascii="宋体" w:hAnsi="宋体" w:eastAsia="宋体" w:cs="宋体"/>
          <w:color w:val="auto"/>
          <w:spacing w:val="-7"/>
          <w:sz w:val="24"/>
          <w:szCs w:val="24"/>
          <w:highlight w:val="none"/>
          <w:lang w:eastAsia="zh-CN"/>
        </w:rPr>
        <w:t>龄：</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pacing w:val="-109"/>
          <w:sz w:val="24"/>
          <w:szCs w:val="24"/>
          <w:highlight w:val="none"/>
          <w:lang w:eastAsia="zh-CN"/>
        </w:rPr>
        <w:t xml:space="preserve"> </w:t>
      </w:r>
      <w:r>
        <w:rPr>
          <w:rFonts w:hint="eastAsia" w:ascii="宋体" w:hAnsi="宋体" w:eastAsia="宋体" w:cs="宋体"/>
          <w:color w:val="auto"/>
          <w:spacing w:val="-7"/>
          <w:sz w:val="24"/>
          <w:szCs w:val="24"/>
          <w:highlight w:val="none"/>
          <w:lang w:eastAsia="zh-CN"/>
        </w:rPr>
        <w:t>职</w:t>
      </w:r>
      <w:r>
        <w:rPr>
          <w:rFonts w:hint="eastAsia" w:ascii="宋体" w:hAnsi="宋体" w:eastAsia="宋体" w:cs="宋体"/>
          <w:color w:val="auto"/>
          <w:spacing w:val="1"/>
          <w:sz w:val="24"/>
          <w:szCs w:val="24"/>
          <w:highlight w:val="none"/>
          <w:lang w:eastAsia="zh-CN"/>
        </w:rPr>
        <w:t xml:space="preserve">      </w:t>
      </w:r>
      <w:r>
        <w:rPr>
          <w:rFonts w:hint="eastAsia" w:ascii="宋体" w:hAnsi="宋体" w:eastAsia="宋体" w:cs="宋体"/>
          <w:color w:val="auto"/>
          <w:spacing w:val="-7"/>
          <w:sz w:val="24"/>
          <w:szCs w:val="24"/>
          <w:highlight w:val="none"/>
          <w:lang w:eastAsia="zh-CN"/>
        </w:rPr>
        <w:t>务：</w:t>
      </w:r>
      <w:r>
        <w:rPr>
          <w:rFonts w:hint="eastAsia" w:ascii="宋体" w:hAnsi="宋体" w:eastAsia="宋体" w:cs="宋体"/>
          <w:color w:val="auto"/>
          <w:sz w:val="24"/>
          <w:szCs w:val="24"/>
          <w:highlight w:val="none"/>
          <w:u w:val="single"/>
          <w:lang w:eastAsia="zh-CN"/>
        </w:rPr>
        <w:t xml:space="preserve">                </w:t>
      </w:r>
    </w:p>
    <w:p w14:paraId="0C960476">
      <w:pPr>
        <w:spacing w:before="182" w:line="358" w:lineRule="auto"/>
        <w:ind w:left="185"/>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3"/>
          <w:sz w:val="24"/>
          <w:szCs w:val="24"/>
          <w:highlight w:val="none"/>
          <w:lang w:eastAsia="zh-CN"/>
        </w:rPr>
        <w:t>身份证号码：</w:t>
      </w:r>
      <w:r>
        <w:rPr>
          <w:rFonts w:hint="eastAsia" w:ascii="宋体" w:hAnsi="宋体" w:eastAsia="宋体" w:cs="宋体"/>
          <w:color w:val="auto"/>
          <w:sz w:val="24"/>
          <w:szCs w:val="24"/>
          <w:highlight w:val="none"/>
          <w:u w:val="single"/>
          <w:lang w:eastAsia="zh-CN"/>
        </w:rPr>
        <w:t xml:space="preserve">                                         </w:t>
      </w:r>
    </w:p>
    <w:p w14:paraId="60FCC12C">
      <w:pPr>
        <w:spacing w:before="1" w:line="219" w:lineRule="auto"/>
        <w:ind w:left="184"/>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系</w:t>
      </w:r>
      <w:r>
        <w:rPr>
          <w:rFonts w:hint="eastAsia" w:ascii="宋体" w:hAnsi="宋体" w:eastAsia="宋体" w:cs="宋体"/>
          <w:color w:val="auto"/>
          <w:spacing w:val="-2"/>
          <w:sz w:val="24"/>
          <w:szCs w:val="24"/>
          <w:highlight w:val="none"/>
          <w:u w:val="single"/>
          <w:lang w:eastAsia="zh-CN"/>
        </w:rPr>
        <w:t xml:space="preserve">    （供应商名称）   </w:t>
      </w:r>
      <w:r>
        <w:rPr>
          <w:rFonts w:hint="eastAsia" w:ascii="宋体" w:hAnsi="宋体" w:eastAsia="宋体" w:cs="宋体"/>
          <w:color w:val="auto"/>
          <w:spacing w:val="-91"/>
          <w:sz w:val="24"/>
          <w:szCs w:val="24"/>
          <w:highlight w:val="none"/>
          <w:lang w:eastAsia="zh-CN"/>
        </w:rPr>
        <w:t xml:space="preserve"> </w:t>
      </w:r>
      <w:r>
        <w:rPr>
          <w:rFonts w:hint="eastAsia" w:ascii="宋体" w:hAnsi="宋体" w:eastAsia="宋体" w:cs="宋体"/>
          <w:color w:val="auto"/>
          <w:spacing w:val="-2"/>
          <w:sz w:val="24"/>
          <w:szCs w:val="24"/>
          <w:highlight w:val="none"/>
          <w:lang w:eastAsia="zh-CN"/>
        </w:rPr>
        <w:t>的法定代表人。</w:t>
      </w:r>
    </w:p>
    <w:p w14:paraId="674CC111">
      <w:pPr>
        <w:spacing w:before="183" w:line="220" w:lineRule="auto"/>
        <w:ind w:left="179"/>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特此证明。</w:t>
      </w:r>
    </w:p>
    <w:p w14:paraId="4ACB3A06">
      <w:pPr>
        <w:pStyle w:val="10"/>
        <w:spacing w:line="249" w:lineRule="auto"/>
        <w:rPr>
          <w:rFonts w:hint="eastAsia" w:ascii="宋体" w:hAnsi="宋体" w:eastAsia="宋体" w:cs="宋体"/>
          <w:color w:val="auto"/>
          <w:highlight w:val="none"/>
          <w:lang w:eastAsia="zh-CN"/>
        </w:rPr>
      </w:pPr>
    </w:p>
    <w:p w14:paraId="2C7631F5">
      <w:pPr>
        <w:pStyle w:val="10"/>
        <w:spacing w:line="249" w:lineRule="auto"/>
        <w:rPr>
          <w:rFonts w:hint="eastAsia" w:ascii="宋体" w:hAnsi="宋体" w:eastAsia="宋体" w:cs="宋体"/>
          <w:color w:val="auto"/>
          <w:highlight w:val="none"/>
          <w:lang w:eastAsia="zh-CN"/>
        </w:rPr>
      </w:pPr>
    </w:p>
    <w:p w14:paraId="29A9167D">
      <w:pPr>
        <w:pStyle w:val="10"/>
        <w:spacing w:line="249" w:lineRule="auto"/>
        <w:rPr>
          <w:rFonts w:hint="eastAsia" w:ascii="宋体" w:hAnsi="宋体" w:eastAsia="宋体" w:cs="宋体"/>
          <w:color w:val="auto"/>
          <w:highlight w:val="none"/>
          <w:lang w:eastAsia="zh-CN"/>
        </w:rPr>
      </w:pPr>
    </w:p>
    <w:p w14:paraId="67A27868">
      <w:pPr>
        <w:pStyle w:val="10"/>
        <w:spacing w:line="249" w:lineRule="auto"/>
        <w:rPr>
          <w:rFonts w:hint="eastAsia" w:ascii="宋体" w:hAnsi="宋体" w:eastAsia="宋体" w:cs="宋体"/>
          <w:color w:val="auto"/>
          <w:highlight w:val="none"/>
          <w:lang w:eastAsia="zh-CN"/>
        </w:rPr>
      </w:pPr>
    </w:p>
    <w:p w14:paraId="14598CB8">
      <w:pPr>
        <w:pStyle w:val="10"/>
        <w:spacing w:line="249" w:lineRule="auto"/>
        <w:rPr>
          <w:rFonts w:hint="eastAsia" w:ascii="宋体" w:hAnsi="宋体" w:eastAsia="宋体" w:cs="宋体"/>
          <w:color w:val="auto"/>
          <w:highlight w:val="none"/>
          <w:lang w:eastAsia="zh-CN"/>
        </w:rPr>
      </w:pPr>
    </w:p>
    <w:p w14:paraId="26BA5CBD">
      <w:pPr>
        <w:pStyle w:val="10"/>
        <w:spacing w:line="249" w:lineRule="auto"/>
        <w:rPr>
          <w:rFonts w:hint="eastAsia" w:ascii="宋体" w:hAnsi="宋体" w:eastAsia="宋体" w:cs="宋体"/>
          <w:color w:val="auto"/>
          <w:highlight w:val="none"/>
          <w:lang w:eastAsia="zh-CN"/>
        </w:rPr>
      </w:pPr>
    </w:p>
    <w:p w14:paraId="6F7F08D1">
      <w:pPr>
        <w:spacing w:before="183" w:line="220" w:lineRule="auto"/>
        <w:ind w:left="179"/>
        <w:rPr>
          <w:rFonts w:hint="eastAsia" w:ascii="宋体" w:hAnsi="宋体" w:eastAsia="宋体" w:cs="宋体"/>
          <w:color w:val="auto"/>
          <w:spacing w:val="-2"/>
          <w:sz w:val="24"/>
          <w:szCs w:val="24"/>
          <w:highlight w:val="none"/>
          <w:lang w:eastAsia="zh-CN"/>
        </w:rPr>
      </w:pPr>
      <w:bookmarkStart w:id="33" w:name="_Toc14114"/>
      <w:r>
        <w:rPr>
          <w:rFonts w:hint="eastAsia" w:ascii="宋体" w:hAnsi="宋体" w:eastAsia="宋体" w:cs="宋体"/>
          <w:color w:val="auto"/>
          <w:spacing w:val="-2"/>
          <w:sz w:val="24"/>
          <w:szCs w:val="24"/>
          <w:highlight w:val="none"/>
          <w:lang w:eastAsia="zh-CN"/>
        </w:rPr>
        <w:t>附件：法定代表人有效身份证正反面复印件</w:t>
      </w:r>
      <w:bookmarkEnd w:id="33"/>
    </w:p>
    <w:p w14:paraId="382594EE">
      <w:pPr>
        <w:pStyle w:val="10"/>
        <w:spacing w:line="283" w:lineRule="auto"/>
        <w:rPr>
          <w:rFonts w:hint="eastAsia" w:ascii="宋体" w:hAnsi="宋体" w:eastAsia="宋体" w:cs="宋体"/>
          <w:color w:val="auto"/>
          <w:highlight w:val="none"/>
          <w:lang w:eastAsia="zh-CN"/>
        </w:rPr>
      </w:pPr>
    </w:p>
    <w:p w14:paraId="5100C8A9">
      <w:pPr>
        <w:pStyle w:val="10"/>
        <w:spacing w:line="284" w:lineRule="auto"/>
        <w:rPr>
          <w:rFonts w:hint="eastAsia" w:ascii="宋体" w:hAnsi="宋体" w:eastAsia="宋体" w:cs="宋体"/>
          <w:color w:val="auto"/>
          <w:highlight w:val="none"/>
          <w:lang w:eastAsia="zh-CN"/>
        </w:rPr>
      </w:pPr>
    </w:p>
    <w:p w14:paraId="4D5B213C">
      <w:pPr>
        <w:spacing w:before="78" w:line="219" w:lineRule="auto"/>
        <w:ind w:left="3246"/>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供应商（电子签章</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z w:val="24"/>
          <w:szCs w:val="24"/>
          <w:highlight w:val="none"/>
          <w:u w:val="single"/>
          <w:lang w:eastAsia="zh-CN"/>
        </w:rPr>
        <w:t xml:space="preserve">               </w:t>
      </w:r>
    </w:p>
    <w:p w14:paraId="7EFA7F28">
      <w:pPr>
        <w:tabs>
          <w:tab w:val="left" w:pos="5750"/>
        </w:tabs>
        <w:spacing w:before="181" w:line="220" w:lineRule="auto"/>
        <w:ind w:left="515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pacing w:val="-110"/>
          <w:sz w:val="24"/>
          <w:szCs w:val="24"/>
          <w:highlight w:val="none"/>
          <w:lang w:eastAsia="zh-CN"/>
        </w:rPr>
        <w:t xml:space="preserve"> </w:t>
      </w:r>
      <w:r>
        <w:rPr>
          <w:rFonts w:hint="eastAsia" w:ascii="宋体" w:hAnsi="宋体" w:eastAsia="宋体" w:cs="宋体"/>
          <w:color w:val="auto"/>
          <w:spacing w:val="-9"/>
          <w:sz w:val="24"/>
          <w:szCs w:val="24"/>
          <w:highlight w:val="none"/>
          <w:lang w:eastAsia="zh-CN"/>
        </w:rPr>
        <w:t>年</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pacing w:val="-104"/>
          <w:sz w:val="24"/>
          <w:szCs w:val="24"/>
          <w:highlight w:val="none"/>
          <w:lang w:eastAsia="zh-CN"/>
        </w:rPr>
        <w:t xml:space="preserve"> </w:t>
      </w:r>
      <w:r>
        <w:rPr>
          <w:rFonts w:hint="eastAsia" w:ascii="宋体" w:hAnsi="宋体" w:eastAsia="宋体" w:cs="宋体"/>
          <w:color w:val="auto"/>
          <w:spacing w:val="-9"/>
          <w:sz w:val="24"/>
          <w:szCs w:val="24"/>
          <w:highlight w:val="none"/>
          <w:lang w:eastAsia="zh-CN"/>
        </w:rPr>
        <w:t>月</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pacing w:val="-70"/>
          <w:sz w:val="24"/>
          <w:szCs w:val="24"/>
          <w:highlight w:val="none"/>
          <w:lang w:eastAsia="zh-CN"/>
        </w:rPr>
        <w:t xml:space="preserve"> </w:t>
      </w:r>
      <w:r>
        <w:rPr>
          <w:rFonts w:hint="eastAsia" w:ascii="宋体" w:hAnsi="宋体" w:eastAsia="宋体" w:cs="宋体"/>
          <w:color w:val="auto"/>
          <w:spacing w:val="-9"/>
          <w:sz w:val="24"/>
          <w:szCs w:val="24"/>
          <w:highlight w:val="none"/>
          <w:lang w:eastAsia="zh-CN"/>
        </w:rPr>
        <w:t>日</w:t>
      </w:r>
    </w:p>
    <w:p w14:paraId="6087179A">
      <w:pPr>
        <w:spacing w:line="220" w:lineRule="auto"/>
        <w:rPr>
          <w:rFonts w:hint="eastAsia" w:ascii="宋体" w:hAnsi="宋体" w:eastAsia="宋体" w:cs="宋体"/>
          <w:color w:val="auto"/>
          <w:sz w:val="24"/>
          <w:szCs w:val="24"/>
          <w:highlight w:val="none"/>
          <w:lang w:eastAsia="zh-CN"/>
        </w:rPr>
        <w:sectPr>
          <w:footerReference r:id="rId19" w:type="default"/>
          <w:pgSz w:w="11906" w:h="16839"/>
          <w:pgMar w:top="1134" w:right="1134" w:bottom="1134" w:left="1134" w:header="0" w:footer="675" w:gutter="0"/>
          <w:cols w:space="720" w:num="1"/>
        </w:sectPr>
      </w:pPr>
    </w:p>
    <w:p w14:paraId="56773839">
      <w:pPr>
        <w:spacing w:before="88" w:line="223" w:lineRule="auto"/>
        <w:jc w:val="center"/>
        <w:outlineLvl w:val="3"/>
        <w:rPr>
          <w:rFonts w:hint="eastAsia" w:ascii="宋体" w:hAnsi="宋体" w:eastAsia="宋体" w:cs="宋体"/>
          <w:color w:val="auto"/>
          <w:spacing w:val="10"/>
          <w:sz w:val="43"/>
          <w:szCs w:val="43"/>
          <w:highlight w:val="none"/>
          <w:lang w:eastAsia="zh-CN"/>
          <w14:textOutline w14:w="7975" w14:cap="sq" w14:cmpd="sng" w14:algn="ctr">
            <w14:solidFill>
              <w14:srgbClr w14:val="000000"/>
            </w14:solidFill>
            <w14:prstDash w14:val="solid"/>
            <w14:bevel/>
          </w14:textOutline>
        </w:rPr>
      </w:pPr>
      <w:r>
        <w:rPr>
          <w:rFonts w:hint="eastAsia" w:ascii="宋体" w:hAnsi="宋体" w:eastAsia="宋体" w:cs="宋体"/>
          <w:color w:val="auto"/>
          <w:spacing w:val="10"/>
          <w:sz w:val="43"/>
          <w:szCs w:val="43"/>
          <w:highlight w:val="none"/>
          <w:lang w:eastAsia="zh-CN"/>
          <w14:textOutline w14:w="7975" w14:cap="sq" w14:cmpd="sng" w14:algn="ctr">
            <w14:solidFill>
              <w14:srgbClr w14:val="000000"/>
            </w14:solidFill>
            <w14:prstDash w14:val="solid"/>
            <w14:bevel/>
          </w14:textOutline>
        </w:rPr>
        <w:t>授权委托书</w:t>
      </w:r>
    </w:p>
    <w:p w14:paraId="6E285704">
      <w:pPr>
        <w:spacing w:before="78" w:line="219" w:lineRule="auto"/>
        <w:ind w:left="0" w:leftChars="0" w:right="0" w:rightChars="0" w:firstLine="0" w:firstLineChars="0"/>
        <w:jc w:val="center"/>
        <w:rPr>
          <w:rFonts w:hint="eastAsia" w:ascii="宋体" w:hAnsi="宋体" w:eastAsia="宋体" w:cs="宋体"/>
          <w:color w:val="auto"/>
          <w:spacing w:val="4"/>
          <w:sz w:val="24"/>
          <w:szCs w:val="24"/>
          <w:highlight w:val="none"/>
          <w:lang w:eastAsia="zh-CN"/>
        </w:rPr>
      </w:pPr>
      <w:r>
        <w:rPr>
          <w:rFonts w:hint="eastAsia" w:ascii="宋体" w:hAnsi="宋体" w:eastAsia="宋体" w:cs="宋体"/>
          <w:color w:val="auto"/>
          <w:spacing w:val="4"/>
          <w:sz w:val="24"/>
          <w:szCs w:val="24"/>
          <w:highlight w:val="none"/>
          <w:lang w:eastAsia="zh-CN"/>
        </w:rPr>
        <w:t>（如有委托时）</w:t>
      </w:r>
    </w:p>
    <w:p w14:paraId="12A995F9">
      <w:pPr>
        <w:pStyle w:val="10"/>
        <w:spacing w:line="292" w:lineRule="auto"/>
        <w:rPr>
          <w:rFonts w:hint="eastAsia" w:ascii="宋体" w:hAnsi="宋体" w:eastAsia="宋体" w:cs="宋体"/>
          <w:color w:val="auto"/>
          <w:highlight w:val="none"/>
          <w:lang w:eastAsia="zh-CN"/>
        </w:rPr>
      </w:pPr>
    </w:p>
    <w:p w14:paraId="7BD6EC47">
      <w:pPr>
        <w:pStyle w:val="10"/>
        <w:spacing w:line="293" w:lineRule="auto"/>
        <w:rPr>
          <w:rFonts w:hint="eastAsia" w:ascii="宋体" w:hAnsi="宋体" w:eastAsia="宋体" w:cs="宋体"/>
          <w:color w:val="auto"/>
          <w:highlight w:val="none"/>
          <w:lang w:eastAsia="zh-CN"/>
        </w:rPr>
      </w:pPr>
    </w:p>
    <w:p w14:paraId="65F4D9C8">
      <w:pPr>
        <w:spacing w:before="78" w:line="219" w:lineRule="auto"/>
        <w:ind w:left="1"/>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4"/>
          <w:sz w:val="24"/>
          <w:szCs w:val="24"/>
          <w:highlight w:val="none"/>
          <w:lang w:eastAsia="zh-CN"/>
        </w:rPr>
        <w:t>致</w:t>
      </w:r>
      <w:r>
        <w:rPr>
          <w:rFonts w:hint="eastAsia" w:ascii="宋体" w:hAnsi="宋体" w:eastAsia="宋体" w:cs="宋体"/>
          <w:color w:val="auto"/>
          <w:spacing w:val="-9"/>
          <w:sz w:val="24"/>
          <w:szCs w:val="24"/>
          <w:highlight w:val="none"/>
          <w:lang w:eastAsia="zh-CN"/>
        </w:rPr>
        <w:t>：</w:t>
      </w:r>
      <w:r>
        <w:rPr>
          <w:rFonts w:hint="eastAsia" w:ascii="宋体" w:hAnsi="宋体" w:eastAsia="宋体" w:cs="宋体"/>
          <w:color w:val="auto"/>
          <w:spacing w:val="-9"/>
          <w:sz w:val="24"/>
          <w:szCs w:val="24"/>
          <w:highlight w:val="none"/>
          <w:u w:val="single"/>
          <w:lang w:eastAsia="zh-CN"/>
        </w:rPr>
        <w:t>（</w:t>
      </w:r>
      <w:r>
        <w:rPr>
          <w:rFonts w:hint="eastAsia" w:ascii="宋体" w:hAnsi="宋体" w:eastAsia="宋体" w:cs="宋体"/>
          <w:color w:val="auto"/>
          <w:spacing w:val="4"/>
          <w:sz w:val="24"/>
          <w:szCs w:val="24"/>
          <w:highlight w:val="none"/>
          <w:u w:val="single"/>
          <w:lang w:eastAsia="zh-CN"/>
        </w:rPr>
        <w:t>采购人名称</w:t>
      </w:r>
      <w:r>
        <w:rPr>
          <w:rFonts w:hint="eastAsia" w:ascii="宋体" w:hAnsi="宋体" w:eastAsia="宋体" w:cs="宋体"/>
          <w:color w:val="auto"/>
          <w:spacing w:val="-9"/>
          <w:sz w:val="24"/>
          <w:szCs w:val="24"/>
          <w:highlight w:val="none"/>
          <w:u w:val="single"/>
          <w:lang w:eastAsia="zh-CN"/>
        </w:rPr>
        <w:t>）</w:t>
      </w:r>
      <w:r>
        <w:rPr>
          <w:rFonts w:hint="eastAsia" w:ascii="宋体" w:hAnsi="宋体" w:eastAsia="宋体" w:cs="宋体"/>
          <w:color w:val="auto"/>
          <w:spacing w:val="-9"/>
          <w:sz w:val="24"/>
          <w:szCs w:val="24"/>
          <w:highlight w:val="none"/>
          <w:lang w:eastAsia="zh-CN"/>
        </w:rPr>
        <w:t>：</w:t>
      </w:r>
    </w:p>
    <w:p w14:paraId="6FBCA989">
      <w:pPr>
        <w:spacing w:before="183" w:line="359" w:lineRule="auto"/>
        <w:ind w:left="4" w:firstLine="479"/>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4"/>
          <w:sz w:val="24"/>
          <w:szCs w:val="24"/>
          <w:highlight w:val="none"/>
          <w:lang w:eastAsia="zh-CN"/>
        </w:rPr>
        <w:t>我</w:t>
      </w:r>
      <w:r>
        <w:rPr>
          <w:rFonts w:hint="eastAsia" w:ascii="宋体" w:hAnsi="宋体" w:eastAsia="宋体" w:cs="宋体"/>
          <w:color w:val="auto"/>
          <w:spacing w:val="131"/>
          <w:sz w:val="24"/>
          <w:szCs w:val="24"/>
          <w:highlight w:val="none"/>
          <w:u w:val="single"/>
          <w:lang w:eastAsia="zh-CN"/>
        </w:rPr>
        <w:t xml:space="preserve"> </w:t>
      </w:r>
      <w:r>
        <w:rPr>
          <w:rFonts w:hint="eastAsia" w:ascii="宋体" w:hAnsi="宋体" w:eastAsia="宋体" w:cs="宋体"/>
          <w:color w:val="auto"/>
          <w:spacing w:val="-4"/>
          <w:sz w:val="24"/>
          <w:szCs w:val="24"/>
          <w:highlight w:val="none"/>
          <w:u w:val="single"/>
          <w:lang w:eastAsia="zh-CN"/>
        </w:rPr>
        <w:t>（姓名）</w:t>
      </w:r>
      <w:r>
        <w:rPr>
          <w:rFonts w:hint="eastAsia" w:ascii="宋体" w:hAnsi="宋体" w:eastAsia="宋体" w:cs="宋体"/>
          <w:color w:val="auto"/>
          <w:spacing w:val="115"/>
          <w:sz w:val="24"/>
          <w:szCs w:val="24"/>
          <w:highlight w:val="none"/>
          <w:u w:val="single"/>
          <w:lang w:eastAsia="zh-CN"/>
        </w:rPr>
        <w:t xml:space="preserve"> </w:t>
      </w:r>
      <w:r>
        <w:rPr>
          <w:rFonts w:hint="eastAsia" w:ascii="宋体" w:hAnsi="宋体" w:eastAsia="宋体" w:cs="宋体"/>
          <w:color w:val="auto"/>
          <w:spacing w:val="-106"/>
          <w:sz w:val="24"/>
          <w:szCs w:val="24"/>
          <w:highlight w:val="none"/>
          <w:lang w:eastAsia="zh-CN"/>
        </w:rPr>
        <w:t xml:space="preserve"> </w:t>
      </w:r>
      <w:r>
        <w:rPr>
          <w:rFonts w:hint="eastAsia" w:ascii="宋体" w:hAnsi="宋体" w:eastAsia="宋体" w:cs="宋体"/>
          <w:color w:val="auto"/>
          <w:spacing w:val="-4"/>
          <w:sz w:val="24"/>
          <w:szCs w:val="24"/>
          <w:highlight w:val="none"/>
          <w:lang w:eastAsia="zh-CN"/>
        </w:rPr>
        <w:t>系</w:t>
      </w:r>
      <w:r>
        <w:rPr>
          <w:rFonts w:hint="eastAsia" w:ascii="宋体" w:hAnsi="宋体" w:eastAsia="宋体" w:cs="宋体"/>
          <w:color w:val="auto"/>
          <w:spacing w:val="113"/>
          <w:sz w:val="24"/>
          <w:szCs w:val="24"/>
          <w:highlight w:val="none"/>
          <w:u w:val="single"/>
          <w:lang w:eastAsia="zh-CN"/>
        </w:rPr>
        <w:t xml:space="preserve"> </w:t>
      </w:r>
      <w:r>
        <w:rPr>
          <w:rFonts w:hint="eastAsia" w:ascii="宋体" w:hAnsi="宋体" w:eastAsia="宋体" w:cs="宋体"/>
          <w:color w:val="auto"/>
          <w:spacing w:val="-4"/>
          <w:sz w:val="24"/>
          <w:szCs w:val="24"/>
          <w:highlight w:val="none"/>
          <w:u w:val="single"/>
          <w:lang w:eastAsia="zh-CN"/>
        </w:rPr>
        <w:t>（供应商名称）</w:t>
      </w:r>
      <w:r>
        <w:rPr>
          <w:rFonts w:hint="eastAsia" w:ascii="宋体" w:hAnsi="宋体" w:eastAsia="宋体" w:cs="宋体"/>
          <w:color w:val="auto"/>
          <w:spacing w:val="112"/>
          <w:sz w:val="24"/>
          <w:szCs w:val="24"/>
          <w:highlight w:val="none"/>
          <w:u w:val="single"/>
          <w:lang w:eastAsia="zh-CN"/>
        </w:rPr>
        <w:t xml:space="preserve"> </w:t>
      </w:r>
      <w:r>
        <w:rPr>
          <w:rFonts w:hint="eastAsia" w:ascii="宋体" w:hAnsi="宋体" w:eastAsia="宋体" w:cs="宋体"/>
          <w:color w:val="auto"/>
          <w:spacing w:val="-90"/>
          <w:sz w:val="24"/>
          <w:szCs w:val="24"/>
          <w:highlight w:val="none"/>
          <w:lang w:eastAsia="zh-CN"/>
        </w:rPr>
        <w:t xml:space="preserve"> </w:t>
      </w:r>
      <w:r>
        <w:rPr>
          <w:rFonts w:hint="eastAsia" w:ascii="宋体" w:hAnsi="宋体" w:eastAsia="宋体" w:cs="宋体"/>
          <w:color w:val="auto"/>
          <w:spacing w:val="-4"/>
          <w:sz w:val="24"/>
          <w:szCs w:val="24"/>
          <w:highlight w:val="none"/>
          <w:lang w:eastAsia="zh-CN"/>
        </w:rPr>
        <w:t>的法定代表人，现授权</w:t>
      </w:r>
      <w:r>
        <w:rPr>
          <w:rFonts w:hint="eastAsia" w:ascii="宋体" w:hAnsi="宋体" w:eastAsia="宋体" w:cs="宋体"/>
          <w:color w:val="auto"/>
          <w:spacing w:val="-4"/>
          <w:sz w:val="24"/>
          <w:szCs w:val="24"/>
          <w:highlight w:val="none"/>
          <w:u w:val="single"/>
          <w:lang w:eastAsia="zh-CN"/>
        </w:rPr>
        <w:t xml:space="preserve"> （姓名） </w:t>
      </w:r>
      <w:r>
        <w:rPr>
          <w:rFonts w:hint="eastAsia" w:ascii="宋体" w:hAnsi="宋体" w:eastAsia="宋体" w:cs="宋体"/>
          <w:color w:val="auto"/>
          <w:spacing w:val="-84"/>
          <w:sz w:val="24"/>
          <w:szCs w:val="24"/>
          <w:highlight w:val="none"/>
          <w:lang w:eastAsia="zh-CN"/>
        </w:rPr>
        <w:t xml:space="preserve"> </w:t>
      </w:r>
      <w:r>
        <w:rPr>
          <w:rFonts w:hint="eastAsia" w:ascii="宋体" w:hAnsi="宋体" w:eastAsia="宋体" w:cs="宋体"/>
          <w:color w:val="auto"/>
          <w:spacing w:val="-4"/>
          <w:sz w:val="24"/>
          <w:szCs w:val="24"/>
          <w:highlight w:val="none"/>
          <w:lang w:eastAsia="zh-CN"/>
        </w:rPr>
        <w:t>以我方的</w:t>
      </w: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pacing w:val="-2"/>
          <w:sz w:val="24"/>
          <w:szCs w:val="24"/>
          <w:highlight w:val="none"/>
          <w:lang w:eastAsia="zh-CN"/>
        </w:rPr>
        <w:t>名义参加</w:t>
      </w:r>
      <w:r>
        <w:rPr>
          <w:rFonts w:hint="eastAsia" w:ascii="宋体" w:hAnsi="宋体" w:eastAsia="宋体" w:cs="宋体"/>
          <w:color w:val="auto"/>
          <w:spacing w:val="-2"/>
          <w:sz w:val="24"/>
          <w:szCs w:val="24"/>
          <w:highlight w:val="none"/>
          <w:u w:val="single"/>
          <w:lang w:eastAsia="zh-CN"/>
        </w:rPr>
        <w:t xml:space="preserve">              </w:t>
      </w:r>
      <w:r>
        <w:rPr>
          <w:rFonts w:hint="eastAsia" w:ascii="宋体" w:hAnsi="宋体" w:eastAsia="宋体" w:cs="宋体"/>
          <w:color w:val="auto"/>
          <w:spacing w:val="-92"/>
          <w:sz w:val="24"/>
          <w:szCs w:val="24"/>
          <w:highlight w:val="none"/>
          <w:lang w:eastAsia="zh-CN"/>
        </w:rPr>
        <w:t xml:space="preserve"> </w:t>
      </w:r>
      <w:r>
        <w:rPr>
          <w:rFonts w:hint="eastAsia" w:ascii="宋体" w:hAnsi="宋体" w:eastAsia="宋体" w:cs="宋体"/>
          <w:color w:val="auto"/>
          <w:spacing w:val="-2"/>
          <w:sz w:val="24"/>
          <w:szCs w:val="24"/>
          <w:highlight w:val="none"/>
          <w:lang w:eastAsia="zh-CN"/>
        </w:rPr>
        <w:t>项目的协商活动，并代表我方全权办理针对上述项目的所有采</w:t>
      </w:r>
    </w:p>
    <w:p w14:paraId="17652FFF">
      <w:pPr>
        <w:spacing w:line="22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购程序和环节的具体事务和签署相关文件。</w:t>
      </w:r>
    </w:p>
    <w:p w14:paraId="2D71473C">
      <w:pPr>
        <w:spacing w:before="182" w:line="220" w:lineRule="auto"/>
        <w:ind w:left="483"/>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我方对委托代理人的签字事项负全部责任。</w:t>
      </w:r>
    </w:p>
    <w:p w14:paraId="5D0B2FD9">
      <w:pPr>
        <w:spacing w:before="179" w:line="466" w:lineRule="exact"/>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position w:val="17"/>
          <w:sz w:val="24"/>
          <w:szCs w:val="24"/>
          <w:highlight w:val="none"/>
          <w:lang w:eastAsia="zh-CN"/>
        </w:rPr>
        <w:t>本授权书自签署之日起生效，在撤销授权的书面通知以前，本授权书一直有效。委</w:t>
      </w:r>
    </w:p>
    <w:p w14:paraId="0E9756BC">
      <w:pPr>
        <w:spacing w:line="219" w:lineRule="auto"/>
        <w:ind w:left="1"/>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托代理人在授权书有效期内签署的所有文件</w:t>
      </w:r>
      <w:r>
        <w:rPr>
          <w:rFonts w:hint="eastAsia" w:ascii="宋体" w:hAnsi="宋体" w:eastAsia="宋体" w:cs="宋体"/>
          <w:color w:val="auto"/>
          <w:spacing w:val="-1"/>
          <w:sz w:val="24"/>
          <w:szCs w:val="24"/>
          <w:highlight w:val="none"/>
          <w:lang w:eastAsia="zh-CN"/>
        </w:rPr>
        <w:t>不因授权的撤销而失效。</w:t>
      </w:r>
    </w:p>
    <w:p w14:paraId="2FB564CA">
      <w:pPr>
        <w:spacing w:before="182" w:line="220" w:lineRule="auto"/>
        <w:ind w:left="480"/>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委托代理人无转委托权，特此委托。</w:t>
      </w:r>
    </w:p>
    <w:p w14:paraId="73DBD31F">
      <w:pPr>
        <w:spacing w:before="183" w:line="219" w:lineRule="auto"/>
        <w:ind w:left="500"/>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附：法定代表人身份证明及委托代理人有效身份证正反面复</w:t>
      </w:r>
      <w:r>
        <w:rPr>
          <w:rFonts w:hint="eastAsia" w:ascii="宋体" w:hAnsi="宋体" w:eastAsia="宋体" w:cs="宋体"/>
          <w:color w:val="auto"/>
          <w:spacing w:val="-2"/>
          <w:sz w:val="24"/>
          <w:szCs w:val="24"/>
          <w:highlight w:val="none"/>
          <w:lang w:eastAsia="zh-CN"/>
        </w:rPr>
        <w:t>印件</w:t>
      </w:r>
    </w:p>
    <w:p w14:paraId="785FC4DF">
      <w:pPr>
        <w:pStyle w:val="10"/>
        <w:spacing w:line="283" w:lineRule="auto"/>
        <w:rPr>
          <w:rFonts w:hint="eastAsia" w:ascii="宋体" w:hAnsi="宋体" w:eastAsia="宋体" w:cs="宋体"/>
          <w:color w:val="auto"/>
          <w:highlight w:val="none"/>
          <w:lang w:eastAsia="zh-CN"/>
        </w:rPr>
      </w:pPr>
    </w:p>
    <w:p w14:paraId="7C3AC952">
      <w:pPr>
        <w:pStyle w:val="10"/>
        <w:spacing w:line="284" w:lineRule="auto"/>
        <w:rPr>
          <w:rFonts w:hint="eastAsia" w:ascii="宋体" w:hAnsi="宋体" w:eastAsia="宋体" w:cs="宋体"/>
          <w:color w:val="auto"/>
          <w:highlight w:val="none"/>
          <w:lang w:eastAsia="zh-CN"/>
        </w:rPr>
      </w:pPr>
    </w:p>
    <w:p w14:paraId="2F57ABED">
      <w:pPr>
        <w:spacing w:before="78" w:line="358"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委托代理人（签字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pacing w:val="5"/>
          <w:sz w:val="24"/>
          <w:szCs w:val="24"/>
          <w:highlight w:val="none"/>
          <w:lang w:eastAsia="zh-CN"/>
        </w:rPr>
        <w:t xml:space="preserve">  </w:t>
      </w:r>
      <w:r>
        <w:rPr>
          <w:rFonts w:hint="eastAsia" w:ascii="宋体" w:hAnsi="宋体" w:eastAsia="宋体" w:cs="宋体"/>
          <w:color w:val="auto"/>
          <w:spacing w:val="-1"/>
          <w:sz w:val="24"/>
          <w:szCs w:val="24"/>
          <w:highlight w:val="none"/>
          <w:lang w:eastAsia="zh-CN"/>
        </w:rPr>
        <w:t>法定代表人（签字或电子签名</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lang w:eastAsia="zh-CN"/>
        </w:rPr>
        <w:t xml:space="preserve">       </w:t>
      </w:r>
    </w:p>
    <w:p w14:paraId="59AAEE7C">
      <w:pPr>
        <w:spacing w:line="22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委托代理人身份证号码：</w:t>
      </w:r>
      <w:r>
        <w:rPr>
          <w:rFonts w:hint="eastAsia" w:ascii="宋体" w:hAnsi="宋体" w:eastAsia="宋体" w:cs="宋体"/>
          <w:color w:val="auto"/>
          <w:sz w:val="24"/>
          <w:szCs w:val="24"/>
          <w:highlight w:val="none"/>
          <w:u w:val="single"/>
          <w:lang w:eastAsia="zh-CN"/>
        </w:rPr>
        <w:t xml:space="preserve">                               </w:t>
      </w:r>
    </w:p>
    <w:p w14:paraId="7E0281F2">
      <w:pPr>
        <w:pStyle w:val="10"/>
        <w:spacing w:line="283" w:lineRule="auto"/>
        <w:rPr>
          <w:rFonts w:hint="eastAsia" w:ascii="宋体" w:hAnsi="宋体" w:eastAsia="宋体" w:cs="宋体"/>
          <w:color w:val="auto"/>
          <w:highlight w:val="none"/>
          <w:lang w:eastAsia="zh-CN"/>
        </w:rPr>
      </w:pPr>
    </w:p>
    <w:p w14:paraId="5A323D0E">
      <w:pPr>
        <w:pStyle w:val="10"/>
        <w:spacing w:line="283" w:lineRule="auto"/>
        <w:rPr>
          <w:rFonts w:hint="eastAsia" w:ascii="宋体" w:hAnsi="宋体" w:eastAsia="宋体" w:cs="宋体"/>
          <w:color w:val="auto"/>
          <w:highlight w:val="none"/>
          <w:lang w:eastAsia="zh-CN"/>
        </w:rPr>
      </w:pPr>
    </w:p>
    <w:p w14:paraId="32D447F6">
      <w:pPr>
        <w:spacing w:before="78" w:line="219" w:lineRule="auto"/>
        <w:ind w:left="3001"/>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供应商（电子签章</w:t>
      </w:r>
      <w:r>
        <w:rPr>
          <w:rFonts w:hint="eastAsia" w:ascii="宋体" w:hAnsi="宋体" w:eastAsia="宋体" w:cs="宋体"/>
          <w:color w:val="auto"/>
          <w:spacing w:val="2"/>
          <w:sz w:val="24"/>
          <w:szCs w:val="24"/>
          <w:highlight w:val="none"/>
          <w:lang w:eastAsia="zh-CN"/>
        </w:rPr>
        <w:t>）：</w:t>
      </w:r>
    </w:p>
    <w:p w14:paraId="634452B0">
      <w:pPr>
        <w:spacing w:before="183" w:line="220" w:lineRule="auto"/>
        <w:ind w:left="4922"/>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9"/>
          <w:sz w:val="24"/>
          <w:szCs w:val="24"/>
          <w:highlight w:val="none"/>
          <w:lang w:eastAsia="zh-CN"/>
        </w:rPr>
        <w:t>年</w:t>
      </w:r>
      <w:r>
        <w:rPr>
          <w:rFonts w:hint="eastAsia" w:ascii="宋体" w:hAnsi="宋体" w:eastAsia="宋体" w:cs="宋体"/>
          <w:color w:val="auto"/>
          <w:spacing w:val="3"/>
          <w:sz w:val="24"/>
          <w:szCs w:val="24"/>
          <w:highlight w:val="none"/>
          <w:lang w:eastAsia="zh-CN"/>
        </w:rPr>
        <w:t xml:space="preserve">    </w:t>
      </w:r>
      <w:r>
        <w:rPr>
          <w:rFonts w:hint="eastAsia" w:ascii="宋体" w:hAnsi="宋体" w:eastAsia="宋体" w:cs="宋体"/>
          <w:color w:val="auto"/>
          <w:spacing w:val="-9"/>
          <w:sz w:val="24"/>
          <w:szCs w:val="24"/>
          <w:highlight w:val="none"/>
          <w:lang w:eastAsia="zh-CN"/>
        </w:rPr>
        <w:t>月</w:t>
      </w:r>
      <w:r>
        <w:rPr>
          <w:rFonts w:hint="eastAsia" w:ascii="宋体" w:hAnsi="宋体" w:eastAsia="宋体" w:cs="宋体"/>
          <w:color w:val="auto"/>
          <w:spacing w:val="13"/>
          <w:sz w:val="24"/>
          <w:szCs w:val="24"/>
          <w:highlight w:val="none"/>
          <w:lang w:eastAsia="zh-CN"/>
        </w:rPr>
        <w:t xml:space="preserve">    </w:t>
      </w:r>
      <w:r>
        <w:rPr>
          <w:rFonts w:hint="eastAsia" w:ascii="宋体" w:hAnsi="宋体" w:eastAsia="宋体" w:cs="宋体"/>
          <w:color w:val="auto"/>
          <w:spacing w:val="-9"/>
          <w:sz w:val="24"/>
          <w:szCs w:val="24"/>
          <w:highlight w:val="none"/>
          <w:lang w:eastAsia="zh-CN"/>
        </w:rPr>
        <w:t>日</w:t>
      </w:r>
    </w:p>
    <w:p w14:paraId="71E6D18A">
      <w:pPr>
        <w:pStyle w:val="10"/>
        <w:spacing w:line="282" w:lineRule="auto"/>
        <w:rPr>
          <w:rFonts w:hint="eastAsia" w:ascii="宋体" w:hAnsi="宋体" w:eastAsia="宋体" w:cs="宋体"/>
          <w:color w:val="auto"/>
          <w:highlight w:val="none"/>
          <w:lang w:eastAsia="zh-CN"/>
        </w:rPr>
      </w:pPr>
    </w:p>
    <w:p w14:paraId="4876B51F">
      <w:pPr>
        <w:pStyle w:val="10"/>
        <w:spacing w:line="283" w:lineRule="auto"/>
        <w:rPr>
          <w:rFonts w:hint="eastAsia" w:ascii="宋体" w:hAnsi="宋体" w:eastAsia="宋体" w:cs="宋体"/>
          <w:color w:val="auto"/>
          <w:highlight w:val="none"/>
          <w:lang w:eastAsia="zh-CN"/>
        </w:rPr>
      </w:pPr>
    </w:p>
    <w:p w14:paraId="5BAD7594">
      <w:pPr>
        <w:spacing w:before="79" w:line="466" w:lineRule="exact"/>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position w:val="17"/>
          <w:sz w:val="24"/>
          <w:szCs w:val="24"/>
          <w:highlight w:val="none"/>
          <w:lang w:eastAsia="zh-CN"/>
        </w:rPr>
        <w:t>注：法定代表人必须在授权委托书上亲笔签字或者盖章，委托代理人必须在授权委托书</w:t>
      </w:r>
    </w:p>
    <w:p w14:paraId="22EDD89D">
      <w:pPr>
        <w:spacing w:line="220" w:lineRule="auto"/>
        <w:ind w:left="3"/>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上亲笔签字，</w:t>
      </w:r>
      <w:r>
        <w:rPr>
          <w:rFonts w:hint="eastAsia" w:ascii="宋体" w:hAnsi="宋体" w:eastAsia="宋体" w:cs="宋体"/>
          <w:color w:val="auto"/>
          <w:sz w:val="24"/>
          <w:szCs w:val="24"/>
          <w:highlight w:val="none"/>
          <w:lang w:eastAsia="zh-CN"/>
          <w14:textOutline w14:w="4356" w14:cap="sq" w14:cmpd="sng" w14:algn="ctr">
            <w14:solidFill>
              <w14:srgbClr w14:val="000000"/>
            </w14:solidFill>
            <w14:prstDash w14:val="solid"/>
            <w14:bevel/>
          </w14:textOutline>
        </w:rPr>
        <w:t>否则其响应文件按无效响应处理。</w:t>
      </w:r>
    </w:p>
    <w:p w14:paraId="53B207F1">
      <w:pPr>
        <w:spacing w:line="220" w:lineRule="auto"/>
        <w:rPr>
          <w:rFonts w:hint="eastAsia" w:ascii="宋体" w:hAnsi="宋体" w:eastAsia="宋体" w:cs="宋体"/>
          <w:color w:val="auto"/>
          <w:sz w:val="24"/>
          <w:szCs w:val="24"/>
          <w:highlight w:val="none"/>
          <w:lang w:eastAsia="zh-CN"/>
        </w:rPr>
        <w:sectPr>
          <w:footerReference r:id="rId20" w:type="default"/>
          <w:pgSz w:w="11906" w:h="16839"/>
          <w:pgMar w:top="1134" w:right="1134" w:bottom="1134" w:left="1134" w:header="0" w:footer="675" w:gutter="0"/>
          <w:cols w:space="720" w:num="1"/>
        </w:sectPr>
      </w:pPr>
    </w:p>
    <w:p w14:paraId="14420953">
      <w:pPr>
        <w:spacing w:before="88" w:line="223" w:lineRule="auto"/>
        <w:jc w:val="center"/>
        <w:outlineLvl w:val="3"/>
        <w:rPr>
          <w:rFonts w:hint="eastAsia" w:ascii="宋体" w:hAnsi="宋体" w:eastAsia="宋体" w:cs="宋体"/>
          <w:color w:val="auto"/>
          <w:spacing w:val="10"/>
          <w:sz w:val="43"/>
          <w:szCs w:val="43"/>
          <w:highlight w:val="none"/>
          <w:lang w:eastAsia="zh-CN"/>
          <w14:textOutline w14:w="7975" w14:cap="sq" w14:cmpd="sng" w14:algn="ctr">
            <w14:solidFill>
              <w14:srgbClr w14:val="000000"/>
            </w14:solidFill>
            <w14:prstDash w14:val="solid"/>
            <w14:bevel/>
          </w14:textOutline>
        </w:rPr>
      </w:pPr>
      <w:r>
        <w:rPr>
          <w:rFonts w:hint="eastAsia" w:ascii="宋体" w:hAnsi="宋体" w:eastAsia="宋体" w:cs="宋体"/>
          <w:color w:val="auto"/>
          <w:spacing w:val="10"/>
          <w:sz w:val="43"/>
          <w:szCs w:val="43"/>
          <w:highlight w:val="none"/>
          <w:lang w:eastAsia="zh-CN"/>
          <w14:textOutline w14:w="7975" w14:cap="sq" w14:cmpd="sng" w14:algn="ctr">
            <w14:solidFill>
              <w14:srgbClr w14:val="000000"/>
            </w14:solidFill>
            <w14:prstDash w14:val="solid"/>
            <w14:bevel/>
          </w14:textOutline>
        </w:rPr>
        <w:t>商务要求偏离表</w:t>
      </w:r>
    </w:p>
    <w:p w14:paraId="7755F380">
      <w:pPr>
        <w:spacing w:before="72"/>
        <w:rPr>
          <w:rFonts w:hint="eastAsia" w:ascii="宋体" w:hAnsi="宋体" w:eastAsia="宋体" w:cs="宋体"/>
          <w:color w:val="auto"/>
          <w:highlight w:val="none"/>
        </w:rPr>
      </w:pPr>
    </w:p>
    <w:p w14:paraId="7AEFF1A3">
      <w:pPr>
        <w:spacing w:before="71"/>
        <w:rPr>
          <w:rFonts w:hint="eastAsia" w:ascii="宋体" w:hAnsi="宋体" w:eastAsia="宋体" w:cs="宋体"/>
          <w:color w:val="auto"/>
          <w:highlight w:val="none"/>
        </w:rPr>
      </w:pPr>
    </w:p>
    <w:tbl>
      <w:tblPr>
        <w:tblStyle w:val="87"/>
        <w:tblW w:w="1032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82"/>
        <w:gridCol w:w="3125"/>
        <w:gridCol w:w="3125"/>
        <w:gridCol w:w="1896"/>
      </w:tblGrid>
      <w:tr w14:paraId="27017F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jc w:val="center"/>
        </w:trPr>
        <w:tc>
          <w:tcPr>
            <w:tcW w:w="2182" w:type="dxa"/>
          </w:tcPr>
          <w:p w14:paraId="5ED3D88C">
            <w:pPr>
              <w:pStyle w:val="86"/>
              <w:spacing w:before="188" w:line="221" w:lineRule="auto"/>
              <w:ind w:left="861"/>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项目</w:t>
            </w:r>
          </w:p>
        </w:tc>
        <w:tc>
          <w:tcPr>
            <w:tcW w:w="3125" w:type="dxa"/>
          </w:tcPr>
          <w:p w14:paraId="52BA8E03">
            <w:pPr>
              <w:pStyle w:val="86"/>
              <w:spacing w:before="189" w:line="219" w:lineRule="auto"/>
              <w:ind w:left="129"/>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单一来源采购文件商务要求</w:t>
            </w:r>
          </w:p>
        </w:tc>
        <w:tc>
          <w:tcPr>
            <w:tcW w:w="3125" w:type="dxa"/>
          </w:tcPr>
          <w:p w14:paraId="4817E43C">
            <w:pPr>
              <w:pStyle w:val="86"/>
              <w:spacing w:before="189" w:line="219" w:lineRule="auto"/>
              <w:ind w:left="84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供应商的响应</w:t>
            </w:r>
          </w:p>
        </w:tc>
        <w:tc>
          <w:tcPr>
            <w:tcW w:w="1896" w:type="dxa"/>
          </w:tcPr>
          <w:p w14:paraId="087B0E06">
            <w:pPr>
              <w:pStyle w:val="86"/>
              <w:spacing w:before="188" w:line="220" w:lineRule="auto"/>
              <w:ind w:left="474"/>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偏离说明</w:t>
            </w:r>
          </w:p>
        </w:tc>
      </w:tr>
      <w:tr w14:paraId="0EE896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2182" w:type="dxa"/>
          </w:tcPr>
          <w:p w14:paraId="3FF1B356">
            <w:pPr>
              <w:rPr>
                <w:rFonts w:hint="eastAsia" w:ascii="宋体" w:hAnsi="宋体" w:eastAsia="宋体" w:cs="宋体"/>
                <w:color w:val="auto"/>
                <w:highlight w:val="none"/>
              </w:rPr>
            </w:pPr>
          </w:p>
        </w:tc>
        <w:tc>
          <w:tcPr>
            <w:tcW w:w="3125" w:type="dxa"/>
          </w:tcPr>
          <w:p w14:paraId="0C91401A">
            <w:pPr>
              <w:rPr>
                <w:rFonts w:hint="eastAsia" w:ascii="宋体" w:hAnsi="宋体" w:eastAsia="宋体" w:cs="宋体"/>
                <w:color w:val="auto"/>
                <w:highlight w:val="none"/>
              </w:rPr>
            </w:pPr>
          </w:p>
        </w:tc>
        <w:tc>
          <w:tcPr>
            <w:tcW w:w="3125" w:type="dxa"/>
          </w:tcPr>
          <w:p w14:paraId="07C96168">
            <w:pPr>
              <w:rPr>
                <w:rFonts w:hint="eastAsia" w:ascii="宋体" w:hAnsi="宋体" w:eastAsia="宋体" w:cs="宋体"/>
                <w:color w:val="auto"/>
                <w:highlight w:val="none"/>
              </w:rPr>
            </w:pPr>
          </w:p>
        </w:tc>
        <w:tc>
          <w:tcPr>
            <w:tcW w:w="1896" w:type="dxa"/>
          </w:tcPr>
          <w:p w14:paraId="100217CC">
            <w:pPr>
              <w:rPr>
                <w:rFonts w:hint="eastAsia" w:ascii="宋体" w:hAnsi="宋体" w:eastAsia="宋体" w:cs="宋体"/>
                <w:color w:val="auto"/>
                <w:highlight w:val="none"/>
              </w:rPr>
            </w:pPr>
          </w:p>
        </w:tc>
      </w:tr>
      <w:tr w14:paraId="15346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2182" w:type="dxa"/>
          </w:tcPr>
          <w:p w14:paraId="12DBDAA7">
            <w:pPr>
              <w:rPr>
                <w:rFonts w:hint="eastAsia" w:ascii="宋体" w:hAnsi="宋体" w:eastAsia="宋体" w:cs="宋体"/>
                <w:color w:val="auto"/>
                <w:highlight w:val="none"/>
              </w:rPr>
            </w:pPr>
          </w:p>
        </w:tc>
        <w:tc>
          <w:tcPr>
            <w:tcW w:w="3125" w:type="dxa"/>
          </w:tcPr>
          <w:p w14:paraId="63CB973C">
            <w:pPr>
              <w:rPr>
                <w:rFonts w:hint="eastAsia" w:ascii="宋体" w:hAnsi="宋体" w:eastAsia="宋体" w:cs="宋体"/>
                <w:color w:val="auto"/>
                <w:highlight w:val="none"/>
              </w:rPr>
            </w:pPr>
          </w:p>
        </w:tc>
        <w:tc>
          <w:tcPr>
            <w:tcW w:w="3125" w:type="dxa"/>
          </w:tcPr>
          <w:p w14:paraId="2C7D72AA">
            <w:pPr>
              <w:rPr>
                <w:rFonts w:hint="eastAsia" w:ascii="宋体" w:hAnsi="宋体" w:eastAsia="宋体" w:cs="宋体"/>
                <w:color w:val="auto"/>
                <w:highlight w:val="none"/>
              </w:rPr>
            </w:pPr>
          </w:p>
        </w:tc>
        <w:tc>
          <w:tcPr>
            <w:tcW w:w="1896" w:type="dxa"/>
          </w:tcPr>
          <w:p w14:paraId="1668FF0A">
            <w:pPr>
              <w:rPr>
                <w:rFonts w:hint="eastAsia" w:ascii="宋体" w:hAnsi="宋体" w:eastAsia="宋体" w:cs="宋体"/>
                <w:color w:val="auto"/>
                <w:highlight w:val="none"/>
              </w:rPr>
            </w:pPr>
          </w:p>
        </w:tc>
      </w:tr>
      <w:tr w14:paraId="7D97A0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2182" w:type="dxa"/>
          </w:tcPr>
          <w:p w14:paraId="0516FB1C">
            <w:pPr>
              <w:rPr>
                <w:rFonts w:hint="eastAsia" w:ascii="宋体" w:hAnsi="宋体" w:eastAsia="宋体" w:cs="宋体"/>
                <w:color w:val="auto"/>
                <w:highlight w:val="none"/>
              </w:rPr>
            </w:pPr>
          </w:p>
        </w:tc>
        <w:tc>
          <w:tcPr>
            <w:tcW w:w="3125" w:type="dxa"/>
          </w:tcPr>
          <w:p w14:paraId="2AF8C6BB">
            <w:pPr>
              <w:rPr>
                <w:rFonts w:hint="eastAsia" w:ascii="宋体" w:hAnsi="宋体" w:eastAsia="宋体" w:cs="宋体"/>
                <w:color w:val="auto"/>
                <w:highlight w:val="none"/>
              </w:rPr>
            </w:pPr>
          </w:p>
        </w:tc>
        <w:tc>
          <w:tcPr>
            <w:tcW w:w="3125" w:type="dxa"/>
          </w:tcPr>
          <w:p w14:paraId="03922186">
            <w:pPr>
              <w:rPr>
                <w:rFonts w:hint="eastAsia" w:ascii="宋体" w:hAnsi="宋体" w:eastAsia="宋体" w:cs="宋体"/>
                <w:color w:val="auto"/>
                <w:highlight w:val="none"/>
              </w:rPr>
            </w:pPr>
          </w:p>
        </w:tc>
        <w:tc>
          <w:tcPr>
            <w:tcW w:w="1896" w:type="dxa"/>
          </w:tcPr>
          <w:p w14:paraId="2A854DB8">
            <w:pPr>
              <w:rPr>
                <w:rFonts w:hint="eastAsia" w:ascii="宋体" w:hAnsi="宋体" w:eastAsia="宋体" w:cs="宋体"/>
                <w:color w:val="auto"/>
                <w:highlight w:val="none"/>
              </w:rPr>
            </w:pPr>
          </w:p>
        </w:tc>
      </w:tr>
      <w:tr w14:paraId="36E014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jc w:val="center"/>
        </w:trPr>
        <w:tc>
          <w:tcPr>
            <w:tcW w:w="2182" w:type="dxa"/>
          </w:tcPr>
          <w:p w14:paraId="2738B95A">
            <w:pPr>
              <w:rPr>
                <w:rFonts w:hint="eastAsia" w:ascii="宋体" w:hAnsi="宋体" w:eastAsia="宋体" w:cs="宋体"/>
                <w:color w:val="auto"/>
                <w:highlight w:val="none"/>
              </w:rPr>
            </w:pPr>
          </w:p>
        </w:tc>
        <w:tc>
          <w:tcPr>
            <w:tcW w:w="3125" w:type="dxa"/>
          </w:tcPr>
          <w:p w14:paraId="1588AEA9">
            <w:pPr>
              <w:rPr>
                <w:rFonts w:hint="eastAsia" w:ascii="宋体" w:hAnsi="宋体" w:eastAsia="宋体" w:cs="宋体"/>
                <w:color w:val="auto"/>
                <w:highlight w:val="none"/>
              </w:rPr>
            </w:pPr>
          </w:p>
        </w:tc>
        <w:tc>
          <w:tcPr>
            <w:tcW w:w="3125" w:type="dxa"/>
          </w:tcPr>
          <w:p w14:paraId="320A3C07">
            <w:pPr>
              <w:rPr>
                <w:rFonts w:hint="eastAsia" w:ascii="宋体" w:hAnsi="宋体" w:eastAsia="宋体" w:cs="宋体"/>
                <w:color w:val="auto"/>
                <w:highlight w:val="none"/>
              </w:rPr>
            </w:pPr>
          </w:p>
        </w:tc>
        <w:tc>
          <w:tcPr>
            <w:tcW w:w="1896" w:type="dxa"/>
          </w:tcPr>
          <w:p w14:paraId="233D0C51">
            <w:pPr>
              <w:rPr>
                <w:rFonts w:hint="eastAsia" w:ascii="宋体" w:hAnsi="宋体" w:eastAsia="宋体" w:cs="宋体"/>
                <w:color w:val="auto"/>
                <w:highlight w:val="none"/>
              </w:rPr>
            </w:pPr>
          </w:p>
        </w:tc>
      </w:tr>
    </w:tbl>
    <w:p w14:paraId="0D3F13EE">
      <w:pPr>
        <w:pStyle w:val="10"/>
        <w:spacing w:line="423" w:lineRule="auto"/>
        <w:rPr>
          <w:rFonts w:hint="eastAsia" w:ascii="宋体" w:hAnsi="宋体" w:eastAsia="宋体" w:cs="宋体"/>
          <w:color w:val="auto"/>
          <w:highlight w:val="none"/>
        </w:rPr>
      </w:pPr>
    </w:p>
    <w:p w14:paraId="5EE3A71E">
      <w:pPr>
        <w:spacing w:before="78" w:line="224" w:lineRule="auto"/>
        <w:ind w:left="639"/>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注：</w:t>
      </w:r>
    </w:p>
    <w:p w14:paraId="326898FE">
      <w:pPr>
        <w:spacing w:before="176" w:line="465" w:lineRule="exact"/>
        <w:ind w:left="1136"/>
        <w:rPr>
          <w:rFonts w:hint="eastAsia" w:ascii="宋体" w:hAnsi="宋体" w:eastAsia="宋体" w:cs="宋体"/>
          <w:color w:val="auto"/>
          <w:sz w:val="24"/>
          <w:szCs w:val="24"/>
          <w:highlight w:val="none"/>
          <w:lang w:eastAsia="zh-CN"/>
        </w:rPr>
      </w:pPr>
      <w:r>
        <w:rPr>
          <w:rFonts w:hint="eastAsia" w:ascii="宋体" w:hAnsi="宋体" w:eastAsia="宋体" w:cs="宋体"/>
          <w:color w:val="auto"/>
          <w:position w:val="17"/>
          <w:sz w:val="24"/>
          <w:szCs w:val="24"/>
          <w:highlight w:val="none"/>
          <w:lang w:eastAsia="zh-CN"/>
        </w:rPr>
        <w:t>1.说明：应对照单一来源采购文件“第三章 采购需求</w:t>
      </w:r>
      <w:r>
        <w:rPr>
          <w:rFonts w:hint="eastAsia" w:ascii="宋体" w:hAnsi="宋体" w:eastAsia="宋体" w:cs="宋体"/>
          <w:color w:val="auto"/>
          <w:spacing w:val="-74"/>
          <w:position w:val="17"/>
          <w:sz w:val="24"/>
          <w:szCs w:val="24"/>
          <w:highlight w:val="none"/>
          <w:lang w:eastAsia="zh-CN"/>
        </w:rPr>
        <w:t>”</w:t>
      </w:r>
      <w:r>
        <w:rPr>
          <w:rFonts w:hint="eastAsia" w:ascii="宋体" w:hAnsi="宋体" w:eastAsia="宋体" w:cs="宋体"/>
          <w:color w:val="auto"/>
          <w:position w:val="17"/>
          <w:sz w:val="24"/>
          <w:szCs w:val="24"/>
          <w:highlight w:val="none"/>
          <w:lang w:eastAsia="zh-CN"/>
        </w:rPr>
        <w:t>中的商务要求逐条明确响</w:t>
      </w:r>
    </w:p>
    <w:p w14:paraId="1A07834F">
      <w:pPr>
        <w:spacing w:before="1" w:line="220" w:lineRule="auto"/>
        <w:ind w:left="639"/>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应，并作出偏离说明。</w:t>
      </w:r>
    </w:p>
    <w:p w14:paraId="2D71D8C7">
      <w:pPr>
        <w:spacing w:before="182" w:line="359" w:lineRule="auto"/>
        <w:ind w:left="639" w:right="631" w:firstLine="482"/>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9"/>
          <w:sz w:val="24"/>
          <w:szCs w:val="24"/>
          <w:highlight w:val="none"/>
          <w:lang w:eastAsia="zh-CN"/>
        </w:rPr>
        <w:t>2.供应商应根据自身的承诺，对照单一来源采购文件要求在“偏离说明</w:t>
      </w:r>
      <w:r>
        <w:rPr>
          <w:rFonts w:hint="eastAsia" w:ascii="宋体" w:hAnsi="宋体" w:eastAsia="宋体" w:cs="宋体"/>
          <w:color w:val="auto"/>
          <w:spacing w:val="-80"/>
          <w:sz w:val="24"/>
          <w:szCs w:val="24"/>
          <w:highlight w:val="none"/>
          <w:lang w:eastAsia="zh-CN"/>
        </w:rPr>
        <w:t>”</w:t>
      </w:r>
      <w:r>
        <w:rPr>
          <w:rFonts w:hint="eastAsia" w:ascii="宋体" w:hAnsi="宋体" w:eastAsia="宋体" w:cs="宋体"/>
          <w:color w:val="auto"/>
          <w:spacing w:val="-9"/>
          <w:sz w:val="24"/>
          <w:szCs w:val="24"/>
          <w:highlight w:val="none"/>
          <w:lang w:eastAsia="zh-CN"/>
        </w:rPr>
        <w:t>中注明“正</w:t>
      </w: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pacing w:val="-12"/>
          <w:sz w:val="24"/>
          <w:szCs w:val="24"/>
          <w:highlight w:val="none"/>
          <w:lang w:eastAsia="zh-CN"/>
        </w:rPr>
        <w:t>偏离</w:t>
      </w:r>
      <w:r>
        <w:rPr>
          <w:rFonts w:hint="eastAsia" w:ascii="宋体" w:hAnsi="宋体" w:eastAsia="宋体" w:cs="宋体"/>
          <w:color w:val="auto"/>
          <w:spacing w:val="-79"/>
          <w:sz w:val="24"/>
          <w:szCs w:val="24"/>
          <w:highlight w:val="none"/>
          <w:lang w:eastAsia="zh-CN"/>
        </w:rPr>
        <w:t>”</w:t>
      </w:r>
      <w:r>
        <w:rPr>
          <w:rFonts w:hint="eastAsia" w:ascii="宋体" w:hAnsi="宋体" w:eastAsia="宋体" w:cs="宋体"/>
          <w:color w:val="auto"/>
          <w:spacing w:val="-12"/>
          <w:sz w:val="24"/>
          <w:szCs w:val="24"/>
          <w:highlight w:val="none"/>
          <w:lang w:eastAsia="zh-CN"/>
        </w:rPr>
        <w:t>、“负偏离</w:t>
      </w:r>
      <w:r>
        <w:rPr>
          <w:rFonts w:hint="eastAsia" w:ascii="宋体" w:hAnsi="宋体" w:eastAsia="宋体" w:cs="宋体"/>
          <w:color w:val="auto"/>
          <w:spacing w:val="-88"/>
          <w:sz w:val="24"/>
          <w:szCs w:val="24"/>
          <w:highlight w:val="none"/>
          <w:lang w:eastAsia="zh-CN"/>
        </w:rPr>
        <w:t>”</w:t>
      </w:r>
      <w:r>
        <w:rPr>
          <w:rFonts w:hint="eastAsia" w:ascii="宋体" w:hAnsi="宋体" w:eastAsia="宋体" w:cs="宋体"/>
          <w:color w:val="auto"/>
          <w:spacing w:val="-12"/>
          <w:sz w:val="24"/>
          <w:szCs w:val="24"/>
          <w:highlight w:val="none"/>
          <w:lang w:eastAsia="zh-CN"/>
        </w:rPr>
        <w:t>或者“无偏离</w:t>
      </w:r>
      <w:r>
        <w:rPr>
          <w:rFonts w:hint="eastAsia" w:ascii="宋体" w:hAnsi="宋体" w:eastAsia="宋体" w:cs="宋体"/>
          <w:color w:val="auto"/>
          <w:spacing w:val="-88"/>
          <w:sz w:val="24"/>
          <w:szCs w:val="24"/>
          <w:highlight w:val="none"/>
          <w:lang w:eastAsia="zh-CN"/>
        </w:rPr>
        <w:t>”</w:t>
      </w:r>
      <w:r>
        <w:rPr>
          <w:rFonts w:hint="eastAsia" w:ascii="宋体" w:hAnsi="宋体" w:eastAsia="宋体" w:cs="宋体"/>
          <w:color w:val="auto"/>
          <w:spacing w:val="-12"/>
          <w:sz w:val="24"/>
          <w:szCs w:val="24"/>
          <w:highlight w:val="none"/>
          <w:lang w:eastAsia="zh-CN"/>
        </w:rPr>
        <w:t>。既不属于“正偏离</w:t>
      </w:r>
      <w:r>
        <w:rPr>
          <w:rFonts w:hint="eastAsia" w:ascii="宋体" w:hAnsi="宋体" w:eastAsia="宋体" w:cs="宋体"/>
          <w:color w:val="auto"/>
          <w:spacing w:val="-88"/>
          <w:sz w:val="24"/>
          <w:szCs w:val="24"/>
          <w:highlight w:val="none"/>
          <w:lang w:eastAsia="zh-CN"/>
        </w:rPr>
        <w:t>”</w:t>
      </w:r>
      <w:r>
        <w:rPr>
          <w:rFonts w:hint="eastAsia" w:ascii="宋体" w:hAnsi="宋体" w:eastAsia="宋体" w:cs="宋体"/>
          <w:color w:val="auto"/>
          <w:spacing w:val="-12"/>
          <w:sz w:val="24"/>
          <w:szCs w:val="24"/>
          <w:highlight w:val="none"/>
          <w:lang w:eastAsia="zh-CN"/>
        </w:rPr>
        <w:t>也不属于“负偏离</w:t>
      </w:r>
      <w:r>
        <w:rPr>
          <w:rFonts w:hint="eastAsia" w:ascii="宋体" w:hAnsi="宋体" w:eastAsia="宋体" w:cs="宋体"/>
          <w:color w:val="auto"/>
          <w:spacing w:val="-88"/>
          <w:sz w:val="24"/>
          <w:szCs w:val="24"/>
          <w:highlight w:val="none"/>
          <w:lang w:eastAsia="zh-CN"/>
        </w:rPr>
        <w:t>”</w:t>
      </w:r>
      <w:r>
        <w:rPr>
          <w:rFonts w:hint="eastAsia" w:ascii="宋体" w:hAnsi="宋体" w:eastAsia="宋体" w:cs="宋体"/>
          <w:color w:val="auto"/>
          <w:spacing w:val="-12"/>
          <w:sz w:val="24"/>
          <w:szCs w:val="24"/>
          <w:highlight w:val="none"/>
          <w:lang w:eastAsia="zh-CN"/>
        </w:rPr>
        <w:t>即为“无</w:t>
      </w:r>
    </w:p>
    <w:p w14:paraId="4E2913C2">
      <w:pPr>
        <w:spacing w:line="220" w:lineRule="auto"/>
        <w:ind w:left="639"/>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3"/>
          <w:sz w:val="24"/>
          <w:szCs w:val="24"/>
          <w:highlight w:val="none"/>
          <w:lang w:eastAsia="zh-CN"/>
        </w:rPr>
        <w:t>偏离</w:t>
      </w:r>
      <w:r>
        <w:rPr>
          <w:rFonts w:hint="eastAsia" w:ascii="宋体" w:hAnsi="宋体" w:eastAsia="宋体" w:cs="宋体"/>
          <w:color w:val="auto"/>
          <w:spacing w:val="-86"/>
          <w:sz w:val="24"/>
          <w:szCs w:val="24"/>
          <w:highlight w:val="none"/>
          <w:lang w:eastAsia="zh-CN"/>
        </w:rPr>
        <w:t>”</w:t>
      </w:r>
      <w:r>
        <w:rPr>
          <w:rFonts w:hint="eastAsia" w:ascii="宋体" w:hAnsi="宋体" w:eastAsia="宋体" w:cs="宋体"/>
          <w:color w:val="auto"/>
          <w:spacing w:val="-3"/>
          <w:sz w:val="24"/>
          <w:szCs w:val="24"/>
          <w:highlight w:val="none"/>
          <w:lang w:eastAsia="zh-CN"/>
        </w:rPr>
        <w:t>。</w:t>
      </w:r>
    </w:p>
    <w:p w14:paraId="77100220">
      <w:pPr>
        <w:pStyle w:val="10"/>
        <w:spacing w:line="249" w:lineRule="auto"/>
        <w:rPr>
          <w:rFonts w:hint="eastAsia" w:ascii="宋体" w:hAnsi="宋体" w:eastAsia="宋体" w:cs="宋体"/>
          <w:color w:val="auto"/>
          <w:highlight w:val="none"/>
          <w:lang w:eastAsia="zh-CN"/>
        </w:rPr>
      </w:pPr>
    </w:p>
    <w:p w14:paraId="28955294">
      <w:pPr>
        <w:pStyle w:val="10"/>
        <w:spacing w:line="249" w:lineRule="auto"/>
        <w:rPr>
          <w:rFonts w:hint="eastAsia" w:ascii="宋体" w:hAnsi="宋体" w:eastAsia="宋体" w:cs="宋体"/>
          <w:color w:val="auto"/>
          <w:highlight w:val="none"/>
          <w:lang w:eastAsia="zh-CN"/>
        </w:rPr>
      </w:pPr>
    </w:p>
    <w:p w14:paraId="77822E80">
      <w:pPr>
        <w:pStyle w:val="10"/>
        <w:spacing w:line="249" w:lineRule="auto"/>
        <w:rPr>
          <w:rFonts w:hint="eastAsia" w:ascii="宋体" w:hAnsi="宋体" w:eastAsia="宋体" w:cs="宋体"/>
          <w:color w:val="auto"/>
          <w:highlight w:val="none"/>
          <w:lang w:eastAsia="zh-CN"/>
        </w:rPr>
      </w:pPr>
    </w:p>
    <w:p w14:paraId="139AA10C">
      <w:pPr>
        <w:pStyle w:val="10"/>
        <w:spacing w:line="249" w:lineRule="auto"/>
        <w:rPr>
          <w:rFonts w:hint="eastAsia" w:ascii="宋体" w:hAnsi="宋体" w:eastAsia="宋体" w:cs="宋体"/>
          <w:color w:val="auto"/>
          <w:highlight w:val="none"/>
          <w:lang w:eastAsia="zh-CN"/>
        </w:rPr>
      </w:pPr>
    </w:p>
    <w:p w14:paraId="674B0BD2">
      <w:pPr>
        <w:pStyle w:val="10"/>
        <w:spacing w:line="249" w:lineRule="auto"/>
        <w:rPr>
          <w:rFonts w:hint="eastAsia" w:ascii="宋体" w:hAnsi="宋体" w:eastAsia="宋体" w:cs="宋体"/>
          <w:color w:val="auto"/>
          <w:highlight w:val="none"/>
          <w:lang w:eastAsia="zh-CN"/>
        </w:rPr>
      </w:pPr>
    </w:p>
    <w:p w14:paraId="788191B4">
      <w:pPr>
        <w:pStyle w:val="10"/>
        <w:spacing w:line="249" w:lineRule="auto"/>
        <w:rPr>
          <w:rFonts w:hint="eastAsia" w:ascii="宋体" w:hAnsi="宋体" w:eastAsia="宋体" w:cs="宋体"/>
          <w:color w:val="auto"/>
          <w:highlight w:val="none"/>
          <w:lang w:eastAsia="zh-CN"/>
        </w:rPr>
      </w:pPr>
    </w:p>
    <w:p w14:paraId="7FD6922B">
      <w:pPr>
        <w:spacing w:before="78" w:line="219" w:lineRule="auto"/>
        <w:ind w:left="3377"/>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供应商（电子签章</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z w:val="24"/>
          <w:szCs w:val="24"/>
          <w:highlight w:val="none"/>
          <w:u w:val="single"/>
          <w:lang w:eastAsia="zh-CN"/>
        </w:rPr>
        <w:t xml:space="preserve">             </w:t>
      </w:r>
    </w:p>
    <w:p w14:paraId="34503276">
      <w:pPr>
        <w:spacing w:before="180" w:line="360" w:lineRule="auto"/>
        <w:ind w:left="3378"/>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法定代表人或者委托代理人（签字或电子签名</w:t>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z w:val="24"/>
          <w:szCs w:val="24"/>
          <w:highlight w:val="none"/>
          <w:u w:val="single"/>
          <w:lang w:eastAsia="zh-CN"/>
        </w:rPr>
        <w:t xml:space="preserve">          </w:t>
      </w:r>
    </w:p>
    <w:p w14:paraId="02D65BB9">
      <w:pPr>
        <w:spacing w:before="1" w:line="220" w:lineRule="auto"/>
        <w:ind w:left="3418"/>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3"/>
          <w:sz w:val="24"/>
          <w:szCs w:val="24"/>
          <w:highlight w:val="none"/>
          <w:lang w:eastAsia="zh-CN"/>
        </w:rPr>
        <w:t>日期：</w:t>
      </w:r>
      <w:r>
        <w:rPr>
          <w:rFonts w:hint="eastAsia" w:ascii="宋体" w:hAnsi="宋体" w:eastAsia="宋体" w:cs="宋体"/>
          <w:color w:val="auto"/>
          <w:spacing w:val="2"/>
          <w:sz w:val="24"/>
          <w:szCs w:val="24"/>
          <w:highlight w:val="none"/>
          <w:u w:val="single"/>
          <w:lang w:eastAsia="zh-CN"/>
        </w:rPr>
        <w:t xml:space="preserve">     </w:t>
      </w:r>
      <w:r>
        <w:rPr>
          <w:rFonts w:hint="eastAsia" w:ascii="宋体" w:hAnsi="宋体" w:eastAsia="宋体" w:cs="宋体"/>
          <w:color w:val="auto"/>
          <w:spacing w:val="-13"/>
          <w:sz w:val="24"/>
          <w:szCs w:val="24"/>
          <w:highlight w:val="none"/>
          <w:u w:val="single"/>
          <w:lang w:eastAsia="zh-CN"/>
        </w:rPr>
        <w:t>年</w:t>
      </w:r>
      <w:r>
        <w:rPr>
          <w:rFonts w:hint="eastAsia" w:ascii="宋体" w:hAnsi="宋体" w:eastAsia="宋体" w:cs="宋体"/>
          <w:color w:val="auto"/>
          <w:spacing w:val="5"/>
          <w:sz w:val="24"/>
          <w:szCs w:val="24"/>
          <w:highlight w:val="none"/>
          <w:u w:val="single"/>
          <w:lang w:eastAsia="zh-CN"/>
        </w:rPr>
        <w:t xml:space="preserve">   </w:t>
      </w:r>
      <w:r>
        <w:rPr>
          <w:rFonts w:hint="eastAsia" w:ascii="宋体" w:hAnsi="宋体" w:eastAsia="宋体" w:cs="宋体"/>
          <w:color w:val="auto"/>
          <w:spacing w:val="-13"/>
          <w:sz w:val="24"/>
          <w:szCs w:val="24"/>
          <w:highlight w:val="none"/>
          <w:u w:val="single"/>
          <w:lang w:eastAsia="zh-CN"/>
        </w:rPr>
        <w:t>月</w:t>
      </w:r>
      <w:r>
        <w:rPr>
          <w:rFonts w:hint="eastAsia" w:ascii="宋体" w:hAnsi="宋体" w:eastAsia="宋体" w:cs="宋体"/>
          <w:color w:val="auto"/>
          <w:spacing w:val="17"/>
          <w:sz w:val="24"/>
          <w:szCs w:val="24"/>
          <w:highlight w:val="none"/>
          <w:u w:val="single"/>
          <w:lang w:eastAsia="zh-CN"/>
        </w:rPr>
        <w:t xml:space="preserve">   </w:t>
      </w:r>
      <w:r>
        <w:rPr>
          <w:rFonts w:hint="eastAsia" w:ascii="宋体" w:hAnsi="宋体" w:eastAsia="宋体" w:cs="宋体"/>
          <w:color w:val="auto"/>
          <w:spacing w:val="-13"/>
          <w:sz w:val="24"/>
          <w:szCs w:val="24"/>
          <w:highlight w:val="none"/>
          <w:u w:val="single"/>
          <w:lang w:eastAsia="zh-CN"/>
        </w:rPr>
        <w:t>日</w:t>
      </w:r>
    </w:p>
    <w:p w14:paraId="27647133">
      <w:pPr>
        <w:spacing w:line="220" w:lineRule="auto"/>
        <w:rPr>
          <w:rFonts w:hint="eastAsia" w:ascii="宋体" w:hAnsi="宋体" w:eastAsia="宋体" w:cs="宋体"/>
          <w:color w:val="auto"/>
          <w:sz w:val="24"/>
          <w:szCs w:val="24"/>
          <w:highlight w:val="none"/>
          <w:lang w:eastAsia="zh-CN"/>
        </w:rPr>
        <w:sectPr>
          <w:footerReference r:id="rId21" w:type="default"/>
          <w:pgSz w:w="11906" w:h="16839"/>
          <w:pgMar w:top="1134" w:right="1134" w:bottom="1134" w:left="1134" w:header="0" w:footer="675" w:gutter="0"/>
          <w:cols w:space="720" w:num="1"/>
        </w:sectPr>
      </w:pPr>
    </w:p>
    <w:p w14:paraId="3FC9EBAF">
      <w:pPr>
        <w:spacing w:before="88" w:line="223" w:lineRule="auto"/>
        <w:jc w:val="center"/>
        <w:outlineLvl w:val="3"/>
        <w:rPr>
          <w:rFonts w:hint="eastAsia" w:ascii="宋体" w:hAnsi="宋体" w:eastAsia="宋体" w:cs="宋体"/>
          <w:color w:val="auto"/>
          <w:spacing w:val="10"/>
          <w:sz w:val="43"/>
          <w:szCs w:val="43"/>
          <w:highlight w:val="none"/>
          <w:lang w:eastAsia="zh-CN"/>
          <w14:textOutline w14:w="7975" w14:cap="sq" w14:cmpd="sng" w14:algn="ctr">
            <w14:solidFill>
              <w14:srgbClr w14:val="000000"/>
            </w14:solidFill>
            <w14:prstDash w14:val="solid"/>
            <w14:bevel/>
          </w14:textOutline>
        </w:rPr>
      </w:pPr>
      <w:bookmarkStart w:id="34" w:name="_Toc3891"/>
      <w:r>
        <w:rPr>
          <w:rFonts w:hint="eastAsia" w:ascii="宋体" w:hAnsi="宋体" w:eastAsia="宋体" w:cs="宋体"/>
          <w:color w:val="auto"/>
          <w:spacing w:val="10"/>
          <w:sz w:val="43"/>
          <w:szCs w:val="43"/>
          <w:highlight w:val="none"/>
          <w:lang w:eastAsia="zh-CN"/>
          <w14:textOutline w14:w="7975" w14:cap="sq" w14:cmpd="sng" w14:algn="ctr">
            <w14:solidFill>
              <w14:srgbClr w14:val="000000"/>
            </w14:solidFill>
            <w14:prstDash w14:val="solid"/>
            <w14:bevel/>
          </w14:textOutline>
        </w:rPr>
        <w:t>技术要求偏离表</w:t>
      </w:r>
      <w:bookmarkEnd w:id="34"/>
    </w:p>
    <w:p w14:paraId="18697725">
      <w:pPr>
        <w:spacing w:before="81"/>
        <w:rPr>
          <w:rFonts w:hint="eastAsia" w:ascii="宋体" w:hAnsi="宋体" w:eastAsia="宋体" w:cs="宋体"/>
          <w:color w:val="auto"/>
          <w:highlight w:val="none"/>
          <w:lang w:eastAsia="zh-CN"/>
        </w:rPr>
      </w:pPr>
    </w:p>
    <w:p w14:paraId="596F367C">
      <w:pPr>
        <w:spacing w:before="80"/>
        <w:rPr>
          <w:rFonts w:hint="eastAsia" w:ascii="宋体" w:hAnsi="宋体" w:eastAsia="宋体" w:cs="宋体"/>
          <w:color w:val="auto"/>
          <w:highlight w:val="none"/>
          <w:lang w:eastAsia="zh-CN"/>
        </w:rPr>
      </w:pPr>
    </w:p>
    <w:tbl>
      <w:tblPr>
        <w:tblStyle w:val="87"/>
        <w:tblW w:w="929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8"/>
        <w:gridCol w:w="933"/>
        <w:gridCol w:w="3101"/>
        <w:gridCol w:w="2792"/>
        <w:gridCol w:w="1528"/>
      </w:tblGrid>
      <w:tr w14:paraId="70B75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938" w:type="dxa"/>
            <w:tcBorders>
              <w:top w:val="single" w:color="000000" w:sz="2" w:space="0"/>
              <w:left w:val="single" w:color="000000" w:sz="2" w:space="0"/>
            </w:tcBorders>
          </w:tcPr>
          <w:p w14:paraId="537F0B3C">
            <w:pPr>
              <w:pStyle w:val="86"/>
              <w:spacing w:before="160" w:line="222" w:lineRule="auto"/>
              <w:ind w:left="235"/>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933" w:type="dxa"/>
            <w:tcBorders>
              <w:top w:val="single" w:color="000000" w:sz="2" w:space="0"/>
              <w:right w:val="single" w:color="000000" w:sz="2" w:space="0"/>
            </w:tcBorders>
          </w:tcPr>
          <w:p w14:paraId="332D8533">
            <w:pPr>
              <w:pStyle w:val="86"/>
              <w:spacing w:before="161" w:line="222" w:lineRule="auto"/>
              <w:ind w:left="232"/>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名称</w:t>
            </w:r>
          </w:p>
        </w:tc>
        <w:tc>
          <w:tcPr>
            <w:tcW w:w="3101" w:type="dxa"/>
            <w:tcBorders>
              <w:top w:val="single" w:color="000000" w:sz="2" w:space="0"/>
              <w:left w:val="single" w:color="000000" w:sz="2" w:space="0"/>
            </w:tcBorders>
          </w:tcPr>
          <w:p w14:paraId="6426850A">
            <w:pPr>
              <w:pStyle w:val="86"/>
              <w:spacing w:before="161" w:line="219" w:lineRule="auto"/>
              <w:ind w:left="359"/>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单一来源采购文件要求</w:t>
            </w:r>
          </w:p>
        </w:tc>
        <w:tc>
          <w:tcPr>
            <w:tcW w:w="2792" w:type="dxa"/>
            <w:tcBorders>
              <w:top w:val="single" w:color="000000" w:sz="2" w:space="0"/>
            </w:tcBorders>
          </w:tcPr>
          <w:p w14:paraId="7BF91080">
            <w:pPr>
              <w:pStyle w:val="86"/>
              <w:spacing w:before="160" w:line="221" w:lineRule="auto"/>
              <w:ind w:left="92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协商响应</w:t>
            </w:r>
          </w:p>
        </w:tc>
        <w:tc>
          <w:tcPr>
            <w:tcW w:w="1528" w:type="dxa"/>
            <w:tcBorders>
              <w:top w:val="single" w:color="000000" w:sz="2" w:space="0"/>
              <w:right w:val="single" w:color="000000" w:sz="2" w:space="0"/>
            </w:tcBorders>
          </w:tcPr>
          <w:p w14:paraId="575E133D">
            <w:pPr>
              <w:pStyle w:val="86"/>
              <w:spacing w:before="161" w:line="220" w:lineRule="auto"/>
              <w:ind w:left="288"/>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偏离说明</w:t>
            </w:r>
          </w:p>
        </w:tc>
      </w:tr>
      <w:tr w14:paraId="64BD9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938" w:type="dxa"/>
            <w:tcBorders>
              <w:left w:val="single" w:color="000000" w:sz="2" w:space="0"/>
            </w:tcBorders>
          </w:tcPr>
          <w:p w14:paraId="4AD4D154">
            <w:pPr>
              <w:pStyle w:val="86"/>
              <w:spacing w:before="191" w:line="184" w:lineRule="auto"/>
              <w:ind w:left="43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933" w:type="dxa"/>
            <w:tcBorders>
              <w:right w:val="single" w:color="000000" w:sz="2" w:space="0"/>
            </w:tcBorders>
          </w:tcPr>
          <w:p w14:paraId="4C48E20E">
            <w:pPr>
              <w:rPr>
                <w:rFonts w:hint="eastAsia" w:ascii="宋体" w:hAnsi="宋体" w:eastAsia="宋体" w:cs="宋体"/>
                <w:color w:val="auto"/>
                <w:highlight w:val="none"/>
              </w:rPr>
            </w:pPr>
          </w:p>
        </w:tc>
        <w:tc>
          <w:tcPr>
            <w:tcW w:w="3101" w:type="dxa"/>
            <w:tcBorders>
              <w:left w:val="single" w:color="000000" w:sz="2" w:space="0"/>
            </w:tcBorders>
          </w:tcPr>
          <w:p w14:paraId="28047AB0">
            <w:pPr>
              <w:rPr>
                <w:rFonts w:hint="eastAsia" w:ascii="宋体" w:hAnsi="宋体" w:eastAsia="宋体" w:cs="宋体"/>
                <w:color w:val="auto"/>
                <w:highlight w:val="none"/>
              </w:rPr>
            </w:pPr>
          </w:p>
        </w:tc>
        <w:tc>
          <w:tcPr>
            <w:tcW w:w="2792" w:type="dxa"/>
          </w:tcPr>
          <w:p w14:paraId="4C310AB0">
            <w:pPr>
              <w:rPr>
                <w:rFonts w:hint="eastAsia" w:ascii="宋体" w:hAnsi="宋体" w:eastAsia="宋体" w:cs="宋体"/>
                <w:color w:val="auto"/>
                <w:highlight w:val="none"/>
              </w:rPr>
            </w:pPr>
          </w:p>
        </w:tc>
        <w:tc>
          <w:tcPr>
            <w:tcW w:w="1528" w:type="dxa"/>
            <w:tcBorders>
              <w:right w:val="single" w:color="000000" w:sz="2" w:space="0"/>
            </w:tcBorders>
          </w:tcPr>
          <w:p w14:paraId="5CE32DAB">
            <w:pPr>
              <w:rPr>
                <w:rFonts w:hint="eastAsia" w:ascii="宋体" w:hAnsi="宋体" w:eastAsia="宋体" w:cs="宋体"/>
                <w:color w:val="auto"/>
                <w:highlight w:val="none"/>
              </w:rPr>
            </w:pPr>
          </w:p>
        </w:tc>
      </w:tr>
      <w:tr w14:paraId="4BBECE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938" w:type="dxa"/>
            <w:tcBorders>
              <w:left w:val="single" w:color="000000" w:sz="2" w:space="0"/>
            </w:tcBorders>
          </w:tcPr>
          <w:p w14:paraId="4484D16F">
            <w:pPr>
              <w:pStyle w:val="86"/>
              <w:spacing w:before="191" w:line="183" w:lineRule="auto"/>
              <w:ind w:left="41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933" w:type="dxa"/>
            <w:tcBorders>
              <w:right w:val="single" w:color="000000" w:sz="2" w:space="0"/>
            </w:tcBorders>
          </w:tcPr>
          <w:p w14:paraId="6669FFCC">
            <w:pPr>
              <w:rPr>
                <w:rFonts w:hint="eastAsia" w:ascii="宋体" w:hAnsi="宋体" w:eastAsia="宋体" w:cs="宋体"/>
                <w:color w:val="auto"/>
                <w:highlight w:val="none"/>
              </w:rPr>
            </w:pPr>
          </w:p>
        </w:tc>
        <w:tc>
          <w:tcPr>
            <w:tcW w:w="3101" w:type="dxa"/>
            <w:tcBorders>
              <w:left w:val="single" w:color="000000" w:sz="2" w:space="0"/>
            </w:tcBorders>
          </w:tcPr>
          <w:p w14:paraId="3A54119F">
            <w:pPr>
              <w:rPr>
                <w:rFonts w:hint="eastAsia" w:ascii="宋体" w:hAnsi="宋体" w:eastAsia="宋体" w:cs="宋体"/>
                <w:color w:val="auto"/>
                <w:highlight w:val="none"/>
              </w:rPr>
            </w:pPr>
          </w:p>
        </w:tc>
        <w:tc>
          <w:tcPr>
            <w:tcW w:w="2792" w:type="dxa"/>
          </w:tcPr>
          <w:p w14:paraId="21C6C0DA">
            <w:pPr>
              <w:rPr>
                <w:rFonts w:hint="eastAsia" w:ascii="宋体" w:hAnsi="宋体" w:eastAsia="宋体" w:cs="宋体"/>
                <w:color w:val="auto"/>
                <w:highlight w:val="none"/>
              </w:rPr>
            </w:pPr>
          </w:p>
        </w:tc>
        <w:tc>
          <w:tcPr>
            <w:tcW w:w="1528" w:type="dxa"/>
            <w:tcBorders>
              <w:right w:val="single" w:color="000000" w:sz="2" w:space="0"/>
            </w:tcBorders>
          </w:tcPr>
          <w:p w14:paraId="08BF8D1B">
            <w:pPr>
              <w:rPr>
                <w:rFonts w:hint="eastAsia" w:ascii="宋体" w:hAnsi="宋体" w:eastAsia="宋体" w:cs="宋体"/>
                <w:color w:val="auto"/>
                <w:highlight w:val="none"/>
              </w:rPr>
            </w:pPr>
          </w:p>
        </w:tc>
      </w:tr>
      <w:tr w14:paraId="43422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938" w:type="dxa"/>
            <w:tcBorders>
              <w:left w:val="single" w:color="000000" w:sz="2" w:space="0"/>
            </w:tcBorders>
          </w:tcPr>
          <w:p w14:paraId="1CF0D582">
            <w:pPr>
              <w:pStyle w:val="86"/>
              <w:spacing w:before="192" w:line="183" w:lineRule="auto"/>
              <w:ind w:lef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933" w:type="dxa"/>
            <w:tcBorders>
              <w:right w:val="single" w:color="000000" w:sz="2" w:space="0"/>
            </w:tcBorders>
          </w:tcPr>
          <w:p w14:paraId="48D84608">
            <w:pPr>
              <w:rPr>
                <w:rFonts w:hint="eastAsia" w:ascii="宋体" w:hAnsi="宋体" w:eastAsia="宋体" w:cs="宋体"/>
                <w:color w:val="auto"/>
                <w:highlight w:val="none"/>
              </w:rPr>
            </w:pPr>
          </w:p>
        </w:tc>
        <w:tc>
          <w:tcPr>
            <w:tcW w:w="3101" w:type="dxa"/>
            <w:tcBorders>
              <w:left w:val="single" w:color="000000" w:sz="2" w:space="0"/>
            </w:tcBorders>
          </w:tcPr>
          <w:p w14:paraId="0E10F9F3">
            <w:pPr>
              <w:rPr>
                <w:rFonts w:hint="eastAsia" w:ascii="宋体" w:hAnsi="宋体" w:eastAsia="宋体" w:cs="宋体"/>
                <w:color w:val="auto"/>
                <w:highlight w:val="none"/>
              </w:rPr>
            </w:pPr>
          </w:p>
        </w:tc>
        <w:tc>
          <w:tcPr>
            <w:tcW w:w="2792" w:type="dxa"/>
          </w:tcPr>
          <w:p w14:paraId="1796ED7E">
            <w:pPr>
              <w:rPr>
                <w:rFonts w:hint="eastAsia" w:ascii="宋体" w:hAnsi="宋体" w:eastAsia="宋体" w:cs="宋体"/>
                <w:color w:val="auto"/>
                <w:highlight w:val="none"/>
              </w:rPr>
            </w:pPr>
          </w:p>
        </w:tc>
        <w:tc>
          <w:tcPr>
            <w:tcW w:w="1528" w:type="dxa"/>
            <w:tcBorders>
              <w:right w:val="single" w:color="000000" w:sz="2" w:space="0"/>
            </w:tcBorders>
          </w:tcPr>
          <w:p w14:paraId="669F34CB">
            <w:pPr>
              <w:rPr>
                <w:rFonts w:hint="eastAsia" w:ascii="宋体" w:hAnsi="宋体" w:eastAsia="宋体" w:cs="宋体"/>
                <w:color w:val="auto"/>
                <w:highlight w:val="none"/>
              </w:rPr>
            </w:pPr>
          </w:p>
        </w:tc>
      </w:tr>
      <w:tr w14:paraId="5B83C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938" w:type="dxa"/>
            <w:tcBorders>
              <w:left w:val="single" w:color="000000" w:sz="2" w:space="0"/>
            </w:tcBorders>
          </w:tcPr>
          <w:p w14:paraId="42F5E2F1">
            <w:pPr>
              <w:pStyle w:val="86"/>
              <w:spacing w:before="194" w:line="183" w:lineRule="auto"/>
              <w:ind w:left="41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933" w:type="dxa"/>
            <w:tcBorders>
              <w:right w:val="single" w:color="000000" w:sz="2" w:space="0"/>
            </w:tcBorders>
          </w:tcPr>
          <w:p w14:paraId="5D859C1E">
            <w:pPr>
              <w:rPr>
                <w:rFonts w:hint="eastAsia" w:ascii="宋体" w:hAnsi="宋体" w:eastAsia="宋体" w:cs="宋体"/>
                <w:color w:val="auto"/>
                <w:highlight w:val="none"/>
              </w:rPr>
            </w:pPr>
          </w:p>
        </w:tc>
        <w:tc>
          <w:tcPr>
            <w:tcW w:w="3101" w:type="dxa"/>
            <w:tcBorders>
              <w:left w:val="single" w:color="000000" w:sz="2" w:space="0"/>
            </w:tcBorders>
          </w:tcPr>
          <w:p w14:paraId="33780C10">
            <w:pPr>
              <w:rPr>
                <w:rFonts w:hint="eastAsia" w:ascii="宋体" w:hAnsi="宋体" w:eastAsia="宋体" w:cs="宋体"/>
                <w:color w:val="auto"/>
                <w:highlight w:val="none"/>
              </w:rPr>
            </w:pPr>
          </w:p>
        </w:tc>
        <w:tc>
          <w:tcPr>
            <w:tcW w:w="2792" w:type="dxa"/>
          </w:tcPr>
          <w:p w14:paraId="68CB7171">
            <w:pPr>
              <w:rPr>
                <w:rFonts w:hint="eastAsia" w:ascii="宋体" w:hAnsi="宋体" w:eastAsia="宋体" w:cs="宋体"/>
                <w:color w:val="auto"/>
                <w:highlight w:val="none"/>
              </w:rPr>
            </w:pPr>
          </w:p>
        </w:tc>
        <w:tc>
          <w:tcPr>
            <w:tcW w:w="1528" w:type="dxa"/>
            <w:tcBorders>
              <w:right w:val="single" w:color="000000" w:sz="2" w:space="0"/>
            </w:tcBorders>
          </w:tcPr>
          <w:p w14:paraId="30171DAA">
            <w:pPr>
              <w:rPr>
                <w:rFonts w:hint="eastAsia" w:ascii="宋体" w:hAnsi="宋体" w:eastAsia="宋体" w:cs="宋体"/>
                <w:color w:val="auto"/>
                <w:highlight w:val="none"/>
              </w:rPr>
            </w:pPr>
          </w:p>
        </w:tc>
      </w:tr>
      <w:tr w14:paraId="54A64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938" w:type="dxa"/>
            <w:tcBorders>
              <w:left w:val="single" w:color="000000" w:sz="2" w:space="0"/>
            </w:tcBorders>
          </w:tcPr>
          <w:p w14:paraId="2ABB3594">
            <w:pPr>
              <w:pStyle w:val="86"/>
              <w:spacing w:before="197" w:line="182" w:lineRule="auto"/>
              <w:ind w:lef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933" w:type="dxa"/>
            <w:tcBorders>
              <w:right w:val="single" w:color="000000" w:sz="2" w:space="0"/>
            </w:tcBorders>
          </w:tcPr>
          <w:p w14:paraId="6D4B1F0A">
            <w:pPr>
              <w:rPr>
                <w:rFonts w:hint="eastAsia" w:ascii="宋体" w:hAnsi="宋体" w:eastAsia="宋体" w:cs="宋体"/>
                <w:color w:val="auto"/>
                <w:highlight w:val="none"/>
              </w:rPr>
            </w:pPr>
          </w:p>
        </w:tc>
        <w:tc>
          <w:tcPr>
            <w:tcW w:w="3101" w:type="dxa"/>
            <w:tcBorders>
              <w:left w:val="single" w:color="000000" w:sz="2" w:space="0"/>
            </w:tcBorders>
          </w:tcPr>
          <w:p w14:paraId="0C0AF1ED">
            <w:pPr>
              <w:rPr>
                <w:rFonts w:hint="eastAsia" w:ascii="宋体" w:hAnsi="宋体" w:eastAsia="宋体" w:cs="宋体"/>
                <w:color w:val="auto"/>
                <w:highlight w:val="none"/>
              </w:rPr>
            </w:pPr>
          </w:p>
        </w:tc>
        <w:tc>
          <w:tcPr>
            <w:tcW w:w="2792" w:type="dxa"/>
          </w:tcPr>
          <w:p w14:paraId="19126261">
            <w:pPr>
              <w:rPr>
                <w:rFonts w:hint="eastAsia" w:ascii="宋体" w:hAnsi="宋体" w:eastAsia="宋体" w:cs="宋体"/>
                <w:color w:val="auto"/>
                <w:highlight w:val="none"/>
              </w:rPr>
            </w:pPr>
          </w:p>
        </w:tc>
        <w:tc>
          <w:tcPr>
            <w:tcW w:w="1528" w:type="dxa"/>
            <w:tcBorders>
              <w:right w:val="single" w:color="000000" w:sz="2" w:space="0"/>
            </w:tcBorders>
          </w:tcPr>
          <w:p w14:paraId="23956E8B">
            <w:pPr>
              <w:rPr>
                <w:rFonts w:hint="eastAsia" w:ascii="宋体" w:hAnsi="宋体" w:eastAsia="宋体" w:cs="宋体"/>
                <w:color w:val="auto"/>
                <w:highlight w:val="none"/>
              </w:rPr>
            </w:pPr>
          </w:p>
        </w:tc>
      </w:tr>
      <w:tr w14:paraId="7E993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3" w:hRule="atLeast"/>
        </w:trPr>
        <w:tc>
          <w:tcPr>
            <w:tcW w:w="938" w:type="dxa"/>
            <w:tcBorders>
              <w:left w:val="single" w:color="000000" w:sz="2" w:space="0"/>
              <w:bottom w:val="single" w:color="000000" w:sz="2" w:space="0"/>
            </w:tcBorders>
          </w:tcPr>
          <w:p w14:paraId="74795991">
            <w:pPr>
              <w:pStyle w:val="86"/>
              <w:spacing w:before="156" w:line="379" w:lineRule="exact"/>
              <w:ind w:left="371"/>
              <w:rPr>
                <w:rFonts w:hint="eastAsia" w:ascii="宋体" w:hAnsi="宋体" w:eastAsia="宋体" w:cs="宋体"/>
                <w:color w:val="auto"/>
                <w:sz w:val="24"/>
                <w:szCs w:val="24"/>
                <w:highlight w:val="none"/>
              </w:rPr>
            </w:pPr>
            <w:r>
              <w:rPr>
                <w:rFonts w:hint="eastAsia" w:ascii="宋体" w:hAnsi="宋体" w:eastAsia="宋体" w:cs="宋体"/>
                <w:color w:val="auto"/>
                <w:position w:val="3"/>
                <w:sz w:val="24"/>
                <w:szCs w:val="24"/>
                <w:highlight w:val="none"/>
              </w:rPr>
              <w:t>…</w:t>
            </w:r>
          </w:p>
        </w:tc>
        <w:tc>
          <w:tcPr>
            <w:tcW w:w="933" w:type="dxa"/>
            <w:tcBorders>
              <w:bottom w:val="single" w:color="000000" w:sz="2" w:space="0"/>
              <w:right w:val="single" w:color="000000" w:sz="2" w:space="0"/>
            </w:tcBorders>
          </w:tcPr>
          <w:p w14:paraId="7510C904">
            <w:pPr>
              <w:rPr>
                <w:rFonts w:hint="eastAsia" w:ascii="宋体" w:hAnsi="宋体" w:eastAsia="宋体" w:cs="宋体"/>
                <w:color w:val="auto"/>
                <w:highlight w:val="none"/>
              </w:rPr>
            </w:pPr>
          </w:p>
        </w:tc>
        <w:tc>
          <w:tcPr>
            <w:tcW w:w="3101" w:type="dxa"/>
            <w:tcBorders>
              <w:left w:val="single" w:color="000000" w:sz="2" w:space="0"/>
              <w:bottom w:val="single" w:color="000000" w:sz="2" w:space="0"/>
            </w:tcBorders>
          </w:tcPr>
          <w:p w14:paraId="576D9DF5">
            <w:pPr>
              <w:rPr>
                <w:rFonts w:hint="eastAsia" w:ascii="宋体" w:hAnsi="宋体" w:eastAsia="宋体" w:cs="宋体"/>
                <w:color w:val="auto"/>
                <w:highlight w:val="none"/>
              </w:rPr>
            </w:pPr>
          </w:p>
        </w:tc>
        <w:tc>
          <w:tcPr>
            <w:tcW w:w="2792" w:type="dxa"/>
            <w:tcBorders>
              <w:bottom w:val="single" w:color="000000" w:sz="2" w:space="0"/>
            </w:tcBorders>
          </w:tcPr>
          <w:p w14:paraId="16054058">
            <w:pPr>
              <w:rPr>
                <w:rFonts w:hint="eastAsia" w:ascii="宋体" w:hAnsi="宋体" w:eastAsia="宋体" w:cs="宋体"/>
                <w:color w:val="auto"/>
                <w:highlight w:val="none"/>
              </w:rPr>
            </w:pPr>
          </w:p>
        </w:tc>
        <w:tc>
          <w:tcPr>
            <w:tcW w:w="1528" w:type="dxa"/>
            <w:tcBorders>
              <w:bottom w:val="single" w:color="000000" w:sz="2" w:space="0"/>
              <w:right w:val="single" w:color="000000" w:sz="2" w:space="0"/>
            </w:tcBorders>
          </w:tcPr>
          <w:p w14:paraId="14CF783C">
            <w:pPr>
              <w:rPr>
                <w:rFonts w:hint="eastAsia" w:ascii="宋体" w:hAnsi="宋体" w:eastAsia="宋体" w:cs="宋体"/>
                <w:color w:val="auto"/>
                <w:highlight w:val="none"/>
              </w:rPr>
            </w:pPr>
          </w:p>
        </w:tc>
      </w:tr>
    </w:tbl>
    <w:p w14:paraId="0D11EBDE">
      <w:pPr>
        <w:pStyle w:val="10"/>
        <w:spacing w:line="423" w:lineRule="auto"/>
        <w:rPr>
          <w:rFonts w:hint="eastAsia" w:ascii="宋体" w:hAnsi="宋体" w:eastAsia="宋体" w:cs="宋体"/>
          <w:color w:val="auto"/>
          <w:highlight w:val="none"/>
        </w:rPr>
      </w:pPr>
    </w:p>
    <w:p w14:paraId="7070591A">
      <w:pPr>
        <w:spacing w:before="78" w:line="224" w:lineRule="auto"/>
        <w:ind w:left="121"/>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注：</w:t>
      </w:r>
    </w:p>
    <w:p w14:paraId="41EF00AB">
      <w:pPr>
        <w:spacing w:before="174" w:line="468" w:lineRule="exact"/>
        <w:ind w:left="618"/>
        <w:rPr>
          <w:rFonts w:hint="eastAsia" w:ascii="宋体" w:hAnsi="宋体" w:eastAsia="宋体" w:cs="宋体"/>
          <w:color w:val="auto"/>
          <w:sz w:val="24"/>
          <w:szCs w:val="24"/>
          <w:highlight w:val="none"/>
          <w:lang w:eastAsia="zh-CN"/>
        </w:rPr>
      </w:pPr>
      <w:r>
        <w:rPr>
          <w:rFonts w:hint="eastAsia" w:ascii="宋体" w:hAnsi="宋体" w:eastAsia="宋体" w:cs="宋体"/>
          <w:color w:val="auto"/>
          <w:position w:val="17"/>
          <w:sz w:val="24"/>
          <w:szCs w:val="24"/>
          <w:highlight w:val="none"/>
          <w:lang w:eastAsia="zh-CN"/>
        </w:rPr>
        <w:t>1.说明：应对照单一来源采购文件“第三章 采购需求</w:t>
      </w:r>
      <w:r>
        <w:rPr>
          <w:rFonts w:hint="eastAsia" w:ascii="宋体" w:hAnsi="宋体" w:eastAsia="宋体" w:cs="宋体"/>
          <w:color w:val="auto"/>
          <w:spacing w:val="-77"/>
          <w:position w:val="17"/>
          <w:sz w:val="24"/>
          <w:szCs w:val="24"/>
          <w:highlight w:val="none"/>
          <w:lang w:eastAsia="zh-CN"/>
        </w:rPr>
        <w:t>”</w:t>
      </w:r>
      <w:r>
        <w:rPr>
          <w:rFonts w:hint="eastAsia" w:ascii="宋体" w:hAnsi="宋体" w:eastAsia="宋体" w:cs="宋体"/>
          <w:color w:val="auto"/>
          <w:position w:val="17"/>
          <w:sz w:val="24"/>
          <w:szCs w:val="24"/>
          <w:highlight w:val="none"/>
          <w:lang w:eastAsia="zh-CN"/>
        </w:rPr>
        <w:t>中的服务要求逐条实质性</w:t>
      </w:r>
    </w:p>
    <w:p w14:paraId="2AF8E7FE">
      <w:pPr>
        <w:spacing w:line="220" w:lineRule="auto"/>
        <w:ind w:left="133"/>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响应，并作出偏离说明。</w:t>
      </w:r>
    </w:p>
    <w:p w14:paraId="45D71B3B">
      <w:pPr>
        <w:spacing w:before="180" w:line="359" w:lineRule="auto"/>
        <w:ind w:left="143" w:firstLine="460"/>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3"/>
          <w:sz w:val="24"/>
          <w:szCs w:val="24"/>
          <w:highlight w:val="none"/>
          <w:lang w:eastAsia="zh-CN"/>
        </w:rPr>
        <w:t>2.供应商应根据协商服务要求，对照单一来源采购文件要求，在“偏离说明</w:t>
      </w:r>
      <w:r>
        <w:rPr>
          <w:rFonts w:hint="eastAsia" w:ascii="宋体" w:hAnsi="宋体" w:eastAsia="宋体" w:cs="宋体"/>
          <w:color w:val="auto"/>
          <w:spacing w:val="-71"/>
          <w:sz w:val="24"/>
          <w:szCs w:val="24"/>
          <w:highlight w:val="none"/>
          <w:lang w:eastAsia="zh-CN"/>
        </w:rPr>
        <w:t>”</w:t>
      </w:r>
      <w:r>
        <w:rPr>
          <w:rFonts w:hint="eastAsia" w:ascii="宋体" w:hAnsi="宋体" w:eastAsia="宋体" w:cs="宋体"/>
          <w:color w:val="auto"/>
          <w:spacing w:val="-3"/>
          <w:sz w:val="24"/>
          <w:szCs w:val="24"/>
          <w:highlight w:val="none"/>
          <w:lang w:eastAsia="zh-CN"/>
        </w:rPr>
        <w:t>中注</w:t>
      </w: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pacing w:val="-2"/>
          <w:sz w:val="24"/>
          <w:szCs w:val="24"/>
          <w:highlight w:val="none"/>
          <w:lang w:eastAsia="zh-CN"/>
        </w:rPr>
        <w:t>明“正偏离</w:t>
      </w:r>
      <w:r>
        <w:rPr>
          <w:rFonts w:hint="eastAsia" w:ascii="宋体" w:hAnsi="宋体" w:eastAsia="宋体" w:cs="宋体"/>
          <w:color w:val="auto"/>
          <w:spacing w:val="-88"/>
          <w:sz w:val="24"/>
          <w:szCs w:val="24"/>
          <w:highlight w:val="none"/>
          <w:lang w:eastAsia="zh-CN"/>
        </w:rPr>
        <w:t>”</w:t>
      </w:r>
      <w:r>
        <w:rPr>
          <w:rFonts w:hint="eastAsia" w:ascii="宋体" w:hAnsi="宋体" w:eastAsia="宋体" w:cs="宋体"/>
          <w:color w:val="auto"/>
          <w:spacing w:val="-2"/>
          <w:sz w:val="24"/>
          <w:szCs w:val="24"/>
          <w:highlight w:val="none"/>
          <w:lang w:eastAsia="zh-CN"/>
        </w:rPr>
        <w:t>、“负偏离</w:t>
      </w:r>
      <w:r>
        <w:rPr>
          <w:rFonts w:hint="eastAsia" w:ascii="宋体" w:hAnsi="宋体" w:eastAsia="宋体" w:cs="宋体"/>
          <w:color w:val="auto"/>
          <w:spacing w:val="-88"/>
          <w:sz w:val="24"/>
          <w:szCs w:val="24"/>
          <w:highlight w:val="none"/>
          <w:lang w:eastAsia="zh-CN"/>
        </w:rPr>
        <w:t>”</w:t>
      </w:r>
      <w:r>
        <w:rPr>
          <w:rFonts w:hint="eastAsia" w:ascii="宋体" w:hAnsi="宋体" w:eastAsia="宋体" w:cs="宋体"/>
          <w:color w:val="auto"/>
          <w:spacing w:val="-2"/>
          <w:sz w:val="24"/>
          <w:szCs w:val="24"/>
          <w:highlight w:val="none"/>
          <w:lang w:eastAsia="zh-CN"/>
        </w:rPr>
        <w:t>或者“无偏离</w:t>
      </w:r>
      <w:r>
        <w:rPr>
          <w:rFonts w:hint="eastAsia" w:ascii="宋体" w:hAnsi="宋体" w:eastAsia="宋体" w:cs="宋体"/>
          <w:color w:val="auto"/>
          <w:spacing w:val="-88"/>
          <w:sz w:val="24"/>
          <w:szCs w:val="24"/>
          <w:highlight w:val="none"/>
          <w:lang w:eastAsia="zh-CN"/>
        </w:rPr>
        <w:t>”</w:t>
      </w:r>
      <w:r>
        <w:rPr>
          <w:rFonts w:hint="eastAsia" w:ascii="宋体" w:hAnsi="宋体" w:eastAsia="宋体" w:cs="宋体"/>
          <w:color w:val="auto"/>
          <w:spacing w:val="-2"/>
          <w:sz w:val="24"/>
          <w:szCs w:val="24"/>
          <w:highlight w:val="none"/>
          <w:lang w:eastAsia="zh-CN"/>
        </w:rPr>
        <w:t>。既不属于“正偏离</w:t>
      </w:r>
      <w:r>
        <w:rPr>
          <w:rFonts w:hint="eastAsia" w:ascii="宋体" w:hAnsi="宋体" w:eastAsia="宋体" w:cs="宋体"/>
          <w:color w:val="auto"/>
          <w:spacing w:val="-88"/>
          <w:sz w:val="24"/>
          <w:szCs w:val="24"/>
          <w:highlight w:val="none"/>
          <w:lang w:eastAsia="zh-CN"/>
        </w:rPr>
        <w:t>”</w:t>
      </w:r>
      <w:r>
        <w:rPr>
          <w:rFonts w:hint="eastAsia" w:ascii="宋体" w:hAnsi="宋体" w:eastAsia="宋体" w:cs="宋体"/>
          <w:color w:val="auto"/>
          <w:spacing w:val="-2"/>
          <w:sz w:val="24"/>
          <w:szCs w:val="24"/>
          <w:highlight w:val="none"/>
          <w:lang w:eastAsia="zh-CN"/>
        </w:rPr>
        <w:t>也不属于“负偏</w:t>
      </w:r>
      <w:r>
        <w:rPr>
          <w:rFonts w:hint="eastAsia" w:ascii="宋体" w:hAnsi="宋体" w:eastAsia="宋体" w:cs="宋体"/>
          <w:color w:val="auto"/>
          <w:spacing w:val="-3"/>
          <w:sz w:val="24"/>
          <w:szCs w:val="24"/>
          <w:highlight w:val="none"/>
          <w:lang w:eastAsia="zh-CN"/>
        </w:rPr>
        <w:t>离</w:t>
      </w:r>
      <w:r>
        <w:rPr>
          <w:rFonts w:hint="eastAsia" w:ascii="宋体" w:hAnsi="宋体" w:eastAsia="宋体" w:cs="宋体"/>
          <w:color w:val="auto"/>
          <w:spacing w:val="-88"/>
          <w:sz w:val="24"/>
          <w:szCs w:val="24"/>
          <w:highlight w:val="none"/>
          <w:lang w:eastAsia="zh-CN"/>
        </w:rPr>
        <w:t>”</w:t>
      </w:r>
    </w:p>
    <w:p w14:paraId="1C3B048E">
      <w:pPr>
        <w:spacing w:line="220" w:lineRule="auto"/>
        <w:ind w:left="138"/>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4"/>
          <w:sz w:val="24"/>
          <w:szCs w:val="24"/>
          <w:highlight w:val="none"/>
          <w:lang w:eastAsia="zh-CN"/>
        </w:rPr>
        <w:t>即为“无偏离</w:t>
      </w:r>
      <w:r>
        <w:rPr>
          <w:rFonts w:hint="eastAsia" w:ascii="宋体" w:hAnsi="宋体" w:eastAsia="宋体" w:cs="宋体"/>
          <w:color w:val="auto"/>
          <w:spacing w:val="-84"/>
          <w:sz w:val="24"/>
          <w:szCs w:val="24"/>
          <w:highlight w:val="none"/>
          <w:lang w:eastAsia="zh-CN"/>
        </w:rPr>
        <w:t>”</w:t>
      </w:r>
      <w:r>
        <w:rPr>
          <w:rFonts w:hint="eastAsia" w:ascii="宋体" w:hAnsi="宋体" w:eastAsia="宋体" w:cs="宋体"/>
          <w:color w:val="auto"/>
          <w:spacing w:val="-4"/>
          <w:sz w:val="24"/>
          <w:szCs w:val="24"/>
          <w:highlight w:val="none"/>
          <w:lang w:eastAsia="zh-CN"/>
        </w:rPr>
        <w:t>。</w:t>
      </w:r>
    </w:p>
    <w:p w14:paraId="2852488C">
      <w:pPr>
        <w:spacing w:before="182" w:line="465" w:lineRule="exact"/>
        <w:ind w:left="605"/>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position w:val="17"/>
          <w:sz w:val="24"/>
          <w:szCs w:val="24"/>
          <w:highlight w:val="none"/>
          <w:lang w:eastAsia="zh-CN"/>
        </w:rPr>
        <w:t>3.供应商认为其协商响应有正偏离的，请在技术要求偏离表中列明，且在响应文件</w:t>
      </w:r>
    </w:p>
    <w:p w14:paraId="000DB9A4">
      <w:pPr>
        <w:spacing w:before="1" w:line="219" w:lineRule="auto"/>
        <w:ind w:left="143"/>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中提供相关证明材料作为佐证，佐证材料均需加盖供</w:t>
      </w:r>
      <w:r>
        <w:rPr>
          <w:rFonts w:hint="eastAsia" w:ascii="宋体" w:hAnsi="宋体" w:eastAsia="宋体" w:cs="宋体"/>
          <w:color w:val="auto"/>
          <w:spacing w:val="-2"/>
          <w:sz w:val="24"/>
          <w:szCs w:val="24"/>
          <w:highlight w:val="none"/>
          <w:lang w:eastAsia="zh-CN"/>
        </w:rPr>
        <w:t>应商公章。</w:t>
      </w:r>
    </w:p>
    <w:p w14:paraId="389DF37F">
      <w:pPr>
        <w:spacing w:before="183" w:line="219" w:lineRule="auto"/>
        <w:ind w:left="6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4.如技术要求偏离表中的协商响应与佐证材料不一致</w:t>
      </w:r>
      <w:r>
        <w:rPr>
          <w:rFonts w:hint="eastAsia" w:ascii="宋体" w:hAnsi="宋体" w:eastAsia="宋体" w:cs="宋体"/>
          <w:color w:val="auto"/>
          <w:spacing w:val="-1"/>
          <w:sz w:val="24"/>
          <w:szCs w:val="24"/>
          <w:highlight w:val="none"/>
          <w:lang w:eastAsia="zh-CN"/>
        </w:rPr>
        <w:t>的，以佐证材料为准。</w:t>
      </w:r>
    </w:p>
    <w:p w14:paraId="6F567DA0">
      <w:pPr>
        <w:pStyle w:val="10"/>
        <w:spacing w:line="257" w:lineRule="auto"/>
        <w:rPr>
          <w:rFonts w:hint="eastAsia" w:ascii="宋体" w:hAnsi="宋体" w:eastAsia="宋体" w:cs="宋体"/>
          <w:color w:val="auto"/>
          <w:highlight w:val="none"/>
          <w:lang w:eastAsia="zh-CN"/>
        </w:rPr>
      </w:pPr>
    </w:p>
    <w:p w14:paraId="7D232ECB">
      <w:pPr>
        <w:pStyle w:val="10"/>
        <w:spacing w:line="257" w:lineRule="auto"/>
        <w:rPr>
          <w:rFonts w:hint="eastAsia" w:ascii="宋体" w:hAnsi="宋体" w:eastAsia="宋体" w:cs="宋体"/>
          <w:color w:val="auto"/>
          <w:highlight w:val="none"/>
          <w:lang w:eastAsia="zh-CN"/>
        </w:rPr>
      </w:pPr>
    </w:p>
    <w:p w14:paraId="0A09B6EA">
      <w:pPr>
        <w:pStyle w:val="10"/>
        <w:spacing w:line="258" w:lineRule="auto"/>
        <w:rPr>
          <w:rFonts w:hint="eastAsia" w:ascii="宋体" w:hAnsi="宋体" w:eastAsia="宋体" w:cs="宋体"/>
          <w:color w:val="auto"/>
          <w:highlight w:val="none"/>
          <w:lang w:eastAsia="zh-CN"/>
        </w:rPr>
      </w:pPr>
    </w:p>
    <w:p w14:paraId="61B1387E">
      <w:pPr>
        <w:pStyle w:val="10"/>
        <w:spacing w:line="258" w:lineRule="auto"/>
        <w:rPr>
          <w:rFonts w:hint="eastAsia" w:ascii="宋体" w:hAnsi="宋体" w:eastAsia="宋体" w:cs="宋体"/>
          <w:color w:val="auto"/>
          <w:highlight w:val="none"/>
          <w:lang w:eastAsia="zh-CN"/>
        </w:rPr>
      </w:pPr>
    </w:p>
    <w:p w14:paraId="1EA43394">
      <w:pPr>
        <w:spacing w:before="78" w:line="219" w:lineRule="auto"/>
        <w:ind w:left="2859"/>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供应商（电子签章</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z w:val="24"/>
          <w:szCs w:val="24"/>
          <w:highlight w:val="none"/>
          <w:u w:val="single"/>
          <w:lang w:eastAsia="zh-CN"/>
        </w:rPr>
        <w:t xml:space="preserve">             </w:t>
      </w:r>
    </w:p>
    <w:p w14:paraId="59F6BD4D">
      <w:pPr>
        <w:spacing w:before="183" w:line="358" w:lineRule="auto"/>
        <w:ind w:left="2860"/>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法定代表人或者委托代理人（签字或电子签名</w:t>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z w:val="24"/>
          <w:szCs w:val="24"/>
          <w:highlight w:val="none"/>
          <w:u w:val="single"/>
          <w:lang w:eastAsia="zh-CN"/>
        </w:rPr>
        <w:t xml:space="preserve">          </w:t>
      </w:r>
    </w:p>
    <w:p w14:paraId="5EDB4FB1">
      <w:pPr>
        <w:snapToGrid/>
        <w:spacing w:line="220" w:lineRule="auto"/>
        <w:ind w:left="2900"/>
        <w:rPr>
          <w:rFonts w:hint="eastAsia" w:ascii="宋体" w:hAnsi="宋体" w:eastAsia="宋体" w:cs="宋体"/>
          <w:color w:val="auto"/>
          <w:sz w:val="24"/>
          <w:highlight w:val="none"/>
        </w:rPr>
      </w:pPr>
      <w:r>
        <w:rPr>
          <w:rFonts w:hint="eastAsia" w:ascii="宋体" w:hAnsi="宋体" w:eastAsia="宋体" w:cs="宋体"/>
          <w:color w:val="auto"/>
          <w:spacing w:val="-13"/>
          <w:sz w:val="24"/>
          <w:szCs w:val="24"/>
          <w:highlight w:val="none"/>
          <w:lang w:eastAsia="zh-CN"/>
        </w:rPr>
        <w:t>日期：</w:t>
      </w:r>
      <w:r>
        <w:rPr>
          <w:rFonts w:hint="eastAsia" w:ascii="宋体" w:hAnsi="宋体" w:eastAsia="宋体" w:cs="宋体"/>
          <w:color w:val="auto"/>
          <w:spacing w:val="2"/>
          <w:sz w:val="24"/>
          <w:szCs w:val="24"/>
          <w:highlight w:val="none"/>
          <w:u w:val="single"/>
          <w:lang w:eastAsia="zh-CN"/>
        </w:rPr>
        <w:t xml:space="preserve">     </w:t>
      </w:r>
      <w:r>
        <w:rPr>
          <w:rFonts w:hint="eastAsia" w:ascii="宋体" w:hAnsi="宋体" w:eastAsia="宋体" w:cs="宋体"/>
          <w:color w:val="auto"/>
          <w:spacing w:val="-13"/>
          <w:sz w:val="24"/>
          <w:szCs w:val="24"/>
          <w:highlight w:val="none"/>
          <w:u w:val="single"/>
          <w:lang w:eastAsia="zh-CN"/>
        </w:rPr>
        <w:t>年</w:t>
      </w:r>
      <w:r>
        <w:rPr>
          <w:rFonts w:hint="eastAsia" w:ascii="宋体" w:hAnsi="宋体" w:eastAsia="宋体" w:cs="宋体"/>
          <w:color w:val="auto"/>
          <w:spacing w:val="5"/>
          <w:sz w:val="24"/>
          <w:szCs w:val="24"/>
          <w:highlight w:val="none"/>
          <w:u w:val="single"/>
          <w:lang w:eastAsia="zh-CN"/>
        </w:rPr>
        <w:t xml:space="preserve">   </w:t>
      </w:r>
      <w:r>
        <w:rPr>
          <w:rFonts w:hint="eastAsia" w:ascii="宋体" w:hAnsi="宋体" w:eastAsia="宋体" w:cs="宋体"/>
          <w:color w:val="auto"/>
          <w:spacing w:val="-13"/>
          <w:sz w:val="24"/>
          <w:szCs w:val="24"/>
          <w:highlight w:val="none"/>
          <w:u w:val="single"/>
          <w:lang w:eastAsia="zh-CN"/>
        </w:rPr>
        <w:t>月</w:t>
      </w:r>
      <w:r>
        <w:rPr>
          <w:rFonts w:hint="eastAsia" w:ascii="宋体" w:hAnsi="宋体" w:eastAsia="宋体" w:cs="宋体"/>
          <w:color w:val="auto"/>
          <w:spacing w:val="17"/>
          <w:sz w:val="24"/>
          <w:szCs w:val="24"/>
          <w:highlight w:val="none"/>
          <w:u w:val="single"/>
          <w:lang w:eastAsia="zh-CN"/>
        </w:rPr>
        <w:t xml:space="preserve">   </w:t>
      </w:r>
      <w:r>
        <w:rPr>
          <w:rFonts w:hint="eastAsia" w:ascii="宋体" w:hAnsi="宋体" w:eastAsia="宋体" w:cs="宋体"/>
          <w:color w:val="auto"/>
          <w:spacing w:val="-13"/>
          <w:sz w:val="24"/>
          <w:szCs w:val="24"/>
          <w:highlight w:val="none"/>
          <w:u w:val="single"/>
          <w:lang w:eastAsia="zh-CN"/>
        </w:rPr>
        <w:t>日</w:t>
      </w:r>
      <w:bookmarkEnd w:id="28"/>
      <w:bookmarkEnd w:id="29"/>
      <w:bookmarkEnd w:id="30"/>
    </w:p>
    <w:sectPr>
      <w:headerReference r:id="rId23" w:type="first"/>
      <w:footerReference r:id="rId25" w:type="first"/>
      <w:headerReference r:id="rId22" w:type="default"/>
      <w:footerReference r:id="rId24" w:type="default"/>
      <w:pgSz w:w="11905" w:h="16838"/>
      <w:pgMar w:top="1417" w:right="1417" w:bottom="1417" w:left="1417" w:header="850" w:footer="992" w:gutter="0"/>
      <w:cols w:space="720" w:num="1"/>
      <w:titlePg/>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书宋_GBK">
    <w:altName w:val="微软雅黑"/>
    <w:panose1 w:val="00000000000000000000"/>
    <w:charset w:val="86"/>
    <w:family w:val="auto"/>
    <w:pitch w:val="default"/>
    <w:sig w:usb0="00000000" w:usb1="00000000" w:usb2="00082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F90B6">
    <w:pPr>
      <w:pStyle w:val="18"/>
      <w:framePr w:wrap="around" w:vAnchor="text" w:hAnchor="margin" w:xAlign="center" w:y="1"/>
      <w:jc w:val="center"/>
      <w:rPr>
        <w:rStyle w:val="33"/>
      </w:rPr>
    </w:pPr>
    <w:r>
      <w:fldChar w:fldCharType="begin"/>
    </w:r>
    <w:r>
      <w:rPr>
        <w:rStyle w:val="33"/>
      </w:rPr>
      <w:instrText xml:space="preserve">PAGE  </w:instrText>
    </w:r>
    <w:r>
      <w:fldChar w:fldCharType="separate"/>
    </w:r>
    <w:r>
      <w:rPr>
        <w:rStyle w:val="33"/>
      </w:rPr>
      <w:t>27</w:t>
    </w:r>
    <w:r>
      <w:fldChar w:fldCharType="end"/>
    </w:r>
  </w:p>
  <w:p w14:paraId="6E8F76FF">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3D0D1">
    <w:pPr>
      <w:pStyle w:val="18"/>
      <w:framePr w:wrap="around" w:vAnchor="text" w:hAnchor="margin" w:xAlign="center" w:y="1"/>
      <w:rPr>
        <w:rStyle w:val="33"/>
      </w:rPr>
    </w:pPr>
    <w:r>
      <w:fldChar w:fldCharType="begin"/>
    </w:r>
    <w:r>
      <w:rPr>
        <w:rStyle w:val="33"/>
      </w:rPr>
      <w:instrText xml:space="preserve">PAGE  </w:instrText>
    </w:r>
    <w:r>
      <w:fldChar w:fldCharType="separate"/>
    </w:r>
    <w:r>
      <w:rPr>
        <w:rStyle w:val="33"/>
      </w:rPr>
      <w:t>1</w:t>
    </w:r>
    <w:r>
      <w:fldChar w:fldCharType="end"/>
    </w:r>
  </w:p>
  <w:p w14:paraId="06DEB028">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EC939">
    <w:pPr>
      <w:spacing w:line="184" w:lineRule="auto"/>
      <w:ind w:left="4450"/>
      <w:jc w:val="center"/>
      <w:rPr>
        <w:rFonts w:ascii="Times New Roman" w:hAnsi="Times New Roman" w:eastAsia="Times New Roman" w:cs="Times New Roman"/>
        <w:sz w:val="20"/>
        <w:szCs w:val="20"/>
      </w:rPr>
    </w:pPr>
    <w:r>
      <w:rPr>
        <w:sz w:val="20"/>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3955F2">
                          <w:pPr>
                            <w:pStyle w:val="1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1eNA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sTV40CwCAABXBAAADgAAAAAAAAABACAAAAAfAQAAZHJzL2Uyb0RvYy54bWxQSwUGAAAAAAYA&#10;BgBZAQAAvQUAAAAA&#10;">
              <v:fill on="f" focussize="0,0"/>
              <v:stroke on="f" weight="0.5pt"/>
              <v:imagedata o:title=""/>
              <o:lock v:ext="edit" aspectratio="f"/>
              <v:textbox inset="0mm,0mm,0mm,0mm" style="mso-fit-shape-to-text:t;">
                <w:txbxContent>
                  <w:p w14:paraId="763955F2">
                    <w:pPr>
                      <w:pStyle w:val="18"/>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F165A">
    <w:pPr>
      <w:pStyle w:val="1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F2F6F8">
                          <w:pPr>
                            <w:pStyle w:val="1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DF2F6F8">
                    <w:pPr>
                      <w:pStyle w:val="1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4656E">
    <w:pPr>
      <w:spacing w:line="184" w:lineRule="auto"/>
      <w:ind w:left="4419"/>
      <w:rPr>
        <w:rFonts w:ascii="Times New Roman" w:hAnsi="Times New Roman" w:eastAsia="Times New Roman" w:cs="Times New Roman"/>
        <w:sz w:val="20"/>
        <w:szCs w:val="20"/>
      </w:rPr>
    </w:pPr>
    <w:r>
      <w:rPr>
        <w:sz w:val="20"/>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71B9E9">
                          <w:pPr>
                            <w:pStyle w:val="18"/>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4K5A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l4K5AtAgAAVwQAAA4AAAAAAAAAAQAgAAAAHwEAAGRycy9lMm9Eb2MueG1sUEsFBgAAAAAG&#10;AAYAWQEAAL4FAAAAAA==&#10;">
              <v:fill on="f" focussize="0,0"/>
              <v:stroke on="f" weight="0.5pt"/>
              <v:imagedata o:title=""/>
              <o:lock v:ext="edit" aspectratio="f"/>
              <v:textbox inset="0mm,0mm,0mm,0mm" style="mso-fit-shape-to-text:t;">
                <w:txbxContent>
                  <w:p w14:paraId="6571B9E9">
                    <w:pPr>
                      <w:pStyle w:val="18"/>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CF6BD">
    <w:pPr>
      <w:spacing w:line="184" w:lineRule="auto"/>
      <w:ind w:left="4423"/>
      <w:rPr>
        <w:rFonts w:ascii="Times New Roman" w:hAnsi="Times New Roman" w:eastAsia="Times New Roman" w:cs="Times New Roman"/>
        <w:sz w:val="20"/>
        <w:szCs w:val="20"/>
      </w:rPr>
    </w:pPr>
    <w:r>
      <w:rPr>
        <w:sz w:val="20"/>
        <w:lang w:eastAsia="zh-C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1F8506">
                          <w:pPr>
                            <w:pStyle w:val="18"/>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qPGc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pSo8ZywCAABXBAAADgAAAAAAAAABACAAAAAfAQAAZHJzL2Uyb0RvYy54bWxQSwUGAAAAAAYA&#10;BgBZAQAAvQUAAAAA&#10;">
              <v:fill on="f" focussize="0,0"/>
              <v:stroke on="f" weight="0.5pt"/>
              <v:imagedata o:title=""/>
              <o:lock v:ext="edit" aspectratio="f"/>
              <v:textbox inset="0mm,0mm,0mm,0mm" style="mso-fit-shape-to-text:t;">
                <w:txbxContent>
                  <w:p w14:paraId="321F8506">
                    <w:pPr>
                      <w:pStyle w:val="18"/>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E3E6A">
    <w:pPr>
      <w:spacing w:line="184" w:lineRule="auto"/>
      <w:ind w:left="4283"/>
      <w:rPr>
        <w:rFonts w:ascii="Times New Roman" w:hAnsi="Times New Roman" w:eastAsia="Times New Roman" w:cs="Times New Roman"/>
        <w:sz w:val="20"/>
        <w:szCs w:val="20"/>
      </w:rPr>
    </w:pPr>
    <w:r>
      <w:rPr>
        <w:sz w:val="20"/>
        <w:lang w:eastAsia="zh-CN"/>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9BC38B">
                          <w:pPr>
                            <w:pStyle w:val="18"/>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XU/0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Ora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xXU/0tAgAAVwQAAA4AAAAAAAAAAQAgAAAAHwEAAGRycy9lMm9Eb2MueG1sUEsFBgAAAAAG&#10;AAYAWQEAAL4FAAAAAA==&#10;">
              <v:fill on="f" focussize="0,0"/>
              <v:stroke on="f" weight="0.5pt"/>
              <v:imagedata o:title=""/>
              <o:lock v:ext="edit" aspectratio="f"/>
              <v:textbox inset="0mm,0mm,0mm,0mm" style="mso-fit-shape-to-text:t;">
                <w:txbxContent>
                  <w:p w14:paraId="079BC38B">
                    <w:pPr>
                      <w:pStyle w:val="18"/>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C1479">
    <w:pPr>
      <w:spacing w:line="184" w:lineRule="auto"/>
      <w:ind w:left="4419"/>
      <w:rPr>
        <w:rFonts w:ascii="Times New Roman" w:hAnsi="Times New Roman" w:eastAsia="Times New Roman" w:cs="Times New Roman"/>
        <w:sz w:val="20"/>
        <w:szCs w:val="20"/>
      </w:rPr>
    </w:pPr>
    <w:r>
      <w:rPr>
        <w:sz w:val="20"/>
        <w:lang w:eastAsia="zh-CN"/>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171328">
                          <w:pPr>
                            <w:pStyle w:val="18"/>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Bpj0tAgAAV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SBpj0tAgAAVwQAAA4AAAAAAAAAAQAgAAAAHwEAAGRycy9lMm9Eb2MueG1sUEsFBgAAAAAG&#10;AAYAWQEAAL4FAAAAAA==&#10;">
              <v:fill on="f" focussize="0,0"/>
              <v:stroke on="f" weight="0.5pt"/>
              <v:imagedata o:title=""/>
              <o:lock v:ext="edit" aspectratio="f"/>
              <v:textbox inset="0mm,0mm,0mm,0mm" style="mso-fit-shape-to-text:t;">
                <w:txbxContent>
                  <w:p w14:paraId="14171328">
                    <w:pPr>
                      <w:pStyle w:val="18"/>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7D3E2">
    <w:pPr>
      <w:spacing w:line="184" w:lineRule="auto"/>
      <w:ind w:left="4423"/>
      <w:rPr>
        <w:rFonts w:ascii="Times New Roman" w:hAnsi="Times New Roman" w:eastAsia="Times New Roman" w:cs="Times New Roman"/>
        <w:sz w:val="20"/>
        <w:szCs w:val="20"/>
      </w:rPr>
    </w:pPr>
    <w:r>
      <w:rPr>
        <w:sz w:val="20"/>
        <w:lang w:eastAsia="zh-CN"/>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61F03F">
                          <w:pPr>
                            <w:pStyle w:val="18"/>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3C61F03F">
                    <w:pPr>
                      <w:pStyle w:val="18"/>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0E4AB">
    <w:pPr>
      <w:spacing w:line="184" w:lineRule="auto"/>
      <w:ind w:left="4429"/>
      <w:rPr>
        <w:rFonts w:ascii="Times New Roman" w:hAnsi="Times New Roman" w:eastAsia="Times New Roman" w:cs="Times New Roman"/>
        <w:sz w:val="20"/>
        <w:szCs w:val="20"/>
      </w:rPr>
    </w:pPr>
    <w:r>
      <w:rPr>
        <w:sz w:val="20"/>
        <w:lang w:eastAsia="zh-CN"/>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007889">
                          <w:pPr>
                            <w:pStyle w:val="18"/>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18007889">
                    <w:pPr>
                      <w:pStyle w:val="18"/>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1A80F">
    <w:pPr>
      <w:spacing w:line="184" w:lineRule="auto"/>
      <w:ind w:left="4923"/>
      <w:rPr>
        <w:rFonts w:ascii="Times New Roman" w:hAnsi="Times New Roman" w:eastAsia="Times New Roman" w:cs="Times New Roman"/>
        <w:sz w:val="20"/>
        <w:szCs w:val="20"/>
      </w:rPr>
    </w:pPr>
    <w:r>
      <w:rPr>
        <w:sz w:val="20"/>
        <w:lang w:eastAsia="zh-CN"/>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133DF3">
                          <w:pPr>
                            <w:pStyle w:val="18"/>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4AZkgtAgAAVw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4AZkgtAgAAVwQAAA4AAAAAAAAAAQAgAAAAHwEAAGRycy9lMm9Eb2MueG1sUEsFBgAAAAAG&#10;AAYAWQEAAL4FAAAAAA==&#10;">
              <v:fill on="f" focussize="0,0"/>
              <v:stroke on="f" weight="0.5pt"/>
              <v:imagedata o:title=""/>
              <o:lock v:ext="edit" aspectratio="f"/>
              <v:textbox inset="0mm,0mm,0mm,0mm" style="mso-fit-shape-to-text:t;">
                <w:txbxContent>
                  <w:p w14:paraId="40133DF3">
                    <w:pPr>
                      <w:pStyle w:val="18"/>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33741">
    <w:pPr>
      <w:spacing w:line="184" w:lineRule="auto"/>
      <w:ind w:left="4428"/>
      <w:rPr>
        <w:rFonts w:ascii="Times New Roman" w:hAnsi="Times New Roman" w:eastAsia="Times New Roman" w:cs="Times New Roman"/>
        <w:sz w:val="20"/>
        <w:szCs w:val="20"/>
      </w:rPr>
    </w:pPr>
    <w:r>
      <w:rPr>
        <w:sz w:val="20"/>
        <w:lang w:eastAsia="zh-CN"/>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0A6604">
                          <w:pPr>
                            <w:pStyle w:val="18"/>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LTQM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BJJopVPz04/vp&#10;58Pp1zeCMwjUWj9D3L1FZOjemQ5tM5x7HEbeXeVU/IIRgR9Yx4u8oguEx0vTyXSaw8XhGzbAzx6v&#10;W+fDe2EUiUZBHeqXZGWHjQ996BASs2mzbqRMNZSatAW9ev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0tNAywCAABXBAAADgAAAAAAAAABACAAAAAfAQAAZHJzL2Uyb0RvYy54bWxQSwUGAAAAAAYA&#10;BgBZAQAAvQUAAAAA&#10;">
              <v:fill on="f" focussize="0,0"/>
              <v:stroke on="f" weight="0.5pt"/>
              <v:imagedata o:title=""/>
              <o:lock v:ext="edit" aspectratio="f"/>
              <v:textbox inset="0mm,0mm,0mm,0mm" style="mso-fit-shape-to-text:t;">
                <w:txbxContent>
                  <w:p w14:paraId="140A6604">
                    <w:pPr>
                      <w:pStyle w:val="18"/>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748B8">
    <w:pPr>
      <w:pStyle w:val="18"/>
    </w:pPr>
    <w:r>
      <w:rPr>
        <w:lang w:eastAsia="zh-CN"/>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85A812">
                          <w:pPr>
                            <w:pStyle w:val="18"/>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UDPAE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UDPAEtAgAAVwQAAA4AAAAAAAAAAQAgAAAAHwEAAGRycy9lMm9Eb2MueG1sUEsFBgAAAAAG&#10;AAYAWQEAAL4FAAAAAA==&#10;">
              <v:fill on="f" focussize="0,0"/>
              <v:stroke on="f" weight="0.5pt"/>
              <v:imagedata o:title=""/>
              <o:lock v:ext="edit" aspectratio="f"/>
              <v:textbox inset="0mm,0mm,0mm,0mm" style="mso-fit-shape-to-text:t;">
                <w:txbxContent>
                  <w:p w14:paraId="7585A812">
                    <w:pPr>
                      <w:pStyle w:val="18"/>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572F6">
    <w:pPr>
      <w:spacing w:line="184" w:lineRule="auto"/>
      <w:ind w:left="4071"/>
      <w:rPr>
        <w:rFonts w:ascii="Times New Roman" w:hAnsi="Times New Roman" w:eastAsia="Times New Roman" w:cs="Times New Roman"/>
        <w:sz w:val="20"/>
        <w:szCs w:val="20"/>
      </w:rPr>
    </w:pPr>
    <w:r>
      <w:rPr>
        <w:sz w:val="20"/>
        <w:lang w:eastAsia="zh-CN"/>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26D04A">
                          <w:pPr>
                            <w:pStyle w:val="18"/>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duMM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o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uduMMtAgAAVwQAAA4AAAAAAAAAAQAgAAAAHwEAAGRycy9lMm9Eb2MueG1sUEsFBgAAAAAG&#10;AAYAWQEAAL4FAAAAAA==&#10;">
              <v:fill on="f" focussize="0,0"/>
              <v:stroke on="f" weight="0.5pt"/>
              <v:imagedata o:title=""/>
              <o:lock v:ext="edit" aspectratio="f"/>
              <v:textbox inset="0mm,0mm,0mm,0mm" style="mso-fit-shape-to-text:t;">
                <w:txbxContent>
                  <w:p w14:paraId="4626D04A">
                    <w:pPr>
                      <w:pStyle w:val="18"/>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F3B0F">
    <w:pPr>
      <w:spacing w:line="184" w:lineRule="auto"/>
      <w:ind w:left="4433"/>
      <w:rPr>
        <w:rFonts w:ascii="Times New Roman" w:hAnsi="Times New Roman" w:eastAsia="Times New Roman" w:cs="Times New Roman"/>
        <w:sz w:val="20"/>
        <w:szCs w:val="20"/>
      </w:rPr>
    </w:pPr>
    <w:r>
      <w:rPr>
        <w:sz w:val="20"/>
        <w:lang w:eastAsia="zh-CN"/>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857C42">
                          <w:pPr>
                            <w:pStyle w:val="18"/>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1Ob0EtAgAAV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1Ob0EtAgAAVwQAAA4AAAAAAAAAAQAgAAAAHwEAAGRycy9lMm9Eb2MueG1sUEsFBgAAAAAG&#10;AAYAWQEAAL4FAAAAAA==&#10;">
              <v:fill on="f" focussize="0,0"/>
              <v:stroke on="f" weight="0.5pt"/>
              <v:imagedata o:title=""/>
              <o:lock v:ext="edit" aspectratio="f"/>
              <v:textbox inset="0mm,0mm,0mm,0mm" style="mso-fit-shape-to-text:t;">
                <w:txbxContent>
                  <w:p w14:paraId="10857C42">
                    <w:pPr>
                      <w:pStyle w:val="18"/>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593F6">
    <w:pPr>
      <w:spacing w:line="184" w:lineRule="auto"/>
      <w:ind w:left="5071"/>
      <w:rPr>
        <w:rFonts w:ascii="Times New Roman" w:hAnsi="Times New Roman" w:eastAsia="Times New Roman" w:cs="Times New Roman"/>
        <w:sz w:val="20"/>
        <w:szCs w:val="20"/>
      </w:rPr>
    </w:pPr>
    <w:r>
      <w:rPr>
        <w:sz w:val="20"/>
        <w:lang w:eastAsia="zh-CN"/>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37A1ED">
                          <w:pPr>
                            <w:pStyle w:val="18"/>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2Ipk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o2IpktAgAAVwQAAA4AAAAAAAAAAQAgAAAAHwEAAGRycy9lMm9Eb2MueG1sUEsFBgAAAAAG&#10;AAYAWQEAAL4FAAAAAA==&#10;">
              <v:fill on="f" focussize="0,0"/>
              <v:stroke on="f" weight="0.5pt"/>
              <v:imagedata o:title=""/>
              <o:lock v:ext="edit" aspectratio="f"/>
              <v:textbox inset="0mm,0mm,0mm,0mm" style="mso-fit-shape-to-text:t;">
                <w:txbxContent>
                  <w:p w14:paraId="1F37A1ED">
                    <w:pPr>
                      <w:pStyle w:val="18"/>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DD831">
    <w:pPr>
      <w:pStyle w:val="18"/>
      <w:tabs>
        <w:tab w:val="center" w:pos="4140"/>
        <w:tab w:val="right" w:pos="8300"/>
      </w:tabs>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12F8D7">
                          <w:pPr>
                            <w:pStyle w:val="18"/>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112F8D7">
                    <w:pPr>
                      <w:pStyle w:val="18"/>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F609">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3" name="文本框 5122"/>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55F8C4D1">
                          <w:pPr>
                            <w:pStyle w:val="18"/>
                          </w:pPr>
                          <w:r>
                            <w:fldChar w:fldCharType="begin"/>
                          </w:r>
                          <w:r>
                            <w:instrText xml:space="preserve"> PAGE  \* MERGEFORMAT </w:instrText>
                          </w:r>
                          <w:r>
                            <w:fldChar w:fldCharType="separate"/>
                          </w:r>
                          <w:r>
                            <w:t>44</w:t>
                          </w:r>
                          <w:r>
                            <w:fldChar w:fldCharType="end"/>
                          </w:r>
                        </w:p>
                      </w:txbxContent>
                    </wps:txbx>
                    <wps:bodyPr wrap="none" lIns="0" tIns="0" rIns="0" bIns="0">
                      <a:spAutoFit/>
                    </wps:bodyPr>
                  </wps:wsp>
                </a:graphicData>
              </a:graphic>
            </wp:anchor>
          </w:drawing>
        </mc:Choice>
        <mc:Fallback>
          <w:pict>
            <v:shape id="文本框 5122"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D5X5J0AAAAAMBAAAPAAAAAAAAAAEAIAAAACIAAABkcnMvZG93bnJldi54&#10;bWxQSwECFAAUAAAACACHTuJAJzKYKMkBAACOAwAADgAAAAAAAAABACAAAAAfAQAAZHJzL2Uyb0Rv&#10;Yy54bWxQSwUGAAAAAAYABgBZAQAAWgUAAAAA&#10;">
              <v:fill on="f" focussize="0,0"/>
              <v:stroke on="f"/>
              <v:imagedata o:title=""/>
              <o:lock v:ext="edit" aspectratio="f"/>
              <v:textbox inset="0mm,0mm,0mm,0mm" style="mso-fit-shape-to-text:t;">
                <w:txbxContent>
                  <w:p w14:paraId="55F8C4D1">
                    <w:pPr>
                      <w:pStyle w:val="18"/>
                    </w:pPr>
                    <w:r>
                      <w:fldChar w:fldCharType="begin"/>
                    </w:r>
                    <w:r>
                      <w:instrText xml:space="preserve"> PAGE  \* MERGEFORMAT </w:instrText>
                    </w:r>
                    <w:r>
                      <w:fldChar w:fldCharType="separate"/>
                    </w:r>
                    <w:r>
                      <w:t>44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348E9">
    <w:pPr>
      <w:pStyle w:val="19"/>
      <w:pBdr>
        <w:bottom w:val="none" w:color="auto" w:sz="0" w:space="0"/>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136F5">
    <w:pPr>
      <w:pStyle w:val="1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FFF4C">
    <w:pPr>
      <w:pStyle w:val="19"/>
      <w:pBdr>
        <w:bottom w:val="none" w:color="auto" w:sz="0" w:space="1"/>
      </w:pBdr>
      <w:jc w:val="left"/>
    </w:pPr>
    <w:r>
      <w:rPr>
        <w:rFonts w:hint="eastAsia"/>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6E383">
    <w:pPr>
      <w:pStyle w:val="19"/>
      <w:pBdr>
        <w:bottom w:val="none" w:color="auto" w:sz="0" w:space="0"/>
      </w:pBdr>
      <w:tabs>
        <w:tab w:val="center" w:pos="4140"/>
        <w:tab w:val="right" w:pos="8300"/>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B3DD5">
    <w:pPr>
      <w:pStyle w:val="19"/>
      <w:pBdr>
        <w:bottom w:val="none" w:color="auto" w:sz="0" w:space="1"/>
      </w:pBdr>
      <w:tabs>
        <w:tab w:val="center" w:pos="4140"/>
        <w:tab w:val="right" w:pos="830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36AFCD"/>
    <w:multiLevelType w:val="singleLevel"/>
    <w:tmpl w:val="8336AFCD"/>
    <w:lvl w:ilvl="0" w:tentative="0">
      <w:start w:val="3"/>
      <w:numFmt w:val="chineseCounting"/>
      <w:suff w:val="space"/>
      <w:lvlText w:val="第%1章"/>
      <w:lvlJc w:val="left"/>
      <w:rPr>
        <w:rFonts w:hint="eastAsia"/>
      </w:rPr>
    </w:lvl>
  </w:abstractNum>
  <w:abstractNum w:abstractNumId="1">
    <w:nsid w:val="C80B02B7"/>
    <w:multiLevelType w:val="singleLevel"/>
    <w:tmpl w:val="C80B02B7"/>
    <w:lvl w:ilvl="0" w:tentative="0">
      <w:start w:val="1"/>
      <w:numFmt w:val="decimalEnclosedCircleChinese"/>
      <w:suff w:val="nothing"/>
      <w:lvlText w:val="%1　"/>
      <w:lvlJc w:val="left"/>
      <w:pPr>
        <w:ind w:left="0" w:firstLine="400"/>
      </w:pPr>
      <w:rPr>
        <w:rFonts w:hint="eastAsia"/>
      </w:rPr>
    </w:lvl>
  </w:abstractNum>
  <w:abstractNum w:abstractNumId="2">
    <w:nsid w:val="DA6FAABE"/>
    <w:multiLevelType w:val="singleLevel"/>
    <w:tmpl w:val="DA6FAABE"/>
    <w:lvl w:ilvl="0" w:tentative="0">
      <w:start w:val="3"/>
      <w:numFmt w:val="chineseCounting"/>
      <w:suff w:val="nothing"/>
      <w:lvlText w:val="%1、"/>
      <w:lvlJc w:val="left"/>
      <w:rPr>
        <w:rFonts w:hint="eastAsia"/>
      </w:rPr>
    </w:lvl>
  </w:abstractNum>
  <w:abstractNum w:abstractNumId="3">
    <w:nsid w:val="0000000E"/>
    <w:multiLevelType w:val="multilevel"/>
    <w:tmpl w:val="0000000E"/>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4C037610"/>
    <w:multiLevelType w:val="singleLevel"/>
    <w:tmpl w:val="4C037610"/>
    <w:lvl w:ilvl="0" w:tentative="0">
      <w:start w:val="2"/>
      <w:numFmt w:val="decimal"/>
      <w:lvlText w:val="%1."/>
      <w:lvlJc w:val="left"/>
      <w:pPr>
        <w:tabs>
          <w:tab w:val="left" w:pos="312"/>
        </w:tabs>
      </w:pPr>
    </w:lvl>
  </w:abstractNum>
  <w:abstractNum w:abstractNumId="5">
    <w:nsid w:val="5DB9DB1A"/>
    <w:multiLevelType w:val="singleLevel"/>
    <w:tmpl w:val="5DB9DB1A"/>
    <w:lvl w:ilvl="0" w:tentative="0">
      <w:start w:val="1"/>
      <w:numFmt w:val="decimal"/>
      <w:suff w:val="nothing"/>
      <w:lvlText w:val="%1、"/>
      <w:lvlJc w:val="left"/>
    </w:lvl>
  </w:abstractNum>
  <w:num w:numId="1">
    <w:abstractNumId w:val="5"/>
  </w:num>
  <w:num w:numId="2">
    <w:abstractNumId w:val="2"/>
  </w:num>
  <w:num w:numId="3">
    <w:abstractNumId w:val="4"/>
  </w:num>
  <w:num w:numId="4">
    <w:abstractNumId w:val="1"/>
  </w:num>
  <w:num w:numId="5">
    <w:abstractNumId w:val="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hideSpellingErrors/>
  <w:trackRevisions w:val="1"/>
  <w:documentProtection w:enforcement="0"/>
  <w:defaultTabStop w:val="420"/>
  <w:drawingGridHorizontalSpacing w:val="21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VhYjFjNDczOTdjZDY4MWNhZDBhYjFkMTdmZTllMDUifQ=="/>
  </w:docVars>
  <w:rsids>
    <w:rsidRoot w:val="00F34B14"/>
    <w:rsid w:val="00000672"/>
    <w:rsid w:val="00001799"/>
    <w:rsid w:val="000022D9"/>
    <w:rsid w:val="00002D29"/>
    <w:rsid w:val="000040C5"/>
    <w:rsid w:val="00004898"/>
    <w:rsid w:val="00004A8A"/>
    <w:rsid w:val="0000574C"/>
    <w:rsid w:val="00005E55"/>
    <w:rsid w:val="00005FDF"/>
    <w:rsid w:val="00006586"/>
    <w:rsid w:val="000065BA"/>
    <w:rsid w:val="0001045D"/>
    <w:rsid w:val="00010D39"/>
    <w:rsid w:val="000112BB"/>
    <w:rsid w:val="0001149B"/>
    <w:rsid w:val="0001172C"/>
    <w:rsid w:val="00012854"/>
    <w:rsid w:val="00012EA6"/>
    <w:rsid w:val="000139DC"/>
    <w:rsid w:val="00013D8C"/>
    <w:rsid w:val="00013DFE"/>
    <w:rsid w:val="00013F03"/>
    <w:rsid w:val="000141EA"/>
    <w:rsid w:val="00014385"/>
    <w:rsid w:val="000159F6"/>
    <w:rsid w:val="00016960"/>
    <w:rsid w:val="00017396"/>
    <w:rsid w:val="000177DB"/>
    <w:rsid w:val="00020227"/>
    <w:rsid w:val="000203E4"/>
    <w:rsid w:val="00020455"/>
    <w:rsid w:val="00022731"/>
    <w:rsid w:val="00022792"/>
    <w:rsid w:val="000242CE"/>
    <w:rsid w:val="00025382"/>
    <w:rsid w:val="00025636"/>
    <w:rsid w:val="00025E36"/>
    <w:rsid w:val="00026627"/>
    <w:rsid w:val="00026886"/>
    <w:rsid w:val="00030496"/>
    <w:rsid w:val="000329E0"/>
    <w:rsid w:val="000333A0"/>
    <w:rsid w:val="000352E9"/>
    <w:rsid w:val="00036724"/>
    <w:rsid w:val="00036A07"/>
    <w:rsid w:val="00036E33"/>
    <w:rsid w:val="00037E2D"/>
    <w:rsid w:val="00040571"/>
    <w:rsid w:val="0004156E"/>
    <w:rsid w:val="00041597"/>
    <w:rsid w:val="0004440C"/>
    <w:rsid w:val="00045880"/>
    <w:rsid w:val="000462CB"/>
    <w:rsid w:val="00046B5E"/>
    <w:rsid w:val="0004783A"/>
    <w:rsid w:val="00047A36"/>
    <w:rsid w:val="000509D9"/>
    <w:rsid w:val="0005398D"/>
    <w:rsid w:val="000552A6"/>
    <w:rsid w:val="00055D41"/>
    <w:rsid w:val="00057CEC"/>
    <w:rsid w:val="00060DCE"/>
    <w:rsid w:val="000623B4"/>
    <w:rsid w:val="000634A7"/>
    <w:rsid w:val="00063E85"/>
    <w:rsid w:val="00063F81"/>
    <w:rsid w:val="00064847"/>
    <w:rsid w:val="0006484B"/>
    <w:rsid w:val="000673E2"/>
    <w:rsid w:val="000703B6"/>
    <w:rsid w:val="000711E4"/>
    <w:rsid w:val="000719F9"/>
    <w:rsid w:val="0007228C"/>
    <w:rsid w:val="000722D1"/>
    <w:rsid w:val="00072AED"/>
    <w:rsid w:val="00073F47"/>
    <w:rsid w:val="00074ED4"/>
    <w:rsid w:val="00075B7E"/>
    <w:rsid w:val="00077C70"/>
    <w:rsid w:val="00080B57"/>
    <w:rsid w:val="00081BA3"/>
    <w:rsid w:val="00081D2E"/>
    <w:rsid w:val="0008267B"/>
    <w:rsid w:val="00082D02"/>
    <w:rsid w:val="00083B91"/>
    <w:rsid w:val="0008520B"/>
    <w:rsid w:val="000871B8"/>
    <w:rsid w:val="000871C7"/>
    <w:rsid w:val="00087DB6"/>
    <w:rsid w:val="000913BE"/>
    <w:rsid w:val="000918F8"/>
    <w:rsid w:val="00092442"/>
    <w:rsid w:val="00094183"/>
    <w:rsid w:val="0009588E"/>
    <w:rsid w:val="000959EE"/>
    <w:rsid w:val="00095B51"/>
    <w:rsid w:val="00097DA0"/>
    <w:rsid w:val="000A0D6B"/>
    <w:rsid w:val="000A1389"/>
    <w:rsid w:val="000A166E"/>
    <w:rsid w:val="000A2B0E"/>
    <w:rsid w:val="000A398F"/>
    <w:rsid w:val="000A509C"/>
    <w:rsid w:val="000A5516"/>
    <w:rsid w:val="000A6007"/>
    <w:rsid w:val="000A65A6"/>
    <w:rsid w:val="000A7275"/>
    <w:rsid w:val="000A7A12"/>
    <w:rsid w:val="000A7CA5"/>
    <w:rsid w:val="000B039A"/>
    <w:rsid w:val="000B1801"/>
    <w:rsid w:val="000B1D0C"/>
    <w:rsid w:val="000B21C8"/>
    <w:rsid w:val="000B2D03"/>
    <w:rsid w:val="000B3815"/>
    <w:rsid w:val="000B3C7B"/>
    <w:rsid w:val="000B6C95"/>
    <w:rsid w:val="000C0C58"/>
    <w:rsid w:val="000C1679"/>
    <w:rsid w:val="000C2F89"/>
    <w:rsid w:val="000C30BB"/>
    <w:rsid w:val="000C366E"/>
    <w:rsid w:val="000C4635"/>
    <w:rsid w:val="000C548E"/>
    <w:rsid w:val="000C5698"/>
    <w:rsid w:val="000C6DE4"/>
    <w:rsid w:val="000C716B"/>
    <w:rsid w:val="000D01EB"/>
    <w:rsid w:val="000D056E"/>
    <w:rsid w:val="000D0675"/>
    <w:rsid w:val="000D0A89"/>
    <w:rsid w:val="000D1389"/>
    <w:rsid w:val="000D1798"/>
    <w:rsid w:val="000D1A2A"/>
    <w:rsid w:val="000D2626"/>
    <w:rsid w:val="000D2B7D"/>
    <w:rsid w:val="000D4A06"/>
    <w:rsid w:val="000D73DD"/>
    <w:rsid w:val="000D7D9B"/>
    <w:rsid w:val="000E18E2"/>
    <w:rsid w:val="000E28AB"/>
    <w:rsid w:val="000E28C1"/>
    <w:rsid w:val="000E2E3E"/>
    <w:rsid w:val="000E33C5"/>
    <w:rsid w:val="000E3583"/>
    <w:rsid w:val="000E3AF0"/>
    <w:rsid w:val="000E3D53"/>
    <w:rsid w:val="000E4E04"/>
    <w:rsid w:val="000E684C"/>
    <w:rsid w:val="000E6EC9"/>
    <w:rsid w:val="000E70B4"/>
    <w:rsid w:val="000F21CE"/>
    <w:rsid w:val="000F3281"/>
    <w:rsid w:val="000F3733"/>
    <w:rsid w:val="000F4D88"/>
    <w:rsid w:val="000F64AA"/>
    <w:rsid w:val="000F7AF4"/>
    <w:rsid w:val="000F7C33"/>
    <w:rsid w:val="000F7F0C"/>
    <w:rsid w:val="00100246"/>
    <w:rsid w:val="001004D6"/>
    <w:rsid w:val="00100D90"/>
    <w:rsid w:val="00103918"/>
    <w:rsid w:val="00104889"/>
    <w:rsid w:val="00104897"/>
    <w:rsid w:val="00104D7E"/>
    <w:rsid w:val="00104EDE"/>
    <w:rsid w:val="00105AA1"/>
    <w:rsid w:val="00106BEE"/>
    <w:rsid w:val="001079F3"/>
    <w:rsid w:val="00110339"/>
    <w:rsid w:val="00110C92"/>
    <w:rsid w:val="00113134"/>
    <w:rsid w:val="00113AC0"/>
    <w:rsid w:val="00114851"/>
    <w:rsid w:val="00115E11"/>
    <w:rsid w:val="00115F56"/>
    <w:rsid w:val="00117CBD"/>
    <w:rsid w:val="0012006A"/>
    <w:rsid w:val="00120990"/>
    <w:rsid w:val="001217B5"/>
    <w:rsid w:val="00121979"/>
    <w:rsid w:val="00122064"/>
    <w:rsid w:val="00125004"/>
    <w:rsid w:val="001263B8"/>
    <w:rsid w:val="00126763"/>
    <w:rsid w:val="00130217"/>
    <w:rsid w:val="00130783"/>
    <w:rsid w:val="00130990"/>
    <w:rsid w:val="001312CB"/>
    <w:rsid w:val="00132B47"/>
    <w:rsid w:val="00132E64"/>
    <w:rsid w:val="001351CB"/>
    <w:rsid w:val="001359A2"/>
    <w:rsid w:val="00135E37"/>
    <w:rsid w:val="00136020"/>
    <w:rsid w:val="00136445"/>
    <w:rsid w:val="00140132"/>
    <w:rsid w:val="00141C9C"/>
    <w:rsid w:val="001434BE"/>
    <w:rsid w:val="0014479F"/>
    <w:rsid w:val="001452B4"/>
    <w:rsid w:val="00146EC6"/>
    <w:rsid w:val="001478D2"/>
    <w:rsid w:val="00151C48"/>
    <w:rsid w:val="00152A87"/>
    <w:rsid w:val="00154486"/>
    <w:rsid w:val="00156D0E"/>
    <w:rsid w:val="00156DD9"/>
    <w:rsid w:val="0016086E"/>
    <w:rsid w:val="00160D0C"/>
    <w:rsid w:val="00161172"/>
    <w:rsid w:val="0016139E"/>
    <w:rsid w:val="00161E65"/>
    <w:rsid w:val="00162597"/>
    <w:rsid w:val="001629AF"/>
    <w:rsid w:val="0016428A"/>
    <w:rsid w:val="001647C9"/>
    <w:rsid w:val="00164837"/>
    <w:rsid w:val="00166167"/>
    <w:rsid w:val="001661A3"/>
    <w:rsid w:val="0016782B"/>
    <w:rsid w:val="00173256"/>
    <w:rsid w:val="001733E1"/>
    <w:rsid w:val="00173F74"/>
    <w:rsid w:val="00175086"/>
    <w:rsid w:val="00175BA6"/>
    <w:rsid w:val="0017617F"/>
    <w:rsid w:val="00176CA7"/>
    <w:rsid w:val="001778C5"/>
    <w:rsid w:val="00177E56"/>
    <w:rsid w:val="00177F0A"/>
    <w:rsid w:val="001815BE"/>
    <w:rsid w:val="00185617"/>
    <w:rsid w:val="00186ADE"/>
    <w:rsid w:val="0019171E"/>
    <w:rsid w:val="0019220F"/>
    <w:rsid w:val="001928B1"/>
    <w:rsid w:val="00194ED5"/>
    <w:rsid w:val="00195424"/>
    <w:rsid w:val="001955FF"/>
    <w:rsid w:val="00197EDD"/>
    <w:rsid w:val="00197F70"/>
    <w:rsid w:val="001A02B3"/>
    <w:rsid w:val="001A04BB"/>
    <w:rsid w:val="001A08D0"/>
    <w:rsid w:val="001A14B1"/>
    <w:rsid w:val="001A1B39"/>
    <w:rsid w:val="001A2492"/>
    <w:rsid w:val="001A2E69"/>
    <w:rsid w:val="001A3C34"/>
    <w:rsid w:val="001A3EDE"/>
    <w:rsid w:val="001A4222"/>
    <w:rsid w:val="001A50EA"/>
    <w:rsid w:val="001A5E24"/>
    <w:rsid w:val="001A69DD"/>
    <w:rsid w:val="001A6D8B"/>
    <w:rsid w:val="001B079E"/>
    <w:rsid w:val="001B0CDA"/>
    <w:rsid w:val="001B0E26"/>
    <w:rsid w:val="001B125A"/>
    <w:rsid w:val="001B1EBA"/>
    <w:rsid w:val="001B2142"/>
    <w:rsid w:val="001B26CF"/>
    <w:rsid w:val="001B2F2B"/>
    <w:rsid w:val="001B327A"/>
    <w:rsid w:val="001B35DE"/>
    <w:rsid w:val="001B3A13"/>
    <w:rsid w:val="001B59FF"/>
    <w:rsid w:val="001B636D"/>
    <w:rsid w:val="001B65D7"/>
    <w:rsid w:val="001B6752"/>
    <w:rsid w:val="001B6768"/>
    <w:rsid w:val="001B6F1F"/>
    <w:rsid w:val="001B7ECC"/>
    <w:rsid w:val="001C25A7"/>
    <w:rsid w:val="001C318C"/>
    <w:rsid w:val="001C4287"/>
    <w:rsid w:val="001C4479"/>
    <w:rsid w:val="001C76B7"/>
    <w:rsid w:val="001C76FB"/>
    <w:rsid w:val="001D2764"/>
    <w:rsid w:val="001D324F"/>
    <w:rsid w:val="001D3697"/>
    <w:rsid w:val="001D51DE"/>
    <w:rsid w:val="001D540E"/>
    <w:rsid w:val="001D58A1"/>
    <w:rsid w:val="001D5A8A"/>
    <w:rsid w:val="001D735E"/>
    <w:rsid w:val="001D73C8"/>
    <w:rsid w:val="001D74D4"/>
    <w:rsid w:val="001D756D"/>
    <w:rsid w:val="001D778C"/>
    <w:rsid w:val="001D7E1F"/>
    <w:rsid w:val="001E0756"/>
    <w:rsid w:val="001E0A8D"/>
    <w:rsid w:val="001E0FFB"/>
    <w:rsid w:val="001E129E"/>
    <w:rsid w:val="001E2B9F"/>
    <w:rsid w:val="001E30C0"/>
    <w:rsid w:val="001E4A8D"/>
    <w:rsid w:val="001E5A94"/>
    <w:rsid w:val="001E7648"/>
    <w:rsid w:val="001F127B"/>
    <w:rsid w:val="001F2A2E"/>
    <w:rsid w:val="001F3B72"/>
    <w:rsid w:val="001F3C63"/>
    <w:rsid w:val="001F4460"/>
    <w:rsid w:val="001F5DAF"/>
    <w:rsid w:val="001F637C"/>
    <w:rsid w:val="001F6B6C"/>
    <w:rsid w:val="001F711A"/>
    <w:rsid w:val="001F75B0"/>
    <w:rsid w:val="001F7686"/>
    <w:rsid w:val="00200CE5"/>
    <w:rsid w:val="002014DB"/>
    <w:rsid w:val="00201E12"/>
    <w:rsid w:val="00202AEC"/>
    <w:rsid w:val="002031E2"/>
    <w:rsid w:val="002033B5"/>
    <w:rsid w:val="0020382C"/>
    <w:rsid w:val="0020437A"/>
    <w:rsid w:val="00204B5F"/>
    <w:rsid w:val="0020532C"/>
    <w:rsid w:val="00205D23"/>
    <w:rsid w:val="00207047"/>
    <w:rsid w:val="0021064F"/>
    <w:rsid w:val="002114C7"/>
    <w:rsid w:val="00212756"/>
    <w:rsid w:val="0021302C"/>
    <w:rsid w:val="00213045"/>
    <w:rsid w:val="00213483"/>
    <w:rsid w:val="00213B1C"/>
    <w:rsid w:val="00214202"/>
    <w:rsid w:val="002146F3"/>
    <w:rsid w:val="002148E3"/>
    <w:rsid w:val="00215373"/>
    <w:rsid w:val="0021552D"/>
    <w:rsid w:val="002156AE"/>
    <w:rsid w:val="00217861"/>
    <w:rsid w:val="0022054D"/>
    <w:rsid w:val="002225FA"/>
    <w:rsid w:val="00224DE1"/>
    <w:rsid w:val="002255B2"/>
    <w:rsid w:val="00225664"/>
    <w:rsid w:val="0022619D"/>
    <w:rsid w:val="002269DC"/>
    <w:rsid w:val="00227F2D"/>
    <w:rsid w:val="00231851"/>
    <w:rsid w:val="002319FB"/>
    <w:rsid w:val="00231B89"/>
    <w:rsid w:val="00231B8E"/>
    <w:rsid w:val="002355BE"/>
    <w:rsid w:val="00236DE9"/>
    <w:rsid w:val="00237D5A"/>
    <w:rsid w:val="00241300"/>
    <w:rsid w:val="00241D3C"/>
    <w:rsid w:val="002439AB"/>
    <w:rsid w:val="002450D5"/>
    <w:rsid w:val="00245587"/>
    <w:rsid w:val="00245F2B"/>
    <w:rsid w:val="00246F95"/>
    <w:rsid w:val="00247676"/>
    <w:rsid w:val="00247F3A"/>
    <w:rsid w:val="00250122"/>
    <w:rsid w:val="00250755"/>
    <w:rsid w:val="00250AE3"/>
    <w:rsid w:val="00251C4A"/>
    <w:rsid w:val="0025271C"/>
    <w:rsid w:val="00252A91"/>
    <w:rsid w:val="00252C5C"/>
    <w:rsid w:val="002533CD"/>
    <w:rsid w:val="002544C1"/>
    <w:rsid w:val="00254EAB"/>
    <w:rsid w:val="002557AF"/>
    <w:rsid w:val="00256474"/>
    <w:rsid w:val="002566B1"/>
    <w:rsid w:val="002575E3"/>
    <w:rsid w:val="002603C1"/>
    <w:rsid w:val="00260932"/>
    <w:rsid w:val="002609A1"/>
    <w:rsid w:val="002612B1"/>
    <w:rsid w:val="00266165"/>
    <w:rsid w:val="0026782A"/>
    <w:rsid w:val="0027125E"/>
    <w:rsid w:val="00271767"/>
    <w:rsid w:val="002719C1"/>
    <w:rsid w:val="00272293"/>
    <w:rsid w:val="002723C8"/>
    <w:rsid w:val="00273CBE"/>
    <w:rsid w:val="002802D7"/>
    <w:rsid w:val="0028232C"/>
    <w:rsid w:val="002827F1"/>
    <w:rsid w:val="00282EC3"/>
    <w:rsid w:val="002835B0"/>
    <w:rsid w:val="0028407E"/>
    <w:rsid w:val="0028410F"/>
    <w:rsid w:val="002854BF"/>
    <w:rsid w:val="00285BED"/>
    <w:rsid w:val="00286603"/>
    <w:rsid w:val="00286A98"/>
    <w:rsid w:val="00286FB5"/>
    <w:rsid w:val="00287763"/>
    <w:rsid w:val="00290606"/>
    <w:rsid w:val="00290F9D"/>
    <w:rsid w:val="002918A7"/>
    <w:rsid w:val="00291D6D"/>
    <w:rsid w:val="00291FF1"/>
    <w:rsid w:val="002923F6"/>
    <w:rsid w:val="00293361"/>
    <w:rsid w:val="00294AE8"/>
    <w:rsid w:val="00295287"/>
    <w:rsid w:val="002952B1"/>
    <w:rsid w:val="00295D11"/>
    <w:rsid w:val="00295FA0"/>
    <w:rsid w:val="00297A7A"/>
    <w:rsid w:val="002A0620"/>
    <w:rsid w:val="002A0C3A"/>
    <w:rsid w:val="002A1130"/>
    <w:rsid w:val="002A14D3"/>
    <w:rsid w:val="002A1880"/>
    <w:rsid w:val="002A1D47"/>
    <w:rsid w:val="002A23B7"/>
    <w:rsid w:val="002A3A57"/>
    <w:rsid w:val="002A6D22"/>
    <w:rsid w:val="002A6DEF"/>
    <w:rsid w:val="002A7411"/>
    <w:rsid w:val="002A7C24"/>
    <w:rsid w:val="002B013E"/>
    <w:rsid w:val="002B058D"/>
    <w:rsid w:val="002B0C16"/>
    <w:rsid w:val="002B11C9"/>
    <w:rsid w:val="002B169E"/>
    <w:rsid w:val="002B2621"/>
    <w:rsid w:val="002B2AC5"/>
    <w:rsid w:val="002B3528"/>
    <w:rsid w:val="002B3539"/>
    <w:rsid w:val="002B3B2B"/>
    <w:rsid w:val="002B5C75"/>
    <w:rsid w:val="002B6887"/>
    <w:rsid w:val="002B6D17"/>
    <w:rsid w:val="002B6E71"/>
    <w:rsid w:val="002B7169"/>
    <w:rsid w:val="002C0C1C"/>
    <w:rsid w:val="002C184E"/>
    <w:rsid w:val="002C54C2"/>
    <w:rsid w:val="002C5D34"/>
    <w:rsid w:val="002C5EA7"/>
    <w:rsid w:val="002C661A"/>
    <w:rsid w:val="002C7C6E"/>
    <w:rsid w:val="002D0AF5"/>
    <w:rsid w:val="002D1C54"/>
    <w:rsid w:val="002D1FAA"/>
    <w:rsid w:val="002D2231"/>
    <w:rsid w:val="002D25FC"/>
    <w:rsid w:val="002D318B"/>
    <w:rsid w:val="002D3380"/>
    <w:rsid w:val="002D44D6"/>
    <w:rsid w:val="002D4925"/>
    <w:rsid w:val="002D4AC6"/>
    <w:rsid w:val="002D5C7B"/>
    <w:rsid w:val="002D6DFC"/>
    <w:rsid w:val="002D7648"/>
    <w:rsid w:val="002D7909"/>
    <w:rsid w:val="002E109C"/>
    <w:rsid w:val="002E115E"/>
    <w:rsid w:val="002E1439"/>
    <w:rsid w:val="002E193E"/>
    <w:rsid w:val="002E1D76"/>
    <w:rsid w:val="002E243C"/>
    <w:rsid w:val="002E26C4"/>
    <w:rsid w:val="002E33E9"/>
    <w:rsid w:val="002E4B37"/>
    <w:rsid w:val="002E4BF9"/>
    <w:rsid w:val="002E6F5B"/>
    <w:rsid w:val="002F16DD"/>
    <w:rsid w:val="002F199D"/>
    <w:rsid w:val="002F23B2"/>
    <w:rsid w:val="002F4084"/>
    <w:rsid w:val="002F4672"/>
    <w:rsid w:val="002F4A08"/>
    <w:rsid w:val="002F4ADB"/>
    <w:rsid w:val="002F531E"/>
    <w:rsid w:val="002F5ACC"/>
    <w:rsid w:val="002F6C2C"/>
    <w:rsid w:val="002F704B"/>
    <w:rsid w:val="002F72C3"/>
    <w:rsid w:val="002F768C"/>
    <w:rsid w:val="002F7D1E"/>
    <w:rsid w:val="00301839"/>
    <w:rsid w:val="00302929"/>
    <w:rsid w:val="00302F0F"/>
    <w:rsid w:val="00303243"/>
    <w:rsid w:val="00303BCC"/>
    <w:rsid w:val="00303F2B"/>
    <w:rsid w:val="00303F8D"/>
    <w:rsid w:val="00304541"/>
    <w:rsid w:val="00304580"/>
    <w:rsid w:val="0030586A"/>
    <w:rsid w:val="003074C5"/>
    <w:rsid w:val="00307A3C"/>
    <w:rsid w:val="00307FA4"/>
    <w:rsid w:val="00310CC1"/>
    <w:rsid w:val="00313026"/>
    <w:rsid w:val="00313213"/>
    <w:rsid w:val="0031421F"/>
    <w:rsid w:val="00314B31"/>
    <w:rsid w:val="00314B36"/>
    <w:rsid w:val="00315158"/>
    <w:rsid w:val="00315346"/>
    <w:rsid w:val="00315A65"/>
    <w:rsid w:val="00317BA7"/>
    <w:rsid w:val="00320BE2"/>
    <w:rsid w:val="00321886"/>
    <w:rsid w:val="00321902"/>
    <w:rsid w:val="00323694"/>
    <w:rsid w:val="00324D63"/>
    <w:rsid w:val="003254AB"/>
    <w:rsid w:val="003255AF"/>
    <w:rsid w:val="003256EB"/>
    <w:rsid w:val="003259DB"/>
    <w:rsid w:val="00325F20"/>
    <w:rsid w:val="003267F2"/>
    <w:rsid w:val="00331A48"/>
    <w:rsid w:val="003330C9"/>
    <w:rsid w:val="0033364C"/>
    <w:rsid w:val="00334415"/>
    <w:rsid w:val="00335460"/>
    <w:rsid w:val="0033691E"/>
    <w:rsid w:val="00336CCB"/>
    <w:rsid w:val="0033745F"/>
    <w:rsid w:val="00337631"/>
    <w:rsid w:val="00337CC5"/>
    <w:rsid w:val="00337F44"/>
    <w:rsid w:val="003401AC"/>
    <w:rsid w:val="003411D1"/>
    <w:rsid w:val="003416BA"/>
    <w:rsid w:val="00341BD6"/>
    <w:rsid w:val="00342A8A"/>
    <w:rsid w:val="00342F99"/>
    <w:rsid w:val="00344726"/>
    <w:rsid w:val="003454A4"/>
    <w:rsid w:val="00350E6C"/>
    <w:rsid w:val="003518A6"/>
    <w:rsid w:val="00351E7F"/>
    <w:rsid w:val="00352953"/>
    <w:rsid w:val="00354062"/>
    <w:rsid w:val="003542B0"/>
    <w:rsid w:val="00355C0D"/>
    <w:rsid w:val="003566A9"/>
    <w:rsid w:val="00356988"/>
    <w:rsid w:val="00356B20"/>
    <w:rsid w:val="00357128"/>
    <w:rsid w:val="0035755E"/>
    <w:rsid w:val="00357A80"/>
    <w:rsid w:val="00361B8B"/>
    <w:rsid w:val="00363F39"/>
    <w:rsid w:val="00364AB0"/>
    <w:rsid w:val="003667B0"/>
    <w:rsid w:val="003667DD"/>
    <w:rsid w:val="00366B48"/>
    <w:rsid w:val="003673A3"/>
    <w:rsid w:val="00367764"/>
    <w:rsid w:val="00367C44"/>
    <w:rsid w:val="00370316"/>
    <w:rsid w:val="00370DC7"/>
    <w:rsid w:val="0037156C"/>
    <w:rsid w:val="00371CBD"/>
    <w:rsid w:val="00373CBE"/>
    <w:rsid w:val="003740CC"/>
    <w:rsid w:val="0037435E"/>
    <w:rsid w:val="00374E79"/>
    <w:rsid w:val="00375388"/>
    <w:rsid w:val="00375FB9"/>
    <w:rsid w:val="00376851"/>
    <w:rsid w:val="00376FA2"/>
    <w:rsid w:val="00377A3B"/>
    <w:rsid w:val="00377E3C"/>
    <w:rsid w:val="00380B5C"/>
    <w:rsid w:val="00380BBE"/>
    <w:rsid w:val="00381D70"/>
    <w:rsid w:val="00382128"/>
    <w:rsid w:val="0038235E"/>
    <w:rsid w:val="003829D0"/>
    <w:rsid w:val="00382FBA"/>
    <w:rsid w:val="0038444F"/>
    <w:rsid w:val="00384E83"/>
    <w:rsid w:val="00385898"/>
    <w:rsid w:val="00387051"/>
    <w:rsid w:val="00387ECF"/>
    <w:rsid w:val="0039021B"/>
    <w:rsid w:val="00390429"/>
    <w:rsid w:val="00392C98"/>
    <w:rsid w:val="0039327C"/>
    <w:rsid w:val="003933A2"/>
    <w:rsid w:val="0039366C"/>
    <w:rsid w:val="003938F3"/>
    <w:rsid w:val="00393EC8"/>
    <w:rsid w:val="00395E42"/>
    <w:rsid w:val="00396052"/>
    <w:rsid w:val="00396A2D"/>
    <w:rsid w:val="00396FC3"/>
    <w:rsid w:val="003A1A94"/>
    <w:rsid w:val="003A204E"/>
    <w:rsid w:val="003A2D25"/>
    <w:rsid w:val="003A4DDB"/>
    <w:rsid w:val="003A60E7"/>
    <w:rsid w:val="003B07DF"/>
    <w:rsid w:val="003B0B6A"/>
    <w:rsid w:val="003B0F79"/>
    <w:rsid w:val="003B29CF"/>
    <w:rsid w:val="003B54DF"/>
    <w:rsid w:val="003B6659"/>
    <w:rsid w:val="003B7733"/>
    <w:rsid w:val="003C0166"/>
    <w:rsid w:val="003C21AA"/>
    <w:rsid w:val="003C350C"/>
    <w:rsid w:val="003C3903"/>
    <w:rsid w:val="003C3BA0"/>
    <w:rsid w:val="003C4577"/>
    <w:rsid w:val="003C4580"/>
    <w:rsid w:val="003C52D8"/>
    <w:rsid w:val="003C5C5E"/>
    <w:rsid w:val="003C6746"/>
    <w:rsid w:val="003C7133"/>
    <w:rsid w:val="003C7555"/>
    <w:rsid w:val="003C7898"/>
    <w:rsid w:val="003D0FF5"/>
    <w:rsid w:val="003D1901"/>
    <w:rsid w:val="003D2D1B"/>
    <w:rsid w:val="003D30AB"/>
    <w:rsid w:val="003D3D94"/>
    <w:rsid w:val="003D48C7"/>
    <w:rsid w:val="003D4C08"/>
    <w:rsid w:val="003D51ED"/>
    <w:rsid w:val="003D7CE8"/>
    <w:rsid w:val="003E1032"/>
    <w:rsid w:val="003E1904"/>
    <w:rsid w:val="003E285E"/>
    <w:rsid w:val="003E3300"/>
    <w:rsid w:val="003E5B89"/>
    <w:rsid w:val="003E6340"/>
    <w:rsid w:val="003E65AC"/>
    <w:rsid w:val="003E6E24"/>
    <w:rsid w:val="003E72B9"/>
    <w:rsid w:val="003E7ED4"/>
    <w:rsid w:val="003F0E52"/>
    <w:rsid w:val="003F0EF2"/>
    <w:rsid w:val="003F0F6B"/>
    <w:rsid w:val="003F1F40"/>
    <w:rsid w:val="003F1FE3"/>
    <w:rsid w:val="003F3865"/>
    <w:rsid w:val="003F3A0A"/>
    <w:rsid w:val="003F4632"/>
    <w:rsid w:val="003F47BA"/>
    <w:rsid w:val="003F5DA1"/>
    <w:rsid w:val="003F6617"/>
    <w:rsid w:val="0040063B"/>
    <w:rsid w:val="00401070"/>
    <w:rsid w:val="00402332"/>
    <w:rsid w:val="004025C2"/>
    <w:rsid w:val="00403E55"/>
    <w:rsid w:val="00404532"/>
    <w:rsid w:val="00404681"/>
    <w:rsid w:val="0040496D"/>
    <w:rsid w:val="00405010"/>
    <w:rsid w:val="0040595A"/>
    <w:rsid w:val="00406923"/>
    <w:rsid w:val="0040713A"/>
    <w:rsid w:val="0040763D"/>
    <w:rsid w:val="004105B0"/>
    <w:rsid w:val="00410EC5"/>
    <w:rsid w:val="00411B1F"/>
    <w:rsid w:val="004133A8"/>
    <w:rsid w:val="00413821"/>
    <w:rsid w:val="00413D43"/>
    <w:rsid w:val="004141A3"/>
    <w:rsid w:val="00414909"/>
    <w:rsid w:val="00415E66"/>
    <w:rsid w:val="00416112"/>
    <w:rsid w:val="00416DF0"/>
    <w:rsid w:val="00417AE0"/>
    <w:rsid w:val="00417BAA"/>
    <w:rsid w:val="00420BA9"/>
    <w:rsid w:val="00420D7A"/>
    <w:rsid w:val="00420D9E"/>
    <w:rsid w:val="004223DE"/>
    <w:rsid w:val="0042293E"/>
    <w:rsid w:val="00422A10"/>
    <w:rsid w:val="00424D17"/>
    <w:rsid w:val="00425DFD"/>
    <w:rsid w:val="004263A3"/>
    <w:rsid w:val="004272D7"/>
    <w:rsid w:val="00427713"/>
    <w:rsid w:val="00427CCC"/>
    <w:rsid w:val="0043013A"/>
    <w:rsid w:val="00430421"/>
    <w:rsid w:val="00430B4F"/>
    <w:rsid w:val="004314B1"/>
    <w:rsid w:val="00431A11"/>
    <w:rsid w:val="00431E65"/>
    <w:rsid w:val="00432589"/>
    <w:rsid w:val="00432A94"/>
    <w:rsid w:val="00433827"/>
    <w:rsid w:val="004360C8"/>
    <w:rsid w:val="0044006B"/>
    <w:rsid w:val="0044033F"/>
    <w:rsid w:val="00440630"/>
    <w:rsid w:val="00441123"/>
    <w:rsid w:val="0044127B"/>
    <w:rsid w:val="00442095"/>
    <w:rsid w:val="00442965"/>
    <w:rsid w:val="00444157"/>
    <w:rsid w:val="0044417C"/>
    <w:rsid w:val="00444DB3"/>
    <w:rsid w:val="004452B9"/>
    <w:rsid w:val="00445A2F"/>
    <w:rsid w:val="00446328"/>
    <w:rsid w:val="00446341"/>
    <w:rsid w:val="0044684E"/>
    <w:rsid w:val="004479CA"/>
    <w:rsid w:val="004503A4"/>
    <w:rsid w:val="00450555"/>
    <w:rsid w:val="00450DC6"/>
    <w:rsid w:val="004516A5"/>
    <w:rsid w:val="004523E7"/>
    <w:rsid w:val="004535AE"/>
    <w:rsid w:val="00453C42"/>
    <w:rsid w:val="0045463A"/>
    <w:rsid w:val="00454AC9"/>
    <w:rsid w:val="004554A3"/>
    <w:rsid w:val="00455A6E"/>
    <w:rsid w:val="004569CD"/>
    <w:rsid w:val="004578EB"/>
    <w:rsid w:val="00460303"/>
    <w:rsid w:val="00460697"/>
    <w:rsid w:val="0046247F"/>
    <w:rsid w:val="00462593"/>
    <w:rsid w:val="00465EEF"/>
    <w:rsid w:val="00466D03"/>
    <w:rsid w:val="0046711B"/>
    <w:rsid w:val="00467312"/>
    <w:rsid w:val="00471156"/>
    <w:rsid w:val="00472429"/>
    <w:rsid w:val="004725E5"/>
    <w:rsid w:val="004726FE"/>
    <w:rsid w:val="00472751"/>
    <w:rsid w:val="00473128"/>
    <w:rsid w:val="0047470A"/>
    <w:rsid w:val="00475078"/>
    <w:rsid w:val="00475226"/>
    <w:rsid w:val="004779A0"/>
    <w:rsid w:val="004808E3"/>
    <w:rsid w:val="0048097D"/>
    <w:rsid w:val="00481016"/>
    <w:rsid w:val="004814C8"/>
    <w:rsid w:val="004814D3"/>
    <w:rsid w:val="0048204C"/>
    <w:rsid w:val="004821BB"/>
    <w:rsid w:val="00482233"/>
    <w:rsid w:val="00482632"/>
    <w:rsid w:val="004826FE"/>
    <w:rsid w:val="004827D5"/>
    <w:rsid w:val="004830C9"/>
    <w:rsid w:val="00483347"/>
    <w:rsid w:val="00483D06"/>
    <w:rsid w:val="00483E2E"/>
    <w:rsid w:val="00484B69"/>
    <w:rsid w:val="00485406"/>
    <w:rsid w:val="0048590F"/>
    <w:rsid w:val="004867A5"/>
    <w:rsid w:val="00486D60"/>
    <w:rsid w:val="00487C87"/>
    <w:rsid w:val="00492A25"/>
    <w:rsid w:val="00492EFA"/>
    <w:rsid w:val="0049474A"/>
    <w:rsid w:val="00494A5E"/>
    <w:rsid w:val="00494FD4"/>
    <w:rsid w:val="00496350"/>
    <w:rsid w:val="00496F91"/>
    <w:rsid w:val="00497274"/>
    <w:rsid w:val="0049797C"/>
    <w:rsid w:val="00497C2C"/>
    <w:rsid w:val="00497E9D"/>
    <w:rsid w:val="004A036E"/>
    <w:rsid w:val="004A1405"/>
    <w:rsid w:val="004A1FC6"/>
    <w:rsid w:val="004A3C03"/>
    <w:rsid w:val="004A3DB7"/>
    <w:rsid w:val="004A3FB3"/>
    <w:rsid w:val="004A5088"/>
    <w:rsid w:val="004A51DF"/>
    <w:rsid w:val="004A5255"/>
    <w:rsid w:val="004A6097"/>
    <w:rsid w:val="004A6CB0"/>
    <w:rsid w:val="004A70FF"/>
    <w:rsid w:val="004B1B84"/>
    <w:rsid w:val="004B29AC"/>
    <w:rsid w:val="004B35DF"/>
    <w:rsid w:val="004B3627"/>
    <w:rsid w:val="004B3F3A"/>
    <w:rsid w:val="004B4779"/>
    <w:rsid w:val="004B4922"/>
    <w:rsid w:val="004B57DF"/>
    <w:rsid w:val="004B72E0"/>
    <w:rsid w:val="004C03A0"/>
    <w:rsid w:val="004C2138"/>
    <w:rsid w:val="004C2ED0"/>
    <w:rsid w:val="004C32D4"/>
    <w:rsid w:val="004C3940"/>
    <w:rsid w:val="004C51FD"/>
    <w:rsid w:val="004C65A8"/>
    <w:rsid w:val="004C786C"/>
    <w:rsid w:val="004C7963"/>
    <w:rsid w:val="004D2314"/>
    <w:rsid w:val="004D2F63"/>
    <w:rsid w:val="004D35BA"/>
    <w:rsid w:val="004D45B8"/>
    <w:rsid w:val="004D4701"/>
    <w:rsid w:val="004D47C7"/>
    <w:rsid w:val="004D618D"/>
    <w:rsid w:val="004D6202"/>
    <w:rsid w:val="004D62A9"/>
    <w:rsid w:val="004D6FC3"/>
    <w:rsid w:val="004D7476"/>
    <w:rsid w:val="004E0306"/>
    <w:rsid w:val="004E0572"/>
    <w:rsid w:val="004E25A8"/>
    <w:rsid w:val="004E2AA0"/>
    <w:rsid w:val="004E3930"/>
    <w:rsid w:val="004E3ED9"/>
    <w:rsid w:val="004E5866"/>
    <w:rsid w:val="004E6097"/>
    <w:rsid w:val="004E61EF"/>
    <w:rsid w:val="004E6772"/>
    <w:rsid w:val="004E76A7"/>
    <w:rsid w:val="004E7736"/>
    <w:rsid w:val="004E7B03"/>
    <w:rsid w:val="004F0064"/>
    <w:rsid w:val="004F06AC"/>
    <w:rsid w:val="004F1AE6"/>
    <w:rsid w:val="004F243F"/>
    <w:rsid w:val="004F3E0C"/>
    <w:rsid w:val="004F6929"/>
    <w:rsid w:val="004F6A2D"/>
    <w:rsid w:val="004F7160"/>
    <w:rsid w:val="00500258"/>
    <w:rsid w:val="0050175E"/>
    <w:rsid w:val="00501A99"/>
    <w:rsid w:val="00503180"/>
    <w:rsid w:val="0050417C"/>
    <w:rsid w:val="00505450"/>
    <w:rsid w:val="005100B7"/>
    <w:rsid w:val="005111C2"/>
    <w:rsid w:val="005113C9"/>
    <w:rsid w:val="0051280C"/>
    <w:rsid w:val="00512842"/>
    <w:rsid w:val="005128BE"/>
    <w:rsid w:val="00512B7B"/>
    <w:rsid w:val="00512E6C"/>
    <w:rsid w:val="0051356F"/>
    <w:rsid w:val="00513E7C"/>
    <w:rsid w:val="005140BB"/>
    <w:rsid w:val="005143C2"/>
    <w:rsid w:val="00514FD9"/>
    <w:rsid w:val="0051518F"/>
    <w:rsid w:val="0051608F"/>
    <w:rsid w:val="005165E9"/>
    <w:rsid w:val="005210F7"/>
    <w:rsid w:val="00521753"/>
    <w:rsid w:val="00521A44"/>
    <w:rsid w:val="00521D16"/>
    <w:rsid w:val="005222BE"/>
    <w:rsid w:val="005224EE"/>
    <w:rsid w:val="00523BB1"/>
    <w:rsid w:val="0052451A"/>
    <w:rsid w:val="00524737"/>
    <w:rsid w:val="00526265"/>
    <w:rsid w:val="0052652D"/>
    <w:rsid w:val="0052655D"/>
    <w:rsid w:val="005265E0"/>
    <w:rsid w:val="00526930"/>
    <w:rsid w:val="00526BC3"/>
    <w:rsid w:val="00530F9E"/>
    <w:rsid w:val="0053274E"/>
    <w:rsid w:val="0053358A"/>
    <w:rsid w:val="00534668"/>
    <w:rsid w:val="00534D38"/>
    <w:rsid w:val="00534DDD"/>
    <w:rsid w:val="00535291"/>
    <w:rsid w:val="00535A94"/>
    <w:rsid w:val="00537874"/>
    <w:rsid w:val="00540204"/>
    <w:rsid w:val="00540578"/>
    <w:rsid w:val="005407D2"/>
    <w:rsid w:val="00540808"/>
    <w:rsid w:val="0054080E"/>
    <w:rsid w:val="00540EA1"/>
    <w:rsid w:val="0054358E"/>
    <w:rsid w:val="00543AF4"/>
    <w:rsid w:val="00544191"/>
    <w:rsid w:val="00544F39"/>
    <w:rsid w:val="00547EFB"/>
    <w:rsid w:val="005531DF"/>
    <w:rsid w:val="00553874"/>
    <w:rsid w:val="00553ACC"/>
    <w:rsid w:val="00554AD8"/>
    <w:rsid w:val="00554F78"/>
    <w:rsid w:val="005556A5"/>
    <w:rsid w:val="00556BF7"/>
    <w:rsid w:val="00560838"/>
    <w:rsid w:val="00560DB5"/>
    <w:rsid w:val="00562149"/>
    <w:rsid w:val="005630D8"/>
    <w:rsid w:val="00563FFD"/>
    <w:rsid w:val="00565855"/>
    <w:rsid w:val="005677CE"/>
    <w:rsid w:val="00567B5D"/>
    <w:rsid w:val="00570445"/>
    <w:rsid w:val="00572E9A"/>
    <w:rsid w:val="00573147"/>
    <w:rsid w:val="00573733"/>
    <w:rsid w:val="00574554"/>
    <w:rsid w:val="00576089"/>
    <w:rsid w:val="005764B1"/>
    <w:rsid w:val="00576A56"/>
    <w:rsid w:val="00576D06"/>
    <w:rsid w:val="005777CA"/>
    <w:rsid w:val="005779E4"/>
    <w:rsid w:val="00580AC5"/>
    <w:rsid w:val="005815E5"/>
    <w:rsid w:val="0058289C"/>
    <w:rsid w:val="00582C35"/>
    <w:rsid w:val="00582DC6"/>
    <w:rsid w:val="005836C7"/>
    <w:rsid w:val="0058408E"/>
    <w:rsid w:val="00585374"/>
    <w:rsid w:val="005876DF"/>
    <w:rsid w:val="0058789A"/>
    <w:rsid w:val="00590B77"/>
    <w:rsid w:val="005913A3"/>
    <w:rsid w:val="00591DCD"/>
    <w:rsid w:val="00594A7B"/>
    <w:rsid w:val="00594AFA"/>
    <w:rsid w:val="0059580E"/>
    <w:rsid w:val="00596A6F"/>
    <w:rsid w:val="005976E1"/>
    <w:rsid w:val="005A0541"/>
    <w:rsid w:val="005A0D64"/>
    <w:rsid w:val="005A1525"/>
    <w:rsid w:val="005A1EC3"/>
    <w:rsid w:val="005A252B"/>
    <w:rsid w:val="005A2A71"/>
    <w:rsid w:val="005A3204"/>
    <w:rsid w:val="005A3341"/>
    <w:rsid w:val="005A46EC"/>
    <w:rsid w:val="005A4847"/>
    <w:rsid w:val="005A494F"/>
    <w:rsid w:val="005B0160"/>
    <w:rsid w:val="005B0185"/>
    <w:rsid w:val="005B07EC"/>
    <w:rsid w:val="005B09D8"/>
    <w:rsid w:val="005B24F3"/>
    <w:rsid w:val="005B2B11"/>
    <w:rsid w:val="005B2E00"/>
    <w:rsid w:val="005B370E"/>
    <w:rsid w:val="005B3D32"/>
    <w:rsid w:val="005B4DA3"/>
    <w:rsid w:val="005B5B71"/>
    <w:rsid w:val="005B5BEE"/>
    <w:rsid w:val="005B7784"/>
    <w:rsid w:val="005B77D2"/>
    <w:rsid w:val="005C019B"/>
    <w:rsid w:val="005C144E"/>
    <w:rsid w:val="005C1625"/>
    <w:rsid w:val="005C30F5"/>
    <w:rsid w:val="005C357E"/>
    <w:rsid w:val="005C51A5"/>
    <w:rsid w:val="005C557A"/>
    <w:rsid w:val="005C5A03"/>
    <w:rsid w:val="005C61DD"/>
    <w:rsid w:val="005C6438"/>
    <w:rsid w:val="005C6B8B"/>
    <w:rsid w:val="005D02E3"/>
    <w:rsid w:val="005D1F34"/>
    <w:rsid w:val="005D2529"/>
    <w:rsid w:val="005D25BF"/>
    <w:rsid w:val="005D2C1F"/>
    <w:rsid w:val="005D34B2"/>
    <w:rsid w:val="005D3B54"/>
    <w:rsid w:val="005D40CD"/>
    <w:rsid w:val="005D6B59"/>
    <w:rsid w:val="005D6C3C"/>
    <w:rsid w:val="005D7037"/>
    <w:rsid w:val="005E03E4"/>
    <w:rsid w:val="005E0454"/>
    <w:rsid w:val="005E171D"/>
    <w:rsid w:val="005E2FCE"/>
    <w:rsid w:val="005E34C2"/>
    <w:rsid w:val="005E35C6"/>
    <w:rsid w:val="005E5B01"/>
    <w:rsid w:val="005E7933"/>
    <w:rsid w:val="005E7E0B"/>
    <w:rsid w:val="005F009E"/>
    <w:rsid w:val="005F080C"/>
    <w:rsid w:val="005F0A88"/>
    <w:rsid w:val="005F0DF1"/>
    <w:rsid w:val="005F1516"/>
    <w:rsid w:val="005F229E"/>
    <w:rsid w:val="005F2564"/>
    <w:rsid w:val="005F3822"/>
    <w:rsid w:val="005F3E0B"/>
    <w:rsid w:val="005F4D16"/>
    <w:rsid w:val="005F4E52"/>
    <w:rsid w:val="005F5967"/>
    <w:rsid w:val="005F77C8"/>
    <w:rsid w:val="0060058E"/>
    <w:rsid w:val="00602A3C"/>
    <w:rsid w:val="00603EFD"/>
    <w:rsid w:val="006041DF"/>
    <w:rsid w:val="0060475B"/>
    <w:rsid w:val="00604FB6"/>
    <w:rsid w:val="00605387"/>
    <w:rsid w:val="00606302"/>
    <w:rsid w:val="006072EF"/>
    <w:rsid w:val="006076FD"/>
    <w:rsid w:val="00607BA3"/>
    <w:rsid w:val="00611201"/>
    <w:rsid w:val="0061143F"/>
    <w:rsid w:val="006114D8"/>
    <w:rsid w:val="00611585"/>
    <w:rsid w:val="00611C2A"/>
    <w:rsid w:val="00612931"/>
    <w:rsid w:val="00613601"/>
    <w:rsid w:val="00613791"/>
    <w:rsid w:val="00613AAB"/>
    <w:rsid w:val="006148C7"/>
    <w:rsid w:val="006150D6"/>
    <w:rsid w:val="006152E5"/>
    <w:rsid w:val="00617EEE"/>
    <w:rsid w:val="006210FE"/>
    <w:rsid w:val="00622811"/>
    <w:rsid w:val="00622894"/>
    <w:rsid w:val="00622BB7"/>
    <w:rsid w:val="00622F3B"/>
    <w:rsid w:val="00623389"/>
    <w:rsid w:val="0062352A"/>
    <w:rsid w:val="00625E45"/>
    <w:rsid w:val="006265C4"/>
    <w:rsid w:val="00627383"/>
    <w:rsid w:val="00627733"/>
    <w:rsid w:val="006301BB"/>
    <w:rsid w:val="00632605"/>
    <w:rsid w:val="00633F8D"/>
    <w:rsid w:val="006341EF"/>
    <w:rsid w:val="00634BED"/>
    <w:rsid w:val="00635A4A"/>
    <w:rsid w:val="00635FB9"/>
    <w:rsid w:val="00637774"/>
    <w:rsid w:val="0064024C"/>
    <w:rsid w:val="00640291"/>
    <w:rsid w:val="00641FAC"/>
    <w:rsid w:val="006432A5"/>
    <w:rsid w:val="00643664"/>
    <w:rsid w:val="00643CAA"/>
    <w:rsid w:val="0064448B"/>
    <w:rsid w:val="00652137"/>
    <w:rsid w:val="00652680"/>
    <w:rsid w:val="00652A09"/>
    <w:rsid w:val="006530A1"/>
    <w:rsid w:val="00653CDE"/>
    <w:rsid w:val="006540B4"/>
    <w:rsid w:val="0065636A"/>
    <w:rsid w:val="00656C3C"/>
    <w:rsid w:val="00657003"/>
    <w:rsid w:val="00657126"/>
    <w:rsid w:val="006572C1"/>
    <w:rsid w:val="00660238"/>
    <w:rsid w:val="006602EF"/>
    <w:rsid w:val="00661277"/>
    <w:rsid w:val="006616FE"/>
    <w:rsid w:val="006619D1"/>
    <w:rsid w:val="006628AD"/>
    <w:rsid w:val="00663FEA"/>
    <w:rsid w:val="00664253"/>
    <w:rsid w:val="00664803"/>
    <w:rsid w:val="006661A4"/>
    <w:rsid w:val="006670E0"/>
    <w:rsid w:val="00667532"/>
    <w:rsid w:val="006704FD"/>
    <w:rsid w:val="00671849"/>
    <w:rsid w:val="0067294B"/>
    <w:rsid w:val="00673AA4"/>
    <w:rsid w:val="00674187"/>
    <w:rsid w:val="0067508F"/>
    <w:rsid w:val="00675349"/>
    <w:rsid w:val="0067598D"/>
    <w:rsid w:val="00675DCF"/>
    <w:rsid w:val="00675E7E"/>
    <w:rsid w:val="00675F5B"/>
    <w:rsid w:val="0068051E"/>
    <w:rsid w:val="00680B9D"/>
    <w:rsid w:val="00681F13"/>
    <w:rsid w:val="0068231C"/>
    <w:rsid w:val="00682344"/>
    <w:rsid w:val="00682E78"/>
    <w:rsid w:val="00682F28"/>
    <w:rsid w:val="00684842"/>
    <w:rsid w:val="00685BD6"/>
    <w:rsid w:val="006878A6"/>
    <w:rsid w:val="00690437"/>
    <w:rsid w:val="00690E65"/>
    <w:rsid w:val="006912E3"/>
    <w:rsid w:val="0069188E"/>
    <w:rsid w:val="00691974"/>
    <w:rsid w:val="00691A3F"/>
    <w:rsid w:val="00692CE6"/>
    <w:rsid w:val="00693B6C"/>
    <w:rsid w:val="006942AE"/>
    <w:rsid w:val="0069483C"/>
    <w:rsid w:val="00695421"/>
    <w:rsid w:val="00695AE4"/>
    <w:rsid w:val="00696D4B"/>
    <w:rsid w:val="00697BD3"/>
    <w:rsid w:val="00697DFA"/>
    <w:rsid w:val="006A10F3"/>
    <w:rsid w:val="006A16D5"/>
    <w:rsid w:val="006A1772"/>
    <w:rsid w:val="006A1780"/>
    <w:rsid w:val="006A25A5"/>
    <w:rsid w:val="006A2790"/>
    <w:rsid w:val="006A3CEC"/>
    <w:rsid w:val="006A3F75"/>
    <w:rsid w:val="006A4838"/>
    <w:rsid w:val="006A4FB3"/>
    <w:rsid w:val="006A5A3E"/>
    <w:rsid w:val="006A60EB"/>
    <w:rsid w:val="006A6CA7"/>
    <w:rsid w:val="006A703E"/>
    <w:rsid w:val="006A7BE3"/>
    <w:rsid w:val="006B01D1"/>
    <w:rsid w:val="006B16EA"/>
    <w:rsid w:val="006B1780"/>
    <w:rsid w:val="006B224E"/>
    <w:rsid w:val="006B362D"/>
    <w:rsid w:val="006B376E"/>
    <w:rsid w:val="006B4589"/>
    <w:rsid w:val="006B6805"/>
    <w:rsid w:val="006B6BBE"/>
    <w:rsid w:val="006B6DE0"/>
    <w:rsid w:val="006B7D5F"/>
    <w:rsid w:val="006C0FCA"/>
    <w:rsid w:val="006C32F4"/>
    <w:rsid w:val="006C3382"/>
    <w:rsid w:val="006C33E6"/>
    <w:rsid w:val="006C3C54"/>
    <w:rsid w:val="006C40F4"/>
    <w:rsid w:val="006C427B"/>
    <w:rsid w:val="006C4F9F"/>
    <w:rsid w:val="006C61AB"/>
    <w:rsid w:val="006C650D"/>
    <w:rsid w:val="006C748D"/>
    <w:rsid w:val="006D0C1D"/>
    <w:rsid w:val="006D0CE1"/>
    <w:rsid w:val="006D2004"/>
    <w:rsid w:val="006D2A8C"/>
    <w:rsid w:val="006D2E9D"/>
    <w:rsid w:val="006D4C1E"/>
    <w:rsid w:val="006D4C42"/>
    <w:rsid w:val="006D5809"/>
    <w:rsid w:val="006D630A"/>
    <w:rsid w:val="006D668D"/>
    <w:rsid w:val="006D7363"/>
    <w:rsid w:val="006D74F2"/>
    <w:rsid w:val="006E04C8"/>
    <w:rsid w:val="006E0712"/>
    <w:rsid w:val="006E0754"/>
    <w:rsid w:val="006E2668"/>
    <w:rsid w:val="006E2D39"/>
    <w:rsid w:val="006E32B0"/>
    <w:rsid w:val="006E36D8"/>
    <w:rsid w:val="006E396A"/>
    <w:rsid w:val="006E3A73"/>
    <w:rsid w:val="006E46C5"/>
    <w:rsid w:val="006E5DD8"/>
    <w:rsid w:val="006E5EA1"/>
    <w:rsid w:val="006E7ABC"/>
    <w:rsid w:val="006F0760"/>
    <w:rsid w:val="006F0FF1"/>
    <w:rsid w:val="006F11E2"/>
    <w:rsid w:val="006F12F5"/>
    <w:rsid w:val="006F2574"/>
    <w:rsid w:val="006F3231"/>
    <w:rsid w:val="006F3316"/>
    <w:rsid w:val="006F3582"/>
    <w:rsid w:val="006F3DE3"/>
    <w:rsid w:val="006F511F"/>
    <w:rsid w:val="006F61D8"/>
    <w:rsid w:val="006F62B7"/>
    <w:rsid w:val="006F70BC"/>
    <w:rsid w:val="006F713A"/>
    <w:rsid w:val="006F76BF"/>
    <w:rsid w:val="00705161"/>
    <w:rsid w:val="007066A4"/>
    <w:rsid w:val="00706F37"/>
    <w:rsid w:val="00707D09"/>
    <w:rsid w:val="0071209F"/>
    <w:rsid w:val="007125A2"/>
    <w:rsid w:val="00713F79"/>
    <w:rsid w:val="007148A8"/>
    <w:rsid w:val="00715A9B"/>
    <w:rsid w:val="007171E0"/>
    <w:rsid w:val="00717C14"/>
    <w:rsid w:val="00717C40"/>
    <w:rsid w:val="0072033C"/>
    <w:rsid w:val="00720B1B"/>
    <w:rsid w:val="00721062"/>
    <w:rsid w:val="00721E5D"/>
    <w:rsid w:val="007229D4"/>
    <w:rsid w:val="007230F8"/>
    <w:rsid w:val="007233F4"/>
    <w:rsid w:val="00723646"/>
    <w:rsid w:val="00724044"/>
    <w:rsid w:val="007244E1"/>
    <w:rsid w:val="007248D3"/>
    <w:rsid w:val="00725137"/>
    <w:rsid w:val="007263ED"/>
    <w:rsid w:val="00727A43"/>
    <w:rsid w:val="00727FF2"/>
    <w:rsid w:val="007323E0"/>
    <w:rsid w:val="00733791"/>
    <w:rsid w:val="00733857"/>
    <w:rsid w:val="00733DE2"/>
    <w:rsid w:val="007346E7"/>
    <w:rsid w:val="007352EA"/>
    <w:rsid w:val="007364E5"/>
    <w:rsid w:val="0073792F"/>
    <w:rsid w:val="00740DA6"/>
    <w:rsid w:val="00741A0E"/>
    <w:rsid w:val="00741D1E"/>
    <w:rsid w:val="00741EE2"/>
    <w:rsid w:val="00742367"/>
    <w:rsid w:val="00742EAA"/>
    <w:rsid w:val="00743818"/>
    <w:rsid w:val="007439E2"/>
    <w:rsid w:val="00743E9C"/>
    <w:rsid w:val="007441FB"/>
    <w:rsid w:val="00744517"/>
    <w:rsid w:val="00744810"/>
    <w:rsid w:val="00747079"/>
    <w:rsid w:val="00747DE2"/>
    <w:rsid w:val="007504BF"/>
    <w:rsid w:val="007506CD"/>
    <w:rsid w:val="0075267F"/>
    <w:rsid w:val="007526EC"/>
    <w:rsid w:val="0075310C"/>
    <w:rsid w:val="00753347"/>
    <w:rsid w:val="00753C48"/>
    <w:rsid w:val="007545C1"/>
    <w:rsid w:val="00754C97"/>
    <w:rsid w:val="00754FE4"/>
    <w:rsid w:val="00755538"/>
    <w:rsid w:val="00756236"/>
    <w:rsid w:val="00756271"/>
    <w:rsid w:val="00756521"/>
    <w:rsid w:val="00756AB7"/>
    <w:rsid w:val="00760477"/>
    <w:rsid w:val="00761AF4"/>
    <w:rsid w:val="00762071"/>
    <w:rsid w:val="007623FB"/>
    <w:rsid w:val="0076376A"/>
    <w:rsid w:val="0076500F"/>
    <w:rsid w:val="0076504E"/>
    <w:rsid w:val="00765D24"/>
    <w:rsid w:val="00765E6A"/>
    <w:rsid w:val="007664E0"/>
    <w:rsid w:val="00767EA0"/>
    <w:rsid w:val="0077068F"/>
    <w:rsid w:val="00770F2B"/>
    <w:rsid w:val="00771B68"/>
    <w:rsid w:val="0077408D"/>
    <w:rsid w:val="00774270"/>
    <w:rsid w:val="00775679"/>
    <w:rsid w:val="00775803"/>
    <w:rsid w:val="00777B32"/>
    <w:rsid w:val="0078051E"/>
    <w:rsid w:val="00781FDD"/>
    <w:rsid w:val="00782A9F"/>
    <w:rsid w:val="0078508A"/>
    <w:rsid w:val="00786D5C"/>
    <w:rsid w:val="00786E96"/>
    <w:rsid w:val="0078741D"/>
    <w:rsid w:val="00787F93"/>
    <w:rsid w:val="007907CA"/>
    <w:rsid w:val="00791170"/>
    <w:rsid w:val="00791E6D"/>
    <w:rsid w:val="007928DC"/>
    <w:rsid w:val="00792E53"/>
    <w:rsid w:val="007933DF"/>
    <w:rsid w:val="007939CC"/>
    <w:rsid w:val="00796A48"/>
    <w:rsid w:val="00796FB8"/>
    <w:rsid w:val="007A11C2"/>
    <w:rsid w:val="007A2367"/>
    <w:rsid w:val="007A41BF"/>
    <w:rsid w:val="007A490A"/>
    <w:rsid w:val="007A581D"/>
    <w:rsid w:val="007A7B95"/>
    <w:rsid w:val="007B0297"/>
    <w:rsid w:val="007B0F53"/>
    <w:rsid w:val="007B164B"/>
    <w:rsid w:val="007B1DD8"/>
    <w:rsid w:val="007B21AE"/>
    <w:rsid w:val="007B2570"/>
    <w:rsid w:val="007B3113"/>
    <w:rsid w:val="007B3304"/>
    <w:rsid w:val="007B332B"/>
    <w:rsid w:val="007B394D"/>
    <w:rsid w:val="007B53FA"/>
    <w:rsid w:val="007B6423"/>
    <w:rsid w:val="007B7490"/>
    <w:rsid w:val="007B774A"/>
    <w:rsid w:val="007C0525"/>
    <w:rsid w:val="007C0B56"/>
    <w:rsid w:val="007C13F7"/>
    <w:rsid w:val="007C218D"/>
    <w:rsid w:val="007C2D28"/>
    <w:rsid w:val="007C3E22"/>
    <w:rsid w:val="007C5579"/>
    <w:rsid w:val="007C6637"/>
    <w:rsid w:val="007C67C6"/>
    <w:rsid w:val="007C707A"/>
    <w:rsid w:val="007C7E59"/>
    <w:rsid w:val="007D0A39"/>
    <w:rsid w:val="007D0B91"/>
    <w:rsid w:val="007D1452"/>
    <w:rsid w:val="007D1E29"/>
    <w:rsid w:val="007D460C"/>
    <w:rsid w:val="007D4AD3"/>
    <w:rsid w:val="007D4C8D"/>
    <w:rsid w:val="007D55B3"/>
    <w:rsid w:val="007D5D19"/>
    <w:rsid w:val="007D5FDC"/>
    <w:rsid w:val="007D6D68"/>
    <w:rsid w:val="007E01DA"/>
    <w:rsid w:val="007E1603"/>
    <w:rsid w:val="007E2E85"/>
    <w:rsid w:val="007E32DA"/>
    <w:rsid w:val="007E3FFB"/>
    <w:rsid w:val="007E4998"/>
    <w:rsid w:val="007E4A9C"/>
    <w:rsid w:val="007E6914"/>
    <w:rsid w:val="007E7F78"/>
    <w:rsid w:val="007F0C8B"/>
    <w:rsid w:val="007F1517"/>
    <w:rsid w:val="007F1D44"/>
    <w:rsid w:val="007F23A5"/>
    <w:rsid w:val="007F2C13"/>
    <w:rsid w:val="007F2CEC"/>
    <w:rsid w:val="007F4949"/>
    <w:rsid w:val="007F55DE"/>
    <w:rsid w:val="007F5605"/>
    <w:rsid w:val="007F6147"/>
    <w:rsid w:val="007F78FF"/>
    <w:rsid w:val="008009AA"/>
    <w:rsid w:val="00800F6C"/>
    <w:rsid w:val="008021EA"/>
    <w:rsid w:val="008025BE"/>
    <w:rsid w:val="00804C86"/>
    <w:rsid w:val="008051FC"/>
    <w:rsid w:val="008055A9"/>
    <w:rsid w:val="008070EB"/>
    <w:rsid w:val="00807376"/>
    <w:rsid w:val="00810B0E"/>
    <w:rsid w:val="00810E8E"/>
    <w:rsid w:val="0081142D"/>
    <w:rsid w:val="00812462"/>
    <w:rsid w:val="008126E2"/>
    <w:rsid w:val="0081481D"/>
    <w:rsid w:val="00814BE8"/>
    <w:rsid w:val="00814F6E"/>
    <w:rsid w:val="00815B84"/>
    <w:rsid w:val="00817574"/>
    <w:rsid w:val="00821A3D"/>
    <w:rsid w:val="00821B06"/>
    <w:rsid w:val="00822037"/>
    <w:rsid w:val="00822634"/>
    <w:rsid w:val="00823FC6"/>
    <w:rsid w:val="00823FFC"/>
    <w:rsid w:val="00824811"/>
    <w:rsid w:val="008258DE"/>
    <w:rsid w:val="00825C74"/>
    <w:rsid w:val="00826AB9"/>
    <w:rsid w:val="00826E0E"/>
    <w:rsid w:val="0082731F"/>
    <w:rsid w:val="00827D11"/>
    <w:rsid w:val="00827E0F"/>
    <w:rsid w:val="00827F6E"/>
    <w:rsid w:val="00831758"/>
    <w:rsid w:val="00831977"/>
    <w:rsid w:val="0083279F"/>
    <w:rsid w:val="00833B7F"/>
    <w:rsid w:val="00834906"/>
    <w:rsid w:val="00836075"/>
    <w:rsid w:val="00836417"/>
    <w:rsid w:val="008377F7"/>
    <w:rsid w:val="008411F9"/>
    <w:rsid w:val="008413AB"/>
    <w:rsid w:val="00842D10"/>
    <w:rsid w:val="0084322B"/>
    <w:rsid w:val="00843B93"/>
    <w:rsid w:val="00843F81"/>
    <w:rsid w:val="00844087"/>
    <w:rsid w:val="0084519E"/>
    <w:rsid w:val="00846370"/>
    <w:rsid w:val="00847C2B"/>
    <w:rsid w:val="00851A7C"/>
    <w:rsid w:val="0085270D"/>
    <w:rsid w:val="008532BF"/>
    <w:rsid w:val="00853BF4"/>
    <w:rsid w:val="00854294"/>
    <w:rsid w:val="008555FB"/>
    <w:rsid w:val="0085788B"/>
    <w:rsid w:val="00857941"/>
    <w:rsid w:val="00857A9E"/>
    <w:rsid w:val="00857DE2"/>
    <w:rsid w:val="00863E7D"/>
    <w:rsid w:val="0086407F"/>
    <w:rsid w:val="00864E79"/>
    <w:rsid w:val="00866111"/>
    <w:rsid w:val="0086661F"/>
    <w:rsid w:val="00866A0D"/>
    <w:rsid w:val="00866DB5"/>
    <w:rsid w:val="0086784E"/>
    <w:rsid w:val="00867AF1"/>
    <w:rsid w:val="008720B3"/>
    <w:rsid w:val="00872118"/>
    <w:rsid w:val="00872827"/>
    <w:rsid w:val="00872A32"/>
    <w:rsid w:val="00874ECA"/>
    <w:rsid w:val="00875D0E"/>
    <w:rsid w:val="00876EAE"/>
    <w:rsid w:val="00880F95"/>
    <w:rsid w:val="00882B44"/>
    <w:rsid w:val="00882FE5"/>
    <w:rsid w:val="00886138"/>
    <w:rsid w:val="00886E66"/>
    <w:rsid w:val="008871B0"/>
    <w:rsid w:val="00887C70"/>
    <w:rsid w:val="008912F5"/>
    <w:rsid w:val="008915A7"/>
    <w:rsid w:val="0089217C"/>
    <w:rsid w:val="008928A1"/>
    <w:rsid w:val="00893671"/>
    <w:rsid w:val="00894AFA"/>
    <w:rsid w:val="00895838"/>
    <w:rsid w:val="00895A72"/>
    <w:rsid w:val="00895CDF"/>
    <w:rsid w:val="008968C7"/>
    <w:rsid w:val="00897A55"/>
    <w:rsid w:val="008A0FC9"/>
    <w:rsid w:val="008A1956"/>
    <w:rsid w:val="008A40D3"/>
    <w:rsid w:val="008A469C"/>
    <w:rsid w:val="008A484A"/>
    <w:rsid w:val="008A5877"/>
    <w:rsid w:val="008A6539"/>
    <w:rsid w:val="008A701C"/>
    <w:rsid w:val="008B05DD"/>
    <w:rsid w:val="008B0D65"/>
    <w:rsid w:val="008B17BA"/>
    <w:rsid w:val="008B17E8"/>
    <w:rsid w:val="008B266C"/>
    <w:rsid w:val="008B2D03"/>
    <w:rsid w:val="008B2E7C"/>
    <w:rsid w:val="008B2EC1"/>
    <w:rsid w:val="008B42AB"/>
    <w:rsid w:val="008B45A7"/>
    <w:rsid w:val="008B4A70"/>
    <w:rsid w:val="008B502F"/>
    <w:rsid w:val="008B5142"/>
    <w:rsid w:val="008B6AFE"/>
    <w:rsid w:val="008B7034"/>
    <w:rsid w:val="008B7227"/>
    <w:rsid w:val="008C191C"/>
    <w:rsid w:val="008C1DA4"/>
    <w:rsid w:val="008C2CD5"/>
    <w:rsid w:val="008C2E29"/>
    <w:rsid w:val="008C32B7"/>
    <w:rsid w:val="008C360C"/>
    <w:rsid w:val="008C3618"/>
    <w:rsid w:val="008C3674"/>
    <w:rsid w:val="008C3F20"/>
    <w:rsid w:val="008C43AD"/>
    <w:rsid w:val="008C59FB"/>
    <w:rsid w:val="008C6687"/>
    <w:rsid w:val="008C68F0"/>
    <w:rsid w:val="008C6F92"/>
    <w:rsid w:val="008C731F"/>
    <w:rsid w:val="008C74D9"/>
    <w:rsid w:val="008C79C3"/>
    <w:rsid w:val="008C7A47"/>
    <w:rsid w:val="008D0170"/>
    <w:rsid w:val="008D1052"/>
    <w:rsid w:val="008D124C"/>
    <w:rsid w:val="008D1983"/>
    <w:rsid w:val="008D1BB3"/>
    <w:rsid w:val="008D1C32"/>
    <w:rsid w:val="008D22AE"/>
    <w:rsid w:val="008D234A"/>
    <w:rsid w:val="008D566C"/>
    <w:rsid w:val="008D58D9"/>
    <w:rsid w:val="008D66EA"/>
    <w:rsid w:val="008D6E59"/>
    <w:rsid w:val="008D7155"/>
    <w:rsid w:val="008D7DE4"/>
    <w:rsid w:val="008E09B3"/>
    <w:rsid w:val="008E141A"/>
    <w:rsid w:val="008E1A44"/>
    <w:rsid w:val="008E28E6"/>
    <w:rsid w:val="008E2B60"/>
    <w:rsid w:val="008E3232"/>
    <w:rsid w:val="008E3674"/>
    <w:rsid w:val="008E3B6C"/>
    <w:rsid w:val="008E41A8"/>
    <w:rsid w:val="008E688C"/>
    <w:rsid w:val="008E68BB"/>
    <w:rsid w:val="008E6C9B"/>
    <w:rsid w:val="008E77D4"/>
    <w:rsid w:val="008F0981"/>
    <w:rsid w:val="008F0AFD"/>
    <w:rsid w:val="008F17B2"/>
    <w:rsid w:val="008F28EE"/>
    <w:rsid w:val="008F357B"/>
    <w:rsid w:val="008F44CA"/>
    <w:rsid w:val="008F49B9"/>
    <w:rsid w:val="008F49D3"/>
    <w:rsid w:val="008F6519"/>
    <w:rsid w:val="008F7012"/>
    <w:rsid w:val="008F7B17"/>
    <w:rsid w:val="00900042"/>
    <w:rsid w:val="0090034B"/>
    <w:rsid w:val="00902623"/>
    <w:rsid w:val="00902890"/>
    <w:rsid w:val="00904BE4"/>
    <w:rsid w:val="0090504A"/>
    <w:rsid w:val="00905D7E"/>
    <w:rsid w:val="009063B7"/>
    <w:rsid w:val="00907037"/>
    <w:rsid w:val="0091160A"/>
    <w:rsid w:val="00912838"/>
    <w:rsid w:val="00913258"/>
    <w:rsid w:val="00913883"/>
    <w:rsid w:val="0091564D"/>
    <w:rsid w:val="009156DA"/>
    <w:rsid w:val="00916BC5"/>
    <w:rsid w:val="0091726A"/>
    <w:rsid w:val="00920184"/>
    <w:rsid w:val="00920EA4"/>
    <w:rsid w:val="00921792"/>
    <w:rsid w:val="00921BEA"/>
    <w:rsid w:val="00923998"/>
    <w:rsid w:val="00923DB4"/>
    <w:rsid w:val="0092430E"/>
    <w:rsid w:val="0092625F"/>
    <w:rsid w:val="009268A9"/>
    <w:rsid w:val="00927B37"/>
    <w:rsid w:val="009301B2"/>
    <w:rsid w:val="0093065F"/>
    <w:rsid w:val="00931215"/>
    <w:rsid w:val="009313DD"/>
    <w:rsid w:val="009316FD"/>
    <w:rsid w:val="00931BDE"/>
    <w:rsid w:val="009321B1"/>
    <w:rsid w:val="00932ED7"/>
    <w:rsid w:val="0093357E"/>
    <w:rsid w:val="0093422D"/>
    <w:rsid w:val="00934DD7"/>
    <w:rsid w:val="009369A9"/>
    <w:rsid w:val="00936CF7"/>
    <w:rsid w:val="00937201"/>
    <w:rsid w:val="0093734A"/>
    <w:rsid w:val="00937783"/>
    <w:rsid w:val="00937D89"/>
    <w:rsid w:val="00940FE1"/>
    <w:rsid w:val="00942306"/>
    <w:rsid w:val="009424B8"/>
    <w:rsid w:val="009433A4"/>
    <w:rsid w:val="0094435B"/>
    <w:rsid w:val="00944668"/>
    <w:rsid w:val="00944DC6"/>
    <w:rsid w:val="0094537D"/>
    <w:rsid w:val="0094573F"/>
    <w:rsid w:val="009458B0"/>
    <w:rsid w:val="00945B52"/>
    <w:rsid w:val="00945DC0"/>
    <w:rsid w:val="00945F05"/>
    <w:rsid w:val="00946348"/>
    <w:rsid w:val="00946B1D"/>
    <w:rsid w:val="009471AD"/>
    <w:rsid w:val="009478A2"/>
    <w:rsid w:val="0095053B"/>
    <w:rsid w:val="0095074A"/>
    <w:rsid w:val="009512AB"/>
    <w:rsid w:val="00952DE9"/>
    <w:rsid w:val="00954E04"/>
    <w:rsid w:val="00955643"/>
    <w:rsid w:val="00955FBB"/>
    <w:rsid w:val="0095694B"/>
    <w:rsid w:val="00956BD5"/>
    <w:rsid w:val="009574BB"/>
    <w:rsid w:val="009577B5"/>
    <w:rsid w:val="009608E6"/>
    <w:rsid w:val="009609E4"/>
    <w:rsid w:val="00961779"/>
    <w:rsid w:val="00962EB1"/>
    <w:rsid w:val="009633CA"/>
    <w:rsid w:val="00964D54"/>
    <w:rsid w:val="00966522"/>
    <w:rsid w:val="00967D3F"/>
    <w:rsid w:val="00967E78"/>
    <w:rsid w:val="00970D7E"/>
    <w:rsid w:val="00970F18"/>
    <w:rsid w:val="00971CF1"/>
    <w:rsid w:val="009721E9"/>
    <w:rsid w:val="00972A58"/>
    <w:rsid w:val="00973772"/>
    <w:rsid w:val="0097451E"/>
    <w:rsid w:val="00975E1E"/>
    <w:rsid w:val="00975E70"/>
    <w:rsid w:val="00977CD6"/>
    <w:rsid w:val="00980C85"/>
    <w:rsid w:val="00982481"/>
    <w:rsid w:val="00982D26"/>
    <w:rsid w:val="0098330E"/>
    <w:rsid w:val="009849E9"/>
    <w:rsid w:val="00987812"/>
    <w:rsid w:val="00990225"/>
    <w:rsid w:val="0099244B"/>
    <w:rsid w:val="009947B6"/>
    <w:rsid w:val="00995150"/>
    <w:rsid w:val="009957F3"/>
    <w:rsid w:val="00995D67"/>
    <w:rsid w:val="009970BF"/>
    <w:rsid w:val="009A013B"/>
    <w:rsid w:val="009A02F4"/>
    <w:rsid w:val="009A1F12"/>
    <w:rsid w:val="009A2494"/>
    <w:rsid w:val="009A26CA"/>
    <w:rsid w:val="009A36F2"/>
    <w:rsid w:val="009A5749"/>
    <w:rsid w:val="009A57D0"/>
    <w:rsid w:val="009A6559"/>
    <w:rsid w:val="009A68FC"/>
    <w:rsid w:val="009A7514"/>
    <w:rsid w:val="009A7E7A"/>
    <w:rsid w:val="009B1584"/>
    <w:rsid w:val="009B2469"/>
    <w:rsid w:val="009B314F"/>
    <w:rsid w:val="009B439C"/>
    <w:rsid w:val="009B4A6C"/>
    <w:rsid w:val="009B5777"/>
    <w:rsid w:val="009B5779"/>
    <w:rsid w:val="009B6753"/>
    <w:rsid w:val="009B6A26"/>
    <w:rsid w:val="009C079D"/>
    <w:rsid w:val="009C0D70"/>
    <w:rsid w:val="009C13D1"/>
    <w:rsid w:val="009C2913"/>
    <w:rsid w:val="009C3008"/>
    <w:rsid w:val="009C365F"/>
    <w:rsid w:val="009C5AFE"/>
    <w:rsid w:val="009C6606"/>
    <w:rsid w:val="009C6CE5"/>
    <w:rsid w:val="009C6D50"/>
    <w:rsid w:val="009C7547"/>
    <w:rsid w:val="009D1678"/>
    <w:rsid w:val="009D1693"/>
    <w:rsid w:val="009D1C49"/>
    <w:rsid w:val="009D2721"/>
    <w:rsid w:val="009D2F60"/>
    <w:rsid w:val="009D338C"/>
    <w:rsid w:val="009D3D0D"/>
    <w:rsid w:val="009D5BAC"/>
    <w:rsid w:val="009D64BD"/>
    <w:rsid w:val="009D6B21"/>
    <w:rsid w:val="009D7B2F"/>
    <w:rsid w:val="009D7B6C"/>
    <w:rsid w:val="009D7F83"/>
    <w:rsid w:val="009E0D0A"/>
    <w:rsid w:val="009E0D1A"/>
    <w:rsid w:val="009E13FA"/>
    <w:rsid w:val="009E153F"/>
    <w:rsid w:val="009E26DF"/>
    <w:rsid w:val="009E2D6C"/>
    <w:rsid w:val="009E388B"/>
    <w:rsid w:val="009E393E"/>
    <w:rsid w:val="009E444E"/>
    <w:rsid w:val="009E4968"/>
    <w:rsid w:val="009E663C"/>
    <w:rsid w:val="009E6BB1"/>
    <w:rsid w:val="009E6F20"/>
    <w:rsid w:val="009F0092"/>
    <w:rsid w:val="009F0CD9"/>
    <w:rsid w:val="009F12FC"/>
    <w:rsid w:val="009F1A79"/>
    <w:rsid w:val="009F1F57"/>
    <w:rsid w:val="009F2E26"/>
    <w:rsid w:val="009F3CEC"/>
    <w:rsid w:val="009F4FCF"/>
    <w:rsid w:val="009F5DD7"/>
    <w:rsid w:val="009F5DE2"/>
    <w:rsid w:val="009F65F4"/>
    <w:rsid w:val="009F676B"/>
    <w:rsid w:val="009F689A"/>
    <w:rsid w:val="00A004DF"/>
    <w:rsid w:val="00A00D29"/>
    <w:rsid w:val="00A00FD5"/>
    <w:rsid w:val="00A019A8"/>
    <w:rsid w:val="00A01B03"/>
    <w:rsid w:val="00A02C66"/>
    <w:rsid w:val="00A03861"/>
    <w:rsid w:val="00A0464C"/>
    <w:rsid w:val="00A054E0"/>
    <w:rsid w:val="00A0663F"/>
    <w:rsid w:val="00A066CE"/>
    <w:rsid w:val="00A0740B"/>
    <w:rsid w:val="00A07427"/>
    <w:rsid w:val="00A075A9"/>
    <w:rsid w:val="00A077E2"/>
    <w:rsid w:val="00A11042"/>
    <w:rsid w:val="00A133D8"/>
    <w:rsid w:val="00A14E97"/>
    <w:rsid w:val="00A20069"/>
    <w:rsid w:val="00A20280"/>
    <w:rsid w:val="00A21918"/>
    <w:rsid w:val="00A223A9"/>
    <w:rsid w:val="00A2244D"/>
    <w:rsid w:val="00A2253D"/>
    <w:rsid w:val="00A22AEC"/>
    <w:rsid w:val="00A2418A"/>
    <w:rsid w:val="00A247B8"/>
    <w:rsid w:val="00A24D39"/>
    <w:rsid w:val="00A24D8F"/>
    <w:rsid w:val="00A25B8B"/>
    <w:rsid w:val="00A269C3"/>
    <w:rsid w:val="00A26ECA"/>
    <w:rsid w:val="00A309F1"/>
    <w:rsid w:val="00A317A5"/>
    <w:rsid w:val="00A324C1"/>
    <w:rsid w:val="00A337DB"/>
    <w:rsid w:val="00A3467F"/>
    <w:rsid w:val="00A3551A"/>
    <w:rsid w:val="00A376E8"/>
    <w:rsid w:val="00A37E69"/>
    <w:rsid w:val="00A37F8E"/>
    <w:rsid w:val="00A41737"/>
    <w:rsid w:val="00A42B8F"/>
    <w:rsid w:val="00A43254"/>
    <w:rsid w:val="00A43896"/>
    <w:rsid w:val="00A43A26"/>
    <w:rsid w:val="00A447A0"/>
    <w:rsid w:val="00A459F5"/>
    <w:rsid w:val="00A45FC0"/>
    <w:rsid w:val="00A46B32"/>
    <w:rsid w:val="00A478D2"/>
    <w:rsid w:val="00A47ECC"/>
    <w:rsid w:val="00A5008C"/>
    <w:rsid w:val="00A50171"/>
    <w:rsid w:val="00A5102E"/>
    <w:rsid w:val="00A51083"/>
    <w:rsid w:val="00A5132E"/>
    <w:rsid w:val="00A51533"/>
    <w:rsid w:val="00A51E68"/>
    <w:rsid w:val="00A52F3B"/>
    <w:rsid w:val="00A531D4"/>
    <w:rsid w:val="00A55ACD"/>
    <w:rsid w:val="00A55CFA"/>
    <w:rsid w:val="00A575B8"/>
    <w:rsid w:val="00A647B1"/>
    <w:rsid w:val="00A64DEF"/>
    <w:rsid w:val="00A65E4E"/>
    <w:rsid w:val="00A665DF"/>
    <w:rsid w:val="00A67F1B"/>
    <w:rsid w:val="00A67FCC"/>
    <w:rsid w:val="00A709F3"/>
    <w:rsid w:val="00A716DC"/>
    <w:rsid w:val="00A720AF"/>
    <w:rsid w:val="00A7217B"/>
    <w:rsid w:val="00A7293E"/>
    <w:rsid w:val="00A72EE4"/>
    <w:rsid w:val="00A73067"/>
    <w:rsid w:val="00A737C4"/>
    <w:rsid w:val="00A739A6"/>
    <w:rsid w:val="00A73C3B"/>
    <w:rsid w:val="00A75EF9"/>
    <w:rsid w:val="00A76BC9"/>
    <w:rsid w:val="00A77566"/>
    <w:rsid w:val="00A77956"/>
    <w:rsid w:val="00A80563"/>
    <w:rsid w:val="00A82BE7"/>
    <w:rsid w:val="00A8311C"/>
    <w:rsid w:val="00A84BC8"/>
    <w:rsid w:val="00A84C5F"/>
    <w:rsid w:val="00A85D91"/>
    <w:rsid w:val="00A86973"/>
    <w:rsid w:val="00A8721F"/>
    <w:rsid w:val="00A8740B"/>
    <w:rsid w:val="00A87519"/>
    <w:rsid w:val="00A905A2"/>
    <w:rsid w:val="00A9246D"/>
    <w:rsid w:val="00A93644"/>
    <w:rsid w:val="00A93BD0"/>
    <w:rsid w:val="00A944A1"/>
    <w:rsid w:val="00A95D69"/>
    <w:rsid w:val="00A975A4"/>
    <w:rsid w:val="00A977B3"/>
    <w:rsid w:val="00A97DC8"/>
    <w:rsid w:val="00AA2001"/>
    <w:rsid w:val="00AA2B5C"/>
    <w:rsid w:val="00AA4E59"/>
    <w:rsid w:val="00AA5328"/>
    <w:rsid w:val="00AA5393"/>
    <w:rsid w:val="00AA63D4"/>
    <w:rsid w:val="00AA6767"/>
    <w:rsid w:val="00AB03FD"/>
    <w:rsid w:val="00AB38CB"/>
    <w:rsid w:val="00AB3BEC"/>
    <w:rsid w:val="00AB44E4"/>
    <w:rsid w:val="00AB4AEB"/>
    <w:rsid w:val="00AB5352"/>
    <w:rsid w:val="00AB56AE"/>
    <w:rsid w:val="00AB62D5"/>
    <w:rsid w:val="00AB65B5"/>
    <w:rsid w:val="00AB6DCD"/>
    <w:rsid w:val="00AB6EE0"/>
    <w:rsid w:val="00AC2DFD"/>
    <w:rsid w:val="00AC352D"/>
    <w:rsid w:val="00AC40B7"/>
    <w:rsid w:val="00AC5122"/>
    <w:rsid w:val="00AC531F"/>
    <w:rsid w:val="00AC6091"/>
    <w:rsid w:val="00AC6121"/>
    <w:rsid w:val="00AC626D"/>
    <w:rsid w:val="00AC6CB1"/>
    <w:rsid w:val="00AC79DA"/>
    <w:rsid w:val="00AC7BD4"/>
    <w:rsid w:val="00AD0091"/>
    <w:rsid w:val="00AD23D8"/>
    <w:rsid w:val="00AD23EF"/>
    <w:rsid w:val="00AD307B"/>
    <w:rsid w:val="00AD31F9"/>
    <w:rsid w:val="00AD41B3"/>
    <w:rsid w:val="00AD4B31"/>
    <w:rsid w:val="00AD4C48"/>
    <w:rsid w:val="00AD57AF"/>
    <w:rsid w:val="00AD6267"/>
    <w:rsid w:val="00AD7317"/>
    <w:rsid w:val="00AE01A8"/>
    <w:rsid w:val="00AE069F"/>
    <w:rsid w:val="00AE0CBD"/>
    <w:rsid w:val="00AE123A"/>
    <w:rsid w:val="00AE28A7"/>
    <w:rsid w:val="00AE33A6"/>
    <w:rsid w:val="00AE3715"/>
    <w:rsid w:val="00AE3729"/>
    <w:rsid w:val="00AE55B2"/>
    <w:rsid w:val="00AE5C6A"/>
    <w:rsid w:val="00AE65F7"/>
    <w:rsid w:val="00AE7280"/>
    <w:rsid w:val="00AF033A"/>
    <w:rsid w:val="00AF12C4"/>
    <w:rsid w:val="00AF1699"/>
    <w:rsid w:val="00AF3896"/>
    <w:rsid w:val="00AF3CEE"/>
    <w:rsid w:val="00AF6C33"/>
    <w:rsid w:val="00B0098A"/>
    <w:rsid w:val="00B00A5F"/>
    <w:rsid w:val="00B00BFE"/>
    <w:rsid w:val="00B0225F"/>
    <w:rsid w:val="00B029B8"/>
    <w:rsid w:val="00B02F60"/>
    <w:rsid w:val="00B032B8"/>
    <w:rsid w:val="00B04B46"/>
    <w:rsid w:val="00B05050"/>
    <w:rsid w:val="00B0534D"/>
    <w:rsid w:val="00B06368"/>
    <w:rsid w:val="00B06FC6"/>
    <w:rsid w:val="00B07163"/>
    <w:rsid w:val="00B07429"/>
    <w:rsid w:val="00B11847"/>
    <w:rsid w:val="00B12FE6"/>
    <w:rsid w:val="00B1303F"/>
    <w:rsid w:val="00B1364A"/>
    <w:rsid w:val="00B13D3C"/>
    <w:rsid w:val="00B1525C"/>
    <w:rsid w:val="00B16715"/>
    <w:rsid w:val="00B17910"/>
    <w:rsid w:val="00B20F18"/>
    <w:rsid w:val="00B21516"/>
    <w:rsid w:val="00B22CE0"/>
    <w:rsid w:val="00B23738"/>
    <w:rsid w:val="00B23BEF"/>
    <w:rsid w:val="00B247BB"/>
    <w:rsid w:val="00B25C11"/>
    <w:rsid w:val="00B25EDF"/>
    <w:rsid w:val="00B25EE6"/>
    <w:rsid w:val="00B27BC0"/>
    <w:rsid w:val="00B3115A"/>
    <w:rsid w:val="00B313EB"/>
    <w:rsid w:val="00B31A5C"/>
    <w:rsid w:val="00B33C19"/>
    <w:rsid w:val="00B34861"/>
    <w:rsid w:val="00B363BD"/>
    <w:rsid w:val="00B369F7"/>
    <w:rsid w:val="00B36A99"/>
    <w:rsid w:val="00B37537"/>
    <w:rsid w:val="00B40A80"/>
    <w:rsid w:val="00B41B81"/>
    <w:rsid w:val="00B42980"/>
    <w:rsid w:val="00B4324F"/>
    <w:rsid w:val="00B434B2"/>
    <w:rsid w:val="00B434C7"/>
    <w:rsid w:val="00B43D45"/>
    <w:rsid w:val="00B44771"/>
    <w:rsid w:val="00B4650E"/>
    <w:rsid w:val="00B468F2"/>
    <w:rsid w:val="00B46B45"/>
    <w:rsid w:val="00B46D3D"/>
    <w:rsid w:val="00B46F6B"/>
    <w:rsid w:val="00B47286"/>
    <w:rsid w:val="00B47894"/>
    <w:rsid w:val="00B50234"/>
    <w:rsid w:val="00B51BF4"/>
    <w:rsid w:val="00B52C68"/>
    <w:rsid w:val="00B542A5"/>
    <w:rsid w:val="00B542FE"/>
    <w:rsid w:val="00B55A1B"/>
    <w:rsid w:val="00B561DB"/>
    <w:rsid w:val="00B57494"/>
    <w:rsid w:val="00B61DCE"/>
    <w:rsid w:val="00B62188"/>
    <w:rsid w:val="00B62467"/>
    <w:rsid w:val="00B62F79"/>
    <w:rsid w:val="00B62F82"/>
    <w:rsid w:val="00B648FA"/>
    <w:rsid w:val="00B662FF"/>
    <w:rsid w:val="00B72C80"/>
    <w:rsid w:val="00B730B4"/>
    <w:rsid w:val="00B74340"/>
    <w:rsid w:val="00B744E0"/>
    <w:rsid w:val="00B7481A"/>
    <w:rsid w:val="00B74F2F"/>
    <w:rsid w:val="00B756FB"/>
    <w:rsid w:val="00B762CA"/>
    <w:rsid w:val="00B769BC"/>
    <w:rsid w:val="00B77349"/>
    <w:rsid w:val="00B7761E"/>
    <w:rsid w:val="00B80A37"/>
    <w:rsid w:val="00B80A3D"/>
    <w:rsid w:val="00B823E0"/>
    <w:rsid w:val="00B82B78"/>
    <w:rsid w:val="00B84662"/>
    <w:rsid w:val="00B85402"/>
    <w:rsid w:val="00B864A3"/>
    <w:rsid w:val="00B86C2A"/>
    <w:rsid w:val="00B877F1"/>
    <w:rsid w:val="00B902A5"/>
    <w:rsid w:val="00B90420"/>
    <w:rsid w:val="00B90CE8"/>
    <w:rsid w:val="00B913E4"/>
    <w:rsid w:val="00B91DB9"/>
    <w:rsid w:val="00B93EFE"/>
    <w:rsid w:val="00B94956"/>
    <w:rsid w:val="00B94C7F"/>
    <w:rsid w:val="00B956B5"/>
    <w:rsid w:val="00B95C3A"/>
    <w:rsid w:val="00B95FCE"/>
    <w:rsid w:val="00BA0D44"/>
    <w:rsid w:val="00BA0E26"/>
    <w:rsid w:val="00BA31BF"/>
    <w:rsid w:val="00BA43FC"/>
    <w:rsid w:val="00BA478B"/>
    <w:rsid w:val="00BA4C9E"/>
    <w:rsid w:val="00BA5224"/>
    <w:rsid w:val="00BA7B27"/>
    <w:rsid w:val="00BA7E3B"/>
    <w:rsid w:val="00BB079C"/>
    <w:rsid w:val="00BB2B56"/>
    <w:rsid w:val="00BB39C1"/>
    <w:rsid w:val="00BB5D16"/>
    <w:rsid w:val="00BB6180"/>
    <w:rsid w:val="00BB69E6"/>
    <w:rsid w:val="00BB7D2A"/>
    <w:rsid w:val="00BC1B7A"/>
    <w:rsid w:val="00BC2BC7"/>
    <w:rsid w:val="00BC2C17"/>
    <w:rsid w:val="00BC3ACD"/>
    <w:rsid w:val="00BC3C33"/>
    <w:rsid w:val="00BC66D7"/>
    <w:rsid w:val="00BC6E73"/>
    <w:rsid w:val="00BC78C1"/>
    <w:rsid w:val="00BD0014"/>
    <w:rsid w:val="00BD01D8"/>
    <w:rsid w:val="00BD0CBE"/>
    <w:rsid w:val="00BD0FCF"/>
    <w:rsid w:val="00BD2512"/>
    <w:rsid w:val="00BD255F"/>
    <w:rsid w:val="00BD383D"/>
    <w:rsid w:val="00BD4236"/>
    <w:rsid w:val="00BD575B"/>
    <w:rsid w:val="00BD5CCA"/>
    <w:rsid w:val="00BD5CD4"/>
    <w:rsid w:val="00BD6652"/>
    <w:rsid w:val="00BD6EF9"/>
    <w:rsid w:val="00BD77DD"/>
    <w:rsid w:val="00BE0ACB"/>
    <w:rsid w:val="00BE1A90"/>
    <w:rsid w:val="00BE3537"/>
    <w:rsid w:val="00BE360F"/>
    <w:rsid w:val="00BE3989"/>
    <w:rsid w:val="00BE50FD"/>
    <w:rsid w:val="00BE51CA"/>
    <w:rsid w:val="00BE5E5A"/>
    <w:rsid w:val="00BE6D47"/>
    <w:rsid w:val="00BE6E7B"/>
    <w:rsid w:val="00BE7032"/>
    <w:rsid w:val="00BE7330"/>
    <w:rsid w:val="00BE7CCE"/>
    <w:rsid w:val="00BF01C5"/>
    <w:rsid w:val="00BF066A"/>
    <w:rsid w:val="00BF361C"/>
    <w:rsid w:val="00BF4342"/>
    <w:rsid w:val="00BF5050"/>
    <w:rsid w:val="00BF5422"/>
    <w:rsid w:val="00BF54CF"/>
    <w:rsid w:val="00BF59B1"/>
    <w:rsid w:val="00BF6A78"/>
    <w:rsid w:val="00BF6E19"/>
    <w:rsid w:val="00BF79B4"/>
    <w:rsid w:val="00C01427"/>
    <w:rsid w:val="00C016A1"/>
    <w:rsid w:val="00C0508D"/>
    <w:rsid w:val="00C058AF"/>
    <w:rsid w:val="00C11AAA"/>
    <w:rsid w:val="00C124C1"/>
    <w:rsid w:val="00C128AE"/>
    <w:rsid w:val="00C136D6"/>
    <w:rsid w:val="00C13D5B"/>
    <w:rsid w:val="00C16047"/>
    <w:rsid w:val="00C16448"/>
    <w:rsid w:val="00C17AE2"/>
    <w:rsid w:val="00C20BE9"/>
    <w:rsid w:val="00C20F27"/>
    <w:rsid w:val="00C215CF"/>
    <w:rsid w:val="00C223F8"/>
    <w:rsid w:val="00C2244B"/>
    <w:rsid w:val="00C22B0D"/>
    <w:rsid w:val="00C22F55"/>
    <w:rsid w:val="00C240C1"/>
    <w:rsid w:val="00C250D0"/>
    <w:rsid w:val="00C252AC"/>
    <w:rsid w:val="00C255AB"/>
    <w:rsid w:val="00C27214"/>
    <w:rsid w:val="00C27597"/>
    <w:rsid w:val="00C30382"/>
    <w:rsid w:val="00C30D6F"/>
    <w:rsid w:val="00C31063"/>
    <w:rsid w:val="00C31B7E"/>
    <w:rsid w:val="00C3242A"/>
    <w:rsid w:val="00C32AE2"/>
    <w:rsid w:val="00C33201"/>
    <w:rsid w:val="00C332C4"/>
    <w:rsid w:val="00C33C3C"/>
    <w:rsid w:val="00C360B3"/>
    <w:rsid w:val="00C3679B"/>
    <w:rsid w:val="00C37027"/>
    <w:rsid w:val="00C3778D"/>
    <w:rsid w:val="00C405A3"/>
    <w:rsid w:val="00C42752"/>
    <w:rsid w:val="00C42973"/>
    <w:rsid w:val="00C44F9C"/>
    <w:rsid w:val="00C4730E"/>
    <w:rsid w:val="00C47505"/>
    <w:rsid w:val="00C477C9"/>
    <w:rsid w:val="00C47ED3"/>
    <w:rsid w:val="00C5019C"/>
    <w:rsid w:val="00C5034F"/>
    <w:rsid w:val="00C52479"/>
    <w:rsid w:val="00C5291F"/>
    <w:rsid w:val="00C52C59"/>
    <w:rsid w:val="00C5349E"/>
    <w:rsid w:val="00C5354B"/>
    <w:rsid w:val="00C54467"/>
    <w:rsid w:val="00C54D3D"/>
    <w:rsid w:val="00C55116"/>
    <w:rsid w:val="00C55A30"/>
    <w:rsid w:val="00C57C58"/>
    <w:rsid w:val="00C6028F"/>
    <w:rsid w:val="00C608F1"/>
    <w:rsid w:val="00C631E1"/>
    <w:rsid w:val="00C638D8"/>
    <w:rsid w:val="00C63C84"/>
    <w:rsid w:val="00C63D26"/>
    <w:rsid w:val="00C63DCB"/>
    <w:rsid w:val="00C641EB"/>
    <w:rsid w:val="00C65053"/>
    <w:rsid w:val="00C65BD9"/>
    <w:rsid w:val="00C66061"/>
    <w:rsid w:val="00C66F69"/>
    <w:rsid w:val="00C67223"/>
    <w:rsid w:val="00C67CFF"/>
    <w:rsid w:val="00C707B8"/>
    <w:rsid w:val="00C7084B"/>
    <w:rsid w:val="00C71C15"/>
    <w:rsid w:val="00C71F3D"/>
    <w:rsid w:val="00C72F53"/>
    <w:rsid w:val="00C74035"/>
    <w:rsid w:val="00C76FF4"/>
    <w:rsid w:val="00C77818"/>
    <w:rsid w:val="00C77AE3"/>
    <w:rsid w:val="00C8063F"/>
    <w:rsid w:val="00C81549"/>
    <w:rsid w:val="00C829A1"/>
    <w:rsid w:val="00C82FBD"/>
    <w:rsid w:val="00C83B36"/>
    <w:rsid w:val="00C84D78"/>
    <w:rsid w:val="00C84F8A"/>
    <w:rsid w:val="00C85209"/>
    <w:rsid w:val="00C85E6B"/>
    <w:rsid w:val="00C8618F"/>
    <w:rsid w:val="00C90372"/>
    <w:rsid w:val="00C9041F"/>
    <w:rsid w:val="00C9138F"/>
    <w:rsid w:val="00C91A45"/>
    <w:rsid w:val="00C91DC1"/>
    <w:rsid w:val="00C91ED2"/>
    <w:rsid w:val="00C91FB4"/>
    <w:rsid w:val="00C95745"/>
    <w:rsid w:val="00C962E3"/>
    <w:rsid w:val="00C965BD"/>
    <w:rsid w:val="00C97997"/>
    <w:rsid w:val="00CA08FE"/>
    <w:rsid w:val="00CA0FAC"/>
    <w:rsid w:val="00CA25C0"/>
    <w:rsid w:val="00CA3451"/>
    <w:rsid w:val="00CA4948"/>
    <w:rsid w:val="00CA52F9"/>
    <w:rsid w:val="00CA568B"/>
    <w:rsid w:val="00CA7500"/>
    <w:rsid w:val="00CB1239"/>
    <w:rsid w:val="00CB178B"/>
    <w:rsid w:val="00CB19FE"/>
    <w:rsid w:val="00CB23C2"/>
    <w:rsid w:val="00CB304C"/>
    <w:rsid w:val="00CB53E8"/>
    <w:rsid w:val="00CB594A"/>
    <w:rsid w:val="00CB5CB2"/>
    <w:rsid w:val="00CB6979"/>
    <w:rsid w:val="00CB74EC"/>
    <w:rsid w:val="00CC0A3D"/>
    <w:rsid w:val="00CC2373"/>
    <w:rsid w:val="00CC3C6A"/>
    <w:rsid w:val="00CC3D24"/>
    <w:rsid w:val="00CC3F91"/>
    <w:rsid w:val="00CC4B0A"/>
    <w:rsid w:val="00CC544A"/>
    <w:rsid w:val="00CC57EA"/>
    <w:rsid w:val="00CC5954"/>
    <w:rsid w:val="00CC6898"/>
    <w:rsid w:val="00CC6C4E"/>
    <w:rsid w:val="00CD05A2"/>
    <w:rsid w:val="00CD19DA"/>
    <w:rsid w:val="00CD29D4"/>
    <w:rsid w:val="00CD38F5"/>
    <w:rsid w:val="00CD437E"/>
    <w:rsid w:val="00CD5A89"/>
    <w:rsid w:val="00CD5DAD"/>
    <w:rsid w:val="00CD72C5"/>
    <w:rsid w:val="00CD79A7"/>
    <w:rsid w:val="00CE0789"/>
    <w:rsid w:val="00CE1A03"/>
    <w:rsid w:val="00CE2222"/>
    <w:rsid w:val="00CE2346"/>
    <w:rsid w:val="00CE3529"/>
    <w:rsid w:val="00CE35C8"/>
    <w:rsid w:val="00CE3962"/>
    <w:rsid w:val="00CE5105"/>
    <w:rsid w:val="00CE56BD"/>
    <w:rsid w:val="00CE5EC0"/>
    <w:rsid w:val="00CE6F9F"/>
    <w:rsid w:val="00CE773B"/>
    <w:rsid w:val="00CE781A"/>
    <w:rsid w:val="00CE7B3A"/>
    <w:rsid w:val="00CF10D4"/>
    <w:rsid w:val="00CF1D74"/>
    <w:rsid w:val="00CF2BE2"/>
    <w:rsid w:val="00CF400A"/>
    <w:rsid w:val="00CF55F9"/>
    <w:rsid w:val="00CF71A6"/>
    <w:rsid w:val="00CF7495"/>
    <w:rsid w:val="00CF7671"/>
    <w:rsid w:val="00D01CF9"/>
    <w:rsid w:val="00D0334D"/>
    <w:rsid w:val="00D0374D"/>
    <w:rsid w:val="00D05A76"/>
    <w:rsid w:val="00D07F1D"/>
    <w:rsid w:val="00D10558"/>
    <w:rsid w:val="00D1203E"/>
    <w:rsid w:val="00D13C05"/>
    <w:rsid w:val="00D13E70"/>
    <w:rsid w:val="00D16C58"/>
    <w:rsid w:val="00D17019"/>
    <w:rsid w:val="00D170C1"/>
    <w:rsid w:val="00D21168"/>
    <w:rsid w:val="00D21B63"/>
    <w:rsid w:val="00D235C8"/>
    <w:rsid w:val="00D2438C"/>
    <w:rsid w:val="00D25DFA"/>
    <w:rsid w:val="00D26980"/>
    <w:rsid w:val="00D26C3F"/>
    <w:rsid w:val="00D27185"/>
    <w:rsid w:val="00D27C40"/>
    <w:rsid w:val="00D32B84"/>
    <w:rsid w:val="00D337AE"/>
    <w:rsid w:val="00D33AB3"/>
    <w:rsid w:val="00D33F24"/>
    <w:rsid w:val="00D346B7"/>
    <w:rsid w:val="00D346B8"/>
    <w:rsid w:val="00D35AC8"/>
    <w:rsid w:val="00D35D34"/>
    <w:rsid w:val="00D36F87"/>
    <w:rsid w:val="00D37E4E"/>
    <w:rsid w:val="00D42E6C"/>
    <w:rsid w:val="00D43218"/>
    <w:rsid w:val="00D43B80"/>
    <w:rsid w:val="00D44236"/>
    <w:rsid w:val="00D44A22"/>
    <w:rsid w:val="00D45B1E"/>
    <w:rsid w:val="00D45BA4"/>
    <w:rsid w:val="00D46CA8"/>
    <w:rsid w:val="00D471AF"/>
    <w:rsid w:val="00D4724F"/>
    <w:rsid w:val="00D50519"/>
    <w:rsid w:val="00D516A5"/>
    <w:rsid w:val="00D5264C"/>
    <w:rsid w:val="00D5289A"/>
    <w:rsid w:val="00D52E34"/>
    <w:rsid w:val="00D537FE"/>
    <w:rsid w:val="00D538F0"/>
    <w:rsid w:val="00D54A6A"/>
    <w:rsid w:val="00D54BF8"/>
    <w:rsid w:val="00D54D7C"/>
    <w:rsid w:val="00D55951"/>
    <w:rsid w:val="00D572BE"/>
    <w:rsid w:val="00D57EB6"/>
    <w:rsid w:val="00D60ED7"/>
    <w:rsid w:val="00D63586"/>
    <w:rsid w:val="00D664BF"/>
    <w:rsid w:val="00D66D8B"/>
    <w:rsid w:val="00D71356"/>
    <w:rsid w:val="00D72A1C"/>
    <w:rsid w:val="00D72C2A"/>
    <w:rsid w:val="00D73580"/>
    <w:rsid w:val="00D73802"/>
    <w:rsid w:val="00D73868"/>
    <w:rsid w:val="00D73C2C"/>
    <w:rsid w:val="00D73D52"/>
    <w:rsid w:val="00D745E7"/>
    <w:rsid w:val="00D77495"/>
    <w:rsid w:val="00D774ED"/>
    <w:rsid w:val="00D777F6"/>
    <w:rsid w:val="00D77F88"/>
    <w:rsid w:val="00D8044C"/>
    <w:rsid w:val="00D81EAA"/>
    <w:rsid w:val="00D8259F"/>
    <w:rsid w:val="00D825F2"/>
    <w:rsid w:val="00D828B1"/>
    <w:rsid w:val="00D84F27"/>
    <w:rsid w:val="00D850D4"/>
    <w:rsid w:val="00D862D1"/>
    <w:rsid w:val="00D873C6"/>
    <w:rsid w:val="00D91027"/>
    <w:rsid w:val="00D91FF9"/>
    <w:rsid w:val="00D937E0"/>
    <w:rsid w:val="00D94C7D"/>
    <w:rsid w:val="00D94CA4"/>
    <w:rsid w:val="00D94FB4"/>
    <w:rsid w:val="00D95E99"/>
    <w:rsid w:val="00DA098C"/>
    <w:rsid w:val="00DA1A3A"/>
    <w:rsid w:val="00DA2C65"/>
    <w:rsid w:val="00DA395D"/>
    <w:rsid w:val="00DA44EB"/>
    <w:rsid w:val="00DB16B8"/>
    <w:rsid w:val="00DB1D52"/>
    <w:rsid w:val="00DB1F62"/>
    <w:rsid w:val="00DB2E03"/>
    <w:rsid w:val="00DB3742"/>
    <w:rsid w:val="00DB3F4B"/>
    <w:rsid w:val="00DB4E67"/>
    <w:rsid w:val="00DB61A4"/>
    <w:rsid w:val="00DB67C1"/>
    <w:rsid w:val="00DB70CD"/>
    <w:rsid w:val="00DB70F4"/>
    <w:rsid w:val="00DC1056"/>
    <w:rsid w:val="00DC16DA"/>
    <w:rsid w:val="00DC211E"/>
    <w:rsid w:val="00DC21D8"/>
    <w:rsid w:val="00DC2369"/>
    <w:rsid w:val="00DC282A"/>
    <w:rsid w:val="00DC34DC"/>
    <w:rsid w:val="00DC3CC6"/>
    <w:rsid w:val="00DC514A"/>
    <w:rsid w:val="00DC64EC"/>
    <w:rsid w:val="00DC67B1"/>
    <w:rsid w:val="00DC7833"/>
    <w:rsid w:val="00DD132B"/>
    <w:rsid w:val="00DD1725"/>
    <w:rsid w:val="00DD21B9"/>
    <w:rsid w:val="00DD2427"/>
    <w:rsid w:val="00DD2A18"/>
    <w:rsid w:val="00DD3CD4"/>
    <w:rsid w:val="00DD5AB3"/>
    <w:rsid w:val="00DD5B1A"/>
    <w:rsid w:val="00DD61E8"/>
    <w:rsid w:val="00DD62C0"/>
    <w:rsid w:val="00DD7859"/>
    <w:rsid w:val="00DE03AC"/>
    <w:rsid w:val="00DE0A1D"/>
    <w:rsid w:val="00DE15B2"/>
    <w:rsid w:val="00DE1826"/>
    <w:rsid w:val="00DE1A9A"/>
    <w:rsid w:val="00DE2494"/>
    <w:rsid w:val="00DE3D2C"/>
    <w:rsid w:val="00DE43D0"/>
    <w:rsid w:val="00DE5E82"/>
    <w:rsid w:val="00DE5FA6"/>
    <w:rsid w:val="00DE6494"/>
    <w:rsid w:val="00DE6AA1"/>
    <w:rsid w:val="00DE6C57"/>
    <w:rsid w:val="00DE74D7"/>
    <w:rsid w:val="00DE7EF7"/>
    <w:rsid w:val="00DF1185"/>
    <w:rsid w:val="00DF1299"/>
    <w:rsid w:val="00DF164F"/>
    <w:rsid w:val="00DF1A70"/>
    <w:rsid w:val="00DF23A8"/>
    <w:rsid w:val="00DF2F27"/>
    <w:rsid w:val="00DF46BA"/>
    <w:rsid w:val="00DF6CCC"/>
    <w:rsid w:val="00DF6D0C"/>
    <w:rsid w:val="00DF6F64"/>
    <w:rsid w:val="00DF721E"/>
    <w:rsid w:val="00DF7C87"/>
    <w:rsid w:val="00E009B0"/>
    <w:rsid w:val="00E0345F"/>
    <w:rsid w:val="00E03D5C"/>
    <w:rsid w:val="00E043AC"/>
    <w:rsid w:val="00E046A9"/>
    <w:rsid w:val="00E04C0F"/>
    <w:rsid w:val="00E052C1"/>
    <w:rsid w:val="00E0570B"/>
    <w:rsid w:val="00E057B2"/>
    <w:rsid w:val="00E05996"/>
    <w:rsid w:val="00E10B87"/>
    <w:rsid w:val="00E1478B"/>
    <w:rsid w:val="00E14FAC"/>
    <w:rsid w:val="00E15007"/>
    <w:rsid w:val="00E16EC7"/>
    <w:rsid w:val="00E1714F"/>
    <w:rsid w:val="00E1760A"/>
    <w:rsid w:val="00E2026B"/>
    <w:rsid w:val="00E21576"/>
    <w:rsid w:val="00E219CE"/>
    <w:rsid w:val="00E23961"/>
    <w:rsid w:val="00E24071"/>
    <w:rsid w:val="00E24EBC"/>
    <w:rsid w:val="00E2522C"/>
    <w:rsid w:val="00E2599B"/>
    <w:rsid w:val="00E27383"/>
    <w:rsid w:val="00E2793D"/>
    <w:rsid w:val="00E31AFA"/>
    <w:rsid w:val="00E3203D"/>
    <w:rsid w:val="00E324EE"/>
    <w:rsid w:val="00E34296"/>
    <w:rsid w:val="00E359FF"/>
    <w:rsid w:val="00E36AA7"/>
    <w:rsid w:val="00E36E39"/>
    <w:rsid w:val="00E405F1"/>
    <w:rsid w:val="00E43054"/>
    <w:rsid w:val="00E434C4"/>
    <w:rsid w:val="00E44FE4"/>
    <w:rsid w:val="00E45D30"/>
    <w:rsid w:val="00E46013"/>
    <w:rsid w:val="00E4654B"/>
    <w:rsid w:val="00E477C3"/>
    <w:rsid w:val="00E5048D"/>
    <w:rsid w:val="00E50AC4"/>
    <w:rsid w:val="00E50E2C"/>
    <w:rsid w:val="00E51077"/>
    <w:rsid w:val="00E5132D"/>
    <w:rsid w:val="00E51741"/>
    <w:rsid w:val="00E51E16"/>
    <w:rsid w:val="00E52151"/>
    <w:rsid w:val="00E53730"/>
    <w:rsid w:val="00E53C46"/>
    <w:rsid w:val="00E54511"/>
    <w:rsid w:val="00E55DC3"/>
    <w:rsid w:val="00E57577"/>
    <w:rsid w:val="00E62043"/>
    <w:rsid w:val="00E626B9"/>
    <w:rsid w:val="00E627C9"/>
    <w:rsid w:val="00E630F3"/>
    <w:rsid w:val="00E65198"/>
    <w:rsid w:val="00E664FB"/>
    <w:rsid w:val="00E66F0D"/>
    <w:rsid w:val="00E672F9"/>
    <w:rsid w:val="00E67345"/>
    <w:rsid w:val="00E70615"/>
    <w:rsid w:val="00E71A5E"/>
    <w:rsid w:val="00E7207B"/>
    <w:rsid w:val="00E7347A"/>
    <w:rsid w:val="00E73B66"/>
    <w:rsid w:val="00E75325"/>
    <w:rsid w:val="00E759FB"/>
    <w:rsid w:val="00E75A47"/>
    <w:rsid w:val="00E75D8C"/>
    <w:rsid w:val="00E77771"/>
    <w:rsid w:val="00E777F2"/>
    <w:rsid w:val="00E779ED"/>
    <w:rsid w:val="00E802C9"/>
    <w:rsid w:val="00E80DAC"/>
    <w:rsid w:val="00E80EDD"/>
    <w:rsid w:val="00E80F0A"/>
    <w:rsid w:val="00E81A6A"/>
    <w:rsid w:val="00E8291B"/>
    <w:rsid w:val="00E8395F"/>
    <w:rsid w:val="00E8473F"/>
    <w:rsid w:val="00E85E41"/>
    <w:rsid w:val="00E85EA1"/>
    <w:rsid w:val="00E91044"/>
    <w:rsid w:val="00E910D3"/>
    <w:rsid w:val="00E923CF"/>
    <w:rsid w:val="00E9335F"/>
    <w:rsid w:val="00E95111"/>
    <w:rsid w:val="00E95E7A"/>
    <w:rsid w:val="00E96CCD"/>
    <w:rsid w:val="00E97F66"/>
    <w:rsid w:val="00EA061E"/>
    <w:rsid w:val="00EA14C8"/>
    <w:rsid w:val="00EA19D3"/>
    <w:rsid w:val="00EA6649"/>
    <w:rsid w:val="00EB05D0"/>
    <w:rsid w:val="00EB07C5"/>
    <w:rsid w:val="00EB1D49"/>
    <w:rsid w:val="00EB42DD"/>
    <w:rsid w:val="00EB559F"/>
    <w:rsid w:val="00EB5F3D"/>
    <w:rsid w:val="00EB6EC2"/>
    <w:rsid w:val="00EC1CEB"/>
    <w:rsid w:val="00EC21A7"/>
    <w:rsid w:val="00EC268C"/>
    <w:rsid w:val="00EC3753"/>
    <w:rsid w:val="00EC3CB8"/>
    <w:rsid w:val="00EC3D46"/>
    <w:rsid w:val="00EC4E71"/>
    <w:rsid w:val="00EC6667"/>
    <w:rsid w:val="00EC783E"/>
    <w:rsid w:val="00ED0365"/>
    <w:rsid w:val="00ED0865"/>
    <w:rsid w:val="00ED094F"/>
    <w:rsid w:val="00ED16B6"/>
    <w:rsid w:val="00ED1C60"/>
    <w:rsid w:val="00ED2EB9"/>
    <w:rsid w:val="00ED3243"/>
    <w:rsid w:val="00ED4469"/>
    <w:rsid w:val="00ED4B02"/>
    <w:rsid w:val="00ED5F23"/>
    <w:rsid w:val="00ED6DC0"/>
    <w:rsid w:val="00ED79CE"/>
    <w:rsid w:val="00ED7A7A"/>
    <w:rsid w:val="00EE038C"/>
    <w:rsid w:val="00EE040B"/>
    <w:rsid w:val="00EE47C5"/>
    <w:rsid w:val="00EE490C"/>
    <w:rsid w:val="00EE613B"/>
    <w:rsid w:val="00EE7E17"/>
    <w:rsid w:val="00EF2C8E"/>
    <w:rsid w:val="00EF3A0D"/>
    <w:rsid w:val="00EF3CEB"/>
    <w:rsid w:val="00EF41A8"/>
    <w:rsid w:val="00EF44FB"/>
    <w:rsid w:val="00EF4D3C"/>
    <w:rsid w:val="00EF51CA"/>
    <w:rsid w:val="00EF5554"/>
    <w:rsid w:val="00EF5AD8"/>
    <w:rsid w:val="00EF5D2F"/>
    <w:rsid w:val="00EF63F5"/>
    <w:rsid w:val="00EF6758"/>
    <w:rsid w:val="00EF6B90"/>
    <w:rsid w:val="00EF70AE"/>
    <w:rsid w:val="00EF7187"/>
    <w:rsid w:val="00EF79F7"/>
    <w:rsid w:val="00F00418"/>
    <w:rsid w:val="00F006C0"/>
    <w:rsid w:val="00F009BB"/>
    <w:rsid w:val="00F019AA"/>
    <w:rsid w:val="00F0267E"/>
    <w:rsid w:val="00F02686"/>
    <w:rsid w:val="00F03D99"/>
    <w:rsid w:val="00F0459B"/>
    <w:rsid w:val="00F04E15"/>
    <w:rsid w:val="00F05DF3"/>
    <w:rsid w:val="00F0641B"/>
    <w:rsid w:val="00F069EA"/>
    <w:rsid w:val="00F07B6E"/>
    <w:rsid w:val="00F07DF8"/>
    <w:rsid w:val="00F10F1B"/>
    <w:rsid w:val="00F11461"/>
    <w:rsid w:val="00F11675"/>
    <w:rsid w:val="00F1182D"/>
    <w:rsid w:val="00F12557"/>
    <w:rsid w:val="00F13A8F"/>
    <w:rsid w:val="00F144F8"/>
    <w:rsid w:val="00F14DF8"/>
    <w:rsid w:val="00F15FC7"/>
    <w:rsid w:val="00F164A3"/>
    <w:rsid w:val="00F17AD9"/>
    <w:rsid w:val="00F17F74"/>
    <w:rsid w:val="00F202C2"/>
    <w:rsid w:val="00F209D5"/>
    <w:rsid w:val="00F22756"/>
    <w:rsid w:val="00F23890"/>
    <w:rsid w:val="00F2447A"/>
    <w:rsid w:val="00F24638"/>
    <w:rsid w:val="00F2504D"/>
    <w:rsid w:val="00F2637F"/>
    <w:rsid w:val="00F263A8"/>
    <w:rsid w:val="00F268F7"/>
    <w:rsid w:val="00F27BCB"/>
    <w:rsid w:val="00F3053D"/>
    <w:rsid w:val="00F30BDB"/>
    <w:rsid w:val="00F30CF8"/>
    <w:rsid w:val="00F31633"/>
    <w:rsid w:val="00F31EDF"/>
    <w:rsid w:val="00F32CDE"/>
    <w:rsid w:val="00F32D4C"/>
    <w:rsid w:val="00F34811"/>
    <w:rsid w:val="00F34B14"/>
    <w:rsid w:val="00F36A6A"/>
    <w:rsid w:val="00F40101"/>
    <w:rsid w:val="00F404F7"/>
    <w:rsid w:val="00F40CCA"/>
    <w:rsid w:val="00F41521"/>
    <w:rsid w:val="00F42D97"/>
    <w:rsid w:val="00F43F09"/>
    <w:rsid w:val="00F45A72"/>
    <w:rsid w:val="00F46723"/>
    <w:rsid w:val="00F4682E"/>
    <w:rsid w:val="00F50016"/>
    <w:rsid w:val="00F50647"/>
    <w:rsid w:val="00F5118A"/>
    <w:rsid w:val="00F51A21"/>
    <w:rsid w:val="00F5276E"/>
    <w:rsid w:val="00F529F9"/>
    <w:rsid w:val="00F52E9F"/>
    <w:rsid w:val="00F53304"/>
    <w:rsid w:val="00F53D37"/>
    <w:rsid w:val="00F53D40"/>
    <w:rsid w:val="00F545ED"/>
    <w:rsid w:val="00F5687F"/>
    <w:rsid w:val="00F5727D"/>
    <w:rsid w:val="00F575C7"/>
    <w:rsid w:val="00F60305"/>
    <w:rsid w:val="00F61B12"/>
    <w:rsid w:val="00F620C5"/>
    <w:rsid w:val="00F62398"/>
    <w:rsid w:val="00F623CC"/>
    <w:rsid w:val="00F626C5"/>
    <w:rsid w:val="00F631E8"/>
    <w:rsid w:val="00F63223"/>
    <w:rsid w:val="00F63264"/>
    <w:rsid w:val="00F6379E"/>
    <w:rsid w:val="00F70799"/>
    <w:rsid w:val="00F70906"/>
    <w:rsid w:val="00F70A8B"/>
    <w:rsid w:val="00F724FB"/>
    <w:rsid w:val="00F72578"/>
    <w:rsid w:val="00F72A26"/>
    <w:rsid w:val="00F733C3"/>
    <w:rsid w:val="00F73805"/>
    <w:rsid w:val="00F756DD"/>
    <w:rsid w:val="00F75DB3"/>
    <w:rsid w:val="00F77C37"/>
    <w:rsid w:val="00F80047"/>
    <w:rsid w:val="00F8104D"/>
    <w:rsid w:val="00F81587"/>
    <w:rsid w:val="00F82571"/>
    <w:rsid w:val="00F85258"/>
    <w:rsid w:val="00F85B72"/>
    <w:rsid w:val="00F85CF8"/>
    <w:rsid w:val="00F8766F"/>
    <w:rsid w:val="00F9104C"/>
    <w:rsid w:val="00F91082"/>
    <w:rsid w:val="00F91A9A"/>
    <w:rsid w:val="00F93ABB"/>
    <w:rsid w:val="00F94D79"/>
    <w:rsid w:val="00F965CE"/>
    <w:rsid w:val="00F975D3"/>
    <w:rsid w:val="00FA118A"/>
    <w:rsid w:val="00FA11CD"/>
    <w:rsid w:val="00FA31C7"/>
    <w:rsid w:val="00FA472D"/>
    <w:rsid w:val="00FA7254"/>
    <w:rsid w:val="00FB0214"/>
    <w:rsid w:val="00FB080C"/>
    <w:rsid w:val="00FB18F6"/>
    <w:rsid w:val="00FB2A52"/>
    <w:rsid w:val="00FB2F13"/>
    <w:rsid w:val="00FB6232"/>
    <w:rsid w:val="00FB6E19"/>
    <w:rsid w:val="00FB71F6"/>
    <w:rsid w:val="00FC0016"/>
    <w:rsid w:val="00FC1483"/>
    <w:rsid w:val="00FC1C47"/>
    <w:rsid w:val="00FC2EF2"/>
    <w:rsid w:val="00FC39ED"/>
    <w:rsid w:val="00FC4419"/>
    <w:rsid w:val="00FC47E2"/>
    <w:rsid w:val="00FC4AA5"/>
    <w:rsid w:val="00FC5148"/>
    <w:rsid w:val="00FC5F09"/>
    <w:rsid w:val="00FC6590"/>
    <w:rsid w:val="00FC75AC"/>
    <w:rsid w:val="00FD01BF"/>
    <w:rsid w:val="00FD0525"/>
    <w:rsid w:val="00FD297D"/>
    <w:rsid w:val="00FD2D13"/>
    <w:rsid w:val="00FD3D26"/>
    <w:rsid w:val="00FD4789"/>
    <w:rsid w:val="00FD6071"/>
    <w:rsid w:val="00FE0794"/>
    <w:rsid w:val="00FE1041"/>
    <w:rsid w:val="00FE24CB"/>
    <w:rsid w:val="00FE3166"/>
    <w:rsid w:val="00FE3320"/>
    <w:rsid w:val="00FE3473"/>
    <w:rsid w:val="00FE353B"/>
    <w:rsid w:val="00FE4049"/>
    <w:rsid w:val="00FE4794"/>
    <w:rsid w:val="00FE5DF7"/>
    <w:rsid w:val="00FE5F72"/>
    <w:rsid w:val="00FE7B6B"/>
    <w:rsid w:val="00FF0231"/>
    <w:rsid w:val="00FF1C9B"/>
    <w:rsid w:val="00FF1D49"/>
    <w:rsid w:val="00FF2562"/>
    <w:rsid w:val="00FF2CE1"/>
    <w:rsid w:val="00FF3A41"/>
    <w:rsid w:val="00FF3E5B"/>
    <w:rsid w:val="00FF52BE"/>
    <w:rsid w:val="00FF544F"/>
    <w:rsid w:val="00FF57E4"/>
    <w:rsid w:val="00FF78E5"/>
    <w:rsid w:val="00FF7A8B"/>
    <w:rsid w:val="01DF6ED8"/>
    <w:rsid w:val="02511F9D"/>
    <w:rsid w:val="02AB4E64"/>
    <w:rsid w:val="03056ED3"/>
    <w:rsid w:val="0334104D"/>
    <w:rsid w:val="034E5B8A"/>
    <w:rsid w:val="03A314B8"/>
    <w:rsid w:val="03D82B98"/>
    <w:rsid w:val="03F83E8B"/>
    <w:rsid w:val="04367644"/>
    <w:rsid w:val="04DB1466"/>
    <w:rsid w:val="04E334F3"/>
    <w:rsid w:val="05B257EC"/>
    <w:rsid w:val="06AE10AC"/>
    <w:rsid w:val="0718266D"/>
    <w:rsid w:val="07650E4F"/>
    <w:rsid w:val="07AB1DBE"/>
    <w:rsid w:val="07B72767"/>
    <w:rsid w:val="08077E72"/>
    <w:rsid w:val="093A213C"/>
    <w:rsid w:val="09837CAA"/>
    <w:rsid w:val="09AB1EA0"/>
    <w:rsid w:val="09CC2AAC"/>
    <w:rsid w:val="09D820EE"/>
    <w:rsid w:val="0A652D3E"/>
    <w:rsid w:val="0B0A4571"/>
    <w:rsid w:val="0B3A48F0"/>
    <w:rsid w:val="0BC154D5"/>
    <w:rsid w:val="0BDB4C57"/>
    <w:rsid w:val="0BF64F69"/>
    <w:rsid w:val="0C5C56D6"/>
    <w:rsid w:val="0C92213C"/>
    <w:rsid w:val="0CE42990"/>
    <w:rsid w:val="0D0E73B0"/>
    <w:rsid w:val="0D1310A3"/>
    <w:rsid w:val="0D3B1B72"/>
    <w:rsid w:val="0D3D5EE8"/>
    <w:rsid w:val="0D4F221D"/>
    <w:rsid w:val="0D84032B"/>
    <w:rsid w:val="0E121122"/>
    <w:rsid w:val="0E5A4F68"/>
    <w:rsid w:val="0ECB1D83"/>
    <w:rsid w:val="0F011985"/>
    <w:rsid w:val="0F213B28"/>
    <w:rsid w:val="0F263CFD"/>
    <w:rsid w:val="0F3C3EC2"/>
    <w:rsid w:val="0FDC6CEF"/>
    <w:rsid w:val="10593038"/>
    <w:rsid w:val="109E11C7"/>
    <w:rsid w:val="10A27F31"/>
    <w:rsid w:val="10CA487C"/>
    <w:rsid w:val="119104A2"/>
    <w:rsid w:val="11927058"/>
    <w:rsid w:val="12133FB0"/>
    <w:rsid w:val="12510966"/>
    <w:rsid w:val="126A3097"/>
    <w:rsid w:val="12993BC0"/>
    <w:rsid w:val="12A055F5"/>
    <w:rsid w:val="12A5223C"/>
    <w:rsid w:val="12A604D9"/>
    <w:rsid w:val="12F07C46"/>
    <w:rsid w:val="130D4243"/>
    <w:rsid w:val="13834175"/>
    <w:rsid w:val="1387148A"/>
    <w:rsid w:val="13AF4F03"/>
    <w:rsid w:val="145E6EE8"/>
    <w:rsid w:val="14736E66"/>
    <w:rsid w:val="147663FB"/>
    <w:rsid w:val="148937C0"/>
    <w:rsid w:val="14926395"/>
    <w:rsid w:val="149B6AC2"/>
    <w:rsid w:val="15233C15"/>
    <w:rsid w:val="15264037"/>
    <w:rsid w:val="15293653"/>
    <w:rsid w:val="1534169A"/>
    <w:rsid w:val="15C03E03"/>
    <w:rsid w:val="162A25EB"/>
    <w:rsid w:val="16964761"/>
    <w:rsid w:val="16F11452"/>
    <w:rsid w:val="16FD2A55"/>
    <w:rsid w:val="17366761"/>
    <w:rsid w:val="177C01F0"/>
    <w:rsid w:val="17CE6630"/>
    <w:rsid w:val="18214C83"/>
    <w:rsid w:val="186C7383"/>
    <w:rsid w:val="19304EC9"/>
    <w:rsid w:val="19820BA0"/>
    <w:rsid w:val="1ABC1362"/>
    <w:rsid w:val="1AFA16D5"/>
    <w:rsid w:val="1B4F19F8"/>
    <w:rsid w:val="1BD92184"/>
    <w:rsid w:val="1C5170A2"/>
    <w:rsid w:val="1C603400"/>
    <w:rsid w:val="1CB05D8E"/>
    <w:rsid w:val="1D23361F"/>
    <w:rsid w:val="1D4061A8"/>
    <w:rsid w:val="1D6E6343"/>
    <w:rsid w:val="1DFB572F"/>
    <w:rsid w:val="1E4A2E9F"/>
    <w:rsid w:val="1E9B4F4B"/>
    <w:rsid w:val="1EB8677D"/>
    <w:rsid w:val="1EEE23EF"/>
    <w:rsid w:val="1F042636"/>
    <w:rsid w:val="1F063325"/>
    <w:rsid w:val="1F7C464D"/>
    <w:rsid w:val="1FA2402F"/>
    <w:rsid w:val="1FBC5DF5"/>
    <w:rsid w:val="1FC55574"/>
    <w:rsid w:val="203D099C"/>
    <w:rsid w:val="20781442"/>
    <w:rsid w:val="2100305C"/>
    <w:rsid w:val="210A0669"/>
    <w:rsid w:val="21B83F86"/>
    <w:rsid w:val="21E55E66"/>
    <w:rsid w:val="221178A8"/>
    <w:rsid w:val="221213CF"/>
    <w:rsid w:val="22327A92"/>
    <w:rsid w:val="22965435"/>
    <w:rsid w:val="22A530BF"/>
    <w:rsid w:val="22BD6F35"/>
    <w:rsid w:val="22EC6F08"/>
    <w:rsid w:val="231D53A2"/>
    <w:rsid w:val="23B7504C"/>
    <w:rsid w:val="24571307"/>
    <w:rsid w:val="24BA2984"/>
    <w:rsid w:val="25246333"/>
    <w:rsid w:val="257A79C4"/>
    <w:rsid w:val="25C14636"/>
    <w:rsid w:val="26446DE3"/>
    <w:rsid w:val="264D165B"/>
    <w:rsid w:val="265F3538"/>
    <w:rsid w:val="2683537C"/>
    <w:rsid w:val="26835926"/>
    <w:rsid w:val="269178CB"/>
    <w:rsid w:val="26D7699F"/>
    <w:rsid w:val="27234AD7"/>
    <w:rsid w:val="274A5E17"/>
    <w:rsid w:val="279A2132"/>
    <w:rsid w:val="27D03788"/>
    <w:rsid w:val="284D08E4"/>
    <w:rsid w:val="286D556B"/>
    <w:rsid w:val="2912495F"/>
    <w:rsid w:val="293A0E47"/>
    <w:rsid w:val="29DF1B9F"/>
    <w:rsid w:val="29E17ECF"/>
    <w:rsid w:val="2A2D3BAD"/>
    <w:rsid w:val="2A5A691B"/>
    <w:rsid w:val="2A957277"/>
    <w:rsid w:val="2B09065E"/>
    <w:rsid w:val="2B774624"/>
    <w:rsid w:val="2BDB564D"/>
    <w:rsid w:val="2C3E6D97"/>
    <w:rsid w:val="2C63352F"/>
    <w:rsid w:val="2C7A72BE"/>
    <w:rsid w:val="2C8357DB"/>
    <w:rsid w:val="2CE1294E"/>
    <w:rsid w:val="2D03015C"/>
    <w:rsid w:val="2DBB0A37"/>
    <w:rsid w:val="2E3777C8"/>
    <w:rsid w:val="2E7E2994"/>
    <w:rsid w:val="2EA20285"/>
    <w:rsid w:val="2EEB5D26"/>
    <w:rsid w:val="2F013AAD"/>
    <w:rsid w:val="2F401D3C"/>
    <w:rsid w:val="2F70241B"/>
    <w:rsid w:val="2FA95C88"/>
    <w:rsid w:val="2FC05EEB"/>
    <w:rsid w:val="3041370F"/>
    <w:rsid w:val="30E81B43"/>
    <w:rsid w:val="30F06C49"/>
    <w:rsid w:val="31083A05"/>
    <w:rsid w:val="317A7FF7"/>
    <w:rsid w:val="3180356E"/>
    <w:rsid w:val="32453A27"/>
    <w:rsid w:val="3263064A"/>
    <w:rsid w:val="32AC0C06"/>
    <w:rsid w:val="3325311C"/>
    <w:rsid w:val="335D1FE1"/>
    <w:rsid w:val="33FA1CBC"/>
    <w:rsid w:val="342866FA"/>
    <w:rsid w:val="344D22F7"/>
    <w:rsid w:val="345C67A9"/>
    <w:rsid w:val="34CA3F9D"/>
    <w:rsid w:val="3529330D"/>
    <w:rsid w:val="35304278"/>
    <w:rsid w:val="3537750C"/>
    <w:rsid w:val="3537798C"/>
    <w:rsid w:val="357D5EC8"/>
    <w:rsid w:val="357F7ED5"/>
    <w:rsid w:val="358E393C"/>
    <w:rsid w:val="35C13FC9"/>
    <w:rsid w:val="362E6D87"/>
    <w:rsid w:val="364257B6"/>
    <w:rsid w:val="367B3D86"/>
    <w:rsid w:val="36F834D1"/>
    <w:rsid w:val="374264D3"/>
    <w:rsid w:val="37C1661D"/>
    <w:rsid w:val="37DB7874"/>
    <w:rsid w:val="37E961A0"/>
    <w:rsid w:val="37EA5922"/>
    <w:rsid w:val="37FC638B"/>
    <w:rsid w:val="3809405A"/>
    <w:rsid w:val="380F54D5"/>
    <w:rsid w:val="38276B93"/>
    <w:rsid w:val="388F7B77"/>
    <w:rsid w:val="39BC5696"/>
    <w:rsid w:val="3A0B64A7"/>
    <w:rsid w:val="3A464A97"/>
    <w:rsid w:val="3A4A48F1"/>
    <w:rsid w:val="3A7038BB"/>
    <w:rsid w:val="3AF74C02"/>
    <w:rsid w:val="3B91071F"/>
    <w:rsid w:val="3BC6658C"/>
    <w:rsid w:val="3BE94483"/>
    <w:rsid w:val="3C0059A5"/>
    <w:rsid w:val="3C134E78"/>
    <w:rsid w:val="3C301B5F"/>
    <w:rsid w:val="3CAB1AFC"/>
    <w:rsid w:val="3CB13731"/>
    <w:rsid w:val="3CC64A50"/>
    <w:rsid w:val="3D05582A"/>
    <w:rsid w:val="3DD038F9"/>
    <w:rsid w:val="3DF6345D"/>
    <w:rsid w:val="3E316FAB"/>
    <w:rsid w:val="3E81077D"/>
    <w:rsid w:val="3EE13701"/>
    <w:rsid w:val="3EFA9C1A"/>
    <w:rsid w:val="3F1A4BB3"/>
    <w:rsid w:val="40192BA6"/>
    <w:rsid w:val="409C1193"/>
    <w:rsid w:val="40E73179"/>
    <w:rsid w:val="42550A18"/>
    <w:rsid w:val="425600A9"/>
    <w:rsid w:val="427D5E63"/>
    <w:rsid w:val="42D114D2"/>
    <w:rsid w:val="42D261AF"/>
    <w:rsid w:val="42F473A1"/>
    <w:rsid w:val="432D04A7"/>
    <w:rsid w:val="441E62C0"/>
    <w:rsid w:val="44274ACD"/>
    <w:rsid w:val="45811C7C"/>
    <w:rsid w:val="45AA78B4"/>
    <w:rsid w:val="468B3EFB"/>
    <w:rsid w:val="46A663ED"/>
    <w:rsid w:val="46F9547C"/>
    <w:rsid w:val="470A6193"/>
    <w:rsid w:val="47232A4D"/>
    <w:rsid w:val="47AA339A"/>
    <w:rsid w:val="47DC4F5C"/>
    <w:rsid w:val="48A04659"/>
    <w:rsid w:val="48B40671"/>
    <w:rsid w:val="48F21C22"/>
    <w:rsid w:val="499B5738"/>
    <w:rsid w:val="499F244D"/>
    <w:rsid w:val="49E634D1"/>
    <w:rsid w:val="4A170769"/>
    <w:rsid w:val="4A2173A4"/>
    <w:rsid w:val="4A8F58C2"/>
    <w:rsid w:val="4AF96BC7"/>
    <w:rsid w:val="4B0A392B"/>
    <w:rsid w:val="4BFB4050"/>
    <w:rsid w:val="4CEF36E2"/>
    <w:rsid w:val="4D3B1120"/>
    <w:rsid w:val="4D7B2F9A"/>
    <w:rsid w:val="4D987DBE"/>
    <w:rsid w:val="4DAF4CC1"/>
    <w:rsid w:val="4DDA3F59"/>
    <w:rsid w:val="4E676345"/>
    <w:rsid w:val="4ED002D7"/>
    <w:rsid w:val="4EE911C5"/>
    <w:rsid w:val="4F372FFB"/>
    <w:rsid w:val="4F4F10AC"/>
    <w:rsid w:val="4F646545"/>
    <w:rsid w:val="4FA76FA4"/>
    <w:rsid w:val="5044725D"/>
    <w:rsid w:val="513F391C"/>
    <w:rsid w:val="514327E1"/>
    <w:rsid w:val="514F30C0"/>
    <w:rsid w:val="51564E44"/>
    <w:rsid w:val="52282C57"/>
    <w:rsid w:val="52C10D75"/>
    <w:rsid w:val="53C125EB"/>
    <w:rsid w:val="542645AC"/>
    <w:rsid w:val="545729B8"/>
    <w:rsid w:val="545F361A"/>
    <w:rsid w:val="54666DDD"/>
    <w:rsid w:val="54995814"/>
    <w:rsid w:val="54C53DC5"/>
    <w:rsid w:val="54D57307"/>
    <w:rsid w:val="550C4BD7"/>
    <w:rsid w:val="55172D83"/>
    <w:rsid w:val="55572986"/>
    <w:rsid w:val="55AB7F13"/>
    <w:rsid w:val="562B20BF"/>
    <w:rsid w:val="567A5E1E"/>
    <w:rsid w:val="56D04C17"/>
    <w:rsid w:val="57EE6783"/>
    <w:rsid w:val="57FF75EE"/>
    <w:rsid w:val="580A5168"/>
    <w:rsid w:val="583202FF"/>
    <w:rsid w:val="58562A85"/>
    <w:rsid w:val="585C1860"/>
    <w:rsid w:val="5884764A"/>
    <w:rsid w:val="59012EF2"/>
    <w:rsid w:val="59884A10"/>
    <w:rsid w:val="59CE5909"/>
    <w:rsid w:val="5A3C131B"/>
    <w:rsid w:val="5A3D4CF5"/>
    <w:rsid w:val="5A957D93"/>
    <w:rsid w:val="5A960141"/>
    <w:rsid w:val="5AFD311B"/>
    <w:rsid w:val="5B051BB3"/>
    <w:rsid w:val="5B3760D9"/>
    <w:rsid w:val="5B3F0465"/>
    <w:rsid w:val="5B86261A"/>
    <w:rsid w:val="5B9C6858"/>
    <w:rsid w:val="5BE014E5"/>
    <w:rsid w:val="5BEC760C"/>
    <w:rsid w:val="5C106E49"/>
    <w:rsid w:val="5E587A58"/>
    <w:rsid w:val="5EA72C27"/>
    <w:rsid w:val="5EC1512D"/>
    <w:rsid w:val="5F12674D"/>
    <w:rsid w:val="5F80710D"/>
    <w:rsid w:val="5FDF74DA"/>
    <w:rsid w:val="606007BB"/>
    <w:rsid w:val="60A7347D"/>
    <w:rsid w:val="60AC7F66"/>
    <w:rsid w:val="60CC5106"/>
    <w:rsid w:val="618835DC"/>
    <w:rsid w:val="61BF10D9"/>
    <w:rsid w:val="61E272C3"/>
    <w:rsid w:val="621A4BF4"/>
    <w:rsid w:val="626E5580"/>
    <w:rsid w:val="629F7BDB"/>
    <w:rsid w:val="62B63B02"/>
    <w:rsid w:val="631928DF"/>
    <w:rsid w:val="63511F31"/>
    <w:rsid w:val="63B11E81"/>
    <w:rsid w:val="640C7C21"/>
    <w:rsid w:val="64E45EF7"/>
    <w:rsid w:val="65393F03"/>
    <w:rsid w:val="655A9E13"/>
    <w:rsid w:val="659D0447"/>
    <w:rsid w:val="65C610A2"/>
    <w:rsid w:val="66A575B3"/>
    <w:rsid w:val="66A57729"/>
    <w:rsid w:val="66B8651C"/>
    <w:rsid w:val="670F748C"/>
    <w:rsid w:val="6736338C"/>
    <w:rsid w:val="677435B2"/>
    <w:rsid w:val="67EF75F1"/>
    <w:rsid w:val="67F17B62"/>
    <w:rsid w:val="681C76FB"/>
    <w:rsid w:val="68774BE5"/>
    <w:rsid w:val="68B87030"/>
    <w:rsid w:val="69124F16"/>
    <w:rsid w:val="69C64B0E"/>
    <w:rsid w:val="69CD5C14"/>
    <w:rsid w:val="69CF0D33"/>
    <w:rsid w:val="6AB24495"/>
    <w:rsid w:val="6AED777A"/>
    <w:rsid w:val="6B20545A"/>
    <w:rsid w:val="6B9946B3"/>
    <w:rsid w:val="6BC229B5"/>
    <w:rsid w:val="6C082ECD"/>
    <w:rsid w:val="6C921AAA"/>
    <w:rsid w:val="6D1837C6"/>
    <w:rsid w:val="6D371876"/>
    <w:rsid w:val="6D566DCE"/>
    <w:rsid w:val="6DE76850"/>
    <w:rsid w:val="6E336FB7"/>
    <w:rsid w:val="6E3B7F3B"/>
    <w:rsid w:val="6E9A1018"/>
    <w:rsid w:val="6FB20BD4"/>
    <w:rsid w:val="6FB83964"/>
    <w:rsid w:val="6FBA59BE"/>
    <w:rsid w:val="6FBD3BBF"/>
    <w:rsid w:val="70296B3E"/>
    <w:rsid w:val="70611204"/>
    <w:rsid w:val="707106FF"/>
    <w:rsid w:val="70F17BCE"/>
    <w:rsid w:val="71072C18"/>
    <w:rsid w:val="712A61B7"/>
    <w:rsid w:val="7234593E"/>
    <w:rsid w:val="725233C0"/>
    <w:rsid w:val="72983CD3"/>
    <w:rsid w:val="72EF4CB6"/>
    <w:rsid w:val="743B2F14"/>
    <w:rsid w:val="746A24BE"/>
    <w:rsid w:val="749F1040"/>
    <w:rsid w:val="74FA2C30"/>
    <w:rsid w:val="74FC0CE6"/>
    <w:rsid w:val="756968E2"/>
    <w:rsid w:val="75DF2DC0"/>
    <w:rsid w:val="76250197"/>
    <w:rsid w:val="76BC49EB"/>
    <w:rsid w:val="77000DA2"/>
    <w:rsid w:val="776963DA"/>
    <w:rsid w:val="77785CE2"/>
    <w:rsid w:val="77D06EE8"/>
    <w:rsid w:val="781E69D1"/>
    <w:rsid w:val="783077CF"/>
    <w:rsid w:val="78340059"/>
    <w:rsid w:val="78BE201C"/>
    <w:rsid w:val="792430CC"/>
    <w:rsid w:val="79BE1CAB"/>
    <w:rsid w:val="7A142E00"/>
    <w:rsid w:val="7A6152EE"/>
    <w:rsid w:val="7A74066E"/>
    <w:rsid w:val="7A7725FA"/>
    <w:rsid w:val="7ADD0453"/>
    <w:rsid w:val="7AF46346"/>
    <w:rsid w:val="7B0F5EBF"/>
    <w:rsid w:val="7B130FB9"/>
    <w:rsid w:val="7B931C78"/>
    <w:rsid w:val="7B9A4DB4"/>
    <w:rsid w:val="7BDE0625"/>
    <w:rsid w:val="7BF64EDE"/>
    <w:rsid w:val="7C1A4147"/>
    <w:rsid w:val="7C400C1E"/>
    <w:rsid w:val="7C6C6CCE"/>
    <w:rsid w:val="7C773348"/>
    <w:rsid w:val="7CB0484C"/>
    <w:rsid w:val="7D422E99"/>
    <w:rsid w:val="7DD11708"/>
    <w:rsid w:val="7DD83ECB"/>
    <w:rsid w:val="7DF46F4A"/>
    <w:rsid w:val="7E3D4C74"/>
    <w:rsid w:val="7E475F9C"/>
    <w:rsid w:val="7EBC46EA"/>
    <w:rsid w:val="7EC167BD"/>
    <w:rsid w:val="7F317088"/>
    <w:rsid w:val="7FC56287"/>
    <w:rsid w:val="7FCA72CB"/>
    <w:rsid w:val="7FCB062D"/>
    <w:rsid w:val="7FF82C26"/>
    <w:rsid w:val="EF6DC4F0"/>
    <w:rsid w:val="FFF6D50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nhideWhenUsed="0" w:uiPriority="0"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9"/>
    <w:pPr>
      <w:keepNext/>
      <w:keepLines/>
      <w:spacing w:before="260" w:after="260" w:line="416" w:lineRule="auto"/>
      <w:outlineLvl w:val="1"/>
    </w:pPr>
    <w:rPr>
      <w:rFonts w:ascii="Cambria" w:hAnsi="Cambria"/>
      <w:b/>
      <w:bCs/>
      <w:sz w:val="32"/>
      <w:szCs w:val="32"/>
    </w:rPr>
  </w:style>
  <w:style w:type="paragraph" w:styleId="4">
    <w:name w:val="heading 4"/>
    <w:basedOn w:val="1"/>
    <w:next w:val="1"/>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5">
    <w:name w:val="heading 5"/>
    <w:basedOn w:val="1"/>
    <w:next w:val="6"/>
    <w:link w:val="40"/>
    <w:qFormat/>
    <w:uiPriority w:val="9"/>
    <w:pPr>
      <w:keepNext/>
      <w:keepLines/>
      <w:spacing w:before="280" w:after="290" w:line="376" w:lineRule="auto"/>
      <w:outlineLvl w:val="4"/>
    </w:pPr>
    <w:rPr>
      <w:b/>
      <w:bCs/>
      <w:sz w:val="28"/>
      <w:szCs w:val="28"/>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7">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8">
    <w:name w:val="annotation text"/>
    <w:basedOn w:val="1"/>
    <w:link w:val="41"/>
    <w:qFormat/>
    <w:uiPriority w:val="0"/>
    <w:pPr>
      <w:jc w:val="left"/>
    </w:pPr>
  </w:style>
  <w:style w:type="paragraph" w:styleId="9">
    <w:name w:val="Body Text 3"/>
    <w:basedOn w:val="1"/>
    <w:link w:val="42"/>
    <w:unhideWhenUsed/>
    <w:qFormat/>
    <w:uiPriority w:val="99"/>
    <w:pPr>
      <w:spacing w:after="120"/>
    </w:pPr>
    <w:rPr>
      <w:sz w:val="16"/>
      <w:szCs w:val="16"/>
    </w:rPr>
  </w:style>
  <w:style w:type="paragraph" w:styleId="10">
    <w:name w:val="Body Text"/>
    <w:basedOn w:val="1"/>
    <w:next w:val="11"/>
    <w:link w:val="43"/>
    <w:unhideWhenUsed/>
    <w:qFormat/>
    <w:uiPriority w:val="0"/>
    <w:pPr>
      <w:spacing w:after="120"/>
    </w:pPr>
  </w:style>
  <w:style w:type="paragraph" w:styleId="11">
    <w:name w:val="Body Text 2"/>
    <w:basedOn w:val="1"/>
    <w:next w:val="10"/>
    <w:unhideWhenUsed/>
    <w:qFormat/>
    <w:uiPriority w:val="99"/>
    <w:pPr>
      <w:spacing w:after="120" w:line="480" w:lineRule="auto"/>
    </w:pPr>
  </w:style>
  <w:style w:type="paragraph" w:styleId="12">
    <w:name w:val="Body Text Indent"/>
    <w:basedOn w:val="1"/>
    <w:link w:val="44"/>
    <w:qFormat/>
    <w:uiPriority w:val="0"/>
    <w:pPr>
      <w:ind w:firstLine="830" w:firstLineChars="352"/>
    </w:pPr>
    <w:rPr>
      <w:rFonts w:ascii="仿宋_GB2312" w:eastAsia="仿宋_GB2312"/>
      <w:kern w:val="0"/>
      <w:sz w:val="32"/>
      <w:szCs w:val="20"/>
    </w:rPr>
  </w:style>
  <w:style w:type="paragraph" w:styleId="13">
    <w:name w:val="List 2"/>
    <w:basedOn w:val="1"/>
    <w:unhideWhenUsed/>
    <w:qFormat/>
    <w:uiPriority w:val="99"/>
    <w:pPr>
      <w:ind w:left="100" w:leftChars="200" w:hanging="200" w:hangingChars="200"/>
      <w:contextualSpacing/>
    </w:pPr>
  </w:style>
  <w:style w:type="paragraph" w:styleId="14">
    <w:name w:val="Block Text"/>
    <w:basedOn w:val="1"/>
    <w:qFormat/>
    <w:uiPriority w:val="0"/>
    <w:pPr>
      <w:tabs>
        <w:tab w:val="left" w:pos="1440"/>
      </w:tabs>
      <w:spacing w:after="100"/>
      <w:ind w:left="3600" w:right="-288" w:hanging="2880"/>
    </w:pPr>
    <w:rPr>
      <w:snapToGrid w:val="0"/>
      <w:kern w:val="0"/>
      <w:sz w:val="22"/>
      <w:szCs w:val="20"/>
      <w:lang w:eastAsia="en-US"/>
    </w:rPr>
  </w:style>
  <w:style w:type="paragraph" w:styleId="15">
    <w:name w:val="Plain Text"/>
    <w:basedOn w:val="1"/>
    <w:next w:val="1"/>
    <w:link w:val="45"/>
    <w:qFormat/>
    <w:uiPriority w:val="0"/>
    <w:rPr>
      <w:rFonts w:ascii="宋体" w:hAnsi="Courier New"/>
      <w:kern w:val="0"/>
      <w:sz w:val="20"/>
      <w:szCs w:val="21"/>
    </w:rPr>
  </w:style>
  <w:style w:type="paragraph" w:styleId="16">
    <w:name w:val="Date"/>
    <w:basedOn w:val="1"/>
    <w:next w:val="1"/>
    <w:link w:val="46"/>
    <w:unhideWhenUsed/>
    <w:qFormat/>
    <w:uiPriority w:val="99"/>
    <w:pPr>
      <w:ind w:left="100" w:leftChars="2500"/>
    </w:pPr>
  </w:style>
  <w:style w:type="paragraph" w:styleId="17">
    <w:name w:val="Balloon Text"/>
    <w:basedOn w:val="1"/>
    <w:semiHidden/>
    <w:qFormat/>
    <w:uiPriority w:val="0"/>
    <w:rPr>
      <w:sz w:val="18"/>
      <w:szCs w:val="18"/>
    </w:rPr>
  </w:style>
  <w:style w:type="paragraph" w:styleId="18">
    <w:name w:val="footer"/>
    <w:basedOn w:val="1"/>
    <w:link w:val="47"/>
    <w:unhideWhenUsed/>
    <w:qFormat/>
    <w:uiPriority w:val="99"/>
    <w:pPr>
      <w:tabs>
        <w:tab w:val="center" w:pos="4153"/>
        <w:tab w:val="right" w:pos="8306"/>
      </w:tabs>
      <w:snapToGrid w:val="0"/>
      <w:jc w:val="left"/>
    </w:pPr>
    <w:rPr>
      <w:kern w:val="0"/>
      <w:sz w:val="18"/>
      <w:szCs w:val="18"/>
    </w:rPr>
  </w:style>
  <w:style w:type="paragraph" w:styleId="19">
    <w:name w:val="header"/>
    <w:basedOn w:val="1"/>
    <w:link w:val="48"/>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20">
    <w:name w:val="toc 1"/>
    <w:basedOn w:val="1"/>
    <w:next w:val="1"/>
    <w:unhideWhenUsed/>
    <w:qFormat/>
    <w:uiPriority w:val="39"/>
  </w:style>
  <w:style w:type="paragraph" w:styleId="21">
    <w:name w:val="Body Text Indent 3"/>
    <w:basedOn w:val="1"/>
    <w:next w:val="22"/>
    <w:qFormat/>
    <w:uiPriority w:val="0"/>
    <w:pPr>
      <w:spacing w:after="120"/>
      <w:ind w:left="420" w:leftChars="200"/>
    </w:pPr>
    <w:rPr>
      <w:kern w:val="0"/>
      <w:sz w:val="16"/>
      <w:szCs w:val="16"/>
    </w:rPr>
  </w:style>
  <w:style w:type="paragraph" w:styleId="22">
    <w:name w:val="index 1"/>
    <w:basedOn w:val="1"/>
    <w:next w:val="1"/>
    <w:semiHidden/>
    <w:qFormat/>
    <w:uiPriority w:val="0"/>
    <w:pPr>
      <w:spacing w:line="400" w:lineRule="exact"/>
      <w:ind w:firstLine="420" w:firstLineChars="200"/>
    </w:pPr>
    <w:rPr>
      <w:rFonts w:ascii="宋体" w:hAnsi="Courier New"/>
      <w:b/>
      <w:szCs w:val="20"/>
    </w:rPr>
  </w:style>
  <w:style w:type="paragraph" w:styleId="23">
    <w:name w:val="toc 2"/>
    <w:basedOn w:val="1"/>
    <w:next w:val="1"/>
    <w:unhideWhenUsed/>
    <w:qFormat/>
    <w:uiPriority w:val="39"/>
    <w:pPr>
      <w:tabs>
        <w:tab w:val="right" w:leader="dot" w:pos="8296"/>
      </w:tabs>
      <w:ind w:left="420" w:leftChars="200"/>
    </w:pPr>
  </w:style>
  <w:style w:type="paragraph" w:styleId="24">
    <w:name w:val="HTML Preformatted"/>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kern w:val="0"/>
      <w:sz w:val="24"/>
    </w:rPr>
  </w:style>
  <w:style w:type="paragraph" w:styleId="25">
    <w:name w:val="Normal (Web)"/>
    <w:basedOn w:val="1"/>
    <w:unhideWhenUsed/>
    <w:qFormat/>
    <w:uiPriority w:val="99"/>
    <w:rPr>
      <w:rFonts w:ascii="Calibri" w:hAnsi="Calibri"/>
      <w:kern w:val="0"/>
      <w:sz w:val="24"/>
    </w:rPr>
  </w:style>
  <w:style w:type="paragraph" w:styleId="26">
    <w:name w:val="annotation subject"/>
    <w:basedOn w:val="8"/>
    <w:next w:val="8"/>
    <w:link w:val="49"/>
    <w:qFormat/>
    <w:uiPriority w:val="99"/>
    <w:rPr>
      <w:b/>
      <w:bCs/>
    </w:rPr>
  </w:style>
  <w:style w:type="paragraph" w:styleId="27">
    <w:name w:val="Body Text First Indent"/>
    <w:basedOn w:val="10"/>
    <w:qFormat/>
    <w:uiPriority w:val="0"/>
    <w:pPr>
      <w:ind w:firstLine="420" w:firstLineChars="100"/>
    </w:pPr>
  </w:style>
  <w:style w:type="paragraph" w:styleId="28">
    <w:name w:val="Body Text First Indent 2"/>
    <w:basedOn w:val="12"/>
    <w:next w:val="1"/>
    <w:qFormat/>
    <w:uiPriority w:val="0"/>
    <w:pPr>
      <w:spacing w:after="120"/>
      <w:ind w:left="420" w:leftChars="200" w:firstLine="420" w:firstLineChars="200"/>
    </w:pPr>
    <w:rPr>
      <w:szCs w:val="24"/>
    </w:rPr>
  </w:style>
  <w:style w:type="table" w:styleId="30">
    <w:name w:val="Table Grid"/>
    <w:basedOn w:val="29"/>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2">
    <w:name w:val="Strong"/>
    <w:basedOn w:val="31"/>
    <w:qFormat/>
    <w:uiPriority w:val="0"/>
    <w:rPr>
      <w:b/>
    </w:rPr>
  </w:style>
  <w:style w:type="character" w:styleId="33">
    <w:name w:val="page number"/>
    <w:autoRedefine/>
    <w:qFormat/>
    <w:uiPriority w:val="0"/>
  </w:style>
  <w:style w:type="character" w:styleId="34">
    <w:name w:val="FollowedHyperlink"/>
    <w:basedOn w:val="31"/>
    <w:unhideWhenUsed/>
    <w:qFormat/>
    <w:uiPriority w:val="99"/>
    <w:rPr>
      <w:color w:val="800080"/>
      <w:u w:val="single"/>
    </w:rPr>
  </w:style>
  <w:style w:type="character" w:styleId="35">
    <w:name w:val="Hyperlink"/>
    <w:unhideWhenUsed/>
    <w:qFormat/>
    <w:uiPriority w:val="99"/>
    <w:rPr>
      <w:color w:val="0000FF"/>
      <w:u w:val="single"/>
    </w:rPr>
  </w:style>
  <w:style w:type="character" w:styleId="36">
    <w:name w:val="annotation reference"/>
    <w:basedOn w:val="31"/>
    <w:qFormat/>
    <w:uiPriority w:val="0"/>
    <w:rPr>
      <w:sz w:val="21"/>
      <w:szCs w:val="21"/>
    </w:rPr>
  </w:style>
  <w:style w:type="paragraph" w:customStyle="1" w:styleId="37">
    <w:name w:val="无间隔1"/>
    <w:qFormat/>
    <w:uiPriority w:val="99"/>
    <w:pPr>
      <w:widowControl w:val="0"/>
      <w:jc w:val="both"/>
    </w:pPr>
    <w:rPr>
      <w:rFonts w:ascii="Times New Roman" w:hAnsi="Times New Roman" w:eastAsia="宋体" w:cs="Times New Roman"/>
      <w:kern w:val="2"/>
      <w:sz w:val="21"/>
      <w:szCs w:val="22"/>
      <w:lang w:val="en-US" w:eastAsia="zh-CN" w:bidi="ar-SA"/>
    </w:rPr>
  </w:style>
  <w:style w:type="character" w:customStyle="1" w:styleId="38">
    <w:name w:val="标题 1 字符1"/>
    <w:link w:val="2"/>
    <w:qFormat/>
    <w:uiPriority w:val="0"/>
    <w:rPr>
      <w:b/>
      <w:bCs/>
      <w:kern w:val="44"/>
      <w:sz w:val="44"/>
      <w:szCs w:val="44"/>
    </w:rPr>
  </w:style>
  <w:style w:type="character" w:customStyle="1" w:styleId="39">
    <w:name w:val="标题 2 字符"/>
    <w:link w:val="3"/>
    <w:autoRedefine/>
    <w:qFormat/>
    <w:uiPriority w:val="9"/>
    <w:rPr>
      <w:rFonts w:ascii="Cambria" w:hAnsi="Cambria" w:eastAsia="宋体" w:cs="Times New Roman"/>
      <w:b/>
      <w:bCs/>
      <w:kern w:val="2"/>
      <w:sz w:val="32"/>
      <w:szCs w:val="32"/>
    </w:rPr>
  </w:style>
  <w:style w:type="character" w:customStyle="1" w:styleId="40">
    <w:name w:val="标题 5 字符"/>
    <w:link w:val="5"/>
    <w:autoRedefine/>
    <w:semiHidden/>
    <w:qFormat/>
    <w:uiPriority w:val="9"/>
    <w:rPr>
      <w:rFonts w:ascii="Times New Roman" w:hAnsi="Times New Roman"/>
      <w:b/>
      <w:bCs/>
      <w:kern w:val="2"/>
      <w:sz w:val="28"/>
      <w:szCs w:val="28"/>
    </w:rPr>
  </w:style>
  <w:style w:type="character" w:customStyle="1" w:styleId="41">
    <w:name w:val="批注文字 字符"/>
    <w:link w:val="8"/>
    <w:qFormat/>
    <w:uiPriority w:val="0"/>
    <w:rPr>
      <w:rFonts w:ascii="Times New Roman" w:hAnsi="Times New Roman"/>
      <w:kern w:val="2"/>
      <w:sz w:val="21"/>
      <w:szCs w:val="24"/>
    </w:rPr>
  </w:style>
  <w:style w:type="character" w:customStyle="1" w:styleId="42">
    <w:name w:val="正文文本 3 字符"/>
    <w:link w:val="9"/>
    <w:semiHidden/>
    <w:qFormat/>
    <w:uiPriority w:val="99"/>
    <w:rPr>
      <w:rFonts w:ascii="Times New Roman" w:hAnsi="Times New Roman"/>
      <w:kern w:val="2"/>
      <w:sz w:val="16"/>
      <w:szCs w:val="16"/>
    </w:rPr>
  </w:style>
  <w:style w:type="character" w:customStyle="1" w:styleId="43">
    <w:name w:val="正文文本 字符"/>
    <w:link w:val="10"/>
    <w:autoRedefine/>
    <w:qFormat/>
    <w:uiPriority w:val="0"/>
    <w:rPr>
      <w:rFonts w:ascii="Times New Roman" w:hAnsi="Times New Roman"/>
      <w:kern w:val="2"/>
      <w:sz w:val="21"/>
      <w:szCs w:val="24"/>
    </w:rPr>
  </w:style>
  <w:style w:type="character" w:customStyle="1" w:styleId="44">
    <w:name w:val="正文文本缩进 字符"/>
    <w:link w:val="12"/>
    <w:qFormat/>
    <w:uiPriority w:val="0"/>
    <w:rPr>
      <w:rFonts w:ascii="仿宋_GB2312" w:hAnsi="Times New Roman" w:eastAsia="仿宋_GB2312" w:cs="Times New Roman"/>
      <w:sz w:val="32"/>
      <w:szCs w:val="20"/>
    </w:rPr>
  </w:style>
  <w:style w:type="character" w:customStyle="1" w:styleId="45">
    <w:name w:val="纯文本 字符"/>
    <w:link w:val="15"/>
    <w:qFormat/>
    <w:uiPriority w:val="0"/>
    <w:rPr>
      <w:rFonts w:ascii="宋体" w:hAnsi="Courier New" w:eastAsia="宋体" w:cs="Courier New"/>
      <w:szCs w:val="21"/>
    </w:rPr>
  </w:style>
  <w:style w:type="character" w:customStyle="1" w:styleId="46">
    <w:name w:val="日期 字符"/>
    <w:link w:val="16"/>
    <w:semiHidden/>
    <w:qFormat/>
    <w:uiPriority w:val="99"/>
    <w:rPr>
      <w:rFonts w:ascii="Times New Roman" w:hAnsi="Times New Roman"/>
      <w:kern w:val="2"/>
      <w:sz w:val="21"/>
      <w:szCs w:val="24"/>
    </w:rPr>
  </w:style>
  <w:style w:type="character" w:customStyle="1" w:styleId="47">
    <w:name w:val="页脚 字符"/>
    <w:link w:val="18"/>
    <w:autoRedefine/>
    <w:qFormat/>
    <w:uiPriority w:val="99"/>
    <w:rPr>
      <w:sz w:val="18"/>
      <w:szCs w:val="18"/>
    </w:rPr>
  </w:style>
  <w:style w:type="character" w:customStyle="1" w:styleId="48">
    <w:name w:val="页眉 字符"/>
    <w:link w:val="19"/>
    <w:autoRedefine/>
    <w:qFormat/>
    <w:uiPriority w:val="99"/>
    <w:rPr>
      <w:sz w:val="18"/>
      <w:szCs w:val="18"/>
    </w:rPr>
  </w:style>
  <w:style w:type="character" w:customStyle="1" w:styleId="49">
    <w:name w:val="批注主题 字符"/>
    <w:link w:val="26"/>
    <w:autoRedefine/>
    <w:qFormat/>
    <w:uiPriority w:val="99"/>
    <w:rPr>
      <w:rFonts w:ascii="Times New Roman" w:hAnsi="Times New Roman"/>
      <w:b/>
      <w:bCs/>
      <w:kern w:val="2"/>
      <w:sz w:val="21"/>
      <w:szCs w:val="24"/>
    </w:rPr>
  </w:style>
  <w:style w:type="character" w:customStyle="1" w:styleId="50">
    <w:name w:val="正文文本缩进 字符1"/>
    <w:qFormat/>
    <w:uiPriority w:val="0"/>
    <w:rPr>
      <w:rFonts w:ascii="仿宋_GB2312" w:hAnsi="Times New Roman" w:eastAsia="仿宋_GB2312" w:cs="Times New Roman"/>
      <w:sz w:val="32"/>
      <w:szCs w:val="20"/>
    </w:rPr>
  </w:style>
  <w:style w:type="character" w:customStyle="1" w:styleId="51">
    <w:name w:val="apple-style-span"/>
    <w:qFormat/>
    <w:uiPriority w:val="0"/>
  </w:style>
  <w:style w:type="character" w:customStyle="1" w:styleId="52">
    <w:name w:val="标题 1 字符"/>
    <w:autoRedefine/>
    <w:qFormat/>
    <w:uiPriority w:val="9"/>
    <w:rPr>
      <w:b/>
      <w:bCs/>
      <w:kern w:val="44"/>
      <w:sz w:val="44"/>
      <w:szCs w:val="44"/>
    </w:rPr>
  </w:style>
  <w:style w:type="character" w:customStyle="1" w:styleId="53">
    <w:name w:val="textcontents"/>
    <w:qFormat/>
    <w:uiPriority w:val="0"/>
  </w:style>
  <w:style w:type="character" w:customStyle="1" w:styleId="54">
    <w:name w:val="纯文本 字符1"/>
    <w:qFormat/>
    <w:uiPriority w:val="0"/>
    <w:rPr>
      <w:rFonts w:ascii="宋体" w:hAnsi="Courier New"/>
    </w:rPr>
  </w:style>
  <w:style w:type="character" w:customStyle="1" w:styleId="55">
    <w:name w:val="批注文字 字符1"/>
    <w:autoRedefine/>
    <w:qFormat/>
    <w:uiPriority w:val="0"/>
    <w:rPr>
      <w:kern w:val="2"/>
      <w:sz w:val="21"/>
      <w:szCs w:val="24"/>
    </w:rPr>
  </w:style>
  <w:style w:type="character" w:customStyle="1" w:styleId="56">
    <w:name w:val="纯文本 字符2"/>
    <w:qFormat/>
    <w:uiPriority w:val="0"/>
    <w:rPr>
      <w:rFonts w:ascii="宋体" w:hAnsi="Courier New" w:eastAsia="宋体" w:cs="Courier New"/>
      <w:szCs w:val="21"/>
    </w:rPr>
  </w:style>
  <w:style w:type="character" w:customStyle="1" w:styleId="57">
    <w:name w:val="页脚 Char"/>
    <w:qFormat/>
    <w:uiPriority w:val="99"/>
    <w:rPr>
      <w:lang w:eastAsia="zh-CN"/>
    </w:rPr>
  </w:style>
  <w:style w:type="paragraph" w:customStyle="1" w:styleId="58">
    <w:name w:val="默认段落字体 Para Char Char Char Char Char Char Char Char Char1 Char Char Char Char"/>
    <w:basedOn w:val="1"/>
    <w:autoRedefine/>
    <w:qFormat/>
    <w:uiPriority w:val="0"/>
    <w:rPr>
      <w:rFonts w:ascii="Tahoma" w:hAnsi="Tahoma"/>
      <w:sz w:val="24"/>
      <w:szCs w:val="20"/>
    </w:rPr>
  </w:style>
  <w:style w:type="paragraph" w:customStyle="1" w:styleId="59">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60">
    <w:name w:val="列出段落1"/>
    <w:basedOn w:val="1"/>
    <w:qFormat/>
    <w:uiPriority w:val="34"/>
    <w:pPr>
      <w:ind w:firstLine="420" w:firstLineChars="200"/>
    </w:pPr>
  </w:style>
  <w:style w:type="paragraph" w:customStyle="1" w:styleId="61">
    <w:name w:val="Table Paragraph"/>
    <w:basedOn w:val="1"/>
    <w:qFormat/>
    <w:uiPriority w:val="1"/>
    <w:pPr>
      <w:jc w:val="left"/>
    </w:pPr>
    <w:rPr>
      <w:rFonts w:ascii="Calibri" w:hAnsi="Calibri"/>
      <w:kern w:val="0"/>
      <w:sz w:val="22"/>
      <w:szCs w:val="22"/>
      <w:lang w:eastAsia="en-US"/>
    </w:rPr>
  </w:style>
  <w:style w:type="character" w:customStyle="1" w:styleId="62">
    <w:name w:val="批注文字 Char1"/>
    <w:qFormat/>
    <w:uiPriority w:val="0"/>
    <w:rPr>
      <w:rFonts w:ascii="Times New Roman" w:hAnsi="Times New Roman"/>
      <w:kern w:val="2"/>
      <w:sz w:val="21"/>
      <w:szCs w:val="24"/>
    </w:rPr>
  </w:style>
  <w:style w:type="character" w:customStyle="1" w:styleId="63">
    <w:name w:val="批注文字 字符2"/>
    <w:qFormat/>
    <w:uiPriority w:val="0"/>
    <w:rPr>
      <w:rFonts w:ascii="Times New Roman" w:hAnsi="Times New Roman"/>
      <w:kern w:val="2"/>
      <w:sz w:val="21"/>
      <w:szCs w:val="24"/>
    </w:rPr>
  </w:style>
  <w:style w:type="character" w:customStyle="1" w:styleId="64">
    <w:name w:val="正文文本 (26) + 间距 0 pt"/>
    <w:qFormat/>
    <w:uiPriority w:val="0"/>
    <w:rPr>
      <w:rFonts w:hint="eastAsia" w:ascii="宋体" w:hAnsi="宋体" w:eastAsia="宋体" w:cs="宋体"/>
      <w:color w:val="000000"/>
      <w:spacing w:val="0"/>
      <w:w w:val="100"/>
      <w:position w:val="0"/>
      <w:sz w:val="22"/>
      <w:szCs w:val="22"/>
      <w:u w:val="none"/>
      <w:lang w:val="zh-CN" w:eastAsia="zh-CN" w:bidi="zh-CN"/>
    </w:rPr>
  </w:style>
  <w:style w:type="character" w:customStyle="1" w:styleId="65">
    <w:name w:val="纯文本 Char1"/>
    <w:qFormat/>
    <w:uiPriority w:val="0"/>
    <w:rPr>
      <w:rFonts w:ascii="宋体" w:hAnsi="Courier New" w:eastAsia="宋体" w:cs="Courier New"/>
      <w:szCs w:val="21"/>
    </w:rPr>
  </w:style>
  <w:style w:type="character" w:customStyle="1" w:styleId="66">
    <w:name w:val="批注文字 Char2"/>
    <w:qFormat/>
    <w:uiPriority w:val="0"/>
    <w:rPr>
      <w:rFonts w:ascii="Times New Roman" w:hAnsi="Times New Roman"/>
      <w:kern w:val="2"/>
      <w:sz w:val="21"/>
      <w:szCs w:val="24"/>
    </w:rPr>
  </w:style>
  <w:style w:type="character" w:customStyle="1" w:styleId="67">
    <w:name w:val="font11"/>
    <w:basedOn w:val="31"/>
    <w:qFormat/>
    <w:uiPriority w:val="0"/>
    <w:rPr>
      <w:rFonts w:hint="eastAsia" w:ascii="宋体" w:hAnsi="宋体" w:eastAsia="宋体" w:cs="宋体"/>
      <w:color w:val="000000"/>
      <w:sz w:val="20"/>
      <w:szCs w:val="20"/>
      <w:u w:val="none"/>
    </w:rPr>
  </w:style>
  <w:style w:type="character" w:customStyle="1" w:styleId="68">
    <w:name w:val="font41"/>
    <w:qFormat/>
    <w:uiPriority w:val="0"/>
    <w:rPr>
      <w:rFonts w:ascii="宋体" w:hAnsi="宋体" w:eastAsia="宋体" w:cs="宋体"/>
      <w:color w:val="000000"/>
      <w:sz w:val="20"/>
      <w:szCs w:val="20"/>
      <w:u w:val="none"/>
    </w:rPr>
  </w:style>
  <w:style w:type="character" w:customStyle="1" w:styleId="69">
    <w:name w:val="font31"/>
    <w:qFormat/>
    <w:uiPriority w:val="0"/>
    <w:rPr>
      <w:rFonts w:ascii="方正书宋_GBK" w:hAnsi="方正书宋_GBK" w:eastAsia="方正书宋_GBK" w:cs="方正书宋_GBK"/>
      <w:color w:val="000000"/>
      <w:sz w:val="21"/>
      <w:szCs w:val="21"/>
      <w:u w:val="none"/>
    </w:rPr>
  </w:style>
  <w:style w:type="character" w:customStyle="1" w:styleId="70">
    <w:name w:val="font61"/>
    <w:basedOn w:val="31"/>
    <w:qFormat/>
    <w:uiPriority w:val="0"/>
    <w:rPr>
      <w:rFonts w:hint="default" w:ascii="Times New Roman" w:hAnsi="Times New Roman" w:cs="Times New Roman"/>
      <w:color w:val="000000"/>
      <w:sz w:val="21"/>
      <w:szCs w:val="21"/>
      <w:u w:val="none"/>
    </w:rPr>
  </w:style>
  <w:style w:type="character" w:customStyle="1" w:styleId="71">
    <w:name w:val="font71"/>
    <w:basedOn w:val="31"/>
    <w:qFormat/>
    <w:uiPriority w:val="0"/>
    <w:rPr>
      <w:rFonts w:hint="eastAsia" w:ascii="宋体" w:hAnsi="宋体" w:eastAsia="宋体" w:cs="宋体"/>
      <w:b/>
      <w:bCs/>
      <w:color w:val="000000"/>
      <w:sz w:val="18"/>
      <w:szCs w:val="18"/>
      <w:u w:val="none"/>
    </w:rPr>
  </w:style>
  <w:style w:type="character" w:customStyle="1" w:styleId="72">
    <w:name w:val="font81"/>
    <w:basedOn w:val="31"/>
    <w:qFormat/>
    <w:uiPriority w:val="0"/>
    <w:rPr>
      <w:rFonts w:hint="eastAsia" w:ascii="宋体" w:hAnsi="宋体" w:eastAsia="宋体" w:cs="宋体"/>
      <w:color w:val="000000"/>
      <w:sz w:val="18"/>
      <w:szCs w:val="18"/>
      <w:u w:val="none"/>
    </w:rPr>
  </w:style>
  <w:style w:type="character" w:customStyle="1" w:styleId="73">
    <w:name w:val="font01"/>
    <w:basedOn w:val="31"/>
    <w:qFormat/>
    <w:uiPriority w:val="0"/>
    <w:rPr>
      <w:rFonts w:hint="default" w:ascii="Arial" w:hAnsi="Arial" w:cs="Arial"/>
      <w:color w:val="000000"/>
      <w:sz w:val="18"/>
      <w:szCs w:val="18"/>
      <w:u w:val="none"/>
    </w:rPr>
  </w:style>
  <w:style w:type="character" w:customStyle="1" w:styleId="74">
    <w:name w:val="font91"/>
    <w:basedOn w:val="31"/>
    <w:qFormat/>
    <w:uiPriority w:val="0"/>
    <w:rPr>
      <w:rFonts w:hint="eastAsia" w:ascii="宋体" w:hAnsi="宋体" w:eastAsia="宋体" w:cs="宋体"/>
      <w:color w:val="000000"/>
      <w:sz w:val="18"/>
      <w:szCs w:val="18"/>
      <w:u w:val="none"/>
    </w:rPr>
  </w:style>
  <w:style w:type="character" w:customStyle="1" w:styleId="75">
    <w:name w:val="font51"/>
    <w:qFormat/>
    <w:uiPriority w:val="0"/>
    <w:rPr>
      <w:rFonts w:hint="default" w:ascii="Times New Roman" w:hAnsi="Times New Roman" w:cs="Times New Roman"/>
      <w:b/>
      <w:color w:val="000000"/>
      <w:sz w:val="18"/>
      <w:szCs w:val="18"/>
      <w:u w:val="none"/>
    </w:rPr>
  </w:style>
  <w:style w:type="paragraph" w:styleId="76">
    <w:name w:val="List Paragraph"/>
    <w:basedOn w:val="1"/>
    <w:qFormat/>
    <w:uiPriority w:val="34"/>
    <w:pPr>
      <w:ind w:firstLine="420" w:firstLineChars="200"/>
    </w:pPr>
  </w:style>
  <w:style w:type="paragraph" w:customStyle="1" w:styleId="77">
    <w:name w:val="Default"/>
    <w:qFormat/>
    <w:uiPriority w:val="0"/>
    <w:pPr>
      <w:widowControl w:val="0"/>
      <w:autoSpaceDE w:val="0"/>
      <w:autoSpaceDN w:val="0"/>
      <w:adjustRightInd w:val="0"/>
    </w:pPr>
    <w:rPr>
      <w:rFonts w:ascii="Calibri" w:hAnsi="Calibri" w:eastAsia="宋体" w:cs="Calibri"/>
      <w:color w:val="000000"/>
      <w:sz w:val="24"/>
      <w:szCs w:val="24"/>
      <w:lang w:val="en-US" w:eastAsia="zh-CN" w:bidi="ar-SA"/>
    </w:rPr>
  </w:style>
  <w:style w:type="paragraph" w:customStyle="1" w:styleId="78">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79">
    <w:name w:val="font21"/>
    <w:basedOn w:val="31"/>
    <w:qFormat/>
    <w:uiPriority w:val="0"/>
    <w:rPr>
      <w:rFonts w:hint="eastAsia" w:ascii="宋体" w:hAnsi="宋体" w:eastAsia="宋体" w:cs="宋体"/>
      <w:color w:val="000000"/>
      <w:sz w:val="20"/>
      <w:szCs w:val="20"/>
      <w:u w:val="none"/>
    </w:rPr>
  </w:style>
  <w:style w:type="paragraph" w:customStyle="1" w:styleId="80">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81">
    <w:name w:val="无列表1"/>
    <w:qFormat/>
    <w:uiPriority w:val="0"/>
    <w:pPr>
      <w:spacing w:line="300" w:lineRule="exact"/>
    </w:pPr>
    <w:rPr>
      <w:rFonts w:ascii="Calibri" w:hAnsi="Calibri" w:eastAsia="宋体" w:cs="Times New Roman"/>
      <w:sz w:val="21"/>
      <w:szCs w:val="22"/>
      <w:lang w:val="en-US" w:eastAsia="zh-CN" w:bidi="ar-SA"/>
    </w:rPr>
  </w:style>
  <w:style w:type="paragraph" w:customStyle="1" w:styleId="82">
    <w:name w:val="纯文本1"/>
    <w:basedOn w:val="1"/>
    <w:qFormat/>
    <w:uiPriority w:val="0"/>
    <w:rPr>
      <w:rFonts w:ascii="宋体" w:hAnsi="Courier New"/>
      <w:kern w:val="0"/>
      <w:sz w:val="20"/>
      <w:szCs w:val="21"/>
    </w:rPr>
  </w:style>
  <w:style w:type="paragraph" w:customStyle="1" w:styleId="83">
    <w:name w:val="页脚1"/>
    <w:basedOn w:val="1"/>
    <w:qFormat/>
    <w:uiPriority w:val="0"/>
    <w:pPr>
      <w:tabs>
        <w:tab w:val="center" w:pos="4153"/>
        <w:tab w:val="right" w:pos="8306"/>
      </w:tabs>
      <w:snapToGrid w:val="0"/>
      <w:jc w:val="left"/>
    </w:pPr>
    <w:rPr>
      <w:kern w:val="0"/>
      <w:sz w:val="18"/>
      <w:szCs w:val="18"/>
    </w:rPr>
  </w:style>
  <w:style w:type="paragraph" w:customStyle="1" w:styleId="84">
    <w:name w:val="表格文字113"/>
    <w:basedOn w:val="1"/>
    <w:qFormat/>
    <w:uiPriority w:val="99"/>
    <w:rPr>
      <w:bCs/>
      <w:spacing w:val="10"/>
      <w:kern w:val="0"/>
    </w:rPr>
  </w:style>
  <w:style w:type="paragraph" w:customStyle="1" w:styleId="85">
    <w:name w:val="表格文字"/>
    <w:basedOn w:val="1"/>
    <w:qFormat/>
    <w:uiPriority w:val="0"/>
    <w:pPr>
      <w:spacing w:before="25" w:after="25"/>
      <w:jc w:val="left"/>
    </w:pPr>
    <w:rPr>
      <w:bCs/>
      <w:spacing w:val="10"/>
      <w:kern w:val="0"/>
      <w:sz w:val="24"/>
    </w:rPr>
  </w:style>
  <w:style w:type="paragraph" w:customStyle="1" w:styleId="86">
    <w:name w:val="Table Text"/>
    <w:basedOn w:val="1"/>
    <w:autoRedefine/>
    <w:semiHidden/>
    <w:qFormat/>
    <w:uiPriority w:val="0"/>
    <w:rPr>
      <w:rFonts w:ascii="宋体" w:hAnsi="宋体" w:eastAsia="宋体" w:cs="宋体"/>
      <w:sz w:val="20"/>
      <w:szCs w:val="20"/>
    </w:rPr>
  </w:style>
  <w:style w:type="table" w:customStyle="1" w:styleId="87">
    <w:name w:val="Table Normal"/>
    <w:autoRedefine/>
    <w:semiHidden/>
    <w:unhideWhenUsed/>
    <w:qFormat/>
    <w:uiPriority w:val="0"/>
    <w:tblPr>
      <w:tblCellMar>
        <w:top w:w="0" w:type="dxa"/>
        <w:left w:w="0" w:type="dxa"/>
        <w:bottom w:w="0" w:type="dxa"/>
        <w:right w:w="0" w:type="dxa"/>
      </w:tblCellMar>
    </w:tblPr>
  </w:style>
  <w:style w:type="paragraph" w:customStyle="1" w:styleId="88">
    <w:name w:val="正文文本1"/>
    <w:basedOn w:val="1"/>
    <w:qFormat/>
    <w:uiPriority w:val="0"/>
    <w:pPr>
      <w:spacing w:after="120"/>
    </w:pPr>
  </w:style>
  <w:style w:type="paragraph" w:customStyle="1" w:styleId="89">
    <w:name w:val="标题 11"/>
    <w:basedOn w:val="1"/>
    <w:qFormat/>
    <w:uiPriority w:val="0"/>
    <w:pPr>
      <w:keepNext/>
      <w:keepLines/>
      <w:spacing w:before="340" w:after="330" w:line="578" w:lineRule="auto"/>
      <w:outlineLvl w:val="0"/>
    </w:pPr>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png"/><Relationship Id="rId26" Type="http://schemas.openxmlformats.org/officeDocument/2006/relationships/theme" Target="theme/theme1.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header" Target="header5.xml"/><Relationship Id="rId22" Type="http://schemas.openxmlformats.org/officeDocument/2006/relationships/header" Target="header4.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92F080-5243-4640-BDD9-C530EF8C975D}">
  <ds:schemaRefs/>
</ds:datastoreItem>
</file>

<file path=docProps/app.xml><?xml version="1.0" encoding="utf-8"?>
<Properties xmlns="http://schemas.openxmlformats.org/officeDocument/2006/extended-properties" xmlns:vt="http://schemas.openxmlformats.org/officeDocument/2006/docPropsVTypes">
  <Template>Normal.dotm</Template>
  <Pages>46</Pages>
  <Words>24223</Words>
  <Characters>25611</Characters>
  <Lines>387</Lines>
  <Paragraphs>109</Paragraphs>
  <TotalTime>28</TotalTime>
  <ScaleCrop>false</ScaleCrop>
  <LinksUpToDate>false</LinksUpToDate>
  <CharactersWithSpaces>27444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2025-06-23T04:14:00Z</dcterms:created>
  <dc:creator>Evelyn</dc:creator>
  <cp:lastModifiedBy>林子馨</cp:lastModifiedBy>
  <cp:lastPrinted>2026-08-04T08:56:00Z</cp:lastPrinted>
  <dcterms:modified xsi:type="dcterms:W3CDTF">2026-08-04T09:14:39Z</dcterms:modified>
  <dc:title> </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42C8EEB2AB07480CB177ECD45DF5A933_13</vt:lpwstr>
  </property>
  <property fmtid="{D5CDD505-2E9C-101B-9397-08002B2CF9AE}" pid="4" name="KSOTemplateDocerSaveRecord">
    <vt:lpwstr>eyJoZGlkIjoiNjVhYjFjNDczOTdjZDY4MWNhZDBhYjFkMTdmZTllMDUiLCJ1c2VySWQiOiI1Mzc0MDc3MTAifQ==</vt:lpwstr>
  </property>
</Properties>
</file>