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D34A3">
      <w:pPr>
        <w:autoSpaceDE w:val="0"/>
        <w:autoSpaceDN w:val="0"/>
        <w:adjustRightInd w:val="0"/>
        <w:jc w:val="center"/>
        <w:rPr>
          <w:rFonts w:ascii="宋体" w:hAnsi="宋体" w:cs="华文新魏"/>
          <w:b/>
          <w:bCs/>
          <w:kern w:val="0"/>
          <w:sz w:val="60"/>
          <w:szCs w:val="60"/>
        </w:rPr>
      </w:pPr>
    </w:p>
    <w:p w14:paraId="626A41F1">
      <w:pPr>
        <w:autoSpaceDE w:val="0"/>
        <w:autoSpaceDN w:val="0"/>
        <w:adjustRightInd w:val="0"/>
        <w:jc w:val="center"/>
        <w:rPr>
          <w:rFonts w:hint="eastAsia" w:ascii="宋体" w:hAnsi="宋体" w:eastAsia="宋体" w:cs="华文新魏"/>
          <w:b/>
          <w:bCs/>
          <w:kern w:val="0"/>
          <w:sz w:val="72"/>
          <w:szCs w:val="72"/>
          <w:lang w:eastAsia="zh-CN"/>
        </w:rPr>
      </w:pPr>
      <w:r>
        <w:rPr>
          <w:rFonts w:hint="eastAsia" w:ascii="宋体" w:hAnsi="宋体" w:cs="华文新魏"/>
          <w:b/>
          <w:bCs/>
          <w:kern w:val="0"/>
          <w:sz w:val="72"/>
          <w:szCs w:val="72"/>
          <w:lang w:eastAsia="zh-CN"/>
        </w:rPr>
        <w:t>广西恒盛工程集团有限公司</w:t>
      </w:r>
    </w:p>
    <w:p w14:paraId="20542B0C">
      <w:pPr>
        <w:autoSpaceDE w:val="0"/>
        <w:autoSpaceDN w:val="0"/>
        <w:adjustRightInd w:val="0"/>
        <w:jc w:val="center"/>
        <w:rPr>
          <w:rFonts w:ascii="宋体" w:hAnsi="宋体" w:cs="华文新魏"/>
          <w:b/>
          <w:bCs/>
          <w:kern w:val="0"/>
          <w:sz w:val="60"/>
          <w:szCs w:val="60"/>
        </w:rPr>
      </w:pPr>
    </w:p>
    <w:p w14:paraId="4F6B4E48">
      <w:pPr>
        <w:autoSpaceDE w:val="0"/>
        <w:autoSpaceDN w:val="0"/>
        <w:adjustRightInd w:val="0"/>
        <w:jc w:val="center"/>
        <w:rPr>
          <w:rFonts w:hint="eastAsia" w:ascii="宋体" w:hAnsi="宋体" w:eastAsia="宋体" w:cs="华文新魏"/>
          <w:b/>
          <w:bCs/>
          <w:kern w:val="0"/>
          <w:sz w:val="60"/>
          <w:szCs w:val="60"/>
          <w:lang w:eastAsia="zh-CN"/>
        </w:rPr>
      </w:pPr>
      <w:r>
        <w:rPr>
          <w:rFonts w:hint="eastAsia" w:ascii="宋体" w:hAnsi="宋体" w:eastAsia="宋体" w:cs="华文新魏"/>
          <w:b/>
          <w:bCs/>
          <w:kern w:val="0"/>
          <w:sz w:val="60"/>
          <w:szCs w:val="60"/>
          <w:lang w:eastAsia="zh-CN"/>
        </w:rPr>
        <w:drawing>
          <wp:inline distT="0" distB="0" distL="114300" distR="114300">
            <wp:extent cx="1628775" cy="2021840"/>
            <wp:effectExtent l="0" t="0" r="9525" b="16510"/>
            <wp:docPr id="24" name="图片 1" descr="9edd97051693b41afe9f78339859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9edd97051693b41afe9f783398597ab"/>
                    <pic:cNvPicPr>
                      <a:picLocks noChangeAspect="1"/>
                    </pic:cNvPicPr>
                  </pic:nvPicPr>
                  <pic:blipFill>
                    <a:blip r:embed="rId11"/>
                    <a:stretch>
                      <a:fillRect/>
                    </a:stretch>
                  </pic:blipFill>
                  <pic:spPr>
                    <a:xfrm>
                      <a:off x="0" y="0"/>
                      <a:ext cx="1628775" cy="2021840"/>
                    </a:xfrm>
                    <a:prstGeom prst="rect">
                      <a:avLst/>
                    </a:prstGeom>
                    <a:noFill/>
                    <a:ln>
                      <a:noFill/>
                    </a:ln>
                  </pic:spPr>
                </pic:pic>
              </a:graphicData>
            </a:graphic>
          </wp:inline>
        </w:drawing>
      </w:r>
    </w:p>
    <w:p w14:paraId="455287A6">
      <w:pPr>
        <w:autoSpaceDE w:val="0"/>
        <w:autoSpaceDN w:val="0"/>
        <w:adjustRightInd w:val="0"/>
        <w:jc w:val="center"/>
        <w:rPr>
          <w:rFonts w:hint="eastAsia" w:ascii="宋体" w:hAnsi="宋体" w:cs="华文新魏"/>
          <w:b/>
          <w:bCs/>
          <w:kern w:val="0"/>
          <w:sz w:val="60"/>
          <w:szCs w:val="60"/>
        </w:rPr>
      </w:pPr>
    </w:p>
    <w:p w14:paraId="14BF61A1">
      <w:pPr>
        <w:pStyle w:val="19"/>
        <w:ind w:firstLine="0" w:firstLineChars="0"/>
        <w:rPr>
          <w:rFonts w:ascii="宋体" w:hAnsi="宋体" w:eastAsia="宋体"/>
        </w:rPr>
      </w:pPr>
      <w:r>
        <w:rPr>
          <w:rFonts w:hint="eastAsia" w:ascii="宋体" w:hAnsi="宋体" w:eastAsia="宋体" w:cs="楷体"/>
          <w:b/>
          <w:bCs/>
          <w:spacing w:val="0"/>
          <w:sz w:val="110"/>
          <w:szCs w:val="110"/>
        </w:rPr>
        <w:t>竞争性磋商文件</w:t>
      </w:r>
    </w:p>
    <w:p w14:paraId="76137CA4">
      <w:pPr>
        <w:autoSpaceDE w:val="0"/>
        <w:autoSpaceDN w:val="0"/>
        <w:adjustRightInd w:val="0"/>
        <w:jc w:val="both"/>
        <w:rPr>
          <w:rFonts w:ascii="宋体" w:hAnsi="宋体" w:cs="华文新魏"/>
          <w:b/>
          <w:bCs/>
          <w:kern w:val="0"/>
          <w:sz w:val="60"/>
          <w:szCs w:val="60"/>
        </w:rPr>
      </w:pPr>
    </w:p>
    <w:p w14:paraId="4589E7EF">
      <w:pPr>
        <w:autoSpaceDE w:val="0"/>
        <w:autoSpaceDN w:val="0"/>
        <w:adjustRightInd w:val="0"/>
        <w:spacing w:line="480" w:lineRule="auto"/>
        <w:jc w:val="left"/>
        <w:rPr>
          <w:rFonts w:hint="eastAsia" w:ascii="宋体" w:hAnsi="宋体" w:cs="宋体"/>
          <w:kern w:val="0"/>
          <w:sz w:val="32"/>
          <w:szCs w:val="32"/>
          <w:lang w:eastAsia="zh-CN"/>
        </w:rPr>
      </w:pPr>
      <w:r>
        <w:rPr>
          <w:rFonts w:hint="eastAsia" w:ascii="宋体" w:hAnsi="宋体" w:cs="宋体"/>
          <w:kern w:val="0"/>
          <w:sz w:val="32"/>
          <w:szCs w:val="32"/>
        </w:rPr>
        <w:t>项目名称：</w:t>
      </w:r>
      <w:r>
        <w:rPr>
          <w:rFonts w:hint="eastAsia" w:ascii="宋体" w:hAnsi="宋体" w:cs="宋体"/>
          <w:kern w:val="0"/>
          <w:sz w:val="32"/>
          <w:szCs w:val="32"/>
          <w:lang w:eastAsia="zh-CN"/>
        </w:rPr>
        <w:t>柳城县启东中学200米塑胶运动场</w:t>
      </w:r>
    </w:p>
    <w:p w14:paraId="03B640A4">
      <w:pPr>
        <w:autoSpaceDE w:val="0"/>
        <w:autoSpaceDN w:val="0"/>
        <w:adjustRightInd w:val="0"/>
        <w:spacing w:line="480" w:lineRule="auto"/>
        <w:jc w:val="left"/>
        <w:rPr>
          <w:rFonts w:hint="eastAsia" w:ascii="宋体" w:hAnsi="宋体" w:eastAsia="宋体" w:cs="宋体"/>
          <w:kern w:val="0"/>
          <w:sz w:val="32"/>
          <w:szCs w:val="32"/>
          <w:highlight w:val="none"/>
          <w:lang w:val="en-US" w:eastAsia="zh-CN"/>
        </w:rPr>
      </w:pPr>
      <w:r>
        <w:rPr>
          <w:rFonts w:hint="eastAsia" w:ascii="宋体" w:hAnsi="宋体" w:cs="宋体"/>
          <w:kern w:val="0"/>
          <w:sz w:val="32"/>
          <w:szCs w:val="32"/>
          <w:highlight w:val="none"/>
        </w:rPr>
        <w:t>项目编号：</w:t>
      </w:r>
      <w:r>
        <w:rPr>
          <w:rFonts w:hint="eastAsia" w:ascii="宋体" w:hAnsi="宋体" w:cs="宋体"/>
          <w:kern w:val="0"/>
          <w:sz w:val="32"/>
          <w:szCs w:val="32"/>
          <w:highlight w:val="none"/>
          <w:lang w:eastAsia="zh-CN"/>
        </w:rPr>
        <w:t>LZZC2026-C2-220026-GXHS</w:t>
      </w:r>
    </w:p>
    <w:p w14:paraId="2F7D87CA">
      <w:pPr>
        <w:autoSpaceDE w:val="0"/>
        <w:autoSpaceDN w:val="0"/>
        <w:adjustRightInd w:val="0"/>
        <w:spacing w:line="480" w:lineRule="auto"/>
        <w:jc w:val="left"/>
        <w:rPr>
          <w:rFonts w:hint="eastAsia" w:ascii="宋体" w:hAnsi="宋体" w:eastAsia="宋体" w:cs="宋体"/>
          <w:kern w:val="0"/>
          <w:sz w:val="32"/>
          <w:szCs w:val="32"/>
          <w:highlight w:val="none"/>
          <w:lang w:eastAsia="zh-CN"/>
        </w:rPr>
      </w:pPr>
      <w:r>
        <w:rPr>
          <w:rFonts w:hint="eastAsia" w:ascii="宋体" w:hAnsi="宋体" w:cs="宋体"/>
          <w:kern w:val="0"/>
          <w:sz w:val="32"/>
          <w:szCs w:val="32"/>
          <w:highlight w:val="none"/>
        </w:rPr>
        <w:t>采购单位：</w:t>
      </w:r>
      <w:r>
        <w:rPr>
          <w:rFonts w:hint="eastAsia" w:ascii="宋体" w:hAnsi="宋体" w:cs="宋体"/>
          <w:kern w:val="0"/>
          <w:sz w:val="32"/>
          <w:szCs w:val="32"/>
          <w:highlight w:val="none"/>
          <w:lang w:eastAsia="zh-CN"/>
        </w:rPr>
        <w:t>柳城县启东中学</w:t>
      </w:r>
    </w:p>
    <w:p w14:paraId="487C7FA6">
      <w:pPr>
        <w:autoSpaceDE w:val="0"/>
        <w:autoSpaceDN w:val="0"/>
        <w:adjustRightInd w:val="0"/>
        <w:spacing w:line="480" w:lineRule="auto"/>
        <w:jc w:val="left"/>
        <w:rPr>
          <w:rFonts w:hint="eastAsia" w:ascii="宋体" w:hAnsi="宋体" w:eastAsia="宋体" w:cs="宋体"/>
          <w:kern w:val="0"/>
          <w:sz w:val="32"/>
          <w:szCs w:val="32"/>
          <w:highlight w:val="none"/>
          <w:lang w:eastAsia="zh-CN"/>
        </w:rPr>
      </w:pPr>
      <w:r>
        <w:rPr>
          <w:rFonts w:hint="eastAsia" w:ascii="宋体" w:hAnsi="宋体" w:cs="宋体"/>
          <w:kern w:val="0"/>
          <w:sz w:val="32"/>
          <w:szCs w:val="32"/>
          <w:highlight w:val="none"/>
        </w:rPr>
        <w:t>招标代理机构：</w:t>
      </w:r>
      <w:r>
        <w:rPr>
          <w:rFonts w:hint="eastAsia" w:ascii="宋体" w:hAnsi="宋体" w:cs="宋体"/>
          <w:kern w:val="0"/>
          <w:sz w:val="32"/>
          <w:szCs w:val="32"/>
          <w:highlight w:val="none"/>
          <w:lang w:eastAsia="zh-CN"/>
        </w:rPr>
        <w:t>广西恒盛工程集团有限公司</w:t>
      </w:r>
    </w:p>
    <w:p w14:paraId="3CD1288B">
      <w:pPr>
        <w:spacing w:line="480" w:lineRule="auto"/>
        <w:jc w:val="center"/>
        <w:rPr>
          <w:rFonts w:ascii="宋体" w:hAnsi="宋体" w:cs="宋体"/>
          <w:kern w:val="0"/>
          <w:sz w:val="32"/>
          <w:szCs w:val="32"/>
          <w:highlight w:val="none"/>
        </w:rPr>
      </w:pPr>
      <w:r>
        <w:rPr>
          <w:rFonts w:hint="eastAsia" w:ascii="宋体" w:hAnsi="宋体" w:cs="宋体"/>
          <w:kern w:val="0"/>
          <w:sz w:val="32"/>
          <w:szCs w:val="32"/>
          <w:highlight w:val="none"/>
        </w:rPr>
        <w:t>日期</w:t>
      </w:r>
      <w:r>
        <w:rPr>
          <w:rFonts w:ascii="宋体" w:hAnsi="宋体" w:cs="宋体"/>
          <w:kern w:val="0"/>
          <w:sz w:val="32"/>
          <w:szCs w:val="32"/>
          <w:highlight w:val="none"/>
        </w:rPr>
        <w:t>:202</w:t>
      </w:r>
      <w:r>
        <w:rPr>
          <w:rFonts w:hint="eastAsia" w:ascii="宋体" w:hAnsi="宋体" w:cs="宋体"/>
          <w:kern w:val="0"/>
          <w:sz w:val="32"/>
          <w:szCs w:val="32"/>
          <w:highlight w:val="none"/>
          <w:lang w:val="en-US" w:eastAsia="zh-CN"/>
        </w:rPr>
        <w:t>6</w:t>
      </w:r>
      <w:r>
        <w:rPr>
          <w:rFonts w:hint="eastAsia" w:ascii="宋体" w:hAnsi="宋体" w:cs="宋体"/>
          <w:kern w:val="0"/>
          <w:sz w:val="32"/>
          <w:szCs w:val="32"/>
          <w:highlight w:val="none"/>
        </w:rPr>
        <w:t>年</w:t>
      </w:r>
      <w:r>
        <w:rPr>
          <w:rFonts w:hint="eastAsia" w:ascii="宋体" w:hAnsi="宋体" w:cs="宋体"/>
          <w:kern w:val="0"/>
          <w:sz w:val="32"/>
          <w:szCs w:val="32"/>
          <w:highlight w:val="none"/>
          <w:lang w:val="en-US" w:eastAsia="zh-CN"/>
        </w:rPr>
        <w:t>5</w:t>
      </w:r>
      <w:r>
        <w:rPr>
          <w:rFonts w:hint="eastAsia" w:ascii="宋体" w:hAnsi="宋体" w:cs="宋体"/>
          <w:kern w:val="0"/>
          <w:sz w:val="32"/>
          <w:szCs w:val="32"/>
          <w:highlight w:val="none"/>
        </w:rPr>
        <w:t>月</w:t>
      </w:r>
    </w:p>
    <w:p w14:paraId="2863144B">
      <w:pPr>
        <w:spacing w:before="312" w:beforeLines="100" w:after="156" w:afterLines="50" w:line="360" w:lineRule="auto"/>
        <w:jc w:val="center"/>
        <w:rPr>
          <w:rFonts w:hint="eastAsia" w:ascii="宋体" w:hAnsi="宋体"/>
          <w:b/>
          <w:sz w:val="44"/>
          <w:szCs w:val="44"/>
        </w:rPr>
      </w:pPr>
      <w:r>
        <w:rPr>
          <w:rFonts w:ascii="宋体" w:hAnsi="宋体"/>
          <w:b/>
          <w:bCs/>
          <w:sz w:val="72"/>
          <w:szCs w:val="144"/>
        </w:rPr>
        <w:br w:type="page"/>
      </w:r>
      <w:r>
        <w:rPr>
          <w:rFonts w:hint="eastAsia" w:ascii="宋体" w:hAnsi="宋体"/>
          <w:b/>
          <w:sz w:val="44"/>
          <w:szCs w:val="44"/>
        </w:rPr>
        <w:t>目   录</w:t>
      </w:r>
    </w:p>
    <w:p w14:paraId="3E266862">
      <w:pPr>
        <w:spacing w:line="400" w:lineRule="exact"/>
        <w:jc w:val="center"/>
        <w:rPr>
          <w:rFonts w:hint="eastAsia" w:ascii="宋体" w:hAnsi="宋体"/>
          <w:b/>
          <w:sz w:val="44"/>
          <w:szCs w:val="44"/>
        </w:rPr>
      </w:pPr>
    </w:p>
    <w:p w14:paraId="005BD006">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01C98C89">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2281675D">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233AF3CB">
      <w:pPr>
        <w:pStyle w:val="16"/>
        <w:tabs>
          <w:tab w:val="right" w:leader="dot" w:pos="8879"/>
        </w:tabs>
        <w:rPr>
          <w:rFonts w:hint="eastAsia" w:ascii="宋体" w:hAnsi="宋体" w:eastAsia="宋体" w:cs="宋体"/>
          <w:sz w:val="32"/>
          <w:szCs w:val="32"/>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TOC \o "1-3" \h \z \u</w:instrText>
      </w:r>
      <w:r>
        <w:rPr>
          <w:rFonts w:ascii="宋体" w:hAnsi="宋体"/>
          <w:b/>
          <w:sz w:val="28"/>
          <w:szCs w:val="28"/>
        </w:rPr>
        <w:instrText xml:space="preserve"> </w:instrText>
      </w:r>
      <w:r>
        <w:rPr>
          <w:rFonts w:ascii="宋体" w:hAnsi="宋体"/>
          <w:b/>
          <w:sz w:val="28"/>
          <w:szCs w:val="28"/>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_Toc17638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_Toc17638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CBCCF01">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_Toc18367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_Toc18367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149D7C3">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_Toc827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第三章 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_Toc827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706AA97">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_Toc14070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四</w:t>
      </w:r>
      <w:r>
        <w:rPr>
          <w:rFonts w:hint="eastAsia" w:ascii="宋体" w:hAnsi="宋体" w:eastAsia="宋体" w:cs="宋体"/>
          <w:sz w:val="32"/>
          <w:szCs w:val="32"/>
        </w:rPr>
        <w:t>章 评审程序、评审方法和评审标准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_Toc14070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F707443">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_Toc23771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五</w:t>
      </w:r>
      <w:r>
        <w:rPr>
          <w:rFonts w:hint="eastAsia" w:ascii="宋体" w:hAnsi="宋体" w:eastAsia="宋体" w:cs="宋体"/>
          <w:sz w:val="32"/>
          <w:szCs w:val="32"/>
        </w:rPr>
        <w:t>章 合同文本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_Toc23771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8B5B3B7">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_Toc13892 </w:instrText>
      </w:r>
      <w:r>
        <w:rPr>
          <w:rFonts w:hint="eastAsia" w:ascii="宋体" w:hAnsi="宋体" w:eastAsia="宋体" w:cs="宋体"/>
          <w:sz w:val="32"/>
          <w:szCs w:val="32"/>
        </w:rPr>
        <w:fldChar w:fldCharType="separate"/>
      </w:r>
      <w:r>
        <w:rPr>
          <w:rFonts w:hint="eastAsia" w:ascii="宋体" w:hAnsi="宋体" w:eastAsia="宋体" w:cs="宋体"/>
          <w:bCs/>
          <w:sz w:val="32"/>
          <w:szCs w:val="32"/>
        </w:rPr>
        <w:t>第</w:t>
      </w:r>
      <w:r>
        <w:rPr>
          <w:rFonts w:hint="eastAsia" w:ascii="宋体" w:hAnsi="宋体" w:eastAsia="宋体" w:cs="宋体"/>
          <w:bCs/>
          <w:sz w:val="32"/>
          <w:szCs w:val="32"/>
          <w:lang w:val="en-US" w:eastAsia="zh-CN"/>
        </w:rPr>
        <w:t>六</w:t>
      </w:r>
      <w:r>
        <w:rPr>
          <w:rFonts w:hint="eastAsia" w:ascii="宋体" w:hAnsi="宋体" w:eastAsia="宋体" w:cs="宋体"/>
          <w:bCs/>
          <w:sz w:val="32"/>
          <w:szCs w:val="32"/>
        </w:rPr>
        <w:t>章 工程量清单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_Toc13892 \h </w:instrText>
      </w:r>
      <w:r>
        <w:rPr>
          <w:rFonts w:hint="eastAsia" w:ascii="宋体" w:hAnsi="宋体" w:eastAsia="宋体" w:cs="宋体"/>
          <w:sz w:val="32"/>
          <w:szCs w:val="32"/>
        </w:rPr>
        <w:fldChar w:fldCharType="separate"/>
      </w:r>
      <w:r>
        <w:rPr>
          <w:rFonts w:hint="eastAsia" w:ascii="宋体" w:hAnsi="宋体" w:eastAsia="宋体" w:cs="宋体"/>
          <w:sz w:val="32"/>
          <w:szCs w:val="32"/>
        </w:rPr>
        <w:t>51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4DF7E2A">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_Toc28384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章 图纸</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_Toc28384 \h </w:instrText>
      </w:r>
      <w:r>
        <w:rPr>
          <w:rFonts w:hint="eastAsia" w:ascii="宋体" w:hAnsi="宋体" w:eastAsia="宋体" w:cs="宋体"/>
          <w:sz w:val="32"/>
          <w:szCs w:val="32"/>
        </w:rPr>
        <w:fldChar w:fldCharType="separate"/>
      </w:r>
      <w:r>
        <w:rPr>
          <w:rFonts w:hint="eastAsia" w:ascii="宋体" w:hAnsi="宋体" w:eastAsia="宋体" w:cs="宋体"/>
          <w:sz w:val="32"/>
          <w:szCs w:val="32"/>
        </w:rPr>
        <w:t>52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6E10D86">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_Toc26975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章 技术规范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_Toc26975 \h </w:instrText>
      </w:r>
      <w:r>
        <w:rPr>
          <w:rFonts w:hint="eastAsia" w:ascii="宋体" w:hAnsi="宋体" w:eastAsia="宋体" w:cs="宋体"/>
          <w:sz w:val="32"/>
          <w:szCs w:val="32"/>
        </w:rPr>
        <w:fldChar w:fldCharType="separate"/>
      </w:r>
      <w:r>
        <w:rPr>
          <w:rFonts w:hint="eastAsia" w:ascii="宋体" w:hAnsi="宋体" w:eastAsia="宋体" w:cs="宋体"/>
          <w:sz w:val="32"/>
          <w:szCs w:val="32"/>
        </w:rPr>
        <w:t>52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F4CE0FE">
      <w:pPr>
        <w:pStyle w:val="16"/>
        <w:tabs>
          <w:tab w:val="right" w:leader="dot" w:pos="8879"/>
        </w:tabs>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_Toc25212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章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_Toc25212 \h </w:instrText>
      </w:r>
      <w:r>
        <w:rPr>
          <w:rFonts w:hint="eastAsia" w:ascii="宋体" w:hAnsi="宋体" w:eastAsia="宋体" w:cs="宋体"/>
          <w:sz w:val="32"/>
          <w:szCs w:val="32"/>
        </w:rPr>
        <w:fldChar w:fldCharType="separate"/>
      </w:r>
      <w:r>
        <w:rPr>
          <w:rFonts w:hint="eastAsia" w:ascii="宋体" w:hAnsi="宋体" w:eastAsia="宋体" w:cs="宋体"/>
          <w:sz w:val="32"/>
          <w:szCs w:val="32"/>
        </w:rPr>
        <w:t>53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299C7C3">
      <w:pPr>
        <w:pStyle w:val="12"/>
        <w:tabs>
          <w:tab w:val="right" w:leader="dot" w:pos="8879"/>
        </w:tabs>
      </w:pPr>
    </w:p>
    <w:p w14:paraId="05C34807">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8"/>
          <w:szCs w:val="28"/>
        </w:rPr>
      </w:pPr>
      <w:r>
        <w:rPr>
          <w:rFonts w:ascii="宋体" w:hAnsi="宋体"/>
          <w:szCs w:val="28"/>
        </w:rPr>
        <w:fldChar w:fldCharType="end"/>
      </w:r>
    </w:p>
    <w:p w14:paraId="1391E1DD">
      <w:pPr>
        <w:spacing w:line="400" w:lineRule="exact"/>
        <w:jc w:val="left"/>
        <w:rPr>
          <w:rFonts w:hint="eastAsia" w:ascii="宋体" w:hAnsi="宋体"/>
          <w:b/>
          <w:sz w:val="32"/>
          <w:szCs w:val="32"/>
        </w:rPr>
      </w:pPr>
    </w:p>
    <w:p w14:paraId="086E467C">
      <w:pPr>
        <w:spacing w:line="400" w:lineRule="exact"/>
        <w:jc w:val="center"/>
        <w:rPr>
          <w:rFonts w:hint="eastAsia" w:ascii="宋体" w:hAnsi="宋体"/>
          <w:b/>
          <w:sz w:val="32"/>
          <w:szCs w:val="32"/>
        </w:rPr>
      </w:pPr>
    </w:p>
    <w:p w14:paraId="738FD3C1">
      <w:pPr>
        <w:spacing w:line="400" w:lineRule="exact"/>
        <w:jc w:val="center"/>
        <w:rPr>
          <w:rFonts w:hint="eastAsia" w:ascii="宋体" w:hAnsi="宋体"/>
          <w:b/>
          <w:sz w:val="32"/>
          <w:szCs w:val="32"/>
        </w:rPr>
      </w:pPr>
    </w:p>
    <w:p w14:paraId="78691745">
      <w:pPr>
        <w:spacing w:line="400" w:lineRule="exact"/>
        <w:jc w:val="center"/>
        <w:rPr>
          <w:rFonts w:hint="eastAsia" w:ascii="宋体" w:hAnsi="宋体"/>
          <w:b/>
          <w:sz w:val="32"/>
          <w:szCs w:val="32"/>
        </w:rPr>
      </w:pPr>
    </w:p>
    <w:p w14:paraId="6E78B71D">
      <w:pPr>
        <w:spacing w:line="400" w:lineRule="exact"/>
        <w:jc w:val="center"/>
        <w:rPr>
          <w:rFonts w:hint="eastAsia" w:ascii="宋体" w:hAnsi="宋体"/>
          <w:b/>
          <w:sz w:val="32"/>
          <w:szCs w:val="32"/>
        </w:rPr>
      </w:pPr>
    </w:p>
    <w:p w14:paraId="35C99B1B">
      <w:pPr>
        <w:spacing w:line="400" w:lineRule="exact"/>
        <w:rPr>
          <w:rFonts w:hint="eastAsia" w:ascii="宋体" w:hAnsi="宋体"/>
          <w:b/>
          <w:sz w:val="32"/>
          <w:szCs w:val="32"/>
        </w:rPr>
        <w:sectPr>
          <w:footerReference r:id="rId3" w:type="first"/>
          <w:pgSz w:w="11906" w:h="16838"/>
          <w:pgMar w:top="1440" w:right="1440" w:bottom="1440" w:left="1587" w:header="851" w:footer="992" w:gutter="0"/>
          <w:cols w:space="720" w:num="1"/>
          <w:docGrid w:type="lines" w:linePitch="312" w:charSpace="0"/>
        </w:sectPr>
      </w:pPr>
    </w:p>
    <w:p w14:paraId="66D969F8">
      <w:pPr>
        <w:pStyle w:val="3"/>
        <w:numPr>
          <w:ilvl w:val="0"/>
          <w:numId w:val="2"/>
        </w:numPr>
        <w:rPr>
          <w:rFonts w:ascii="宋体" w:hAnsi="宋体"/>
        </w:rPr>
      </w:pPr>
      <w:bookmarkStart w:id="0" w:name="_Toc17638"/>
      <w:r>
        <w:rPr>
          <w:rFonts w:hint="eastAsia" w:ascii="宋体" w:hAnsi="宋体"/>
        </w:rPr>
        <w:t>竞争性磋商公告</w:t>
      </w:r>
      <w:bookmarkEnd w:id="0"/>
    </w:p>
    <w:p w14:paraId="56DCB2E9">
      <w:pPr>
        <w:spacing w:line="360" w:lineRule="exact"/>
        <w:jc w:val="both"/>
        <w:rPr>
          <w:rFonts w:hint="eastAsia" w:ascii="宋体" w:hAnsi="宋体" w:eastAsia="宋体"/>
          <w:b/>
          <w:bCs/>
          <w:sz w:val="28"/>
          <w:szCs w:val="28"/>
          <w:highlight w:val="none"/>
          <w:lang w:eastAsia="zh-CN"/>
        </w:rPr>
      </w:pPr>
      <w:r>
        <w:rPr>
          <w:rFonts w:hint="eastAsia" w:ascii="宋体" w:hAnsi="宋体"/>
          <w:b/>
          <w:bCs/>
          <w:sz w:val="28"/>
          <w:szCs w:val="28"/>
          <w:lang w:eastAsia="zh-CN"/>
        </w:rPr>
        <w:t>广西恒盛工程集团有限公司</w:t>
      </w:r>
      <w:r>
        <w:rPr>
          <w:rFonts w:hint="eastAsia" w:ascii="宋体" w:hAnsi="宋体"/>
          <w:b/>
          <w:bCs/>
          <w:sz w:val="28"/>
          <w:szCs w:val="28"/>
        </w:rPr>
        <w:t>关</w:t>
      </w:r>
      <w:r>
        <w:rPr>
          <w:rFonts w:hint="eastAsia" w:ascii="宋体" w:hAnsi="宋体"/>
          <w:b/>
          <w:bCs/>
          <w:sz w:val="28"/>
          <w:szCs w:val="28"/>
          <w:highlight w:val="none"/>
        </w:rPr>
        <w:t>于</w:t>
      </w:r>
      <w:r>
        <w:rPr>
          <w:rFonts w:hint="eastAsia" w:ascii="宋体" w:hAnsi="宋体"/>
          <w:b/>
          <w:bCs/>
          <w:sz w:val="28"/>
          <w:szCs w:val="28"/>
          <w:highlight w:val="none"/>
          <w:lang w:eastAsia="zh-CN"/>
        </w:rPr>
        <w:t>柳城县启东中学200米塑胶运动场</w:t>
      </w:r>
      <w:r>
        <w:rPr>
          <w:rFonts w:hint="eastAsia" w:ascii="宋体" w:hAnsi="宋体"/>
          <w:b/>
          <w:bCs/>
          <w:sz w:val="28"/>
          <w:szCs w:val="28"/>
          <w:highlight w:val="none"/>
        </w:rPr>
        <w:t>（</w:t>
      </w:r>
      <w:r>
        <w:rPr>
          <w:rFonts w:hint="eastAsia" w:ascii="宋体" w:hAnsi="宋体"/>
          <w:b/>
          <w:bCs/>
          <w:sz w:val="28"/>
          <w:szCs w:val="28"/>
          <w:highlight w:val="none"/>
          <w:lang w:eastAsia="zh-CN"/>
        </w:rPr>
        <w:t>LZZC2026-C2-220026-GXHS</w:t>
      </w:r>
      <w:r>
        <w:rPr>
          <w:rFonts w:hint="eastAsia" w:ascii="宋体" w:hAnsi="宋体"/>
          <w:b/>
          <w:bCs/>
          <w:sz w:val="28"/>
          <w:szCs w:val="28"/>
          <w:highlight w:val="none"/>
        </w:rPr>
        <w:t>）的竞争性磋商公告</w:t>
      </w:r>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远程异地评标</w:t>
      </w:r>
      <w:r>
        <w:rPr>
          <w:rFonts w:hint="eastAsia" w:ascii="宋体" w:hAnsi="宋体"/>
          <w:b/>
          <w:bCs/>
          <w:sz w:val="28"/>
          <w:szCs w:val="28"/>
          <w:highlight w:val="none"/>
          <w:lang w:eastAsia="zh-CN"/>
        </w:rPr>
        <w:t>）</w:t>
      </w:r>
    </w:p>
    <w:p w14:paraId="2C259F19">
      <w:pPr>
        <w:pageBreakBefore w:val="0"/>
        <w:widowControl w:val="0"/>
        <w:pBdr>
          <w:top w:val="single" w:color="auto" w:sz="4" w:space="1"/>
          <w:left w:val="single" w:color="auto" w:sz="4" w:space="4"/>
          <w:bottom w:val="single" w:color="auto" w:sz="4" w:space="1"/>
          <w:right w:val="single" w:color="auto" w:sz="4" w:space="4"/>
        </w:pBdr>
        <w:kinsoku/>
        <w:overflowPunct/>
        <w:autoSpaceDE/>
        <w:autoSpaceDN/>
        <w:bidi w:val="0"/>
        <w:adjustRightInd/>
        <w:snapToGrid/>
        <w:spacing w:line="360" w:lineRule="exact"/>
        <w:textAlignment w:val="auto"/>
        <w:rPr>
          <w:rFonts w:hint="eastAsia" w:ascii="宋体" w:hAnsi="宋体" w:eastAsia="宋体"/>
          <w:szCs w:val="21"/>
          <w:highlight w:val="none"/>
          <w:lang w:eastAsia="zh-CN"/>
        </w:rPr>
      </w:pPr>
      <w:bookmarkStart w:id="1" w:name="_Hlk37430271"/>
      <w:r>
        <w:rPr>
          <w:rFonts w:hint="eastAsia" w:ascii="宋体" w:hAnsi="宋体"/>
          <w:szCs w:val="21"/>
          <w:highlight w:val="none"/>
        </w:rPr>
        <w:t>项目概况</w:t>
      </w:r>
      <w:r>
        <w:rPr>
          <w:rFonts w:hint="eastAsia" w:ascii="宋体" w:hAnsi="宋体"/>
          <w:szCs w:val="21"/>
          <w:highlight w:val="none"/>
          <w:lang w:eastAsia="zh-CN"/>
        </w:rPr>
        <w:t>：</w:t>
      </w:r>
    </w:p>
    <w:p w14:paraId="44BD7DA5">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lang w:eastAsia="zh-CN"/>
        </w:rPr>
        <w:t>柳城县启东中学200米塑胶运动场</w:t>
      </w:r>
      <w:r>
        <w:rPr>
          <w:rFonts w:hint="eastAsia" w:ascii="宋体" w:hAnsi="宋体"/>
          <w:szCs w:val="21"/>
          <w:highlight w:val="none"/>
        </w:rPr>
        <w:t>的潜在供应商应在“广西政府采购云平台（https://www.gcy.zfcg.gxzf.gov.cn/）获取竞争性磋商文件，并于</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2</w:t>
      </w:r>
      <w:r>
        <w:rPr>
          <w:rFonts w:hint="eastAsia" w:ascii="宋体" w:hAnsi="宋体"/>
          <w:bCs/>
          <w:szCs w:val="21"/>
          <w:highlight w:val="none"/>
        </w:rPr>
        <w:t>日09：</w:t>
      </w:r>
      <w:r>
        <w:rPr>
          <w:rFonts w:hint="eastAsia" w:ascii="宋体" w:hAnsi="宋体"/>
          <w:bCs/>
          <w:szCs w:val="21"/>
          <w:highlight w:val="none"/>
          <w:lang w:val="en-US" w:eastAsia="zh-CN"/>
        </w:rPr>
        <w:t>2</w:t>
      </w:r>
      <w:r>
        <w:rPr>
          <w:rFonts w:ascii="宋体" w:hAnsi="宋体"/>
          <w:bCs/>
          <w:szCs w:val="21"/>
          <w:highlight w:val="none"/>
        </w:rPr>
        <w:t>0</w:t>
      </w:r>
      <w:r>
        <w:rPr>
          <w:rFonts w:hint="eastAsia" w:ascii="宋体" w:hAnsi="宋体"/>
          <w:bCs/>
          <w:szCs w:val="21"/>
          <w:highlight w:val="none"/>
        </w:rPr>
        <w:t>（北京时间）前提交响应</w:t>
      </w:r>
      <w:r>
        <w:rPr>
          <w:rFonts w:ascii="宋体" w:hAnsi="宋体"/>
          <w:bCs/>
          <w:szCs w:val="21"/>
          <w:highlight w:val="none"/>
        </w:rPr>
        <w:t>文件</w:t>
      </w:r>
      <w:r>
        <w:rPr>
          <w:rFonts w:hint="eastAsia" w:ascii="宋体" w:hAnsi="宋体"/>
          <w:szCs w:val="21"/>
          <w:highlight w:val="none"/>
        </w:rPr>
        <w:t>。</w:t>
      </w:r>
    </w:p>
    <w:p w14:paraId="7B03013D">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2" w:name="_Toc35393798"/>
      <w:bookmarkStart w:id="3" w:name="_Toc44229878"/>
      <w:bookmarkStart w:id="4" w:name="_Toc117860033"/>
      <w:bookmarkStart w:id="5" w:name="_Toc35393629"/>
      <w:bookmarkStart w:id="6" w:name="_Toc28359012"/>
      <w:bookmarkStart w:id="7" w:name="_Toc14657"/>
      <w:bookmarkStart w:id="8" w:name="_Toc13429"/>
      <w:bookmarkStart w:id="9" w:name="_Toc28359089"/>
      <w:r>
        <w:rPr>
          <w:rFonts w:hint="eastAsia" w:ascii="宋体" w:hAnsi="宋体"/>
          <w:highlight w:val="none"/>
        </w:rPr>
        <w:t>一、项目基本情况</w:t>
      </w:r>
      <w:bookmarkEnd w:id="2"/>
      <w:bookmarkEnd w:id="3"/>
      <w:bookmarkEnd w:id="4"/>
      <w:bookmarkEnd w:id="5"/>
      <w:bookmarkEnd w:id="6"/>
      <w:bookmarkEnd w:id="7"/>
      <w:bookmarkEnd w:id="8"/>
      <w:bookmarkEnd w:id="9"/>
    </w:p>
    <w:p w14:paraId="17FF745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项目编号：</w:t>
      </w:r>
      <w:r>
        <w:rPr>
          <w:rFonts w:hint="eastAsia" w:ascii="宋体" w:hAnsi="宋体"/>
          <w:szCs w:val="21"/>
          <w:highlight w:val="none"/>
          <w:lang w:eastAsia="zh-CN"/>
        </w:rPr>
        <w:t>LZZC2026-C2-220026-GXHS</w:t>
      </w:r>
    </w:p>
    <w:p w14:paraId="1AC088AC">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项目名称：</w:t>
      </w:r>
      <w:r>
        <w:rPr>
          <w:rFonts w:hint="eastAsia" w:ascii="宋体" w:hAnsi="宋体"/>
          <w:szCs w:val="21"/>
          <w:highlight w:val="none"/>
          <w:lang w:eastAsia="zh-CN"/>
        </w:rPr>
        <w:t>柳城县启东中学200米塑胶运动场</w:t>
      </w:r>
    </w:p>
    <w:p w14:paraId="56A16498">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采购方式：竞争性磋商</w:t>
      </w:r>
    </w:p>
    <w:p w14:paraId="5E5CA350">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yellow"/>
          <w:lang w:val="en-US" w:eastAsia="zh-CN"/>
        </w:rPr>
      </w:pPr>
      <w:r>
        <w:rPr>
          <w:rFonts w:hint="eastAsia" w:ascii="宋体" w:hAnsi="宋体"/>
          <w:szCs w:val="21"/>
          <w:highlight w:val="none"/>
        </w:rPr>
        <w:t>预算金额（元）</w:t>
      </w:r>
      <w:r>
        <w:rPr>
          <w:rFonts w:hint="eastAsia" w:ascii="宋体" w:hAnsi="宋体"/>
          <w:szCs w:val="21"/>
          <w:highlight w:val="none"/>
          <w:lang w:eastAsia="zh-CN"/>
        </w:rPr>
        <w:t>：</w:t>
      </w:r>
      <w:r>
        <w:rPr>
          <w:rFonts w:hint="eastAsia" w:ascii="宋体" w:hAnsi="宋体"/>
          <w:szCs w:val="21"/>
          <w:highlight w:val="none"/>
          <w:lang w:val="en-US" w:eastAsia="zh-CN"/>
        </w:rPr>
        <w:t>1719013.67</w:t>
      </w:r>
    </w:p>
    <w:p w14:paraId="172C3174">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采购需求：</w:t>
      </w:r>
    </w:p>
    <w:p w14:paraId="17E47D9D">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 xml:space="preserve">标项名称: </w:t>
      </w:r>
      <w:r>
        <w:rPr>
          <w:rFonts w:hint="eastAsia" w:ascii="宋体" w:hAnsi="宋体"/>
          <w:szCs w:val="21"/>
          <w:highlight w:val="none"/>
          <w:lang w:eastAsia="zh-CN"/>
        </w:rPr>
        <w:t>柳城县启东中学200米塑胶运动场</w:t>
      </w:r>
    </w:p>
    <w:p w14:paraId="371D3961">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数量</w:t>
      </w:r>
      <w:r>
        <w:rPr>
          <w:rFonts w:hint="eastAsia" w:ascii="宋体" w:hAnsi="宋体"/>
          <w:szCs w:val="21"/>
          <w:highlight w:val="none"/>
          <w:lang w:eastAsia="zh-CN"/>
        </w:rPr>
        <w:t>：</w:t>
      </w:r>
      <w:r>
        <w:rPr>
          <w:rFonts w:ascii="宋体" w:hAnsi="宋体"/>
          <w:szCs w:val="21"/>
          <w:highlight w:val="none"/>
        </w:rPr>
        <w:t>1</w:t>
      </w:r>
    </w:p>
    <w:p w14:paraId="6D41B0A3">
      <w:pPr>
        <w:spacing w:line="390" w:lineRule="exact"/>
        <w:ind w:firstLine="420" w:firstLineChars="200"/>
        <w:rPr>
          <w:rFonts w:hint="eastAsia" w:ascii="宋体" w:hAnsi="宋体"/>
          <w:szCs w:val="21"/>
          <w:highlight w:val="none"/>
          <w:lang w:val="en-US" w:eastAsia="zh-CN"/>
        </w:rPr>
      </w:pPr>
      <w:r>
        <w:rPr>
          <w:rFonts w:hint="eastAsia" w:ascii="宋体" w:hAnsi="宋体"/>
          <w:szCs w:val="21"/>
          <w:highlight w:val="none"/>
        </w:rPr>
        <w:t>简要规格描述或项目基本概况介绍、用途：</w:t>
      </w:r>
      <w:r>
        <w:rPr>
          <w:rFonts w:hint="eastAsia" w:ascii="宋体" w:hAnsi="宋体"/>
          <w:szCs w:val="21"/>
          <w:lang w:eastAsia="zh-CN"/>
        </w:rPr>
        <w:t>柳城县启东中学200米塑胶运动场</w:t>
      </w:r>
      <w:r>
        <w:rPr>
          <w:rFonts w:hint="eastAsia" w:ascii="宋体" w:hAnsi="宋体"/>
          <w:szCs w:val="21"/>
        </w:rPr>
        <w:t>1项，新建200米塑胶运动场，面积约4050平方米</w:t>
      </w:r>
      <w:r>
        <w:rPr>
          <w:rFonts w:hint="eastAsia" w:ascii="宋体" w:hAnsi="宋体"/>
          <w:szCs w:val="21"/>
          <w:lang w:eastAsia="zh-CN"/>
        </w:rPr>
        <w:t>。</w:t>
      </w:r>
      <w:r>
        <w:rPr>
          <w:rFonts w:hint="eastAsia" w:ascii="宋体" w:hAnsi="宋体"/>
          <w:szCs w:val="21"/>
          <w:lang w:eastAsia="zh-Hans"/>
        </w:rPr>
        <w:t>如需进一步了解详细内容，详见施工图纸及工程量清单。</w:t>
      </w:r>
    </w:p>
    <w:p w14:paraId="25CC902C">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rPr>
        <w:t>最高限价（如有）：</w:t>
      </w:r>
      <w:r>
        <w:rPr>
          <w:rFonts w:hint="eastAsia" w:ascii="宋体" w:hAnsi="宋体"/>
          <w:szCs w:val="21"/>
          <w:highlight w:val="none"/>
          <w:lang w:val="en-US" w:eastAsia="zh-CN"/>
        </w:rPr>
        <w:t>1719013.67元</w:t>
      </w:r>
    </w:p>
    <w:p w14:paraId="3E4ACFF3">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合同履行期限：</w:t>
      </w:r>
      <w:r>
        <w:rPr>
          <w:rFonts w:hint="eastAsia" w:ascii="宋体" w:hAnsi="宋体"/>
          <w:szCs w:val="21"/>
          <w:highlight w:val="none"/>
          <w:lang w:val="en-US" w:eastAsia="zh-CN"/>
        </w:rPr>
        <w:t>90</w:t>
      </w:r>
      <w:r>
        <w:rPr>
          <w:rFonts w:hint="eastAsia" w:ascii="宋体" w:hAnsi="宋体"/>
          <w:szCs w:val="21"/>
          <w:highlight w:val="none"/>
        </w:rPr>
        <w:t>日历天（工期）</w:t>
      </w:r>
    </w:p>
    <w:p w14:paraId="023DC839">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eastAsia="宋体"/>
          <w:szCs w:val="21"/>
          <w:highlight w:val="none"/>
          <w:lang w:val="en-US" w:eastAsia="zh-CN"/>
        </w:rPr>
      </w:pPr>
      <w:r>
        <w:rPr>
          <w:rFonts w:hint="eastAsia" w:ascii="宋体" w:hAnsi="宋体"/>
          <w:szCs w:val="21"/>
          <w:highlight w:val="none"/>
        </w:rPr>
        <w:t>本项目（</w:t>
      </w:r>
      <w:r>
        <w:rPr>
          <w:rFonts w:ascii="宋体" w:hAnsi="宋体"/>
          <w:szCs w:val="21"/>
          <w:highlight w:val="none"/>
        </w:rPr>
        <w:t>否</w:t>
      </w:r>
      <w:r>
        <w:rPr>
          <w:rFonts w:hint="eastAsia" w:ascii="宋体" w:hAnsi="宋体"/>
          <w:szCs w:val="21"/>
          <w:highlight w:val="none"/>
        </w:rPr>
        <w:t>）接受联合体</w:t>
      </w:r>
      <w:r>
        <w:rPr>
          <w:rFonts w:hint="eastAsia" w:ascii="宋体" w:hAnsi="宋体"/>
          <w:szCs w:val="21"/>
          <w:highlight w:val="none"/>
          <w:lang w:eastAsia="zh-CN"/>
        </w:rPr>
        <w:t>：</w:t>
      </w:r>
      <w:r>
        <w:rPr>
          <w:rFonts w:hint="eastAsia" w:ascii="宋体" w:hAnsi="宋体"/>
          <w:szCs w:val="21"/>
          <w:highlight w:val="none"/>
          <w:lang w:val="en-US" w:eastAsia="zh-CN"/>
        </w:rPr>
        <w:t>否</w:t>
      </w:r>
    </w:p>
    <w:p w14:paraId="20CB7A36">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备注</w:t>
      </w:r>
      <w:r>
        <w:rPr>
          <w:rFonts w:hint="eastAsia" w:ascii="宋体" w:hAnsi="宋体"/>
          <w:szCs w:val="21"/>
          <w:highlight w:val="none"/>
          <w:lang w:eastAsia="zh-CN"/>
        </w:rPr>
        <w:t>：本项目为线上电子招标项目，采用远程异地评标，有意向参与本项目的供应商应当做好参与全流程电子招投标交易的充分准备。</w:t>
      </w:r>
    </w:p>
    <w:p w14:paraId="336C5EDE">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10" w:name="_Toc117860034"/>
      <w:bookmarkStart w:id="11" w:name="_Toc44229879"/>
      <w:bookmarkStart w:id="12" w:name="_Toc20350"/>
      <w:bookmarkStart w:id="13" w:name="_Toc28359013"/>
      <w:bookmarkStart w:id="14" w:name="_Toc2312"/>
      <w:bookmarkStart w:id="15" w:name="_Toc35393630"/>
      <w:bookmarkStart w:id="16" w:name="_Toc35393799"/>
      <w:bookmarkStart w:id="17" w:name="_Toc28359090"/>
      <w:r>
        <w:rPr>
          <w:rFonts w:hint="eastAsia" w:ascii="宋体" w:hAnsi="宋体"/>
          <w:highlight w:val="none"/>
        </w:rPr>
        <w:t>二、供应商的资格条件：</w:t>
      </w:r>
      <w:bookmarkEnd w:id="10"/>
      <w:bookmarkEnd w:id="11"/>
      <w:bookmarkEnd w:id="12"/>
      <w:bookmarkEnd w:id="13"/>
      <w:bookmarkEnd w:id="14"/>
      <w:bookmarkEnd w:id="15"/>
      <w:bookmarkEnd w:id="16"/>
      <w:bookmarkEnd w:id="17"/>
    </w:p>
    <w:p w14:paraId="4620B27D">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bookmarkStart w:id="18" w:name="_Toc35393800"/>
      <w:bookmarkStart w:id="19" w:name="_Toc44229880"/>
      <w:bookmarkStart w:id="20" w:name="_Toc28359014"/>
      <w:bookmarkStart w:id="21" w:name="_Toc28359091"/>
      <w:bookmarkStart w:id="22" w:name="_Toc35393631"/>
      <w:r>
        <w:rPr>
          <w:rFonts w:hint="eastAsia" w:ascii="宋体" w:hAnsi="宋体"/>
          <w:szCs w:val="21"/>
          <w:highlight w:val="none"/>
        </w:rPr>
        <w:t>1.满足《中华人民共和国政府采购法》第二十二条规定；</w:t>
      </w:r>
    </w:p>
    <w:p w14:paraId="7CD0983F">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 xml:space="preserve">.落实政府采购政策需满足的资格要求：本项目属于专门面向中小企业采购的项目，监狱企业、残疾人福利单位视同小型、微型企业；中小企业须符合本项目采购标的所属行业对应的中小企业划分标准； </w:t>
      </w:r>
    </w:p>
    <w:p w14:paraId="2B520EED">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3.本项目的特定资格要求：</w:t>
      </w:r>
      <w:bookmarkStart w:id="23" w:name="_Toc20379"/>
      <w:bookmarkStart w:id="24" w:name="_Toc117860035"/>
    </w:p>
    <w:p w14:paraId="5523A1F2">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具备建筑工程施工总承包叁级（含叁级）以上资质，具备有效的安全生产许可证；；拟派项目经理具备建筑工程专业贰级或以上注册建造师执业资格，并持有有效的安全生产考核合格证书（B类）。拟投入本项目的专职安全员须具备有效的安全生产考核合格证书（C类）。 </w:t>
      </w:r>
    </w:p>
    <w:p w14:paraId="235E1D4E">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rPr>
        <w:t>三、获取竞争性磋商文件</w:t>
      </w:r>
      <w:bookmarkEnd w:id="18"/>
      <w:bookmarkEnd w:id="19"/>
      <w:bookmarkEnd w:id="20"/>
      <w:bookmarkEnd w:id="21"/>
      <w:bookmarkEnd w:id="22"/>
      <w:bookmarkEnd w:id="23"/>
      <w:bookmarkEnd w:id="24"/>
    </w:p>
    <w:p w14:paraId="29058797">
      <w:pPr>
        <w:pageBreakBefore w:val="0"/>
        <w:widowControl w:val="0"/>
        <w:kinsoku/>
        <w:overflowPunct/>
        <w:autoSpaceDE/>
        <w:autoSpaceDN/>
        <w:bidi w:val="0"/>
        <w:adjustRightInd/>
        <w:snapToGrid/>
        <w:spacing w:line="360" w:lineRule="exact"/>
        <w:ind w:firstLine="540"/>
        <w:textAlignment w:val="auto"/>
        <w:rPr>
          <w:rFonts w:ascii="宋体" w:hAnsi="宋体" w:cs="宋体"/>
          <w:bCs/>
          <w:kern w:val="0"/>
          <w:szCs w:val="21"/>
          <w:highlight w:val="none"/>
        </w:rPr>
      </w:pPr>
      <w:r>
        <w:rPr>
          <w:rFonts w:hint="eastAsia" w:ascii="宋体" w:hAnsi="宋体" w:cs="宋体"/>
          <w:bCs/>
          <w:kern w:val="0"/>
          <w:szCs w:val="21"/>
          <w:highlight w:val="none"/>
        </w:rPr>
        <w:t>时间：</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5</w:t>
      </w:r>
      <w:r>
        <w:rPr>
          <w:rFonts w:hint="eastAsia" w:ascii="宋体" w:hAnsi="宋体"/>
          <w:bCs/>
          <w:szCs w:val="21"/>
          <w:highlight w:val="none"/>
        </w:rPr>
        <w:t>月</w:t>
      </w:r>
      <w:r>
        <w:rPr>
          <w:rFonts w:hint="eastAsia" w:ascii="宋体" w:hAnsi="宋体"/>
          <w:bCs/>
          <w:szCs w:val="21"/>
          <w:highlight w:val="none"/>
          <w:lang w:val="en-US" w:eastAsia="zh-CN"/>
        </w:rPr>
        <w:t>22</w:t>
      </w:r>
      <w:r>
        <w:rPr>
          <w:rFonts w:hint="eastAsia" w:ascii="宋体" w:hAnsi="宋体"/>
          <w:bCs/>
          <w:szCs w:val="21"/>
          <w:highlight w:val="none"/>
        </w:rPr>
        <w:t>日</w:t>
      </w:r>
      <w:r>
        <w:rPr>
          <w:rFonts w:hint="eastAsia" w:ascii="宋体" w:hAnsi="宋体" w:cs="宋体"/>
          <w:bCs/>
          <w:kern w:val="0"/>
          <w:szCs w:val="21"/>
          <w:highlight w:val="none"/>
        </w:rPr>
        <w:t>至</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5</w:t>
      </w:r>
      <w:r>
        <w:rPr>
          <w:rFonts w:hint="eastAsia" w:ascii="宋体" w:hAnsi="宋体"/>
          <w:bCs/>
          <w:szCs w:val="21"/>
          <w:highlight w:val="none"/>
        </w:rPr>
        <w:t>月</w:t>
      </w:r>
      <w:r>
        <w:rPr>
          <w:rFonts w:hint="eastAsia" w:ascii="宋体" w:hAnsi="宋体"/>
          <w:bCs/>
          <w:szCs w:val="21"/>
          <w:highlight w:val="none"/>
          <w:lang w:val="en-US" w:eastAsia="zh-CN"/>
        </w:rPr>
        <w:t>29</w:t>
      </w:r>
      <w:r>
        <w:rPr>
          <w:rFonts w:hint="eastAsia" w:ascii="宋体" w:hAnsi="宋体"/>
          <w:bCs/>
          <w:szCs w:val="21"/>
          <w:highlight w:val="none"/>
        </w:rPr>
        <w:t>日</w:t>
      </w:r>
      <w:r>
        <w:rPr>
          <w:rFonts w:hint="eastAsia" w:ascii="宋体" w:hAnsi="宋体" w:cs="宋体"/>
          <w:bCs/>
          <w:kern w:val="0"/>
          <w:szCs w:val="21"/>
          <w:highlight w:val="none"/>
        </w:rPr>
        <w:t>，每天上午</w:t>
      </w:r>
      <w:r>
        <w:rPr>
          <w:rFonts w:ascii="宋体" w:hAnsi="宋体" w:cs="宋体"/>
          <w:bCs/>
          <w:kern w:val="0"/>
          <w:szCs w:val="21"/>
          <w:highlight w:val="none"/>
        </w:rPr>
        <w:t>8</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至</w:t>
      </w:r>
      <w:r>
        <w:rPr>
          <w:rFonts w:ascii="宋体" w:hAnsi="宋体" w:cs="宋体"/>
          <w:bCs/>
          <w:kern w:val="0"/>
          <w:szCs w:val="21"/>
          <w:highlight w:val="none"/>
        </w:rPr>
        <w:t>12</w:t>
      </w:r>
      <w:r>
        <w:rPr>
          <w:rFonts w:hint="eastAsia" w:ascii="宋体" w:hAnsi="宋体" w:cs="宋体"/>
          <w:bCs/>
          <w:kern w:val="0"/>
          <w:szCs w:val="21"/>
          <w:highlight w:val="none"/>
          <w:lang w:eastAsia="zh-Hans"/>
        </w:rPr>
        <w:t>:</w:t>
      </w:r>
      <w:r>
        <w:rPr>
          <w:rFonts w:ascii="宋体" w:hAnsi="宋体" w:cs="宋体"/>
          <w:bCs/>
          <w:kern w:val="0"/>
          <w:szCs w:val="21"/>
          <w:highlight w:val="none"/>
          <w:lang w:eastAsia="zh-Hans"/>
        </w:rPr>
        <w:t>00</w:t>
      </w:r>
      <w:r>
        <w:rPr>
          <w:rFonts w:hint="eastAsia" w:ascii="宋体" w:hAnsi="宋体" w:cs="宋体"/>
          <w:bCs/>
          <w:kern w:val="0"/>
          <w:szCs w:val="21"/>
          <w:highlight w:val="none"/>
        </w:rPr>
        <w:t>，下午</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w:t>
      </w:r>
      <w:r>
        <w:rPr>
          <w:rFonts w:ascii="宋体" w:hAnsi="宋体" w:cs="宋体"/>
          <w:bCs/>
          <w:kern w:val="0"/>
          <w:szCs w:val="21"/>
          <w:highlight w:val="none"/>
          <w:lang w:eastAsia="zh-Hans"/>
        </w:rPr>
        <w:t>0</w:t>
      </w:r>
      <w:r>
        <w:rPr>
          <w:rFonts w:hint="eastAsia" w:ascii="宋体" w:hAnsi="宋体" w:cs="宋体"/>
          <w:bCs/>
          <w:kern w:val="0"/>
          <w:szCs w:val="21"/>
          <w:highlight w:val="none"/>
        </w:rPr>
        <w:t>至</w:t>
      </w:r>
      <w:r>
        <w:rPr>
          <w:rFonts w:ascii="宋体" w:hAnsi="宋体" w:cs="宋体"/>
          <w:bCs/>
          <w:kern w:val="0"/>
          <w:szCs w:val="21"/>
          <w:highlight w:val="none"/>
        </w:rPr>
        <w:t>17</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（北京时间，</w:t>
      </w:r>
      <w:r>
        <w:rPr>
          <w:rFonts w:ascii="宋体" w:hAnsi="宋体" w:cs="宋体"/>
          <w:bCs/>
          <w:kern w:val="0"/>
          <w:szCs w:val="21"/>
          <w:highlight w:val="none"/>
        </w:rPr>
        <w:t>法定节假日</w:t>
      </w:r>
      <w:r>
        <w:rPr>
          <w:rFonts w:hint="eastAsia" w:ascii="宋体" w:hAnsi="宋体" w:cs="宋体"/>
          <w:bCs/>
          <w:kern w:val="0"/>
          <w:szCs w:val="21"/>
          <w:highlight w:val="none"/>
        </w:rPr>
        <w:t>除外）</w:t>
      </w:r>
    </w:p>
    <w:p w14:paraId="11A36908">
      <w:pPr>
        <w:pageBreakBefore w:val="0"/>
        <w:widowControl w:val="0"/>
        <w:kinsoku/>
        <w:overflowPunct/>
        <w:autoSpaceDE/>
        <w:autoSpaceDN/>
        <w:bidi w:val="0"/>
        <w:adjustRightInd/>
        <w:snapToGrid/>
        <w:spacing w:line="360" w:lineRule="exact"/>
        <w:ind w:firstLine="567"/>
        <w:textAlignment w:val="auto"/>
        <w:rPr>
          <w:rFonts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14:paraId="4016EB0C">
      <w:pPr>
        <w:pageBreakBefore w:val="0"/>
        <w:widowControl w:val="0"/>
        <w:kinsoku/>
        <w:overflowPunct/>
        <w:autoSpaceDE/>
        <w:autoSpaceDN/>
        <w:bidi w:val="0"/>
        <w:adjustRightInd/>
        <w:snapToGrid/>
        <w:spacing w:line="360" w:lineRule="exact"/>
        <w:ind w:left="567" w:leftChars="270"/>
        <w:textAlignment w:val="auto"/>
        <w:rPr>
          <w:rFonts w:hint="eastAsia" w:ascii="宋体" w:hAnsi="宋体"/>
          <w:szCs w:val="21"/>
          <w:highlight w:val="none"/>
        </w:rPr>
      </w:pPr>
      <w:r>
        <w:rPr>
          <w:rFonts w:hint="eastAsia" w:ascii="宋体" w:hAnsi="宋体" w:cs="宋体"/>
          <w:bCs/>
          <w:kern w:val="0"/>
          <w:szCs w:val="21"/>
          <w:highlight w:val="none"/>
        </w:rPr>
        <w:t>方式：</w:t>
      </w:r>
      <w:r>
        <w:rPr>
          <w:rFonts w:hint="eastAsia" w:ascii="宋体" w:hAnsi="宋体"/>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6A9F07DD">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25" w:name="_Toc7598"/>
      <w:bookmarkStart w:id="26" w:name="_Toc117860036"/>
      <w:bookmarkStart w:id="27" w:name="_Toc3276"/>
      <w:bookmarkStart w:id="28" w:name="_Toc28359015"/>
      <w:bookmarkStart w:id="29" w:name="_Toc28359092"/>
      <w:bookmarkStart w:id="30" w:name="_Toc35393632"/>
      <w:bookmarkStart w:id="31" w:name="_Toc44229881"/>
      <w:bookmarkStart w:id="32" w:name="_Toc35393801"/>
      <w:r>
        <w:rPr>
          <w:rFonts w:hint="eastAsia" w:ascii="宋体" w:hAnsi="宋体"/>
          <w:highlight w:val="none"/>
        </w:rPr>
        <w:t>四、响应文件提交</w:t>
      </w:r>
      <w:bookmarkEnd w:id="25"/>
      <w:bookmarkEnd w:id="26"/>
      <w:bookmarkEnd w:id="27"/>
      <w:bookmarkEnd w:id="28"/>
      <w:bookmarkEnd w:id="29"/>
      <w:bookmarkEnd w:id="30"/>
      <w:bookmarkEnd w:id="31"/>
      <w:bookmarkEnd w:id="32"/>
    </w:p>
    <w:p w14:paraId="5460EB1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bCs/>
          <w:szCs w:val="21"/>
          <w:highlight w:val="none"/>
        </w:rPr>
      </w:pPr>
      <w:r>
        <w:rPr>
          <w:rFonts w:hint="eastAsia" w:ascii="宋体" w:hAnsi="宋体"/>
          <w:szCs w:val="21"/>
          <w:highlight w:val="none"/>
        </w:rPr>
        <w:t>截止时间：</w:t>
      </w:r>
      <w:bookmarkStart w:id="33" w:name="_Hlk117678972"/>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2</w:t>
      </w:r>
      <w:r>
        <w:rPr>
          <w:rFonts w:hint="eastAsia" w:ascii="宋体" w:hAnsi="宋体"/>
          <w:bCs/>
          <w:szCs w:val="21"/>
          <w:highlight w:val="none"/>
        </w:rPr>
        <w:t>日9时</w:t>
      </w:r>
      <w:r>
        <w:rPr>
          <w:rFonts w:hint="eastAsia" w:ascii="宋体" w:hAnsi="宋体"/>
          <w:bCs/>
          <w:szCs w:val="21"/>
          <w:highlight w:val="none"/>
          <w:lang w:val="en-US" w:eastAsia="zh-CN"/>
        </w:rPr>
        <w:t>2</w:t>
      </w:r>
      <w:r>
        <w:rPr>
          <w:rFonts w:hint="eastAsia" w:ascii="宋体" w:hAnsi="宋体"/>
          <w:bCs/>
          <w:szCs w:val="21"/>
          <w:highlight w:val="none"/>
        </w:rPr>
        <w:t>0分</w:t>
      </w:r>
      <w:bookmarkEnd w:id="33"/>
      <w:r>
        <w:rPr>
          <w:rFonts w:hint="eastAsia" w:ascii="宋体" w:hAnsi="宋体"/>
          <w:bCs/>
          <w:szCs w:val="21"/>
          <w:highlight w:val="none"/>
        </w:rPr>
        <w:t>（北京时间）</w:t>
      </w:r>
    </w:p>
    <w:p w14:paraId="53CA7ADC">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 xml:space="preserve">首次响应文件提交地点：广西政府采购云平台（https://www.gcy.zfcg.gxzf.gov.cn/） </w:t>
      </w:r>
      <w:r>
        <w:rPr>
          <w:rFonts w:ascii="宋体" w:hAnsi="宋体"/>
          <w:szCs w:val="21"/>
          <w:highlight w:val="none"/>
        </w:rPr>
        <w:t xml:space="preserve">                           </w:t>
      </w:r>
    </w:p>
    <w:p w14:paraId="1E6EF7D6">
      <w:pPr>
        <w:pStyle w:val="4"/>
        <w:pageBreakBefore w:val="0"/>
        <w:widowControl w:val="0"/>
        <w:kinsoku/>
        <w:overflowPunct/>
        <w:autoSpaceDE/>
        <w:autoSpaceDN/>
        <w:bidi w:val="0"/>
        <w:adjustRightInd/>
        <w:snapToGrid/>
        <w:spacing w:line="360" w:lineRule="exact"/>
        <w:textAlignment w:val="auto"/>
        <w:rPr>
          <w:rFonts w:hint="eastAsia" w:ascii="宋体" w:hAnsi="宋体"/>
          <w:highlight w:val="none"/>
        </w:rPr>
      </w:pPr>
      <w:bookmarkStart w:id="34" w:name="_Toc35393802"/>
      <w:bookmarkStart w:id="35" w:name="_Toc35393633"/>
      <w:bookmarkStart w:id="36" w:name="_Toc44229882"/>
      <w:bookmarkStart w:id="37" w:name="_Toc28359016"/>
      <w:bookmarkStart w:id="38" w:name="_Toc28359093"/>
      <w:bookmarkStart w:id="39" w:name="_Toc117860037"/>
      <w:bookmarkStart w:id="40" w:name="_Toc16897"/>
      <w:bookmarkStart w:id="41" w:name="_Toc1792"/>
      <w:r>
        <w:rPr>
          <w:rFonts w:hint="eastAsia" w:ascii="宋体" w:hAnsi="宋体"/>
          <w:highlight w:val="none"/>
        </w:rPr>
        <w:t>五、</w:t>
      </w:r>
      <w:bookmarkEnd w:id="34"/>
      <w:bookmarkEnd w:id="35"/>
      <w:bookmarkEnd w:id="36"/>
      <w:bookmarkEnd w:id="37"/>
      <w:bookmarkEnd w:id="38"/>
      <w:r>
        <w:rPr>
          <w:rFonts w:hint="eastAsia" w:ascii="宋体" w:hAnsi="宋体"/>
          <w:highlight w:val="none"/>
        </w:rPr>
        <w:t>响应文件开启</w:t>
      </w:r>
      <w:bookmarkEnd w:id="39"/>
      <w:bookmarkEnd w:id="40"/>
      <w:bookmarkEnd w:id="41"/>
    </w:p>
    <w:p w14:paraId="528DB7F1">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cs="宋体"/>
          <w:bCs/>
          <w:szCs w:val="21"/>
          <w:highlight w:val="none"/>
        </w:rPr>
        <w:t>开启时间</w:t>
      </w:r>
      <w:r>
        <w:rPr>
          <w:rFonts w:hint="eastAsia" w:ascii="宋体" w:hAnsi="宋体"/>
          <w:szCs w:val="21"/>
          <w:highlight w:val="none"/>
        </w:rPr>
        <w:t>：</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2</w:t>
      </w:r>
      <w:r>
        <w:rPr>
          <w:rFonts w:hint="eastAsia" w:ascii="宋体" w:hAnsi="宋体"/>
          <w:bCs/>
          <w:szCs w:val="21"/>
          <w:highlight w:val="none"/>
        </w:rPr>
        <w:t>日</w:t>
      </w:r>
      <w:r>
        <w:rPr>
          <w:rFonts w:hint="eastAsia" w:ascii="宋体" w:hAnsi="宋体"/>
          <w:szCs w:val="21"/>
          <w:highlight w:val="none"/>
        </w:rPr>
        <w:t>9时</w:t>
      </w:r>
      <w:r>
        <w:rPr>
          <w:rFonts w:hint="eastAsia" w:ascii="宋体" w:hAnsi="宋体"/>
          <w:szCs w:val="21"/>
          <w:highlight w:val="none"/>
          <w:lang w:val="en-US" w:eastAsia="zh-CN"/>
        </w:rPr>
        <w:t>2</w:t>
      </w:r>
      <w:r>
        <w:rPr>
          <w:rFonts w:hint="eastAsia" w:ascii="宋体" w:hAnsi="宋体"/>
          <w:szCs w:val="21"/>
          <w:highlight w:val="none"/>
        </w:rPr>
        <w:t>0分</w:t>
      </w:r>
      <w:r>
        <w:rPr>
          <w:rFonts w:hint="eastAsia" w:ascii="宋体" w:hAnsi="宋体"/>
          <w:bCs/>
          <w:szCs w:val="21"/>
          <w:highlight w:val="none"/>
        </w:rPr>
        <w:t>（北京时间）</w:t>
      </w:r>
    </w:p>
    <w:p w14:paraId="42CD9917">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szCs w:val="21"/>
          <w:highlight w:val="none"/>
        </w:rPr>
        <w:t>地点：广西政府采购云平台（https://www.gcy.zfcg.gxzf.gov.cn/）</w:t>
      </w:r>
    </w:p>
    <w:p w14:paraId="31FF1DB8">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42" w:name="_Toc3477"/>
      <w:bookmarkStart w:id="43" w:name="_Toc44229883"/>
      <w:bookmarkStart w:id="44" w:name="_Toc28359094"/>
      <w:bookmarkStart w:id="45" w:name="_Toc11137"/>
      <w:bookmarkStart w:id="46" w:name="_Toc35393803"/>
      <w:bookmarkStart w:id="47" w:name="_Toc28359017"/>
      <w:bookmarkStart w:id="48" w:name="_Toc35393634"/>
      <w:bookmarkStart w:id="49" w:name="_Toc117860038"/>
      <w:r>
        <w:rPr>
          <w:rFonts w:hint="eastAsia" w:ascii="宋体" w:hAnsi="宋体"/>
          <w:highlight w:val="none"/>
        </w:rPr>
        <w:t>六、公告期限</w:t>
      </w:r>
      <w:bookmarkEnd w:id="42"/>
      <w:bookmarkEnd w:id="43"/>
      <w:bookmarkEnd w:id="44"/>
      <w:bookmarkEnd w:id="45"/>
      <w:bookmarkEnd w:id="46"/>
      <w:bookmarkEnd w:id="47"/>
      <w:bookmarkEnd w:id="48"/>
      <w:bookmarkEnd w:id="49"/>
    </w:p>
    <w:p w14:paraId="4BABFCCC">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自本公告发布之日起</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个工作日。</w:t>
      </w:r>
    </w:p>
    <w:p w14:paraId="6FDCB52C">
      <w:pPr>
        <w:pStyle w:val="4"/>
        <w:pageBreakBefore w:val="0"/>
        <w:widowControl w:val="0"/>
        <w:kinsoku/>
        <w:overflowPunct/>
        <w:autoSpaceDE/>
        <w:autoSpaceDN/>
        <w:bidi w:val="0"/>
        <w:adjustRightInd/>
        <w:snapToGrid/>
        <w:spacing w:line="360" w:lineRule="exact"/>
        <w:textAlignment w:val="auto"/>
        <w:rPr>
          <w:rFonts w:ascii="宋体" w:hAnsi="宋体"/>
          <w:highlight w:val="none"/>
        </w:rPr>
      </w:pPr>
      <w:bookmarkStart w:id="50" w:name="_Toc18517"/>
      <w:bookmarkStart w:id="51" w:name="_Toc5278"/>
      <w:bookmarkStart w:id="52" w:name="_Toc35393804"/>
      <w:bookmarkStart w:id="53" w:name="_Toc117860039"/>
      <w:bookmarkStart w:id="54" w:name="_Toc44229884"/>
      <w:bookmarkStart w:id="55" w:name="_Toc35393635"/>
      <w:r>
        <w:rPr>
          <w:rFonts w:hint="eastAsia" w:ascii="宋体" w:hAnsi="宋体"/>
          <w:highlight w:val="none"/>
        </w:rPr>
        <w:t>七、其他补充事宜</w:t>
      </w:r>
      <w:bookmarkEnd w:id="50"/>
      <w:bookmarkEnd w:id="51"/>
      <w:bookmarkEnd w:id="52"/>
      <w:bookmarkEnd w:id="53"/>
      <w:bookmarkEnd w:id="54"/>
      <w:bookmarkEnd w:id="55"/>
    </w:p>
    <w:p w14:paraId="141AFA24">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（一）磋商保证金：</w:t>
      </w:r>
    </w:p>
    <w:p w14:paraId="316267A1">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磋商保证金：</w:t>
      </w:r>
      <w:r>
        <w:rPr>
          <w:rFonts w:hint="eastAsia" w:ascii="宋体" w:hAnsi="宋体" w:cs="宋体"/>
          <w:kern w:val="0"/>
          <w:szCs w:val="21"/>
          <w:highlight w:val="none"/>
          <w:lang w:val="en-US" w:eastAsia="zh-CN"/>
        </w:rPr>
        <w:t>不需要提交</w:t>
      </w:r>
    </w:p>
    <w:p w14:paraId="111B9208">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（二）网上查询地址</w:t>
      </w:r>
    </w:p>
    <w:p w14:paraId="7C07A9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szCs w:val="21"/>
          <w:highlight w:val="none"/>
        </w:rPr>
        <w:t>广西壮族自治区政府采购网（zfcg.gxzf.gov.cn）、柳州市政府采购网（zfcg.lzscz.liuzhou.gov.cn）</w:t>
      </w:r>
      <w:r>
        <w:rPr>
          <w:rFonts w:hint="eastAsia" w:ascii="宋体" w:hAnsi="宋体" w:cs="宋体"/>
          <w:szCs w:val="21"/>
          <w:highlight w:val="none"/>
          <w:lang w:eastAsia="zh-CN"/>
        </w:rPr>
        <w:t>、</w:t>
      </w:r>
      <w:r>
        <w:rPr>
          <w:rFonts w:hint="eastAsia" w:ascii="宋体" w:hAnsi="宋体" w:eastAsia="宋体" w:cs="宋体"/>
          <w:kern w:val="0"/>
          <w:szCs w:val="21"/>
          <w:highlight w:val="none"/>
          <w:lang w:val="en-US" w:eastAsia="zh-CN"/>
        </w:rPr>
        <w:t>全国公共资源交易平台（广西.柳州） （ggzy.jgswj.gxzf.gov.cn。）</w:t>
      </w:r>
    </w:p>
    <w:p w14:paraId="3F73403B">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szCs w:val="21"/>
          <w:highlight w:val="none"/>
        </w:rPr>
        <w:t>（三）</w:t>
      </w:r>
      <w:r>
        <w:rPr>
          <w:rFonts w:hint="eastAsia" w:ascii="宋体" w:hAnsi="宋体" w:cs="宋体"/>
          <w:kern w:val="0"/>
          <w:szCs w:val="21"/>
          <w:highlight w:val="none"/>
        </w:rPr>
        <w:t>本项目需要落实的政府采购政策</w:t>
      </w:r>
    </w:p>
    <w:p w14:paraId="721497BD">
      <w:pPr>
        <w:pageBreakBefore w:val="0"/>
        <w:widowControl w:val="0"/>
        <w:kinsoku/>
        <w:overflowPunct/>
        <w:topLinePunct/>
        <w:autoSpaceDE/>
        <w:autoSpaceDN/>
        <w:bidi w:val="0"/>
        <w:adjustRightInd/>
        <w:snapToGrid/>
        <w:spacing w:line="360" w:lineRule="exact"/>
        <w:ind w:firstLine="420" w:firstLineChars="200"/>
        <w:textAlignment w:val="auto"/>
        <w:rPr>
          <w:rFonts w:hint="eastAsia" w:ascii="宋体" w:hAnsi="宋体" w:cs="宋体"/>
          <w:szCs w:val="21"/>
          <w:highlight w:val="none"/>
        </w:rPr>
      </w:pPr>
      <w:bookmarkStart w:id="56" w:name="_Toc44229885"/>
      <w:bookmarkStart w:id="57" w:name="_Toc28359018"/>
      <w:bookmarkStart w:id="58" w:name="_Toc28359095"/>
      <w:bookmarkStart w:id="59" w:name="_Toc35393805"/>
      <w:bookmarkStart w:id="60" w:name="_Toc35393636"/>
      <w:r>
        <w:rPr>
          <w:rFonts w:hint="eastAsia" w:ascii="宋体" w:hAnsi="宋体" w:cs="宋体"/>
          <w:szCs w:val="21"/>
          <w:highlight w:val="none"/>
        </w:rPr>
        <w:t>本项目需要落实的政府采购政策：政府采购促进中小企业发展；政府采购支持采用本国产品的政策；强制采购、优先采购环境标志产品、节能产品；支持监狱企业发展；支持残疾人福利性单位发展政策。</w:t>
      </w:r>
    </w:p>
    <w:p w14:paraId="76212B47">
      <w:pPr>
        <w:pageBreakBefore w:val="0"/>
        <w:widowControl w:val="0"/>
        <w:numPr>
          <w:ilvl w:val="0"/>
          <w:numId w:val="3"/>
        </w:numPr>
        <w:kinsoku/>
        <w:overflowPunct/>
        <w:autoSpaceDE/>
        <w:autoSpaceDN/>
        <w:bidi w:val="0"/>
        <w:adjustRightInd/>
        <w:snapToGrid/>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eastAsia="zh-Hans"/>
        </w:rPr>
        <w:t>供应商</w:t>
      </w:r>
      <w:r>
        <w:rPr>
          <w:rFonts w:hint="eastAsia" w:ascii="宋体" w:hAnsi="宋体" w:cs="宋体"/>
          <w:szCs w:val="21"/>
          <w:highlight w:val="none"/>
        </w:rPr>
        <w:t>参与电子</w:t>
      </w:r>
      <w:r>
        <w:rPr>
          <w:rFonts w:hint="eastAsia" w:ascii="宋体" w:hAnsi="宋体" w:cs="宋体"/>
          <w:szCs w:val="21"/>
          <w:highlight w:val="none"/>
          <w:lang w:eastAsia="zh-Hans"/>
        </w:rPr>
        <w:t>竞标</w:t>
      </w:r>
      <w:r>
        <w:rPr>
          <w:rFonts w:hint="eastAsia" w:ascii="宋体" w:hAnsi="宋体" w:cs="宋体"/>
          <w:szCs w:val="21"/>
          <w:highlight w:val="none"/>
        </w:rPr>
        <w:t>特别说明</w:t>
      </w:r>
      <w:bookmarkStart w:id="61" w:name="_Toc117860040"/>
      <w:bookmarkStart w:id="62" w:name="_Toc18404"/>
    </w:p>
    <w:p w14:paraId="6406CDF8">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（4）供应商需要在具备有摄像头及语音功能且互联网网络状况良好的电脑登录广西政府采购云平台远程开标大厅参与本次磋商，否则后果自负。</w:t>
      </w:r>
    </w:p>
    <w:p w14:paraId="4FC171B0">
      <w:pPr>
        <w:pageBreakBefore w:val="0"/>
        <w:widowControl w:val="0"/>
        <w:numPr>
          <w:ilvl w:val="0"/>
          <w:numId w:val="0"/>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八、凡对本次采购提出询问，请按以下方式联系。</w:t>
      </w:r>
      <w:bookmarkEnd w:id="56"/>
      <w:bookmarkEnd w:id="57"/>
      <w:bookmarkEnd w:id="58"/>
      <w:bookmarkEnd w:id="59"/>
      <w:bookmarkEnd w:id="60"/>
      <w:bookmarkEnd w:id="61"/>
      <w:bookmarkEnd w:id="62"/>
    </w:p>
    <w:p w14:paraId="08F55574">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bookmarkStart w:id="63" w:name="_Toc28359096"/>
      <w:bookmarkStart w:id="64" w:name="_Toc28359019"/>
      <w:bookmarkStart w:id="65" w:name="_Toc35393637"/>
      <w:bookmarkStart w:id="66" w:name="_Toc35393806"/>
      <w:r>
        <w:rPr>
          <w:rFonts w:hint="eastAsia" w:ascii="宋体" w:hAnsi="宋体" w:cs="宋体"/>
          <w:kern w:val="0"/>
          <w:szCs w:val="21"/>
          <w:highlight w:val="none"/>
        </w:rPr>
        <w:t>1.采购人信息</w:t>
      </w:r>
      <w:bookmarkEnd w:id="63"/>
      <w:bookmarkEnd w:id="64"/>
      <w:bookmarkEnd w:id="65"/>
      <w:bookmarkEnd w:id="66"/>
    </w:p>
    <w:p w14:paraId="3B2C3973">
      <w:pPr>
        <w:pageBreakBefore w:val="0"/>
        <w:widowControl w:val="0"/>
        <w:kinsoku/>
        <w:overflowPunct/>
        <w:autoSpaceDE/>
        <w:autoSpaceDN/>
        <w:bidi w:val="0"/>
        <w:adjustRightInd/>
        <w:snapToGrid/>
        <w:spacing w:line="360" w:lineRule="exact"/>
        <w:ind w:firstLine="420" w:firstLineChars="200"/>
        <w:jc w:val="left"/>
        <w:textAlignment w:val="auto"/>
        <w:rPr>
          <w:rFonts w:hint="eastAsia" w:ascii="宋体" w:hAnsi="宋体" w:eastAsia="宋体"/>
          <w:szCs w:val="21"/>
          <w:highlight w:val="none"/>
          <w:lang w:eastAsia="zh-CN"/>
        </w:rPr>
      </w:pPr>
      <w:bookmarkStart w:id="67" w:name="_Toc35393638"/>
      <w:bookmarkStart w:id="68" w:name="_Toc28359020"/>
      <w:bookmarkStart w:id="69" w:name="_Toc28359097"/>
      <w:bookmarkStart w:id="70" w:name="_Toc35393807"/>
      <w:r>
        <w:rPr>
          <w:rFonts w:hint="eastAsia" w:ascii="宋体" w:hAnsi="宋体"/>
          <w:szCs w:val="21"/>
          <w:highlight w:val="none"/>
        </w:rPr>
        <w:t>名    称：</w:t>
      </w:r>
      <w:r>
        <w:rPr>
          <w:rFonts w:hint="eastAsia" w:ascii="宋体" w:hAnsi="宋体"/>
          <w:szCs w:val="21"/>
          <w:highlight w:val="none"/>
          <w:lang w:eastAsia="zh-CN"/>
        </w:rPr>
        <w:t>柳城县启东中学</w:t>
      </w:r>
    </w:p>
    <w:p w14:paraId="6839A19B">
      <w:pPr>
        <w:pageBreakBefore w:val="0"/>
        <w:widowControl w:val="0"/>
        <w:kinsoku/>
        <w:overflowPunct/>
        <w:autoSpaceDE/>
        <w:autoSpaceDN/>
        <w:bidi w:val="0"/>
        <w:adjustRightInd/>
        <w:snapToGrid/>
        <w:spacing w:line="36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地    址：柳城县盘龙路158号</w:t>
      </w:r>
    </w:p>
    <w:p w14:paraId="759493C0">
      <w:pPr>
        <w:pageBreakBefore w:val="0"/>
        <w:widowControl w:val="0"/>
        <w:kinsoku/>
        <w:overflowPunct/>
        <w:autoSpaceDE/>
        <w:autoSpaceDN/>
        <w:bidi w:val="0"/>
        <w:adjustRightInd/>
        <w:snapToGrid/>
        <w:spacing w:line="360" w:lineRule="exact"/>
        <w:ind w:firstLine="420" w:firstLineChars="200"/>
        <w:jc w:val="left"/>
        <w:textAlignment w:val="auto"/>
        <w:rPr>
          <w:rFonts w:hint="default" w:ascii="宋体" w:hAnsi="宋体" w:eastAsia="宋体"/>
          <w:szCs w:val="21"/>
          <w:highlight w:val="none"/>
          <w:lang w:val="en-US" w:eastAsia="zh-CN"/>
        </w:rPr>
      </w:pPr>
      <w:r>
        <w:rPr>
          <w:rFonts w:hint="eastAsia" w:ascii="宋体" w:hAnsi="宋体"/>
          <w:szCs w:val="21"/>
          <w:highlight w:val="none"/>
        </w:rPr>
        <w:t>项目联系人：刘立俊</w:t>
      </w:r>
    </w:p>
    <w:p w14:paraId="12A8B776">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rPr>
        <w:t>联系方式</w:t>
      </w:r>
      <w:r>
        <w:rPr>
          <w:rFonts w:hint="eastAsia" w:ascii="宋体" w:hAnsi="宋体"/>
          <w:szCs w:val="21"/>
          <w:highlight w:val="none"/>
          <w:lang w:eastAsia="zh-CN"/>
        </w:rPr>
        <w:t>：13768026655</w:t>
      </w:r>
      <w:r>
        <w:rPr>
          <w:rFonts w:hint="eastAsia" w:ascii="宋体" w:hAnsi="宋体"/>
          <w:szCs w:val="21"/>
          <w:highlight w:val="none"/>
          <w:lang w:val="en-US" w:eastAsia="zh-CN"/>
        </w:rPr>
        <w:t xml:space="preserve">  </w:t>
      </w:r>
    </w:p>
    <w:p w14:paraId="2E25AD18">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2.采购代理机构信息</w:t>
      </w:r>
      <w:bookmarkEnd w:id="67"/>
      <w:bookmarkEnd w:id="68"/>
      <w:bookmarkEnd w:id="69"/>
      <w:bookmarkEnd w:id="70"/>
    </w:p>
    <w:p w14:paraId="1BB46C6E">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名    称：</w:t>
      </w:r>
      <w:r>
        <w:rPr>
          <w:rFonts w:hint="eastAsia" w:ascii="宋体" w:hAnsi="宋体"/>
          <w:szCs w:val="21"/>
          <w:highlight w:val="none"/>
          <w:lang w:eastAsia="zh-CN"/>
        </w:rPr>
        <w:t>广西恒盛工程集团有限公司</w:t>
      </w:r>
    </w:p>
    <w:p w14:paraId="314F3A35">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lang w:val="en-US" w:eastAsia="zh-CN"/>
        </w:rPr>
        <w:t xml:space="preserve">广西壮族自治区柳州市柳南区柳工大道86号友昇物流园至善楼4009、4011号 </w:t>
      </w:r>
    </w:p>
    <w:p w14:paraId="1EC46983">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u w:val="single"/>
        </w:rPr>
      </w:pPr>
      <w:r>
        <w:rPr>
          <w:rFonts w:hint="eastAsia" w:ascii="宋体" w:hAnsi="宋体"/>
          <w:szCs w:val="21"/>
        </w:rPr>
        <w:t>联系方式：</w:t>
      </w:r>
      <w:r>
        <w:rPr>
          <w:rFonts w:hint="eastAsia" w:ascii="宋体" w:hAnsi="宋体"/>
          <w:szCs w:val="21"/>
          <w:lang w:val="en-US" w:eastAsia="zh-CN"/>
        </w:rPr>
        <w:t>13977290071</w:t>
      </w:r>
    </w:p>
    <w:p w14:paraId="239CEFE5">
      <w:pPr>
        <w:pStyle w:val="13"/>
        <w:pageBreakBefore w:val="0"/>
        <w:widowControl w:val="0"/>
        <w:kinsoku/>
        <w:overflowPunct/>
        <w:autoSpaceDE/>
        <w:autoSpaceDN/>
        <w:bidi w:val="0"/>
        <w:adjustRightInd/>
        <w:snapToGrid/>
        <w:spacing w:line="360" w:lineRule="exact"/>
        <w:ind w:firstLine="420" w:firstLineChars="200"/>
        <w:textAlignment w:val="auto"/>
        <w:rPr>
          <w:rFonts w:hint="eastAsia" w:hAnsi="宋体"/>
          <w:sz w:val="21"/>
          <w:lang w:val="en-US" w:eastAsia="zh-CN"/>
        </w:rPr>
      </w:pPr>
      <w:r>
        <w:rPr>
          <w:rFonts w:hint="eastAsia" w:hAnsi="宋体"/>
          <w:sz w:val="21"/>
        </w:rPr>
        <w:t>项目联系人：</w:t>
      </w:r>
      <w:r>
        <w:rPr>
          <w:rFonts w:hint="eastAsia" w:hAnsi="宋体"/>
          <w:sz w:val="21"/>
          <w:lang w:val="en-US" w:eastAsia="zh-CN"/>
        </w:rPr>
        <w:t>黄圆</w:t>
      </w:r>
    </w:p>
    <w:bookmarkEnd w:id="1"/>
    <w:p w14:paraId="61E95B62">
      <w:pPr>
        <w:pageBreakBefore w:val="0"/>
        <w:widowControl w:val="0"/>
        <w:kinsoku/>
        <w:overflowPunct/>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u w:val="none"/>
          <w:lang w:eastAsia="zh-CN"/>
        </w:rPr>
      </w:pPr>
    </w:p>
    <w:p w14:paraId="005B1410">
      <w:pPr>
        <w:pStyle w:val="2"/>
        <w:rPr>
          <w:rFonts w:hint="eastAsia"/>
          <w:lang w:eastAsia="zh-CN"/>
        </w:rPr>
      </w:pPr>
    </w:p>
    <w:p w14:paraId="33D58BFA">
      <w:pPr>
        <w:pageBreakBefore w:val="0"/>
        <w:widowControl w:val="0"/>
        <w:kinsoku/>
        <w:wordWrap/>
        <w:overflowPunct/>
        <w:topLinePunct w:val="0"/>
        <w:autoSpaceDE/>
        <w:autoSpaceDN/>
        <w:bidi w:val="0"/>
        <w:adjustRightInd/>
        <w:snapToGrid/>
        <w:spacing w:line="360" w:lineRule="exact"/>
        <w:ind w:right="945"/>
        <w:jc w:val="right"/>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广西恒盛工程集团有限公司</w:t>
      </w:r>
    </w:p>
    <w:p w14:paraId="75BB775D">
      <w:pPr>
        <w:bidi w:val="0"/>
        <w:jc w:val="center"/>
        <w:rPr>
          <w:rFonts w:hint="eastAsia" w:ascii="宋体" w:hAnsi="宋体" w:eastAsia="宋体" w:cs="宋体"/>
          <w:highlight w:val="yellow"/>
        </w:rPr>
        <w:sectPr>
          <w:footerReference r:id="rId4" w:type="default"/>
          <w:pgSz w:w="11906" w:h="16838"/>
          <w:pgMar w:top="1440" w:right="1440" w:bottom="1440" w:left="1797" w:header="851" w:footer="851" w:gutter="0"/>
          <w:pgNumType w:fmt="decimal" w:start="1"/>
          <w:cols w:space="720" w:num="1"/>
          <w:docGrid w:linePitch="312" w:charSpace="0"/>
        </w:sectPr>
      </w:pPr>
      <w:r>
        <w:rPr>
          <w:rFonts w:hint="eastAsia" w:ascii="宋体" w:hAnsi="宋体" w:eastAsia="宋体" w:cs="宋体"/>
          <w:lang w:val="en-US" w:eastAsia="zh-CN"/>
        </w:rPr>
        <w:t xml:space="preserve">                                        </w:t>
      </w:r>
      <w:r>
        <w:rPr>
          <w:rFonts w:hint="eastAsia" w:ascii="宋体" w:hAnsi="宋体" w:eastAsia="宋体" w:cs="宋体"/>
          <w:highlight w:val="none"/>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5</w:t>
      </w:r>
      <w:r>
        <w:rPr>
          <w:rFonts w:hint="eastAsia" w:ascii="宋体" w:hAnsi="宋体" w:eastAsia="宋体" w:cs="宋体"/>
          <w:highlight w:val="none"/>
        </w:rPr>
        <w:t>月</w:t>
      </w:r>
      <w:r>
        <w:rPr>
          <w:rFonts w:hint="eastAsia" w:ascii="宋体" w:hAnsi="宋体" w:cs="宋体"/>
          <w:highlight w:val="none"/>
          <w:lang w:val="en-US" w:eastAsia="zh-CN"/>
        </w:rPr>
        <w:t>22</w:t>
      </w:r>
      <w:r>
        <w:rPr>
          <w:rFonts w:hint="eastAsia" w:ascii="宋体" w:hAnsi="宋体" w:eastAsia="宋体" w:cs="宋体"/>
          <w:highlight w:val="none"/>
        </w:rPr>
        <w:t>日</w:t>
      </w:r>
    </w:p>
    <w:p w14:paraId="52D63CCC">
      <w:pPr>
        <w:pStyle w:val="3"/>
        <w:rPr>
          <w:rFonts w:hint="eastAsia" w:ascii="宋体" w:hAnsi="宋体"/>
        </w:rPr>
      </w:pPr>
      <w:bookmarkStart w:id="71" w:name="_Toc18367"/>
      <w:r>
        <w:rPr>
          <w:rFonts w:hint="eastAsia" w:ascii="宋体" w:hAnsi="宋体"/>
        </w:rPr>
        <w:t>第二章 供应商须知</w:t>
      </w:r>
      <w:bookmarkEnd w:id="71"/>
    </w:p>
    <w:p w14:paraId="1BDE1265">
      <w:pPr>
        <w:pStyle w:val="4"/>
        <w:jc w:val="center"/>
        <w:rPr>
          <w:rFonts w:hint="eastAsia" w:ascii="宋体" w:hAnsi="宋体"/>
        </w:rPr>
      </w:pPr>
      <w:bookmarkStart w:id="72" w:name="_Toc411"/>
      <w:bookmarkStart w:id="73" w:name="_Toc10494"/>
      <w:bookmarkStart w:id="74" w:name="_Toc117860042"/>
      <w:r>
        <w:rPr>
          <w:rFonts w:hint="eastAsia" w:ascii="宋体" w:hAnsi="宋体"/>
        </w:rPr>
        <w:t>供应商须知前附表</w:t>
      </w:r>
      <w:bookmarkEnd w:id="72"/>
      <w:bookmarkEnd w:id="73"/>
      <w:bookmarkEnd w:id="74"/>
    </w:p>
    <w:p w14:paraId="49A07498">
      <w:pPr>
        <w:spacing w:line="400" w:lineRule="exact"/>
        <w:jc w:val="center"/>
        <w:rPr>
          <w:rFonts w:hint="eastAsia" w:ascii="宋体" w:hAnsi="宋体"/>
          <w:b/>
          <w:sz w:val="32"/>
          <w:szCs w:val="32"/>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D4E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B9121DA">
            <w:pPr>
              <w:spacing w:line="400" w:lineRule="exact"/>
              <w:jc w:val="center"/>
              <w:rPr>
                <w:rFonts w:hint="eastAsia" w:ascii="宋体" w:hAnsi="宋体" w:cs="宋体"/>
                <w:b/>
                <w:szCs w:val="21"/>
              </w:rPr>
            </w:pPr>
            <w:r>
              <w:rPr>
                <w:rFonts w:hint="eastAsia" w:ascii="宋体" w:hAnsi="宋体" w:cs="宋体"/>
                <w:b/>
                <w:szCs w:val="21"/>
              </w:rPr>
              <w:t>条款号</w:t>
            </w:r>
          </w:p>
        </w:tc>
        <w:tc>
          <w:tcPr>
            <w:tcW w:w="7912" w:type="dxa"/>
            <w:noWrap w:val="0"/>
            <w:vAlign w:val="top"/>
          </w:tcPr>
          <w:p w14:paraId="033F7052">
            <w:pPr>
              <w:spacing w:line="400" w:lineRule="exact"/>
              <w:jc w:val="center"/>
              <w:rPr>
                <w:rFonts w:hint="eastAsia" w:ascii="宋体" w:hAnsi="宋体" w:cs="宋体"/>
                <w:b/>
                <w:szCs w:val="21"/>
              </w:rPr>
            </w:pPr>
            <w:r>
              <w:rPr>
                <w:rFonts w:hint="eastAsia" w:ascii="宋体" w:hAnsi="宋体" w:cs="宋体"/>
                <w:b/>
                <w:szCs w:val="21"/>
              </w:rPr>
              <w:t>内    容</w:t>
            </w:r>
          </w:p>
        </w:tc>
      </w:tr>
      <w:tr w14:paraId="5016B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971E1E">
            <w:pPr>
              <w:spacing w:line="400" w:lineRule="exact"/>
              <w:jc w:val="center"/>
              <w:rPr>
                <w:rFonts w:hint="eastAsia" w:ascii="宋体" w:hAnsi="宋体" w:cs="宋体"/>
                <w:szCs w:val="21"/>
              </w:rPr>
            </w:pPr>
            <w:r>
              <w:rPr>
                <w:rFonts w:hint="eastAsia" w:ascii="宋体" w:hAnsi="宋体" w:cs="宋体"/>
                <w:szCs w:val="21"/>
              </w:rPr>
              <w:t>3</w:t>
            </w:r>
          </w:p>
        </w:tc>
        <w:tc>
          <w:tcPr>
            <w:tcW w:w="7912" w:type="dxa"/>
            <w:noWrap w:val="0"/>
            <w:vAlign w:val="center"/>
          </w:tcPr>
          <w:p w14:paraId="3E8FB07B">
            <w:pPr>
              <w:numPr>
                <w:ilvl w:val="0"/>
                <w:numId w:val="5"/>
              </w:numPr>
              <w:spacing w:line="400" w:lineRule="exact"/>
              <w:rPr>
                <w:rFonts w:hint="eastAsia"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p w14:paraId="1B6B2BF8">
            <w:pPr>
              <w:numPr>
                <w:ilvl w:val="0"/>
                <w:numId w:val="5"/>
              </w:numPr>
              <w:spacing w:line="400" w:lineRule="exact"/>
              <w:rPr>
                <w:rFonts w:hint="eastAsia" w:ascii="宋体" w:hAnsi="宋体" w:cs="宋体"/>
                <w:szCs w:val="21"/>
              </w:rPr>
            </w:pPr>
            <w:r>
              <w:rPr>
                <w:rFonts w:hint="eastAsia" w:ascii="宋体" w:hAnsi="宋体"/>
              </w:rPr>
              <w:t>供应商出现下列情形之一的，不得参加政府采购活动：</w:t>
            </w:r>
          </w:p>
          <w:p w14:paraId="3DF8EAD7">
            <w:pPr>
              <w:numPr>
                <w:ilvl w:val="0"/>
                <w:numId w:val="6"/>
              </w:numPr>
              <w:topLinePunct/>
              <w:spacing w:line="400" w:lineRule="exact"/>
              <w:rPr>
                <w:rFonts w:hint="eastAsia" w:ascii="宋体" w:hAnsi="宋体" w:cs="宋体"/>
                <w:szCs w:val="21"/>
              </w:rPr>
            </w:pPr>
            <w:r>
              <w:rPr>
                <w:rFonts w:hint="eastAsia" w:ascii="宋体" w:hAnsi="宋体" w:cs="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7BCD0F">
            <w:pPr>
              <w:numPr>
                <w:ilvl w:val="0"/>
                <w:numId w:val="6"/>
              </w:numPr>
              <w:topLinePunct/>
              <w:spacing w:line="400" w:lineRule="exact"/>
              <w:rPr>
                <w:rFonts w:hint="eastAsia" w:ascii="宋体" w:hAnsi="宋体" w:cs="宋体"/>
                <w:szCs w:val="21"/>
              </w:rPr>
            </w:pPr>
            <w:r>
              <w:rPr>
                <w:rFonts w:hint="eastAsia" w:ascii="宋体" w:hAnsi="宋体" w:cs="宋体"/>
                <w:szCs w:val="21"/>
              </w:rPr>
              <w:t>对在“信用中国”网站(www.creditchina.gov.cn) 、中国政府采购网(www.ccgp.gov.cn)被列入失信被执行人、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14:paraId="7B1A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3C0AE6">
            <w:pPr>
              <w:spacing w:line="400" w:lineRule="exact"/>
              <w:jc w:val="center"/>
              <w:rPr>
                <w:rFonts w:hint="eastAsia" w:ascii="宋体" w:hAnsi="宋体" w:cs="宋体"/>
                <w:szCs w:val="21"/>
              </w:rPr>
            </w:pPr>
            <w:r>
              <w:rPr>
                <w:rFonts w:hint="eastAsia" w:ascii="宋体" w:hAnsi="宋体" w:cs="宋体"/>
                <w:szCs w:val="21"/>
              </w:rPr>
              <w:t>5.1</w:t>
            </w:r>
          </w:p>
        </w:tc>
        <w:tc>
          <w:tcPr>
            <w:tcW w:w="7912" w:type="dxa"/>
            <w:noWrap w:val="0"/>
            <w:vAlign w:val="center"/>
          </w:tcPr>
          <w:p w14:paraId="386CB292">
            <w:pPr>
              <w:spacing w:line="400" w:lineRule="exact"/>
              <w:rPr>
                <w:rFonts w:hint="eastAsia" w:ascii="宋体" w:hAnsi="宋体" w:cs="宋体"/>
                <w:szCs w:val="21"/>
              </w:rPr>
            </w:pPr>
            <w:r>
              <w:rPr>
                <w:rFonts w:hint="eastAsia" w:ascii="宋体" w:hAnsi="宋体" w:cs="宋体"/>
                <w:szCs w:val="21"/>
              </w:rPr>
              <w:t>是否接受联合体竞标: 详见竞争性磋商公告</w:t>
            </w:r>
          </w:p>
        </w:tc>
      </w:tr>
      <w:tr w14:paraId="5A3C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DFF82C">
            <w:pPr>
              <w:spacing w:line="4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3</w:t>
            </w:r>
          </w:p>
        </w:tc>
        <w:tc>
          <w:tcPr>
            <w:tcW w:w="7912" w:type="dxa"/>
            <w:noWrap w:val="0"/>
            <w:vAlign w:val="center"/>
          </w:tcPr>
          <w:p w14:paraId="31125A1B">
            <w:pPr>
              <w:pStyle w:val="9"/>
              <w:spacing w:line="400" w:lineRule="exact"/>
              <w:rPr>
                <w:rFonts w:hint="eastAsia" w:ascii="宋体" w:hAnsi="宋体" w:cs="宋体"/>
                <w:szCs w:val="21"/>
              </w:rPr>
            </w:pPr>
            <w:r>
              <w:rPr>
                <w:rFonts w:hint="eastAsia" w:ascii="宋体" w:hAnsi="宋体"/>
                <w:szCs w:val="21"/>
              </w:rPr>
              <w:t>不允许分包</w:t>
            </w:r>
          </w:p>
        </w:tc>
      </w:tr>
      <w:tr w14:paraId="221C2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903DCAC">
            <w:pPr>
              <w:spacing w:line="400" w:lineRule="exact"/>
              <w:jc w:val="center"/>
              <w:rPr>
                <w:rFonts w:hint="eastAsia" w:ascii="宋体" w:hAnsi="宋体" w:cs="宋体"/>
                <w:szCs w:val="21"/>
              </w:rPr>
            </w:pPr>
            <w:bookmarkStart w:id="75" w:name="_Hlk117867921"/>
            <w:r>
              <w:rPr>
                <w:rFonts w:hint="eastAsia" w:ascii="宋体" w:hAnsi="宋体" w:cs="宋体"/>
                <w:szCs w:val="21"/>
              </w:rPr>
              <w:t>12.1.</w:t>
            </w:r>
            <w:r>
              <w:rPr>
                <w:rFonts w:ascii="宋体" w:hAnsi="宋体" w:cs="宋体"/>
                <w:szCs w:val="21"/>
              </w:rPr>
              <w:t>1</w:t>
            </w:r>
          </w:p>
        </w:tc>
        <w:tc>
          <w:tcPr>
            <w:tcW w:w="7912" w:type="dxa"/>
            <w:noWrap w:val="0"/>
            <w:vAlign w:val="center"/>
          </w:tcPr>
          <w:p w14:paraId="0DE0ABCE">
            <w:pPr>
              <w:spacing w:line="400" w:lineRule="exact"/>
              <w:jc w:val="left"/>
              <w:rPr>
                <w:rFonts w:hint="eastAsia" w:ascii="宋体" w:hAnsi="宋体" w:cs="宋体"/>
                <w:b/>
                <w:szCs w:val="21"/>
              </w:rPr>
            </w:pPr>
            <w:r>
              <w:rPr>
                <w:rFonts w:hint="eastAsia" w:ascii="宋体" w:hAnsi="宋体" w:cs="宋体"/>
                <w:b/>
                <w:szCs w:val="21"/>
              </w:rPr>
              <w:t>资格证明文件：</w:t>
            </w:r>
          </w:p>
          <w:p w14:paraId="3E70D808">
            <w:pPr>
              <w:pStyle w:val="9"/>
              <w:spacing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Hans"/>
              </w:rPr>
              <w:t>竞标</w:t>
            </w:r>
            <w:r>
              <w:rPr>
                <w:rFonts w:hint="eastAsia" w:ascii="宋体" w:hAnsi="宋体" w:cs="宋体"/>
                <w:szCs w:val="21"/>
              </w:rPr>
              <w:t>人基本情况表</w:t>
            </w:r>
            <w:r>
              <w:rPr>
                <w:rFonts w:hint="eastAsia" w:ascii="宋体" w:hAnsi="宋体" w:cs="宋体"/>
                <w:bCs/>
                <w:szCs w:val="21"/>
              </w:rPr>
              <w:t>(包含营业执照、安全生产许可证、资质证书)</w:t>
            </w:r>
            <w:r>
              <w:rPr>
                <w:rFonts w:hint="eastAsia" w:ascii="宋体" w:hAnsi="宋体" w:cs="宋体"/>
                <w:szCs w:val="21"/>
              </w:rPr>
              <w:t>；</w:t>
            </w:r>
            <w:r>
              <w:rPr>
                <w:rFonts w:hint="eastAsia" w:ascii="宋体" w:hAnsi="宋体" w:cs="宋体"/>
                <w:b/>
                <w:bCs/>
                <w:szCs w:val="21"/>
              </w:rPr>
              <w:t>(必须提供，否则作无效竞标处理)</w:t>
            </w:r>
          </w:p>
          <w:p w14:paraId="015651AE">
            <w:pPr>
              <w:pStyle w:val="9"/>
              <w:spacing w:line="4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、政府采购供应商资格信用承诺函；</w:t>
            </w:r>
            <w:r>
              <w:rPr>
                <w:rFonts w:hint="eastAsia" w:ascii="宋体" w:hAnsi="宋体" w:cs="宋体"/>
                <w:b/>
                <w:bCs/>
                <w:szCs w:val="21"/>
              </w:rPr>
              <w:t>(必须提供，否则作无效竞标处理)</w:t>
            </w:r>
          </w:p>
          <w:p w14:paraId="39E44801">
            <w:pPr>
              <w:pStyle w:val="9"/>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、竞标人直接控股股东信息表；</w:t>
            </w:r>
            <w:r>
              <w:rPr>
                <w:rFonts w:hint="eastAsia" w:ascii="宋体" w:hAnsi="宋体" w:cs="宋体"/>
                <w:b/>
                <w:bCs/>
                <w:szCs w:val="21"/>
              </w:rPr>
              <w:t>(必须提供，否则作无效竞标处理)</w:t>
            </w:r>
          </w:p>
          <w:p w14:paraId="5B5ADE28">
            <w:pPr>
              <w:pStyle w:val="9"/>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、竞标人直接管理关系信息表</w:t>
            </w:r>
            <w:r>
              <w:rPr>
                <w:rFonts w:hint="eastAsia" w:ascii="宋体" w:hAnsi="宋体" w:cs="宋体"/>
                <w:b/>
                <w:bCs/>
                <w:szCs w:val="21"/>
              </w:rPr>
              <w:t>(必须提供，否则作无效竞标处理)</w:t>
            </w:r>
          </w:p>
          <w:p w14:paraId="2130E6CE">
            <w:pPr>
              <w:pStyle w:val="9"/>
              <w:spacing w:line="4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、竞标声明书；</w:t>
            </w:r>
            <w:r>
              <w:rPr>
                <w:rFonts w:hint="eastAsia" w:ascii="宋体" w:hAnsi="宋体" w:cs="宋体"/>
                <w:b/>
                <w:bCs/>
                <w:szCs w:val="21"/>
              </w:rPr>
              <w:t>(必须提供，否则作无效竞标处理)</w:t>
            </w:r>
          </w:p>
          <w:p w14:paraId="5DA3ABC7">
            <w:pPr>
              <w:pStyle w:val="9"/>
              <w:spacing w:line="400" w:lineRule="exact"/>
              <w:ind w:firstLine="420" w:firstLineChars="200"/>
              <w:rPr>
                <w:rFonts w:hint="eastAsia" w:ascii="宋体" w:hAnsi="宋体"/>
              </w:rPr>
            </w:pPr>
            <w:r>
              <w:rPr>
                <w:rFonts w:hint="eastAsia" w:ascii="宋体" w:hAnsi="宋体" w:cs="宋体"/>
                <w:szCs w:val="21"/>
              </w:rPr>
              <w:t>6、中小企业声明函或残疾人福利性单位声明函或竞标人属于监狱企业的证明材料</w:t>
            </w:r>
            <w:r>
              <w:rPr>
                <w:rFonts w:hint="eastAsia" w:ascii="宋体" w:hAnsi="宋体" w:cs="宋体"/>
                <w:szCs w:val="21"/>
                <w:lang w:eastAsia="zh-CN"/>
              </w:rPr>
              <w:t>。</w:t>
            </w:r>
            <w:r>
              <w:rPr>
                <w:rFonts w:hint="eastAsia" w:ascii="宋体" w:hAnsi="宋体" w:cs="宋体"/>
                <w:b/>
                <w:bCs/>
                <w:szCs w:val="21"/>
              </w:rPr>
              <w:t>(必须提供，否则作无效竞标处理)</w:t>
            </w:r>
            <w:r>
              <w:rPr>
                <w:rFonts w:hint="eastAsia" w:ascii="宋体" w:hAnsi="宋体"/>
                <w:szCs w:val="21"/>
              </w:rPr>
              <w:t>：</w:t>
            </w:r>
          </w:p>
          <w:p w14:paraId="23A30260">
            <w:pPr>
              <w:pStyle w:val="9"/>
              <w:spacing w:line="40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7、建设工程项目管理承诺书</w:t>
            </w:r>
            <w:r>
              <w:rPr>
                <w:rFonts w:hint="eastAsia" w:ascii="宋体" w:hAnsi="宋体" w:cs="宋体"/>
                <w:b/>
                <w:bCs/>
                <w:szCs w:val="21"/>
              </w:rPr>
              <w:t>(必须提供，否则作无效竞标处理)</w:t>
            </w:r>
          </w:p>
          <w:p w14:paraId="73FE64F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、除磋商文件规定必须提供以外，供应商认为需要提供的其他证明材料（若有请提供）；</w:t>
            </w:r>
          </w:p>
          <w:p w14:paraId="56FAD7F1">
            <w:pPr>
              <w:spacing w:line="400" w:lineRule="exact"/>
              <w:ind w:firstLine="422" w:firstLineChars="200"/>
              <w:jc w:val="left"/>
              <w:rPr>
                <w:rFonts w:hint="eastAsia" w:ascii="宋体" w:hAnsi="宋体" w:cs="宋体"/>
                <w:b/>
                <w:szCs w:val="21"/>
              </w:rPr>
            </w:pPr>
            <w:r>
              <w:rPr>
                <w:rFonts w:hint="eastAsia" w:ascii="宋体" w:hAnsi="宋体" w:cs="宋体"/>
                <w:b/>
                <w:szCs w:val="21"/>
              </w:rPr>
              <w:t>注：</w:t>
            </w:r>
          </w:p>
          <w:p w14:paraId="6562F2EF">
            <w:pPr>
              <w:spacing w:line="400" w:lineRule="exact"/>
              <w:ind w:firstLine="422" w:firstLineChars="200"/>
              <w:jc w:val="left"/>
              <w:rPr>
                <w:rFonts w:ascii="宋体" w:hAnsi="宋体"/>
              </w:rPr>
            </w:pPr>
            <w:r>
              <w:rPr>
                <w:rFonts w:hint="eastAsia" w:ascii="宋体" w:hAnsi="宋体" w:cs="宋体"/>
                <w:b/>
                <w:szCs w:val="21"/>
              </w:rPr>
              <w:t>1.</w:t>
            </w:r>
            <w:r>
              <w:rPr>
                <w:rFonts w:hint="eastAsia" w:ascii="宋体" w:hAnsi="宋体"/>
              </w:rPr>
              <w:t xml:space="preserve"> </w:t>
            </w:r>
            <w:r>
              <w:rPr>
                <w:rFonts w:hint="eastAsia" w:ascii="宋体" w:hAnsi="宋体" w:cs="宋体"/>
                <w:b/>
                <w:szCs w:val="21"/>
              </w:rPr>
              <w:t>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4987524C">
            <w:pPr>
              <w:spacing w:line="400" w:lineRule="exact"/>
              <w:ind w:firstLine="422" w:firstLineChars="200"/>
              <w:jc w:val="left"/>
              <w:rPr>
                <w:rFonts w:hint="eastAsia" w:ascii="宋体" w:hAnsi="宋体" w:cs="宋体"/>
                <w:b/>
                <w:szCs w:val="21"/>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章格式要求签字（或加盖CA电子签章），否则资格证明文件按无效响应处理。</w:t>
            </w:r>
          </w:p>
        </w:tc>
      </w:tr>
      <w:tr w14:paraId="23D2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2" w:hRule="atLeast"/>
          <w:jc w:val="center"/>
        </w:trPr>
        <w:tc>
          <w:tcPr>
            <w:tcW w:w="992" w:type="dxa"/>
            <w:vMerge w:val="restart"/>
            <w:noWrap w:val="0"/>
            <w:vAlign w:val="center"/>
          </w:tcPr>
          <w:p w14:paraId="75238BF4">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w:t>
            </w:r>
            <w:r>
              <w:rPr>
                <w:rFonts w:ascii="宋体" w:hAnsi="宋体" w:cs="宋体"/>
                <w:szCs w:val="21"/>
              </w:rPr>
              <w:t>2</w:t>
            </w:r>
          </w:p>
        </w:tc>
        <w:tc>
          <w:tcPr>
            <w:tcW w:w="7912" w:type="dxa"/>
            <w:noWrap w:val="0"/>
            <w:vAlign w:val="center"/>
          </w:tcPr>
          <w:p w14:paraId="16BEC222">
            <w:pPr>
              <w:spacing w:line="400" w:lineRule="exact"/>
              <w:rPr>
                <w:rFonts w:hint="eastAsia" w:ascii="宋体" w:hAnsi="宋体" w:cs="宋体"/>
                <w:b/>
                <w:bCs/>
                <w:szCs w:val="21"/>
              </w:rPr>
            </w:pPr>
            <w:r>
              <w:rPr>
                <w:rFonts w:hint="eastAsia" w:ascii="宋体" w:hAnsi="宋体" w:cs="宋体"/>
                <w:b/>
                <w:bCs/>
                <w:szCs w:val="21"/>
              </w:rPr>
              <w:t>报价文件：</w:t>
            </w:r>
          </w:p>
          <w:p w14:paraId="143C469D">
            <w:pPr>
              <w:spacing w:line="400" w:lineRule="exact"/>
              <w:ind w:firstLine="420" w:firstLineChars="200"/>
              <w:rPr>
                <w:rFonts w:hint="eastAsia" w:ascii="宋体" w:hAnsi="宋体" w:cs="宋体"/>
                <w:szCs w:val="21"/>
              </w:rPr>
            </w:pPr>
            <w:r>
              <w:rPr>
                <w:rFonts w:hint="eastAsia" w:ascii="宋体" w:hAnsi="宋体" w:cs="宋体"/>
                <w:szCs w:val="21"/>
              </w:rPr>
              <w:t>1、竞标报价表；</w:t>
            </w:r>
            <w:r>
              <w:rPr>
                <w:rFonts w:hint="eastAsia" w:ascii="宋体" w:hAnsi="宋体" w:cs="宋体"/>
                <w:b/>
                <w:bCs/>
                <w:szCs w:val="21"/>
              </w:rPr>
              <w:t>(必须提供，否则作无效竞标处理)</w:t>
            </w:r>
          </w:p>
          <w:p w14:paraId="06DBA9AC">
            <w:pPr>
              <w:spacing w:line="400" w:lineRule="exact"/>
              <w:ind w:firstLine="420" w:firstLineChars="200"/>
              <w:rPr>
                <w:rFonts w:hint="eastAsia" w:ascii="宋体" w:hAnsi="宋体" w:cs="宋体"/>
                <w:szCs w:val="21"/>
              </w:rPr>
            </w:pPr>
            <w:r>
              <w:rPr>
                <w:rFonts w:hint="eastAsia" w:ascii="宋体" w:hAnsi="宋体" w:cs="宋体"/>
                <w:szCs w:val="21"/>
              </w:rPr>
              <w:t>2、报价表附录；</w:t>
            </w:r>
            <w:r>
              <w:rPr>
                <w:rFonts w:hint="eastAsia" w:ascii="宋体" w:hAnsi="宋体" w:cs="宋体"/>
                <w:b/>
                <w:bCs/>
                <w:szCs w:val="21"/>
              </w:rPr>
              <w:t>(必须提供，否则作无效竞标处理)</w:t>
            </w:r>
          </w:p>
          <w:p w14:paraId="2D8EA362">
            <w:pPr>
              <w:spacing w:line="400" w:lineRule="exact"/>
              <w:ind w:firstLine="420" w:firstLineChars="200"/>
              <w:rPr>
                <w:rFonts w:ascii="宋体" w:hAnsi="宋体" w:cs="宋体"/>
                <w:szCs w:val="21"/>
              </w:rPr>
            </w:pPr>
            <w:r>
              <w:rPr>
                <w:rFonts w:hint="eastAsia" w:ascii="宋体" w:hAnsi="宋体" w:cs="宋体"/>
                <w:szCs w:val="21"/>
              </w:rPr>
              <w:t>3、已标价工程量清单；</w:t>
            </w:r>
            <w:r>
              <w:rPr>
                <w:rFonts w:hint="eastAsia" w:ascii="宋体" w:hAnsi="宋体" w:cs="宋体"/>
                <w:b/>
                <w:bCs/>
                <w:szCs w:val="21"/>
              </w:rPr>
              <w:t>(必须提供，否则作无效竞标处理)</w:t>
            </w:r>
          </w:p>
          <w:p w14:paraId="2716018A">
            <w:pPr>
              <w:spacing w:line="400" w:lineRule="exact"/>
              <w:ind w:firstLine="411" w:firstLineChars="196"/>
              <w:rPr>
                <w:rFonts w:ascii="宋体" w:hAnsi="宋体" w:cs="宋体"/>
                <w:szCs w:val="21"/>
              </w:rPr>
            </w:pPr>
            <w:r>
              <w:rPr>
                <w:rFonts w:hint="eastAsia" w:ascii="宋体" w:hAnsi="宋体" w:cs="宋体"/>
                <w:szCs w:val="21"/>
              </w:rPr>
              <w:t>4、除磋商文件规定必须提供以外，供应商认为需要提供的其他证明材料。（若有请提供）</w:t>
            </w:r>
          </w:p>
          <w:p w14:paraId="1F6EE041">
            <w:pPr>
              <w:spacing w:line="400" w:lineRule="exact"/>
              <w:jc w:val="left"/>
              <w:rPr>
                <w:rFonts w:hint="eastAsia" w:ascii="宋体" w:hAnsi="宋体" w:cs="宋体"/>
                <w:b/>
                <w:szCs w:val="21"/>
              </w:rPr>
            </w:pPr>
            <w:r>
              <w:rPr>
                <w:rFonts w:hint="eastAsia" w:ascii="宋体" w:hAnsi="宋体" w:cs="宋体"/>
                <w:b/>
                <w:szCs w:val="21"/>
              </w:rPr>
              <w:t xml:space="preserve">注： </w:t>
            </w:r>
          </w:p>
          <w:p w14:paraId="488AAFA1">
            <w:pPr>
              <w:spacing w:line="400" w:lineRule="exact"/>
              <w:ind w:firstLine="422" w:firstLineChars="200"/>
              <w:jc w:val="left"/>
              <w:rPr>
                <w:rFonts w:ascii="宋体" w:hAnsi="宋体"/>
              </w:rPr>
            </w:pPr>
            <w:r>
              <w:rPr>
                <w:rFonts w:hint="eastAsia" w:ascii="宋体" w:hAnsi="宋体" w:cs="宋体"/>
                <w:b/>
                <w:szCs w:val="21"/>
              </w:rPr>
              <w:t>1、格式见第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48A42EC3">
            <w:pPr>
              <w:spacing w:line="400" w:lineRule="exact"/>
              <w:ind w:firstLine="422" w:firstLineChars="200"/>
              <w:jc w:val="left"/>
              <w:rPr>
                <w:rFonts w:hint="eastAsia" w:ascii="宋体" w:hAnsi="宋体"/>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章格式要求签字（或加盖CA电子签章），否则报价文件按无效响应处理。</w:t>
            </w:r>
          </w:p>
        </w:tc>
      </w:tr>
      <w:tr w14:paraId="34AC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27DBA216">
            <w:pPr>
              <w:spacing w:line="400" w:lineRule="exact"/>
              <w:jc w:val="center"/>
              <w:rPr>
                <w:rFonts w:hint="eastAsia" w:ascii="宋体" w:hAnsi="宋体" w:cs="宋体"/>
                <w:szCs w:val="21"/>
              </w:rPr>
            </w:pPr>
          </w:p>
        </w:tc>
        <w:tc>
          <w:tcPr>
            <w:tcW w:w="7912" w:type="dxa"/>
            <w:noWrap w:val="0"/>
            <w:vAlign w:val="center"/>
          </w:tcPr>
          <w:p w14:paraId="452597FB">
            <w:pPr>
              <w:spacing w:line="400" w:lineRule="exact"/>
              <w:rPr>
                <w:rFonts w:ascii="宋体" w:hAnsi="宋体" w:cs="宋体"/>
                <w:b/>
                <w:bCs/>
                <w:szCs w:val="21"/>
              </w:rPr>
            </w:pPr>
            <w:r>
              <w:rPr>
                <w:rFonts w:hint="eastAsia" w:ascii="宋体" w:hAnsi="宋体" w:cs="宋体"/>
                <w:b/>
                <w:bCs/>
                <w:szCs w:val="21"/>
              </w:rPr>
              <w:t>商务技术文件：</w:t>
            </w:r>
          </w:p>
          <w:p w14:paraId="4FF4A862">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）无串通竞标行为的承诺函；</w:t>
            </w:r>
            <w:r>
              <w:rPr>
                <w:rFonts w:hint="eastAsia" w:ascii="宋体" w:hAnsi="宋体" w:cs="宋体"/>
                <w:b/>
                <w:bCs/>
                <w:szCs w:val="21"/>
              </w:rPr>
              <w:t>(必须提供，否则作无效竞标处理)</w:t>
            </w:r>
          </w:p>
          <w:p w14:paraId="228BFB01">
            <w:pPr>
              <w:spacing w:line="400" w:lineRule="exact"/>
              <w:ind w:firstLine="420" w:firstLineChars="200"/>
              <w:rPr>
                <w:rFonts w:hint="eastAsia" w:ascii="宋体" w:hAnsi="宋体" w:cs="宋体"/>
                <w:b/>
                <w:bCs/>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）法定代表人身份证明或授权委托书；</w:t>
            </w:r>
            <w:r>
              <w:rPr>
                <w:rFonts w:hint="eastAsia" w:ascii="宋体" w:hAnsi="宋体" w:cs="宋体"/>
                <w:b/>
                <w:bCs/>
                <w:szCs w:val="21"/>
              </w:rPr>
              <w:t>(必须提供，否则作无效竞标处理)</w:t>
            </w:r>
          </w:p>
          <w:p w14:paraId="18D43CD6">
            <w:pPr>
              <w:spacing w:line="400" w:lineRule="exact"/>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）施工组织设计；</w:t>
            </w:r>
            <w:r>
              <w:rPr>
                <w:rFonts w:hint="eastAsia" w:ascii="宋体" w:hAnsi="宋体" w:cs="宋体"/>
                <w:b/>
                <w:bCs/>
                <w:szCs w:val="21"/>
              </w:rPr>
              <w:t>(必须提供，否则作无效竞标处理)</w:t>
            </w:r>
          </w:p>
          <w:p w14:paraId="6E707653">
            <w:pPr>
              <w:spacing w:line="400" w:lineRule="exact"/>
              <w:ind w:firstLine="420" w:firstLineChars="20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）类似项目业绩一览表</w:t>
            </w:r>
            <w:r>
              <w:rPr>
                <w:rFonts w:hint="eastAsia" w:ascii="宋体" w:hAnsi="宋体" w:cs="宋体"/>
                <w:szCs w:val="21"/>
                <w:lang w:val="en-US" w:eastAsia="zh-CN"/>
              </w:rPr>
              <w:t>（若有请提供）</w:t>
            </w:r>
          </w:p>
          <w:p w14:paraId="10B24D5D">
            <w:pPr>
              <w:pStyle w:val="2"/>
              <w:ind w:firstLine="420" w:firstLineChars="20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（5）项目管理机构组成表</w:t>
            </w:r>
            <w:r>
              <w:rPr>
                <w:rFonts w:hint="default" w:ascii="宋体" w:hAnsi="宋体" w:eastAsia="宋体" w:cs="宋体"/>
                <w:kern w:val="2"/>
                <w:sz w:val="21"/>
                <w:szCs w:val="21"/>
                <w:lang w:val="en-US" w:eastAsia="zh-CN" w:bidi="ar-SA"/>
              </w:rPr>
              <w:t>（</w:t>
            </w:r>
            <w:r>
              <w:rPr>
                <w:rFonts w:hint="eastAsia" w:ascii="宋体" w:hAnsi="宋体" w:cs="宋体"/>
                <w:b/>
                <w:bCs/>
                <w:szCs w:val="21"/>
              </w:rPr>
              <w:t>必须提供，否则作无效竞标处理</w:t>
            </w:r>
            <w:r>
              <w:rPr>
                <w:rFonts w:hint="default" w:ascii="宋体" w:hAnsi="宋体" w:eastAsia="宋体" w:cs="宋体"/>
                <w:b w:val="0"/>
                <w:bCs w:val="0"/>
                <w:kern w:val="2"/>
                <w:sz w:val="21"/>
                <w:szCs w:val="21"/>
                <w:lang w:val="en-US" w:eastAsia="zh-CN" w:bidi="ar-SA"/>
              </w:rPr>
              <w:t>）</w:t>
            </w:r>
          </w:p>
          <w:p w14:paraId="0CEB6EE2">
            <w:pPr>
              <w:pStyle w:val="2"/>
              <w:ind w:firstLine="420" w:firstLineChars="200"/>
              <w:jc w:val="left"/>
              <w:rPr>
                <w:rFonts w:hint="eastAsia" w:ascii="宋体" w:hAnsi="宋体" w:eastAsia="宋体" w:cs="宋体"/>
                <w:b/>
                <w:bCs/>
                <w:szCs w:val="21"/>
                <w:lang w:eastAsia="zh-CN"/>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b w:val="0"/>
                <w:bCs w:val="0"/>
                <w:szCs w:val="21"/>
                <w:lang w:eastAsia="zh-CN"/>
              </w:rPr>
              <w:t>除磋商文件规定必须提供以外，供应商认为需要提供的其他证明材料。（若有请提供）</w:t>
            </w:r>
          </w:p>
          <w:p w14:paraId="4FB9C5A5">
            <w:pPr>
              <w:spacing w:line="400" w:lineRule="exact"/>
              <w:jc w:val="left"/>
              <w:rPr>
                <w:rFonts w:hint="eastAsia" w:ascii="宋体" w:hAnsi="宋体" w:cs="宋体"/>
                <w:b/>
                <w:szCs w:val="21"/>
              </w:rPr>
            </w:pPr>
            <w:r>
              <w:rPr>
                <w:rFonts w:hint="eastAsia" w:ascii="宋体" w:hAnsi="宋体" w:cs="宋体"/>
                <w:b/>
                <w:szCs w:val="21"/>
              </w:rPr>
              <w:t xml:space="preserve">注： </w:t>
            </w:r>
          </w:p>
          <w:p w14:paraId="26189265">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1、格式见第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77F495AE">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2、要求“必须提供”的文件须加盖竞标人单位电子公章或自然人加盖手指指印，其中要求签字的应按第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w:t>
            </w:r>
            <w:r>
              <w:rPr>
                <w:rFonts w:hint="eastAsia" w:ascii="宋体" w:hAnsi="宋体" w:cs="宋体"/>
                <w:b/>
                <w:bCs/>
                <w:szCs w:val="21"/>
              </w:rPr>
              <w:t>商务技术</w:t>
            </w:r>
            <w:r>
              <w:rPr>
                <w:rFonts w:hint="eastAsia" w:ascii="宋体" w:hAnsi="宋体" w:cs="宋体"/>
                <w:b/>
                <w:szCs w:val="21"/>
              </w:rPr>
              <w:t>文件按无效响应处理。</w:t>
            </w:r>
          </w:p>
        </w:tc>
      </w:tr>
      <w:bookmarkEnd w:id="75"/>
      <w:tr w14:paraId="20475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EF2F83">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2</w:t>
            </w:r>
          </w:p>
        </w:tc>
        <w:tc>
          <w:tcPr>
            <w:tcW w:w="7912" w:type="dxa"/>
            <w:noWrap w:val="0"/>
            <w:vAlign w:val="center"/>
          </w:tcPr>
          <w:p w14:paraId="6A0F9203">
            <w:pPr>
              <w:spacing w:line="400" w:lineRule="exact"/>
              <w:jc w:val="left"/>
              <w:rPr>
                <w:rFonts w:hint="eastAsia" w:ascii="宋体" w:hAnsi="宋体" w:cs="宋体"/>
                <w:szCs w:val="21"/>
              </w:rPr>
            </w:pPr>
            <w:r>
              <w:rPr>
                <w:rFonts w:hint="eastAsia" w:ascii="宋体" w:hAnsi="宋体" w:cs="宋体"/>
                <w:szCs w:val="21"/>
              </w:rPr>
              <w:t xml:space="preserve">电子响应文件： </w:t>
            </w:r>
          </w:p>
          <w:p w14:paraId="6E8C00AB">
            <w:pPr>
              <w:numPr>
                <w:ilvl w:val="0"/>
                <w:numId w:val="7"/>
              </w:numPr>
              <w:spacing w:line="400" w:lineRule="exact"/>
              <w:ind w:firstLine="420" w:firstLineChars="200"/>
              <w:jc w:val="left"/>
              <w:rPr>
                <w:rFonts w:hint="eastAsia" w:ascii="宋体" w:hAnsi="宋体" w:cs="宋体"/>
                <w:szCs w:val="21"/>
              </w:rPr>
            </w:pPr>
            <w:r>
              <w:rPr>
                <w:rFonts w:hint="eastAsia" w:ascii="宋体" w:hAnsi="宋体" w:cs="宋体"/>
                <w:szCs w:val="21"/>
              </w:rPr>
              <w:t>供应商应按照磋商文件和</w:t>
            </w:r>
            <w:r>
              <w:rPr>
                <w:rFonts w:hint="eastAsia" w:ascii="宋体" w:hAnsi="宋体" w:cs="宋体"/>
                <w:szCs w:val="21"/>
                <w:lang w:eastAsia="zh-CN"/>
              </w:rPr>
              <w:t>广西政府采购云平台</w:t>
            </w:r>
            <w:r>
              <w:rPr>
                <w:rFonts w:hint="eastAsia" w:ascii="宋体" w:hAnsi="宋体" w:cs="宋体"/>
                <w:szCs w:val="21"/>
              </w:rPr>
              <w:t>的要求，通过“政采云电子投标客户端”编制、加密电子响应文件，并于响应文件截止时间前在</w:t>
            </w:r>
            <w:r>
              <w:rPr>
                <w:rFonts w:hint="eastAsia" w:ascii="宋体" w:hAnsi="宋体" w:cs="宋体"/>
                <w:szCs w:val="21"/>
                <w:lang w:eastAsia="zh-CN"/>
              </w:rPr>
              <w:t>广西政府采购云平台</w:t>
            </w:r>
            <w:r>
              <w:rPr>
                <w:rFonts w:hint="eastAsia" w:ascii="宋体" w:hAnsi="宋体" w:cs="宋体"/>
                <w:szCs w:val="21"/>
              </w:rPr>
              <w:t>上提交加密的电子响应文件。</w:t>
            </w:r>
          </w:p>
          <w:p w14:paraId="48CE36B7">
            <w:pPr>
              <w:spacing w:line="400" w:lineRule="exact"/>
              <w:ind w:firstLine="420" w:firstLineChars="200"/>
              <w:jc w:val="left"/>
              <w:rPr>
                <w:rFonts w:hint="eastAsia" w:ascii="宋体" w:hAnsi="宋体" w:cs="宋体"/>
                <w:szCs w:val="21"/>
              </w:rPr>
            </w:pPr>
            <w:r>
              <w:rPr>
                <w:rFonts w:hint="eastAsia" w:ascii="宋体" w:hAnsi="宋体" w:cs="宋体"/>
                <w:szCs w:val="21"/>
              </w:rPr>
              <w:t>2、未按规定传输提交电子响应文件的，视为竞标无效。</w:t>
            </w:r>
          </w:p>
        </w:tc>
      </w:tr>
      <w:tr w14:paraId="1B16D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24DAB3">
            <w:pPr>
              <w:spacing w:line="400" w:lineRule="exact"/>
              <w:jc w:val="center"/>
              <w:rPr>
                <w:rFonts w:hint="eastAsia" w:ascii="宋体" w:hAnsi="宋体" w:cs="宋体"/>
                <w:szCs w:val="21"/>
              </w:rPr>
            </w:pPr>
            <w:r>
              <w:rPr>
                <w:rFonts w:hint="eastAsia" w:ascii="宋体" w:hAnsi="宋体" w:cs="宋体"/>
                <w:szCs w:val="21"/>
              </w:rPr>
              <w:t>15.2</w:t>
            </w:r>
          </w:p>
        </w:tc>
        <w:tc>
          <w:tcPr>
            <w:tcW w:w="7912" w:type="dxa"/>
            <w:noWrap w:val="0"/>
            <w:vAlign w:val="center"/>
          </w:tcPr>
          <w:p w14:paraId="0BC6CD47">
            <w:pPr>
              <w:spacing w:line="400" w:lineRule="exact"/>
              <w:ind w:firstLine="420" w:firstLineChars="200"/>
              <w:jc w:val="left"/>
              <w:rPr>
                <w:rFonts w:hint="eastAsia" w:ascii="宋体" w:hAnsi="宋体"/>
              </w:rPr>
            </w:pPr>
            <w:r>
              <w:rPr>
                <w:rFonts w:hint="eastAsia" w:ascii="宋体" w:hAnsi="宋体"/>
                <w:szCs w:val="21"/>
                <w:lang w:eastAsia="zh-Hans"/>
              </w:rPr>
              <w:t>最后</w:t>
            </w:r>
            <w:r>
              <w:rPr>
                <w:rFonts w:hint="eastAsia" w:ascii="宋体" w:hAnsi="宋体"/>
                <w:szCs w:val="21"/>
              </w:rPr>
              <w:t>报价是履行合同的最终价格，包括完成该工程项目的成本、利润、税金、开办费、技术措施费、大型机械进出场费、风险费、政策性文件规定费用等所有费用。</w:t>
            </w:r>
          </w:p>
        </w:tc>
      </w:tr>
      <w:tr w14:paraId="0B5B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6F77A71">
            <w:pPr>
              <w:spacing w:line="400" w:lineRule="exact"/>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0"/>
            <w:vAlign w:val="center"/>
          </w:tcPr>
          <w:p w14:paraId="4B151248">
            <w:pPr>
              <w:pStyle w:val="7"/>
              <w:widowControl w:val="0"/>
              <w:tabs>
                <w:tab w:val="left" w:pos="720"/>
                <w:tab w:val="left" w:pos="840"/>
              </w:tabs>
              <w:spacing w:after="0" w:afterLines="0" w:line="400" w:lineRule="exact"/>
              <w:ind w:left="283" w:hanging="283" w:hangingChars="135"/>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ascii="宋体" w:hAnsi="宋体" w:cs="宋体"/>
                <w:kern w:val="2"/>
                <w:sz w:val="21"/>
                <w:szCs w:val="21"/>
                <w:u w:val="single"/>
              </w:rPr>
              <w:t xml:space="preserve"> 60 </w:t>
            </w:r>
            <w:r>
              <w:rPr>
                <w:rFonts w:hint="eastAsia" w:ascii="宋体" w:hAnsi="宋体" w:cs="宋体"/>
                <w:kern w:val="2"/>
                <w:sz w:val="21"/>
                <w:szCs w:val="21"/>
              </w:rPr>
              <w:t>日。</w:t>
            </w:r>
          </w:p>
        </w:tc>
      </w:tr>
      <w:tr w14:paraId="4862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A7CEBF">
            <w:pPr>
              <w:spacing w:line="400" w:lineRule="exact"/>
              <w:jc w:val="center"/>
              <w:rPr>
                <w:rFonts w:hint="eastAsia" w:ascii="宋体" w:hAnsi="宋体" w:cs="宋体"/>
                <w:szCs w:val="21"/>
              </w:rPr>
            </w:pPr>
            <w:r>
              <w:rPr>
                <w:rFonts w:hint="eastAsia" w:ascii="宋体" w:hAnsi="宋体" w:cs="宋体"/>
                <w:szCs w:val="21"/>
              </w:rPr>
              <w:t>17.1</w:t>
            </w:r>
          </w:p>
        </w:tc>
        <w:tc>
          <w:tcPr>
            <w:tcW w:w="7912" w:type="dxa"/>
            <w:noWrap w:val="0"/>
            <w:vAlign w:val="center"/>
          </w:tcPr>
          <w:p w14:paraId="5043F59F">
            <w:pPr>
              <w:spacing w:line="400" w:lineRule="exact"/>
              <w:rPr>
                <w:rFonts w:hint="eastAsia" w:ascii="宋体" w:hAnsi="宋体" w:cs="宋体"/>
                <w:szCs w:val="21"/>
              </w:rPr>
            </w:pPr>
            <w:r>
              <w:rPr>
                <w:rFonts w:hint="eastAsia" w:ascii="宋体" w:hAnsi="宋体" w:cs="宋体"/>
                <w:szCs w:val="21"/>
              </w:rPr>
              <w:t>磋商保证金的交纳方式：银行转账、支票、汇票、本票或者银行、保险机构出具的保函、保险，禁止采用现钞方式。</w:t>
            </w:r>
          </w:p>
          <w:p w14:paraId="4437A48B">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rPr>
              <w:t>磋商保证金的金额：</w:t>
            </w:r>
            <w:r>
              <w:rPr>
                <w:rFonts w:hint="eastAsia" w:ascii="宋体" w:hAnsi="宋体" w:cs="宋体"/>
                <w:kern w:val="0"/>
                <w:szCs w:val="21"/>
                <w:highlight w:val="none"/>
                <w:lang w:val="en-US" w:eastAsia="zh-CN"/>
              </w:rPr>
              <w:t>不需要提交</w:t>
            </w:r>
          </w:p>
          <w:p w14:paraId="75775114">
            <w:pPr>
              <w:spacing w:line="400" w:lineRule="exact"/>
              <w:rPr>
                <w:rFonts w:hint="eastAsia" w:ascii="宋体" w:hAnsi="宋体" w:cs="宋体"/>
                <w:szCs w:val="21"/>
              </w:rPr>
            </w:pPr>
            <w:r>
              <w:rPr>
                <w:rFonts w:hint="eastAsia" w:ascii="宋体" w:hAnsi="宋体" w:cs="宋体"/>
                <w:szCs w:val="21"/>
              </w:rPr>
              <w:t>相关要求：</w:t>
            </w:r>
          </w:p>
          <w:p w14:paraId="10635D1B">
            <w:pPr>
              <w:spacing w:line="400" w:lineRule="exact"/>
              <w:ind w:firstLine="420" w:firstLineChars="200"/>
              <w:rPr>
                <w:rFonts w:hint="eastAsia" w:ascii="宋体" w:hAnsi="宋体" w:cs="宋体"/>
                <w:szCs w:val="21"/>
              </w:rPr>
            </w:pPr>
            <w:r>
              <w:rPr>
                <w:rFonts w:hint="eastAsia" w:ascii="宋体" w:hAnsi="宋体" w:cs="宋体"/>
                <w:szCs w:val="21"/>
              </w:rPr>
              <w:t>1. 磋商保证金采用银行转账交纳方式的，在首次响应文件提交截止时间前交至采购代理机构指定账户并且到账，供应商应将银行转账底单的复印件作为磋商保证金提交凭证，放置于商务文件中，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szCs w:val="21"/>
              </w:rPr>
              <w:t>否则响应文件按无效响应处理</w:t>
            </w:r>
            <w:r>
              <w:rPr>
                <w:rFonts w:hint="eastAsia" w:ascii="宋体" w:hAnsi="宋体" w:cs="宋体"/>
                <w:szCs w:val="21"/>
              </w:rPr>
              <w:t>。</w:t>
            </w:r>
          </w:p>
          <w:p w14:paraId="1D49DC02">
            <w:pPr>
              <w:spacing w:line="400" w:lineRule="exact"/>
              <w:ind w:firstLine="420" w:firstLineChars="200"/>
              <w:rPr>
                <w:rFonts w:hint="eastAsia" w:ascii="宋体" w:hAnsi="宋体"/>
                <w:szCs w:val="21"/>
              </w:rPr>
            </w:pPr>
            <w:r>
              <w:rPr>
                <w:rFonts w:hint="eastAsia" w:ascii="宋体" w:hAnsi="宋体"/>
                <w:szCs w:val="21"/>
              </w:rPr>
              <w:t>2.磋商保证金采用支票、汇票、本票或者金融、担保机构出具的保函交纳方式的，供应商应将支票、汇票、本票或者金融、担保机构出具的保函的复印件作为磋商保证金提交凭证，放置于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szCs w:val="21"/>
              </w:rPr>
              <w:t>商务文件</w:t>
            </w:r>
            <w:r>
              <w:rPr>
                <w:rFonts w:hint="eastAsia" w:ascii="宋体" w:hAnsi="宋体"/>
                <w:szCs w:val="21"/>
              </w:rPr>
              <w:t>中，</w:t>
            </w:r>
            <w:r>
              <w:rPr>
                <w:rFonts w:hint="eastAsia" w:ascii="宋体" w:hAnsi="宋体" w:cs="宋体"/>
                <w:b/>
                <w:szCs w:val="21"/>
              </w:rPr>
              <w:t>否则响应文件按无效响应处理</w:t>
            </w:r>
            <w:r>
              <w:rPr>
                <w:rFonts w:hint="eastAsia" w:ascii="宋体" w:hAnsi="宋体"/>
                <w:szCs w:val="21"/>
              </w:rPr>
              <w:t>。</w:t>
            </w:r>
          </w:p>
          <w:p w14:paraId="59214804">
            <w:pPr>
              <w:pStyle w:val="9"/>
              <w:spacing w:line="400" w:lineRule="exact"/>
              <w:ind w:firstLine="420" w:firstLineChars="200"/>
              <w:rPr>
                <w:rFonts w:hint="eastAsia" w:ascii="宋体" w:hAnsi="宋体" w:cs="宋体"/>
                <w:szCs w:val="21"/>
              </w:rPr>
            </w:pPr>
            <w:r>
              <w:rPr>
                <w:rFonts w:hint="eastAsia" w:ascii="宋体" w:hAnsi="宋体" w:cs="宋体"/>
                <w:szCs w:val="21"/>
              </w:rPr>
              <w:t>3.磋商保证金指定帐户：</w:t>
            </w:r>
          </w:p>
          <w:p w14:paraId="534BEFB0">
            <w:pPr>
              <w:pStyle w:val="9"/>
              <w:spacing w:line="400" w:lineRule="exact"/>
              <w:ind w:firstLine="420" w:firstLineChars="200"/>
              <w:rPr>
                <w:rFonts w:hint="eastAsia" w:ascii="宋体" w:hAnsi="宋体" w:eastAsia="宋体"/>
                <w:szCs w:val="21"/>
                <w:lang w:eastAsia="zh-CN"/>
              </w:rPr>
            </w:pPr>
            <w:r>
              <w:rPr>
                <w:rFonts w:hint="eastAsia" w:ascii="宋体" w:hAnsi="宋体"/>
                <w:szCs w:val="21"/>
              </w:rPr>
              <w:t>开户名称：</w:t>
            </w:r>
            <w:r>
              <w:rPr>
                <w:rFonts w:hint="eastAsia" w:ascii="宋体" w:hAnsi="宋体"/>
                <w:szCs w:val="21"/>
                <w:lang w:eastAsia="zh-CN"/>
              </w:rPr>
              <w:t>广西恒盛工程集团有限公司</w:t>
            </w:r>
          </w:p>
          <w:p w14:paraId="24D3AFC5">
            <w:pPr>
              <w:pStyle w:val="9"/>
              <w:spacing w:line="400" w:lineRule="exact"/>
              <w:ind w:firstLine="420" w:firstLineChars="200"/>
              <w:rPr>
                <w:rFonts w:hint="eastAsia" w:ascii="宋体" w:hAnsi="宋体"/>
                <w:szCs w:val="21"/>
              </w:rPr>
            </w:pPr>
            <w:r>
              <w:rPr>
                <w:rFonts w:hint="eastAsia" w:ascii="宋体" w:hAnsi="宋体"/>
                <w:szCs w:val="21"/>
              </w:rPr>
              <w:t>开户银行：</w:t>
            </w:r>
            <w:r>
              <w:rPr>
                <w:rFonts w:hint="eastAsia" w:ascii="宋体" w:hAnsi="宋体"/>
                <w:szCs w:val="21"/>
                <w:lang w:val="en-US" w:eastAsia="zh-CN"/>
              </w:rPr>
              <w:t>广西百色右江农村合作银行银兴支行</w:t>
            </w:r>
          </w:p>
          <w:p w14:paraId="28445EF1">
            <w:pPr>
              <w:pStyle w:val="9"/>
              <w:spacing w:line="400" w:lineRule="exact"/>
              <w:ind w:firstLine="420" w:firstLineChars="200"/>
              <w:rPr>
                <w:rFonts w:hint="eastAsia" w:ascii="宋体" w:hAnsi="宋体" w:cs="宋体"/>
                <w:szCs w:val="21"/>
              </w:rPr>
            </w:pPr>
            <w:r>
              <w:rPr>
                <w:rFonts w:hint="eastAsia" w:ascii="宋体" w:hAnsi="宋体"/>
                <w:szCs w:val="21"/>
              </w:rPr>
              <w:t>银行账号：</w:t>
            </w:r>
            <w:r>
              <w:rPr>
                <w:rFonts w:hint="eastAsia" w:ascii="宋体" w:hAnsi="宋体"/>
                <w:szCs w:val="21"/>
                <w:lang w:val="en-US" w:eastAsia="zh-CN"/>
              </w:rPr>
              <w:t>604912010102874555</w:t>
            </w:r>
          </w:p>
          <w:p w14:paraId="36B8F9C0">
            <w:pPr>
              <w:spacing w:line="400" w:lineRule="exact"/>
              <w:rPr>
                <w:rFonts w:hint="eastAsia" w:ascii="宋体" w:hAnsi="宋体" w:cs="宋体"/>
                <w:b/>
                <w:szCs w:val="21"/>
              </w:rPr>
            </w:pPr>
            <w:r>
              <w:rPr>
                <w:rFonts w:hint="eastAsia" w:ascii="宋体" w:hAnsi="宋体" w:cs="宋体"/>
                <w:b/>
                <w:szCs w:val="21"/>
              </w:rPr>
              <w:t xml:space="preserve">备注： </w:t>
            </w:r>
          </w:p>
          <w:p w14:paraId="3E354141">
            <w:pPr>
              <w:spacing w:line="400" w:lineRule="exact"/>
              <w:ind w:firstLine="422" w:firstLineChars="200"/>
              <w:rPr>
                <w:rFonts w:hint="eastAsia" w:ascii="宋体" w:hAnsi="宋体" w:cs="宋体"/>
                <w:b/>
                <w:szCs w:val="21"/>
              </w:rPr>
            </w:pPr>
            <w:r>
              <w:rPr>
                <w:rFonts w:hint="eastAsia" w:ascii="宋体" w:hAnsi="宋体" w:cs="宋体"/>
                <w:b/>
                <w:szCs w:val="21"/>
              </w:rPr>
              <w:t>1.磋商保证金在首次响应文件提交截止时间后提交的，或者不按规定交纳方式交纳的，或者未足额交纳的（包含保函额度不足的），视为无效磋商保证金。</w:t>
            </w:r>
          </w:p>
          <w:p w14:paraId="41CF5E38">
            <w:pPr>
              <w:spacing w:line="400" w:lineRule="exact"/>
              <w:ind w:firstLine="422" w:firstLineChars="200"/>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25F8F110">
            <w:pPr>
              <w:spacing w:line="400" w:lineRule="exact"/>
              <w:ind w:firstLine="422" w:firstLineChars="200"/>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34B7D2BE">
            <w:pPr>
              <w:spacing w:line="400" w:lineRule="exact"/>
              <w:ind w:firstLine="422" w:firstLineChars="200"/>
              <w:rPr>
                <w:rFonts w:hint="eastAsia" w:ascii="宋体" w:hAnsi="宋体" w:cs="宋体"/>
                <w:b/>
                <w:szCs w:val="21"/>
              </w:rPr>
            </w:pPr>
            <w:r>
              <w:rPr>
                <w:rFonts w:hint="eastAsia" w:ascii="宋体" w:hAnsi="宋体" w:cs="宋体"/>
                <w:b/>
                <w:szCs w:val="21"/>
              </w:rPr>
              <w:t>4.保函有效期低于竞标有效期的，视为无效磋商保证金。</w:t>
            </w:r>
          </w:p>
          <w:p w14:paraId="2FC7EF84">
            <w:pPr>
              <w:spacing w:line="400" w:lineRule="exact"/>
              <w:ind w:firstLine="422" w:firstLineChars="200"/>
              <w:rPr>
                <w:rFonts w:hint="eastAsia" w:ascii="宋体" w:hAnsi="宋体" w:cs="宋体"/>
                <w:szCs w:val="21"/>
              </w:rPr>
            </w:pPr>
            <w:r>
              <w:rPr>
                <w:rFonts w:hint="eastAsia" w:ascii="宋体" w:hAnsi="宋体" w:cs="宋体"/>
                <w:b/>
                <w:szCs w:val="21"/>
              </w:rPr>
              <w:t>5.采用金融、担保机构出具保函的，必须为无条件保函，否则视为无效磋商保证金。</w:t>
            </w:r>
          </w:p>
        </w:tc>
      </w:tr>
      <w:tr w14:paraId="2E75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647E43">
            <w:pPr>
              <w:spacing w:line="400" w:lineRule="exact"/>
              <w:jc w:val="center"/>
              <w:rPr>
                <w:rFonts w:hint="eastAsia" w:ascii="宋体" w:hAnsi="宋体" w:cs="宋体"/>
                <w:szCs w:val="21"/>
              </w:rPr>
            </w:pPr>
            <w:r>
              <w:rPr>
                <w:rFonts w:hint="eastAsia" w:ascii="宋体" w:hAnsi="宋体" w:cs="宋体"/>
                <w:szCs w:val="21"/>
              </w:rPr>
              <w:t>20.1</w:t>
            </w:r>
          </w:p>
        </w:tc>
        <w:tc>
          <w:tcPr>
            <w:tcW w:w="7912" w:type="dxa"/>
            <w:noWrap w:val="0"/>
            <w:vAlign w:val="center"/>
          </w:tcPr>
          <w:p w14:paraId="36B0BE99">
            <w:pPr>
              <w:spacing w:line="400" w:lineRule="exact"/>
              <w:jc w:val="left"/>
              <w:rPr>
                <w:rFonts w:hint="eastAsia" w:ascii="宋体" w:hAnsi="宋体"/>
              </w:rPr>
            </w:pPr>
            <w:r>
              <w:rPr>
                <w:rFonts w:hint="eastAsia" w:ascii="宋体" w:hAnsi="宋体"/>
              </w:rPr>
              <w:t>1</w:t>
            </w:r>
            <w:r>
              <w:rPr>
                <w:rFonts w:hint="eastAsia" w:ascii="宋体" w:hAnsi="宋体"/>
                <w:lang w:eastAsia="zh-Hans"/>
              </w:rPr>
              <w:t>.</w:t>
            </w:r>
            <w:r>
              <w:rPr>
                <w:rFonts w:hint="eastAsia" w:ascii="宋体" w:hAnsi="宋体"/>
              </w:rPr>
              <w:t>首次响应文件提交截止时间：详见竞争性磋商公告</w:t>
            </w:r>
          </w:p>
          <w:p w14:paraId="4A73830E">
            <w:pPr>
              <w:spacing w:line="400" w:lineRule="exact"/>
              <w:jc w:val="left"/>
              <w:rPr>
                <w:rFonts w:hint="eastAsia" w:ascii="宋体" w:hAnsi="宋体"/>
              </w:rPr>
            </w:pPr>
            <w:r>
              <w:rPr>
                <w:rFonts w:hint="eastAsia" w:ascii="宋体" w:hAnsi="宋体"/>
              </w:rPr>
              <w:t>2</w:t>
            </w:r>
            <w:r>
              <w:rPr>
                <w:rFonts w:hint="eastAsia" w:ascii="宋体" w:hAnsi="宋体"/>
                <w:lang w:eastAsia="zh-Hans"/>
              </w:rPr>
              <w:t>.</w:t>
            </w:r>
            <w:r>
              <w:rPr>
                <w:rFonts w:hint="eastAsia" w:ascii="宋体" w:hAnsi="宋体"/>
              </w:rPr>
              <w:t>电子响应文件解密时间：响应文件提交截止时间后30分钟内，供应商必须在此时间段内登录</w:t>
            </w:r>
            <w:r>
              <w:rPr>
                <w:rFonts w:hint="eastAsia" w:ascii="宋体" w:hAnsi="宋体"/>
                <w:lang w:eastAsia="zh-CN"/>
              </w:rPr>
              <w:t>广西政府采购云平台</w:t>
            </w:r>
            <w:r>
              <w:rPr>
                <w:rFonts w:hint="eastAsia" w:ascii="宋体" w:hAnsi="宋体"/>
              </w:rPr>
              <w:t>，完成电子响应文件的解密。若供应商在规定时间内未按时解密的视为</w:t>
            </w:r>
            <w:r>
              <w:rPr>
                <w:rFonts w:hint="eastAsia" w:ascii="宋体" w:hAnsi="宋体"/>
                <w:lang w:eastAsia="zh-Hans"/>
              </w:rPr>
              <w:t>竞标人</w:t>
            </w:r>
            <w:r>
              <w:rPr>
                <w:rFonts w:hint="eastAsia" w:ascii="宋体" w:hAnsi="宋体"/>
              </w:rPr>
              <w:t>放弃</w:t>
            </w:r>
            <w:r>
              <w:rPr>
                <w:rFonts w:hint="eastAsia" w:ascii="宋体" w:hAnsi="宋体"/>
                <w:lang w:eastAsia="zh-Hans"/>
              </w:rPr>
              <w:t>竞标</w:t>
            </w:r>
            <w:r>
              <w:rPr>
                <w:rFonts w:hint="eastAsia" w:ascii="宋体" w:hAnsi="宋体"/>
              </w:rPr>
              <w:t>。</w:t>
            </w:r>
          </w:p>
        </w:tc>
      </w:tr>
      <w:tr w14:paraId="5BD0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B15BA8D">
            <w:pPr>
              <w:spacing w:line="400" w:lineRule="exact"/>
              <w:jc w:val="center"/>
              <w:rPr>
                <w:rFonts w:hint="eastAsia" w:ascii="宋体" w:hAnsi="宋体" w:cs="宋体"/>
                <w:szCs w:val="21"/>
              </w:rPr>
            </w:pPr>
            <w:r>
              <w:rPr>
                <w:rFonts w:hint="eastAsia" w:ascii="宋体" w:hAnsi="宋体" w:cs="宋体"/>
                <w:szCs w:val="21"/>
              </w:rPr>
              <w:t>24.1</w:t>
            </w:r>
          </w:p>
        </w:tc>
        <w:tc>
          <w:tcPr>
            <w:tcW w:w="7912" w:type="dxa"/>
            <w:noWrap w:val="0"/>
            <w:vAlign w:val="center"/>
          </w:tcPr>
          <w:p w14:paraId="69B335BF">
            <w:pPr>
              <w:spacing w:line="400" w:lineRule="exact"/>
              <w:jc w:val="left"/>
              <w:rPr>
                <w:rFonts w:hint="eastAsia"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w:t>
            </w:r>
            <w:r>
              <w:rPr>
                <w:rFonts w:ascii="宋体" w:hAnsi="宋体" w:cs="宋体"/>
                <w:szCs w:val="21"/>
                <w:u w:val="single"/>
              </w:rPr>
              <w:t>3</w:t>
            </w:r>
            <w:r>
              <w:rPr>
                <w:rFonts w:hint="eastAsia" w:ascii="宋体" w:hAnsi="宋体" w:cs="宋体"/>
                <w:szCs w:val="21"/>
                <w:u w:val="single"/>
              </w:rPr>
              <w:t xml:space="preserve"> </w:t>
            </w:r>
            <w:r>
              <w:rPr>
                <w:rFonts w:hint="eastAsia" w:ascii="宋体" w:hAnsi="宋体" w:cs="宋体"/>
                <w:szCs w:val="21"/>
              </w:rPr>
              <w:t>人</w:t>
            </w:r>
          </w:p>
        </w:tc>
      </w:tr>
      <w:tr w14:paraId="505C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4A0578CF">
            <w:pPr>
              <w:spacing w:line="40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6.2</w:t>
            </w:r>
          </w:p>
        </w:tc>
        <w:tc>
          <w:tcPr>
            <w:tcW w:w="7912" w:type="dxa"/>
            <w:noWrap w:val="0"/>
            <w:vAlign w:val="center"/>
          </w:tcPr>
          <w:p w14:paraId="00C9B008">
            <w:pPr>
              <w:spacing w:line="40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p w14:paraId="396E5FC7">
            <w:pPr>
              <w:spacing w:line="400" w:lineRule="exact"/>
              <w:rPr>
                <w:rFonts w:hint="eastAsia"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tc>
      </w:tr>
      <w:tr w14:paraId="04C7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2A4BD089">
            <w:pPr>
              <w:spacing w:line="400" w:lineRule="exact"/>
              <w:jc w:val="center"/>
              <w:rPr>
                <w:rFonts w:hint="eastAsia" w:ascii="宋体" w:hAnsi="宋体" w:cs="宋体"/>
                <w:szCs w:val="21"/>
              </w:rPr>
            </w:pPr>
          </w:p>
        </w:tc>
        <w:tc>
          <w:tcPr>
            <w:tcW w:w="7912" w:type="dxa"/>
            <w:noWrap w:val="0"/>
            <w:vAlign w:val="center"/>
          </w:tcPr>
          <w:p w14:paraId="3197DB17">
            <w:pPr>
              <w:pStyle w:val="9"/>
              <w:spacing w:line="400" w:lineRule="exact"/>
              <w:rPr>
                <w:rFonts w:hint="eastAsia" w:ascii="宋体" w:hAnsi="宋体" w:cs="宋体"/>
                <w:b/>
                <w:szCs w:val="21"/>
              </w:rPr>
            </w:pPr>
            <w:r>
              <w:rPr>
                <w:rFonts w:hint="eastAsia" w:ascii="宋体" w:hAnsi="宋体" w:cs="宋体"/>
                <w:szCs w:val="21"/>
              </w:rPr>
              <w:t>磋商的顺序：</w:t>
            </w:r>
            <w:r>
              <w:rPr>
                <w:rFonts w:hint="eastAsia" w:ascii="宋体" w:hAnsi="宋体" w:cs="宋体"/>
                <w:bCs/>
                <w:szCs w:val="21"/>
              </w:rPr>
              <w:t>按照响应文件的解密顺序。通知磋商时，若磋商过程中某供应商未能按时参加磋商（该供应商排序到最后磋商），按照响应文件的解密顺序由其下一位供应商先参与磋商。</w:t>
            </w:r>
          </w:p>
        </w:tc>
      </w:tr>
      <w:tr w14:paraId="49FC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805E92">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28</w:t>
            </w:r>
          </w:p>
        </w:tc>
        <w:tc>
          <w:tcPr>
            <w:tcW w:w="7912" w:type="dxa"/>
            <w:noWrap w:val="0"/>
            <w:vAlign w:val="center"/>
          </w:tcPr>
          <w:p w14:paraId="510B14D0">
            <w:pPr>
              <w:spacing w:line="400" w:lineRule="exact"/>
              <w:rPr>
                <w:rFonts w:hint="default" w:ascii="宋体" w:hAnsi="宋体" w:eastAsia="宋体"/>
                <w:color w:val="auto"/>
                <w:szCs w:val="21"/>
                <w:lang w:val="en-US" w:eastAsia="zh-CN"/>
              </w:rPr>
            </w:pPr>
            <w:r>
              <w:rPr>
                <w:color w:val="auto"/>
                <w:spacing w:val="7"/>
              </w:rPr>
              <w:t>履约保证金</w:t>
            </w:r>
            <w:r>
              <w:rPr>
                <w:rFonts w:hint="eastAsia"/>
                <w:color w:val="auto"/>
                <w:spacing w:val="7"/>
                <w:lang w:eastAsia="zh-CN"/>
              </w:rPr>
              <w:t>：</w:t>
            </w:r>
            <w:r>
              <w:rPr>
                <w:rFonts w:hint="eastAsia"/>
                <w:color w:val="auto"/>
                <w:spacing w:val="7"/>
                <w:lang w:val="en-US" w:eastAsia="zh-CN"/>
              </w:rPr>
              <w:t>本项目不收取履约保证金</w:t>
            </w:r>
          </w:p>
        </w:tc>
      </w:tr>
      <w:tr w14:paraId="2940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EB0339">
            <w:pPr>
              <w:spacing w:line="400" w:lineRule="exact"/>
              <w:jc w:val="center"/>
              <w:rPr>
                <w:rFonts w:hint="eastAsia" w:ascii="宋体" w:hAnsi="宋体" w:cs="宋体"/>
                <w:szCs w:val="21"/>
              </w:rPr>
            </w:pPr>
            <w:r>
              <w:rPr>
                <w:rFonts w:ascii="宋体" w:hAnsi="宋体" w:cs="宋体"/>
                <w:szCs w:val="21"/>
              </w:rPr>
              <w:t>29.1</w:t>
            </w:r>
          </w:p>
        </w:tc>
        <w:tc>
          <w:tcPr>
            <w:tcW w:w="7912" w:type="dxa"/>
            <w:noWrap w:val="0"/>
            <w:vAlign w:val="center"/>
          </w:tcPr>
          <w:p w14:paraId="4E83CCEF">
            <w:pPr>
              <w:spacing w:line="400" w:lineRule="exact"/>
              <w:rPr>
                <w:rFonts w:hint="eastAsia" w:ascii="宋体" w:hAnsi="宋体"/>
                <w:szCs w:val="21"/>
              </w:rPr>
            </w:pPr>
            <w:r>
              <w:rPr>
                <w:rFonts w:hint="eastAsia" w:ascii="宋体" w:hAnsi="宋体"/>
                <w:szCs w:val="21"/>
              </w:rPr>
              <w:t xml:space="preserve">签订合同携带的证明材料： </w:t>
            </w:r>
          </w:p>
          <w:p w14:paraId="49C64A34">
            <w:pPr>
              <w:spacing w:line="400" w:lineRule="exact"/>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3637E0DC">
            <w:pPr>
              <w:spacing w:line="40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66E4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B974A0">
            <w:pPr>
              <w:spacing w:line="400" w:lineRule="exact"/>
              <w:jc w:val="center"/>
              <w:rPr>
                <w:rFonts w:hint="eastAsia" w:ascii="宋体" w:hAnsi="宋体" w:cs="宋体"/>
                <w:szCs w:val="21"/>
              </w:rPr>
            </w:pPr>
            <w:r>
              <w:rPr>
                <w:rFonts w:ascii="宋体" w:hAnsi="宋体" w:cs="宋体"/>
                <w:szCs w:val="21"/>
              </w:rPr>
              <w:t>32.1</w:t>
            </w:r>
          </w:p>
        </w:tc>
        <w:tc>
          <w:tcPr>
            <w:tcW w:w="7912" w:type="dxa"/>
            <w:noWrap w:val="0"/>
            <w:vAlign w:val="center"/>
          </w:tcPr>
          <w:p w14:paraId="46165DC0">
            <w:pPr>
              <w:pStyle w:val="13"/>
              <w:spacing w:line="400" w:lineRule="exact"/>
              <w:rPr>
                <w:rFonts w:hint="eastAsia" w:hAnsi="宋体" w:cs="宋体"/>
                <w:sz w:val="21"/>
              </w:rPr>
            </w:pPr>
            <w:r>
              <w:rPr>
                <w:rFonts w:hint="eastAsia" w:hAnsi="宋体" w:cs="宋体"/>
                <w:sz w:val="21"/>
              </w:rPr>
              <w:t xml:space="preserve">本项目代理服务费按原国家发展计划委员会文件计价格[2002]1980号“国家计委关于印发《招标代理服务收费管理暂行办法》的通知”及国家发改委（发改价格[2015]299号文）规定标准收取，由成交供应商向采购代理机构支付。成交供应商在领取成交通知书前，一次性向采购代理机构付清全部代理服务费。 </w:t>
            </w:r>
          </w:p>
        </w:tc>
      </w:tr>
      <w:tr w14:paraId="288F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FF1774">
            <w:pPr>
              <w:spacing w:line="400" w:lineRule="exact"/>
              <w:jc w:val="center"/>
              <w:rPr>
                <w:rFonts w:hint="eastAsia" w:ascii="宋体" w:hAnsi="宋体" w:cs="宋体"/>
                <w:kern w:val="0"/>
                <w:szCs w:val="21"/>
              </w:rPr>
            </w:pPr>
            <w:r>
              <w:rPr>
                <w:rFonts w:hint="eastAsia" w:ascii="宋体" w:hAnsi="宋体" w:cs="宋体"/>
                <w:kern w:val="0"/>
                <w:szCs w:val="21"/>
              </w:rPr>
              <w:t>33.1</w:t>
            </w:r>
          </w:p>
        </w:tc>
        <w:tc>
          <w:tcPr>
            <w:tcW w:w="7912" w:type="dxa"/>
            <w:noWrap w:val="0"/>
            <w:vAlign w:val="center"/>
          </w:tcPr>
          <w:p w14:paraId="3B089C23">
            <w:pPr>
              <w:pStyle w:val="13"/>
              <w:spacing w:line="400" w:lineRule="exact"/>
              <w:rPr>
                <w:rFonts w:hint="eastAsia" w:hAnsi="宋体" w:cs="宋体"/>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DD7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8F2CB7">
            <w:pPr>
              <w:spacing w:line="40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7912" w:type="dxa"/>
            <w:noWrap w:val="0"/>
            <w:vAlign w:val="center"/>
          </w:tcPr>
          <w:p w14:paraId="44180855">
            <w:pPr>
              <w:pStyle w:val="13"/>
              <w:numPr>
                <w:ilvl w:val="0"/>
                <w:numId w:val="8"/>
              </w:numPr>
              <w:spacing w:line="400" w:lineRule="exact"/>
              <w:rPr>
                <w:rFonts w:hint="eastAsia" w:hAnsi="宋体" w:cs="宋体"/>
                <w:sz w:val="21"/>
              </w:rPr>
            </w:pPr>
            <w:r>
              <w:rPr>
                <w:rFonts w:hint="eastAsia" w:hAnsi="宋体" w:cs="宋体"/>
                <w:sz w:val="21"/>
              </w:rPr>
              <w:t>本磋商文件中描述供应商的“公章”是指根据我国对公章的管理规定，用供应商法定主体行为名称制作的印章（CA 电子公章），除本磋商文件有特殊规定外，供应商的财务章、部门章、分公司章、工会章、合同章、竞标/投标专用章、业务专用章及银行的转账章、现金收讫章、现金付讫章等其他形式印章均不能代替公章。</w:t>
            </w:r>
          </w:p>
          <w:p w14:paraId="4986E547">
            <w:pPr>
              <w:numPr>
                <w:ilvl w:val="0"/>
                <w:numId w:val="8"/>
              </w:numPr>
              <w:spacing w:line="400" w:lineRule="exact"/>
              <w:rPr>
                <w:rFonts w:ascii="宋体" w:hAnsi="宋体" w:cs="宋体"/>
              </w:rPr>
            </w:pPr>
            <w:r>
              <w:rPr>
                <w:rFonts w:hint="eastAsia" w:ascii="宋体" w:hAnsi="宋体" w:cs="宋体"/>
                <w:kern w:val="0"/>
                <w:szCs w:val="21"/>
              </w:rPr>
              <w:t>电子响应文件中须加盖供应商公章部分均建议采用 CA 电子</w:t>
            </w:r>
            <w:r>
              <w:rPr>
                <w:rFonts w:hint="eastAsia" w:ascii="宋体" w:hAnsi="宋体"/>
              </w:rPr>
              <w:t>公</w:t>
            </w:r>
            <w:r>
              <w:rPr>
                <w:rFonts w:hint="eastAsia" w:ascii="宋体" w:hAnsi="宋体" w:cs="宋体"/>
                <w:kern w:val="0"/>
                <w:szCs w:val="21"/>
              </w:rPr>
              <w:t>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56D47B2">
            <w:pPr>
              <w:numPr>
                <w:ilvl w:val="0"/>
                <w:numId w:val="8"/>
              </w:numPr>
              <w:spacing w:line="400" w:lineRule="exact"/>
              <w:rPr>
                <w:rFonts w:hint="eastAsia" w:ascii="宋体" w:hAnsi="宋体" w:cs="宋体"/>
              </w:rPr>
            </w:pPr>
            <w:r>
              <w:rPr>
                <w:rFonts w:hint="eastAsia" w:ascii="宋体" w:hAnsi="宋体" w:cs="宋体"/>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3EE251A">
            <w:pPr>
              <w:numPr>
                <w:ilvl w:val="0"/>
                <w:numId w:val="8"/>
              </w:numPr>
              <w:spacing w:line="400" w:lineRule="exact"/>
              <w:rPr>
                <w:rFonts w:ascii="宋体" w:hAnsi="宋体"/>
              </w:rPr>
            </w:pPr>
            <w:r>
              <w:rPr>
                <w:rFonts w:hint="eastAsia" w:ascii="宋体" w:hAnsi="宋体" w:cs="宋体"/>
              </w:rPr>
              <w:t>本磋商文件中描述供应商的“签字”是指供应商的法定代表人或者委托代理人亲自在文件规定签署处亲笔写上个人的名字的行为或 CA 电子签章。</w:t>
            </w:r>
          </w:p>
          <w:p w14:paraId="41857FAE">
            <w:pPr>
              <w:numPr>
                <w:ilvl w:val="0"/>
                <w:numId w:val="8"/>
              </w:numPr>
              <w:spacing w:line="400" w:lineRule="exact"/>
              <w:rPr>
                <w:rFonts w:ascii="宋体" w:hAnsi="宋体"/>
              </w:rPr>
            </w:pPr>
            <w:r>
              <w:rPr>
                <w:rFonts w:hint="eastAsia" w:ascii="宋体" w:hAnsi="宋体" w:cs="宋体"/>
              </w:rPr>
              <w:t>CA中没有法人（负责人）或授权代表签字信息，供应商在响应文件</w:t>
            </w:r>
            <w:r>
              <w:rPr>
                <w:rFonts w:hint="eastAsia" w:ascii="宋体" w:hAnsi="宋体"/>
              </w:rPr>
              <w:t>中要求签字处签字后扫描上传（PDF格式）</w:t>
            </w:r>
            <w:r>
              <w:rPr>
                <w:rFonts w:hint="eastAsia" w:ascii="宋体" w:hAnsi="宋体" w:cs="宋体"/>
              </w:rPr>
              <w:t>。响应文件中涉及到签字的位置未按要求签字的，提供的材料视为无效。</w:t>
            </w:r>
          </w:p>
          <w:p w14:paraId="0D73FC33">
            <w:pPr>
              <w:numPr>
                <w:ilvl w:val="0"/>
                <w:numId w:val="8"/>
              </w:numPr>
              <w:spacing w:line="400" w:lineRule="exact"/>
              <w:rPr>
                <w:rFonts w:hint="eastAsia" w:ascii="宋体" w:hAnsi="宋体" w:cs="宋体"/>
              </w:rPr>
            </w:pPr>
            <w:r>
              <w:rPr>
                <w:rFonts w:hint="eastAsia" w:ascii="宋体" w:hAnsi="宋体" w:cs="宋体"/>
              </w:rPr>
              <w:t>自然人竞标的，磋商文件规定盖公章处由自然人摁手指指印。</w:t>
            </w:r>
          </w:p>
          <w:p w14:paraId="1E2E4989">
            <w:pPr>
              <w:numPr>
                <w:ilvl w:val="0"/>
                <w:numId w:val="8"/>
              </w:numPr>
              <w:spacing w:line="400" w:lineRule="exact"/>
              <w:rPr>
                <w:rFonts w:hint="eastAsia" w:ascii="宋体" w:hAnsi="宋体" w:cs="宋体"/>
              </w:rPr>
            </w:pPr>
            <w:r>
              <w:rPr>
                <w:rFonts w:hint="eastAsia" w:ascii="宋体" w:hAnsi="宋体" w:cs="宋体"/>
              </w:rPr>
              <w:t>本磋商文件所称的“以上”“以下”“以内”“届满”，包括本数；所称的“不满”“超过”“以外”，不包括本数。</w:t>
            </w:r>
          </w:p>
        </w:tc>
      </w:tr>
      <w:tr w14:paraId="1122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8CABFB">
            <w:pPr>
              <w:spacing w:line="40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3.3</w:t>
            </w:r>
          </w:p>
        </w:tc>
        <w:tc>
          <w:tcPr>
            <w:tcW w:w="7912" w:type="dxa"/>
            <w:noWrap w:val="0"/>
            <w:vAlign w:val="center"/>
          </w:tcPr>
          <w:p w14:paraId="667FD6B0">
            <w:pPr>
              <w:pStyle w:val="13"/>
              <w:spacing w:line="400" w:lineRule="exact"/>
              <w:rPr>
                <w:rFonts w:hint="eastAsia" w:hAnsi="宋体" w:cs="宋体"/>
                <w:sz w:val="21"/>
              </w:rPr>
            </w:pPr>
            <w:r>
              <w:rPr>
                <w:rFonts w:hint="eastAsia" w:hAnsi="宋体" w:cs="宋体"/>
                <w:sz w:val="21"/>
              </w:rPr>
              <w:t>质量标准：达到国家施工验收规范合格标准</w:t>
            </w:r>
          </w:p>
        </w:tc>
      </w:tr>
    </w:tbl>
    <w:p w14:paraId="769F3843">
      <w:pPr>
        <w:pStyle w:val="3"/>
        <w:rPr>
          <w:rFonts w:hint="eastAsia" w:ascii="宋体" w:hAnsi="宋体"/>
          <w:lang w:val="en-US" w:eastAsia="zh-CN"/>
        </w:rPr>
      </w:pPr>
    </w:p>
    <w:p w14:paraId="31F7DF44">
      <w:pPr>
        <w:pStyle w:val="3"/>
        <w:rPr>
          <w:rFonts w:hint="eastAsia" w:ascii="宋体" w:hAnsi="宋体"/>
          <w:lang w:val="en-US" w:eastAsia="zh-CN"/>
        </w:rPr>
      </w:pPr>
    </w:p>
    <w:p w14:paraId="7ED50634">
      <w:pPr>
        <w:pStyle w:val="3"/>
        <w:rPr>
          <w:rFonts w:hint="eastAsia" w:ascii="宋体" w:hAnsi="宋体"/>
          <w:lang w:val="en-US" w:eastAsia="zh-CN"/>
        </w:rPr>
      </w:pPr>
    </w:p>
    <w:p w14:paraId="46879BBF">
      <w:pPr>
        <w:rPr>
          <w:rFonts w:hint="eastAsia"/>
          <w:lang w:val="en-US" w:eastAsia="zh-CN"/>
        </w:rPr>
      </w:pPr>
    </w:p>
    <w:p w14:paraId="65D1B8D6">
      <w:pPr>
        <w:pStyle w:val="2"/>
        <w:rPr>
          <w:rFonts w:hint="eastAsia"/>
          <w:lang w:val="en-US" w:eastAsia="zh-CN"/>
        </w:rPr>
      </w:pPr>
    </w:p>
    <w:p w14:paraId="5387CBD6">
      <w:pPr>
        <w:rPr>
          <w:rFonts w:hint="eastAsia"/>
          <w:lang w:val="en-US" w:eastAsia="zh-CN"/>
        </w:rPr>
      </w:pPr>
    </w:p>
    <w:p w14:paraId="2BA3C945">
      <w:pPr>
        <w:pStyle w:val="2"/>
        <w:rPr>
          <w:rFonts w:hint="eastAsia"/>
          <w:lang w:val="en-US" w:eastAsia="zh-CN"/>
        </w:rPr>
      </w:pPr>
    </w:p>
    <w:p w14:paraId="203C2452">
      <w:pPr>
        <w:rPr>
          <w:rFonts w:hint="eastAsia"/>
          <w:lang w:val="en-US" w:eastAsia="zh-CN"/>
        </w:rPr>
      </w:pPr>
    </w:p>
    <w:p w14:paraId="22755D71">
      <w:pPr>
        <w:pStyle w:val="2"/>
        <w:rPr>
          <w:rFonts w:hint="eastAsia"/>
          <w:lang w:val="en-US" w:eastAsia="zh-CN"/>
        </w:rPr>
      </w:pPr>
    </w:p>
    <w:p w14:paraId="25722029">
      <w:pPr>
        <w:rPr>
          <w:rFonts w:hint="eastAsia"/>
          <w:lang w:val="en-US" w:eastAsia="zh-CN"/>
        </w:rPr>
      </w:pPr>
    </w:p>
    <w:p w14:paraId="6081E79F">
      <w:pPr>
        <w:pStyle w:val="2"/>
        <w:rPr>
          <w:rFonts w:hint="eastAsia"/>
          <w:lang w:val="en-US" w:eastAsia="zh-CN"/>
        </w:rPr>
      </w:pPr>
    </w:p>
    <w:p w14:paraId="685F50E3">
      <w:pPr>
        <w:rPr>
          <w:rFonts w:hint="eastAsia"/>
          <w:lang w:val="en-US" w:eastAsia="zh-CN"/>
        </w:rPr>
      </w:pPr>
    </w:p>
    <w:p w14:paraId="1FA0B2FD">
      <w:pPr>
        <w:pStyle w:val="2"/>
        <w:rPr>
          <w:rFonts w:hint="eastAsia"/>
          <w:lang w:val="en-US" w:eastAsia="zh-CN"/>
        </w:rPr>
      </w:pPr>
    </w:p>
    <w:p w14:paraId="5D6EF7D4">
      <w:pPr>
        <w:rPr>
          <w:rFonts w:hint="eastAsia"/>
          <w:lang w:val="en-US" w:eastAsia="zh-CN"/>
        </w:rPr>
      </w:pPr>
    </w:p>
    <w:p w14:paraId="5DA6561A">
      <w:pPr>
        <w:pStyle w:val="2"/>
        <w:rPr>
          <w:rFonts w:hint="eastAsia"/>
          <w:lang w:val="en-US" w:eastAsia="zh-CN"/>
        </w:rPr>
      </w:pPr>
    </w:p>
    <w:p w14:paraId="310F6185">
      <w:pPr>
        <w:rPr>
          <w:rFonts w:hint="eastAsia"/>
          <w:lang w:val="en-US" w:eastAsia="zh-CN"/>
        </w:rPr>
      </w:pPr>
    </w:p>
    <w:p w14:paraId="7D3BC09C">
      <w:pPr>
        <w:pStyle w:val="3"/>
        <w:rPr>
          <w:rFonts w:hint="eastAsia" w:ascii="宋体" w:hAnsi="宋体"/>
          <w:lang w:val="en-US" w:eastAsia="zh-CN"/>
        </w:rPr>
      </w:pPr>
    </w:p>
    <w:p w14:paraId="02A8E1F1">
      <w:pPr>
        <w:rPr>
          <w:rFonts w:hint="eastAsia"/>
          <w:lang w:val="en-US" w:eastAsia="zh-CN"/>
        </w:rPr>
      </w:pPr>
    </w:p>
    <w:p w14:paraId="4A20435E">
      <w:pPr>
        <w:pStyle w:val="2"/>
        <w:rPr>
          <w:rFonts w:hint="eastAsia"/>
          <w:lang w:val="en-US" w:eastAsia="zh-CN"/>
        </w:rPr>
      </w:pPr>
    </w:p>
    <w:p w14:paraId="21971D76">
      <w:pPr>
        <w:rPr>
          <w:rFonts w:hint="eastAsia"/>
          <w:lang w:val="en-US" w:eastAsia="zh-CN"/>
        </w:rPr>
      </w:pPr>
    </w:p>
    <w:p w14:paraId="4FCECA05">
      <w:pPr>
        <w:pStyle w:val="2"/>
        <w:rPr>
          <w:rFonts w:hint="eastAsia"/>
          <w:lang w:val="en-US" w:eastAsia="zh-CN"/>
        </w:rPr>
      </w:pPr>
    </w:p>
    <w:p w14:paraId="74EB8D37">
      <w:pPr>
        <w:rPr>
          <w:rFonts w:hint="eastAsia"/>
          <w:lang w:val="en-US" w:eastAsia="zh-CN"/>
        </w:rPr>
      </w:pPr>
    </w:p>
    <w:p w14:paraId="6DF59A82">
      <w:pPr>
        <w:pStyle w:val="2"/>
        <w:rPr>
          <w:rFonts w:hint="eastAsia"/>
          <w:lang w:val="en-US" w:eastAsia="zh-CN"/>
        </w:rPr>
      </w:pPr>
    </w:p>
    <w:p w14:paraId="4F8C9D2B">
      <w:pPr>
        <w:rPr>
          <w:rFonts w:hint="eastAsia"/>
          <w:lang w:val="en-US" w:eastAsia="zh-CN"/>
        </w:rPr>
      </w:pPr>
    </w:p>
    <w:p w14:paraId="7F8336E8">
      <w:pPr>
        <w:rPr>
          <w:rFonts w:hint="eastAsia"/>
          <w:lang w:val="en-US" w:eastAsia="zh-CN"/>
        </w:rPr>
      </w:pPr>
    </w:p>
    <w:p w14:paraId="21B99EA1">
      <w:pPr>
        <w:rPr>
          <w:rFonts w:hint="eastAsia"/>
          <w:lang w:val="en-US" w:eastAsia="zh-CN"/>
        </w:rPr>
      </w:pPr>
    </w:p>
    <w:p w14:paraId="533C56C0">
      <w:pPr>
        <w:rPr>
          <w:rFonts w:hint="eastAsia"/>
          <w:lang w:val="en-US" w:eastAsia="zh-CN"/>
        </w:rPr>
      </w:pPr>
    </w:p>
    <w:p w14:paraId="4286DD1C">
      <w:pPr>
        <w:rPr>
          <w:rFonts w:hint="eastAsia"/>
          <w:lang w:val="en-US" w:eastAsia="zh-CN"/>
        </w:rPr>
      </w:pPr>
    </w:p>
    <w:p w14:paraId="620A3C68">
      <w:pPr>
        <w:pStyle w:val="3"/>
        <w:rPr>
          <w:rFonts w:hint="eastAsia" w:ascii="宋体" w:hAnsi="宋体" w:cs="Times New Roman"/>
          <w:lang w:val="en-US" w:eastAsia="zh-CN"/>
        </w:rPr>
      </w:pPr>
      <w:bookmarkStart w:id="76" w:name="_Toc827"/>
      <w:r>
        <w:rPr>
          <w:rFonts w:hint="eastAsia" w:ascii="宋体" w:hAnsi="宋体" w:cs="Times New Roman"/>
          <w:lang w:val="en-US" w:eastAsia="zh-CN"/>
        </w:rPr>
        <w:t>第三章 采购需求</w:t>
      </w:r>
      <w:bookmarkEnd w:id="76"/>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1303"/>
        <w:gridCol w:w="885"/>
        <w:gridCol w:w="1110"/>
        <w:gridCol w:w="5115"/>
      </w:tblGrid>
      <w:tr w14:paraId="3DC4F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628" w:type="dxa"/>
            <w:gridSpan w:val="5"/>
            <w:tcBorders>
              <w:top w:val="single" w:color="auto" w:sz="4" w:space="0"/>
            </w:tcBorders>
            <w:noWrap w:val="0"/>
            <w:vAlign w:val="top"/>
          </w:tcPr>
          <w:p w14:paraId="6F466134">
            <w:pPr>
              <w:spacing w:line="400" w:lineRule="exact"/>
              <w:jc w:val="left"/>
              <w:rPr>
                <w:rFonts w:hint="eastAsia" w:ascii="宋体" w:hAnsi="宋体" w:eastAsia="宋体" w:cs="宋体"/>
                <w:b/>
                <w:sz w:val="21"/>
                <w:szCs w:val="21"/>
              </w:rPr>
            </w:pPr>
            <w:r>
              <w:rPr>
                <w:rFonts w:hint="eastAsia" w:ascii="宋体" w:hAnsi="宋体" w:eastAsia="宋体" w:cs="宋体"/>
                <w:b/>
                <w:sz w:val="21"/>
                <w:szCs w:val="21"/>
                <w:lang w:val="en-US" w:eastAsia="zh-CN"/>
              </w:rPr>
              <w:t>一项目概况</w:t>
            </w:r>
          </w:p>
        </w:tc>
      </w:tr>
      <w:tr w14:paraId="53C4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215" w:type="dxa"/>
            <w:noWrap w:val="0"/>
            <w:vAlign w:val="center"/>
          </w:tcPr>
          <w:p w14:paraId="052B9F7F">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序号</w:t>
            </w:r>
          </w:p>
          <w:p w14:paraId="684F534D">
            <w:pPr>
              <w:spacing w:line="400" w:lineRule="exact"/>
              <w:jc w:val="center"/>
              <w:rPr>
                <w:rFonts w:hint="eastAsia" w:ascii="宋体" w:hAnsi="宋体" w:eastAsia="宋体" w:cs="宋体"/>
                <w:b/>
                <w:bCs/>
                <w:sz w:val="21"/>
                <w:szCs w:val="21"/>
              </w:rPr>
            </w:pPr>
          </w:p>
        </w:tc>
        <w:tc>
          <w:tcPr>
            <w:tcW w:w="1303" w:type="dxa"/>
            <w:noWrap w:val="0"/>
            <w:vAlign w:val="center"/>
          </w:tcPr>
          <w:p w14:paraId="34426301">
            <w:pPr>
              <w:numPr>
                <w:ilvl w:val="0"/>
                <w:numId w:val="0"/>
              </w:numPr>
              <w:topLinePunct/>
              <w:spacing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服务内容 </w:t>
            </w:r>
          </w:p>
          <w:p w14:paraId="7FE2DB7D">
            <w:pPr>
              <w:numPr>
                <w:ilvl w:val="0"/>
                <w:numId w:val="0"/>
              </w:numPr>
              <w:topLinePunct/>
              <w:spacing w:line="400" w:lineRule="exact"/>
              <w:ind w:left="400" w:leftChars="0"/>
              <w:rPr>
                <w:rFonts w:hint="eastAsia" w:ascii="宋体" w:hAnsi="宋体" w:eastAsia="宋体" w:cs="宋体"/>
                <w:b/>
                <w:bCs/>
                <w:sz w:val="21"/>
                <w:szCs w:val="21"/>
              </w:rPr>
            </w:pPr>
          </w:p>
        </w:tc>
        <w:tc>
          <w:tcPr>
            <w:tcW w:w="885" w:type="dxa"/>
            <w:noWrap w:val="0"/>
            <w:vAlign w:val="center"/>
          </w:tcPr>
          <w:p w14:paraId="31C044C8">
            <w:pPr>
              <w:numPr>
                <w:ilvl w:val="0"/>
                <w:numId w:val="0"/>
              </w:numPr>
              <w:topLinePunct/>
              <w:spacing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数量及单位 </w:t>
            </w:r>
          </w:p>
        </w:tc>
        <w:tc>
          <w:tcPr>
            <w:tcW w:w="1110" w:type="dxa"/>
            <w:noWrap w:val="0"/>
            <w:vAlign w:val="center"/>
          </w:tcPr>
          <w:p w14:paraId="00F2DFFB">
            <w:pPr>
              <w:numPr>
                <w:ilvl w:val="0"/>
                <w:numId w:val="0"/>
              </w:numPr>
              <w:topLinePunct/>
              <w:spacing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所属行业 </w:t>
            </w:r>
          </w:p>
        </w:tc>
        <w:tc>
          <w:tcPr>
            <w:tcW w:w="5115" w:type="dxa"/>
            <w:noWrap w:val="0"/>
            <w:vAlign w:val="center"/>
          </w:tcPr>
          <w:p w14:paraId="3A804F8C">
            <w:pPr>
              <w:numPr>
                <w:ilvl w:val="0"/>
                <w:numId w:val="0"/>
              </w:numPr>
              <w:topLinePunct/>
              <w:spacing w:line="400" w:lineRule="exact"/>
              <w:ind w:left="400" w:left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技术要求</w:t>
            </w:r>
          </w:p>
          <w:p w14:paraId="1A74F922">
            <w:pPr>
              <w:numPr>
                <w:ilvl w:val="0"/>
                <w:numId w:val="0"/>
              </w:numPr>
              <w:topLinePunct/>
              <w:spacing w:line="400" w:lineRule="exact"/>
              <w:ind w:left="400" w:leftChars="0"/>
              <w:rPr>
                <w:rFonts w:hint="eastAsia" w:ascii="宋体" w:hAnsi="宋体" w:eastAsia="宋体" w:cs="宋体"/>
                <w:b/>
                <w:bCs/>
                <w:sz w:val="21"/>
                <w:szCs w:val="21"/>
              </w:rPr>
            </w:pPr>
          </w:p>
        </w:tc>
      </w:tr>
      <w:tr w14:paraId="62F2B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1215" w:type="dxa"/>
            <w:noWrap w:val="0"/>
            <w:vAlign w:val="center"/>
          </w:tcPr>
          <w:p w14:paraId="495F9D44">
            <w:pPr>
              <w:topLinePunct/>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03" w:type="dxa"/>
            <w:noWrap w:val="0"/>
            <w:vAlign w:val="center"/>
          </w:tcPr>
          <w:p w14:paraId="508D2CDC">
            <w:pPr>
              <w:numPr>
                <w:ilvl w:val="0"/>
                <w:numId w:val="0"/>
              </w:numPr>
              <w:topLinePunct/>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cs="宋体"/>
                <w:sz w:val="21"/>
                <w:szCs w:val="21"/>
                <w:lang w:eastAsia="zh-CN"/>
              </w:rPr>
              <w:t>柳城县启东中学200米塑胶运动场</w:t>
            </w:r>
          </w:p>
        </w:tc>
        <w:tc>
          <w:tcPr>
            <w:tcW w:w="885" w:type="dxa"/>
            <w:noWrap w:val="0"/>
            <w:vAlign w:val="center"/>
          </w:tcPr>
          <w:p w14:paraId="03328654">
            <w:pPr>
              <w:numPr>
                <w:ilvl w:val="0"/>
                <w:numId w:val="0"/>
              </w:numPr>
              <w:topLinePunct/>
              <w:spacing w:line="400" w:lineRule="exact"/>
              <w:jc w:val="center"/>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1项</w:t>
            </w:r>
          </w:p>
        </w:tc>
        <w:tc>
          <w:tcPr>
            <w:tcW w:w="1110" w:type="dxa"/>
            <w:noWrap w:val="0"/>
            <w:vAlign w:val="center"/>
          </w:tcPr>
          <w:p w14:paraId="6950ED89">
            <w:pPr>
              <w:numPr>
                <w:ilvl w:val="0"/>
                <w:numId w:val="0"/>
              </w:numPr>
              <w:topLinePunct/>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建筑业</w:t>
            </w:r>
          </w:p>
          <w:p w14:paraId="5AC6D4BD">
            <w:pPr>
              <w:numPr>
                <w:ilvl w:val="0"/>
                <w:numId w:val="0"/>
              </w:numPr>
              <w:topLinePunct/>
              <w:spacing w:line="400" w:lineRule="exact"/>
              <w:ind w:left="400" w:leftChars="0"/>
              <w:rPr>
                <w:rFonts w:hint="eastAsia" w:ascii="宋体" w:hAnsi="宋体" w:eastAsia="宋体" w:cs="宋体"/>
                <w:sz w:val="21"/>
                <w:szCs w:val="21"/>
              </w:rPr>
            </w:pPr>
          </w:p>
        </w:tc>
        <w:tc>
          <w:tcPr>
            <w:tcW w:w="5115" w:type="dxa"/>
            <w:noWrap w:val="0"/>
            <w:vAlign w:val="center"/>
          </w:tcPr>
          <w:p w14:paraId="347CD14C">
            <w:pPr>
              <w:numPr>
                <w:ilvl w:val="0"/>
                <w:numId w:val="9"/>
              </w:numPr>
              <w:bidi w:val="0"/>
              <w:rPr>
                <w:rFonts w:hint="eastAsia" w:ascii="宋体" w:hAnsi="宋体" w:cs="宋体"/>
                <w:sz w:val="21"/>
                <w:szCs w:val="21"/>
                <w:lang w:eastAsia="zh-CN"/>
              </w:rPr>
            </w:pPr>
            <w:r>
              <w:rPr>
                <w:rFonts w:hint="default" w:ascii="宋体" w:hAnsi="宋体" w:eastAsia="宋体" w:cs="宋体"/>
                <w:lang w:val="en-US" w:eastAsia="zh-CN"/>
              </w:rPr>
              <w:t>项目建设地点：</w:t>
            </w:r>
            <w:r>
              <w:rPr>
                <w:rFonts w:hint="eastAsia" w:ascii="宋体" w:hAnsi="宋体" w:cs="宋体"/>
                <w:sz w:val="21"/>
                <w:szCs w:val="21"/>
                <w:lang w:eastAsia="zh-CN"/>
              </w:rPr>
              <w:t>柳城县启东中学</w:t>
            </w:r>
          </w:p>
          <w:p w14:paraId="41B567A4">
            <w:pPr>
              <w:numPr>
                <w:ilvl w:val="0"/>
                <w:numId w:val="0"/>
              </w:numPr>
              <w:bidi w:val="0"/>
              <w:rPr>
                <w:rFonts w:hint="default" w:ascii="宋体" w:hAnsi="宋体" w:eastAsia="宋体" w:cs="宋体"/>
                <w:lang w:val="en-US" w:eastAsia="zh-CN"/>
              </w:rPr>
            </w:pPr>
            <w:r>
              <w:rPr>
                <w:rFonts w:hint="default" w:ascii="宋体" w:hAnsi="宋体" w:eastAsia="宋体" w:cs="宋体"/>
                <w:lang w:val="en-US" w:eastAsia="zh-CN"/>
              </w:rPr>
              <w:t>二、工程建设规模与内容：新建200米塑胶运动场，面积约4050平方米；如需进一步了解详细内容，详见施工图纸及工程量清单。</w:t>
            </w:r>
          </w:p>
          <w:p w14:paraId="5DBEC80E">
            <w:pPr>
              <w:bidi w:val="0"/>
              <w:rPr>
                <w:rFonts w:hint="default" w:ascii="宋体" w:hAnsi="宋体" w:eastAsia="宋体" w:cs="宋体"/>
                <w:lang w:val="en-US" w:eastAsia="zh-CN"/>
              </w:rPr>
            </w:pPr>
            <w:r>
              <w:rPr>
                <w:rFonts w:hint="default" w:ascii="宋体" w:hAnsi="宋体" w:eastAsia="宋体" w:cs="宋体"/>
                <w:lang w:val="en-US" w:eastAsia="zh-CN"/>
              </w:rPr>
              <w:t xml:space="preserve">三、工程质量要求 </w:t>
            </w:r>
          </w:p>
          <w:p w14:paraId="5DB8AA98">
            <w:pPr>
              <w:bidi w:val="0"/>
              <w:rPr>
                <w:rFonts w:hint="default" w:ascii="宋体" w:hAnsi="宋体" w:eastAsia="宋体" w:cs="宋体"/>
                <w:lang w:val="en-US" w:eastAsia="zh-CN"/>
              </w:rPr>
            </w:pPr>
            <w:r>
              <w:rPr>
                <w:rFonts w:hint="default" w:ascii="宋体" w:hAnsi="宋体" w:eastAsia="宋体" w:cs="宋体"/>
                <w:lang w:val="en-US" w:eastAsia="zh-CN"/>
              </w:rPr>
              <w:t>达到国家施工验收规范合格标准。</w:t>
            </w:r>
          </w:p>
        </w:tc>
      </w:tr>
      <w:tr w14:paraId="2E01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215" w:type="dxa"/>
            <w:noWrap w:val="0"/>
            <w:vAlign w:val="center"/>
          </w:tcPr>
          <w:p w14:paraId="71FD70B0">
            <w:pPr>
              <w:keepNext w:val="0"/>
              <w:keepLines w:val="0"/>
              <w:widowControl/>
              <w:suppressLineNumbers w:val="0"/>
              <w:spacing w:line="400" w:lineRule="exact"/>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▲二、商务要求 </w:t>
            </w:r>
          </w:p>
        </w:tc>
        <w:tc>
          <w:tcPr>
            <w:tcW w:w="8413" w:type="dxa"/>
            <w:gridSpan w:val="4"/>
            <w:noWrap w:val="0"/>
            <w:vAlign w:val="center"/>
          </w:tcPr>
          <w:p w14:paraId="66AEF7AC">
            <w:pPr>
              <w:keepNext w:val="0"/>
              <w:keepLines w:val="0"/>
              <w:widowControl/>
              <w:suppressLineNumbers w:val="0"/>
              <w:spacing w:line="400" w:lineRule="exact"/>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▲二、商务要求 </w:t>
            </w:r>
          </w:p>
        </w:tc>
      </w:tr>
      <w:tr w14:paraId="0CA13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641491CF">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序号</w:t>
            </w:r>
          </w:p>
        </w:tc>
        <w:tc>
          <w:tcPr>
            <w:tcW w:w="2188" w:type="dxa"/>
            <w:gridSpan w:val="2"/>
            <w:noWrap w:val="0"/>
            <w:vAlign w:val="center"/>
          </w:tcPr>
          <w:p w14:paraId="5413FC6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商务条款</w:t>
            </w:r>
          </w:p>
        </w:tc>
        <w:tc>
          <w:tcPr>
            <w:tcW w:w="6225" w:type="dxa"/>
            <w:gridSpan w:val="2"/>
            <w:noWrap w:val="0"/>
            <w:vAlign w:val="center"/>
          </w:tcPr>
          <w:p w14:paraId="4547F03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商务要求</w:t>
            </w:r>
          </w:p>
        </w:tc>
      </w:tr>
      <w:tr w14:paraId="0756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215" w:type="dxa"/>
            <w:noWrap w:val="0"/>
            <w:vAlign w:val="center"/>
          </w:tcPr>
          <w:p w14:paraId="0F9C3228">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88" w:type="dxa"/>
            <w:gridSpan w:val="2"/>
            <w:noWrap w:val="0"/>
            <w:vAlign w:val="center"/>
          </w:tcPr>
          <w:p w14:paraId="50390D12">
            <w:pPr>
              <w:spacing w:line="40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合同签订日期 </w:t>
            </w:r>
          </w:p>
        </w:tc>
        <w:tc>
          <w:tcPr>
            <w:tcW w:w="6225" w:type="dxa"/>
            <w:gridSpan w:val="2"/>
            <w:noWrap w:val="0"/>
            <w:vAlign w:val="center"/>
          </w:tcPr>
          <w:p w14:paraId="78A15DCB">
            <w:pPr>
              <w:keepNext w:val="0"/>
              <w:keepLines w:val="0"/>
              <w:widowControl/>
              <w:suppressLineNumbers w:val="0"/>
              <w:jc w:val="left"/>
              <w:rPr>
                <w:rFonts w:hint="eastAsia" w:ascii="宋体" w:hAnsi="宋体" w:eastAsia="宋体" w:cs="宋体"/>
                <w:b/>
                <w:sz w:val="21"/>
                <w:szCs w:val="21"/>
              </w:rPr>
            </w:pPr>
            <w:r>
              <w:rPr>
                <w:rFonts w:hint="eastAsia" w:ascii="宋体" w:hAnsi="宋体" w:eastAsia="宋体" w:cs="宋体"/>
                <w:color w:val="000000"/>
                <w:kern w:val="0"/>
                <w:sz w:val="21"/>
                <w:szCs w:val="21"/>
                <w:lang w:val="en-US" w:eastAsia="zh-CN" w:bidi="ar"/>
              </w:rPr>
              <w:t xml:space="preserve">中标通知书发出后 25 日内。 </w:t>
            </w:r>
          </w:p>
        </w:tc>
      </w:tr>
      <w:tr w14:paraId="42AC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2B6E819D">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2188" w:type="dxa"/>
            <w:gridSpan w:val="2"/>
            <w:noWrap w:val="0"/>
            <w:vAlign w:val="center"/>
          </w:tcPr>
          <w:p w14:paraId="6D343501">
            <w:pPr>
              <w:spacing w:line="40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合同履约期限 </w:t>
            </w:r>
          </w:p>
        </w:tc>
        <w:tc>
          <w:tcPr>
            <w:tcW w:w="6225" w:type="dxa"/>
            <w:gridSpan w:val="2"/>
            <w:noWrap w:val="0"/>
            <w:vAlign w:val="center"/>
          </w:tcPr>
          <w:p w14:paraId="0738E779">
            <w:pPr>
              <w:pStyle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90</w:t>
            </w:r>
            <w:r>
              <w:rPr>
                <w:rFonts w:hint="eastAsia" w:ascii="宋体" w:hAnsi="宋体" w:eastAsia="宋体" w:cs="宋体"/>
                <w:b w:val="0"/>
                <w:bCs w:val="0"/>
                <w:color w:val="auto"/>
                <w:sz w:val="21"/>
                <w:szCs w:val="21"/>
                <w:highlight w:val="none"/>
                <w:lang w:val="en-US" w:eastAsia="zh-CN"/>
              </w:rPr>
              <w:t>日历天</w:t>
            </w:r>
          </w:p>
        </w:tc>
      </w:tr>
      <w:tr w14:paraId="4790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56831C01">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2188" w:type="dxa"/>
            <w:gridSpan w:val="2"/>
            <w:noWrap w:val="0"/>
            <w:vAlign w:val="center"/>
          </w:tcPr>
          <w:p w14:paraId="056BB8AC">
            <w:pPr>
              <w:spacing w:line="40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提交服务成果地点</w:t>
            </w:r>
          </w:p>
        </w:tc>
        <w:tc>
          <w:tcPr>
            <w:tcW w:w="6225" w:type="dxa"/>
            <w:gridSpan w:val="2"/>
            <w:noWrap w:val="0"/>
            <w:vAlign w:val="center"/>
          </w:tcPr>
          <w:p w14:paraId="6D5E622F">
            <w:pPr>
              <w:spacing w:line="400" w:lineRule="exact"/>
              <w:jc w:val="left"/>
              <w:rPr>
                <w:rFonts w:hint="eastAsia" w:ascii="宋体" w:hAnsi="宋体" w:eastAsia="宋体" w:cs="宋体"/>
                <w:b/>
                <w:color w:val="auto"/>
                <w:sz w:val="21"/>
                <w:szCs w:val="21"/>
              </w:rPr>
            </w:pPr>
            <w:r>
              <w:rPr>
                <w:rFonts w:hint="eastAsia" w:ascii="宋体" w:hAnsi="宋体" w:eastAsia="宋体" w:cs="宋体"/>
                <w:b w:val="0"/>
                <w:bCs w:val="0"/>
                <w:color w:val="auto"/>
                <w:sz w:val="21"/>
                <w:szCs w:val="21"/>
                <w:lang w:val="en-US" w:eastAsia="zh-CN"/>
              </w:rPr>
              <w:t>采购人指定地点</w:t>
            </w:r>
          </w:p>
        </w:tc>
      </w:tr>
      <w:tr w14:paraId="7DB1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629A753E">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2188" w:type="dxa"/>
            <w:gridSpan w:val="2"/>
            <w:noWrap w:val="0"/>
            <w:vAlign w:val="center"/>
          </w:tcPr>
          <w:p w14:paraId="48442159">
            <w:pPr>
              <w:spacing w:line="400" w:lineRule="exact"/>
              <w:ind w:firstLine="420" w:firstLineChars="2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质量要求</w:t>
            </w:r>
          </w:p>
        </w:tc>
        <w:tc>
          <w:tcPr>
            <w:tcW w:w="6225" w:type="dxa"/>
            <w:gridSpan w:val="2"/>
            <w:noWrap w:val="0"/>
            <w:vAlign w:val="center"/>
          </w:tcPr>
          <w:p w14:paraId="090644C4">
            <w:pPr>
              <w:keepNext w:val="0"/>
              <w:keepLines w:val="0"/>
              <w:widowControl/>
              <w:suppressLineNumbers w:val="0"/>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达到国家施工验收规范合格标准</w:t>
            </w:r>
          </w:p>
        </w:tc>
      </w:tr>
      <w:tr w14:paraId="54C9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215" w:type="dxa"/>
            <w:noWrap w:val="0"/>
            <w:vAlign w:val="center"/>
          </w:tcPr>
          <w:p w14:paraId="7484EBFF">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2188" w:type="dxa"/>
            <w:gridSpan w:val="2"/>
            <w:noWrap w:val="0"/>
            <w:vAlign w:val="center"/>
          </w:tcPr>
          <w:p w14:paraId="00BD06A8">
            <w:pPr>
              <w:spacing w:line="400" w:lineRule="exact"/>
              <w:ind w:firstLine="420" w:firstLineChars="2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项目实施要求</w:t>
            </w:r>
          </w:p>
        </w:tc>
        <w:tc>
          <w:tcPr>
            <w:tcW w:w="6225" w:type="dxa"/>
            <w:gridSpan w:val="2"/>
            <w:noWrap w:val="0"/>
            <w:vAlign w:val="center"/>
          </w:tcPr>
          <w:p w14:paraId="1C50AB0B">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1.处理问题响应时间: 接到采购人处理问题通知后</w:t>
            </w:r>
            <w:r>
              <w:rPr>
                <w:rFonts w:hint="eastAsia" w:ascii="宋体" w:hAnsi="宋体" w:cs="宋体"/>
                <w:b w:val="0"/>
                <w:bCs/>
                <w:color w:val="auto"/>
                <w:kern w:val="2"/>
                <w:sz w:val="21"/>
                <w:szCs w:val="21"/>
                <w:lang w:val="en-US" w:eastAsia="zh-CN" w:bidi="ar-SA"/>
              </w:rPr>
              <w:t>12</w:t>
            </w:r>
            <w:r>
              <w:rPr>
                <w:rFonts w:hint="eastAsia" w:ascii="宋体" w:hAnsi="宋体" w:eastAsia="宋体" w:cs="宋体"/>
                <w:b w:val="0"/>
                <w:bCs/>
                <w:color w:val="auto"/>
                <w:kern w:val="2"/>
                <w:sz w:val="21"/>
                <w:szCs w:val="21"/>
                <w:lang w:val="en-US" w:eastAsia="zh-CN" w:bidi="ar-SA"/>
              </w:rPr>
              <w:t xml:space="preserve">小时内到达采购人指定现场。 </w:t>
            </w:r>
          </w:p>
          <w:p w14:paraId="72E3111B">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2.成交人如需更换项目管理人员，需向采购人书面申请，经采购人审批许可，替换的人员所具备的资质不得低于原人员的资质。 </w:t>
            </w:r>
          </w:p>
          <w:p w14:paraId="2C28A768">
            <w:pPr>
              <w:keepNext w:val="0"/>
              <w:keepLines w:val="0"/>
              <w:widowControl/>
              <w:suppressLineNumbers w:val="0"/>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3，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tc>
      </w:tr>
      <w:tr w14:paraId="73026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36427D9C">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2188" w:type="dxa"/>
            <w:gridSpan w:val="2"/>
            <w:noWrap w:val="0"/>
            <w:vAlign w:val="center"/>
          </w:tcPr>
          <w:p w14:paraId="4C58AAA3">
            <w:pPr>
              <w:spacing w:line="400" w:lineRule="exact"/>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其他要求 </w:t>
            </w:r>
          </w:p>
          <w:p w14:paraId="588AA91A">
            <w:pPr>
              <w:spacing w:line="400" w:lineRule="exact"/>
              <w:ind w:firstLine="420" w:firstLineChars="200"/>
              <w:jc w:val="left"/>
              <w:rPr>
                <w:rFonts w:hint="eastAsia" w:ascii="宋体" w:hAnsi="宋体" w:eastAsia="宋体" w:cs="宋体"/>
                <w:b w:val="0"/>
                <w:bCs w:val="0"/>
                <w:color w:val="auto"/>
                <w:kern w:val="2"/>
                <w:sz w:val="21"/>
                <w:szCs w:val="21"/>
                <w:lang w:val="en-US" w:eastAsia="zh-CN" w:bidi="ar-SA"/>
              </w:rPr>
            </w:pPr>
          </w:p>
        </w:tc>
        <w:tc>
          <w:tcPr>
            <w:tcW w:w="6225" w:type="dxa"/>
            <w:gridSpan w:val="2"/>
            <w:noWrap w:val="0"/>
            <w:vAlign w:val="center"/>
          </w:tcPr>
          <w:p w14:paraId="2707B911">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报价形式:固定综合单价报价，投标文件在固定综合单价报价不能超过招标控制价，否则竞标无效。本项目采用二次报价方式，竞标人的最终报价如有变动，则必须以工程量清单报价表的格式编制提交，竞标人须提前做好相关准备并按时递交最终报价文件，否则报价无效。 </w:t>
            </w:r>
          </w:p>
          <w:p w14:paraId="048B674B">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2.其他要求按合同要求执行。</w:t>
            </w:r>
          </w:p>
          <w:p w14:paraId="6E913FC9">
            <w:pPr>
              <w:keepNext w:val="0"/>
              <w:keepLines w:val="0"/>
              <w:widowControl/>
              <w:suppressLineNumbers w:val="0"/>
              <w:jc w:val="left"/>
              <w:rPr>
                <w:rFonts w:hint="eastAsia" w:ascii="宋体" w:hAnsi="宋体" w:eastAsia="宋体" w:cs="宋体"/>
                <w:b/>
                <w:color w:val="auto"/>
                <w:kern w:val="2"/>
                <w:sz w:val="21"/>
                <w:szCs w:val="21"/>
                <w:lang w:val="en-US" w:eastAsia="zh-CN" w:bidi="ar-SA"/>
              </w:rPr>
            </w:pPr>
          </w:p>
        </w:tc>
      </w:tr>
    </w:tbl>
    <w:p w14:paraId="23AE276E">
      <w:pPr>
        <w:pStyle w:val="4"/>
        <w:jc w:val="center"/>
        <w:rPr>
          <w:rFonts w:hint="eastAsia" w:ascii="宋体" w:hAnsi="宋体"/>
        </w:rPr>
      </w:pPr>
      <w:r>
        <w:rPr>
          <w:rFonts w:ascii="宋体" w:hAnsi="宋体"/>
        </w:rPr>
        <w:br w:type="page"/>
      </w:r>
      <w:bookmarkStart w:id="77" w:name="_Toc25925"/>
      <w:bookmarkStart w:id="78" w:name="_Toc6593"/>
      <w:bookmarkStart w:id="79" w:name="_Toc117860043"/>
      <w:r>
        <w:rPr>
          <w:rFonts w:hint="eastAsia" w:ascii="宋体" w:hAnsi="宋体"/>
        </w:rPr>
        <w:t>供应商须知正文</w:t>
      </w:r>
      <w:bookmarkEnd w:id="77"/>
      <w:bookmarkEnd w:id="78"/>
      <w:bookmarkEnd w:id="79"/>
    </w:p>
    <w:p w14:paraId="7028E2CD">
      <w:pPr>
        <w:spacing w:line="400" w:lineRule="exact"/>
        <w:jc w:val="center"/>
        <w:rPr>
          <w:rFonts w:hint="eastAsia" w:ascii="宋体" w:hAnsi="宋体"/>
          <w:b/>
          <w:sz w:val="32"/>
          <w:szCs w:val="32"/>
        </w:rPr>
      </w:pPr>
    </w:p>
    <w:p w14:paraId="509138E6">
      <w:pPr>
        <w:pStyle w:val="4"/>
        <w:spacing w:line="400" w:lineRule="exact"/>
        <w:rPr>
          <w:rFonts w:hint="eastAsia" w:ascii="宋体" w:hAnsi="宋体"/>
        </w:rPr>
      </w:pPr>
      <w:bookmarkStart w:id="80" w:name="_Toc117860044"/>
      <w:bookmarkStart w:id="81" w:name="_Toc27864"/>
      <w:bookmarkStart w:id="82" w:name="_Toc27165"/>
      <w:r>
        <w:rPr>
          <w:rFonts w:hint="eastAsia" w:ascii="宋体" w:hAnsi="宋体"/>
        </w:rPr>
        <w:t>一、总则</w:t>
      </w:r>
      <w:bookmarkEnd w:id="80"/>
      <w:bookmarkEnd w:id="81"/>
      <w:bookmarkEnd w:id="82"/>
    </w:p>
    <w:p w14:paraId="1AAEB1AB">
      <w:pPr>
        <w:spacing w:line="400" w:lineRule="exact"/>
        <w:ind w:firstLine="482" w:firstLineChars="200"/>
        <w:outlineLvl w:val="2"/>
        <w:rPr>
          <w:rFonts w:hint="eastAsia" w:ascii="宋体" w:hAnsi="宋体" w:cs="宋体"/>
          <w:b/>
          <w:bCs/>
          <w:sz w:val="24"/>
        </w:rPr>
      </w:pPr>
      <w:bookmarkStart w:id="83" w:name="_Toc117860045"/>
      <w:bookmarkStart w:id="84" w:name="_Toc3383"/>
      <w:bookmarkStart w:id="85" w:name="_Toc2192"/>
      <w:r>
        <w:rPr>
          <w:rFonts w:hint="eastAsia" w:ascii="宋体" w:hAnsi="宋体" w:cs="宋体"/>
          <w:b/>
          <w:bCs/>
          <w:sz w:val="24"/>
        </w:rPr>
        <w:t>1.适用范围</w:t>
      </w:r>
      <w:bookmarkEnd w:id="83"/>
      <w:bookmarkEnd w:id="84"/>
      <w:bookmarkEnd w:id="85"/>
    </w:p>
    <w:p w14:paraId="0CF3D086">
      <w:pPr>
        <w:spacing w:line="400" w:lineRule="exact"/>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1BFD56D4">
      <w:pPr>
        <w:spacing w:line="4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6C707B0D">
      <w:pPr>
        <w:spacing w:line="400" w:lineRule="exact"/>
        <w:ind w:firstLine="482" w:firstLineChars="200"/>
        <w:outlineLvl w:val="2"/>
        <w:rPr>
          <w:rFonts w:hint="eastAsia" w:ascii="宋体" w:hAnsi="宋体" w:cs="宋体"/>
          <w:b/>
          <w:bCs/>
          <w:sz w:val="24"/>
        </w:rPr>
      </w:pPr>
      <w:bookmarkStart w:id="86" w:name="_Toc117860046"/>
      <w:bookmarkStart w:id="87" w:name="_Toc1599"/>
      <w:bookmarkStart w:id="88" w:name="_Toc12497"/>
      <w:r>
        <w:rPr>
          <w:rFonts w:hint="eastAsia" w:ascii="宋体" w:hAnsi="宋体" w:cs="宋体"/>
          <w:b/>
          <w:bCs/>
          <w:sz w:val="24"/>
        </w:rPr>
        <w:t>2.定义</w:t>
      </w:r>
      <w:bookmarkEnd w:id="86"/>
      <w:bookmarkEnd w:id="87"/>
      <w:bookmarkEnd w:id="88"/>
    </w:p>
    <w:p w14:paraId="68E6DF29">
      <w:pPr>
        <w:spacing w:line="400" w:lineRule="exact"/>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5E689392">
      <w:pPr>
        <w:spacing w:line="400" w:lineRule="exact"/>
        <w:ind w:firstLine="420" w:firstLineChars="200"/>
        <w:rPr>
          <w:rFonts w:hint="eastAsia"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4A882562">
      <w:pPr>
        <w:spacing w:line="4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70FBF30">
      <w:pPr>
        <w:spacing w:line="400" w:lineRule="exact"/>
        <w:ind w:firstLine="420" w:firstLineChars="200"/>
        <w:rPr>
          <w:rFonts w:hint="eastAsia" w:ascii="宋体" w:hAnsi="宋体" w:cs="宋体"/>
          <w:szCs w:val="21"/>
        </w:rPr>
      </w:pPr>
      <w:r>
        <w:rPr>
          <w:rFonts w:hint="eastAsia" w:ascii="宋体" w:hAnsi="宋体"/>
          <w:szCs w:val="21"/>
        </w:rPr>
        <w:t>2.4</w:t>
      </w:r>
      <w:r>
        <w:rPr>
          <w:rFonts w:hint="eastAsia" w:ascii="宋体" w:hAnsi="宋体" w:cs="宋体"/>
          <w:szCs w:val="21"/>
        </w:rPr>
        <w:t>“货物”是指各种形态和种类的物品，包括原材料、燃料、设备、产品等。</w:t>
      </w:r>
    </w:p>
    <w:p w14:paraId="7A7A5926">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“竞标”是指供应商按照本项目竞争性磋商公告或者邀请函规定的方式获取磋商文件、提交响应文件并希望获得标的的行为。</w:t>
      </w:r>
    </w:p>
    <w:p w14:paraId="0E593B2E">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“响应文件”</w:t>
      </w:r>
      <w:r>
        <w:rPr>
          <w:rFonts w:hint="eastAsia" w:ascii="宋体" w:hAnsi="宋体" w:cs="宋体"/>
          <w:spacing w:val="-6"/>
          <w:szCs w:val="21"/>
        </w:rPr>
        <w:t>是指：供应商根据本磋商文件要求，编制包含资格证明、报价商务技术等所有内容的文件。</w:t>
      </w:r>
    </w:p>
    <w:p w14:paraId="4F78D3C6">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7</w:t>
      </w:r>
      <w:r>
        <w:rPr>
          <w:rFonts w:hint="eastAsia" w:ascii="宋体" w:hAnsi="宋体" w:cs="宋体"/>
          <w:szCs w:val="21"/>
        </w:rPr>
        <w:t>“实质性要求”是指磋商文件中已经指明不满足则响应文件按无效响应处理的条款，或者不能负偏离的条款，或者采购需求中带“▲”的条款。</w:t>
      </w:r>
    </w:p>
    <w:p w14:paraId="100C9899">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8</w:t>
      </w:r>
      <w:r>
        <w:rPr>
          <w:rFonts w:hint="eastAsia" w:ascii="宋体" w:hAnsi="宋体" w:cs="宋体"/>
          <w:szCs w:val="21"/>
        </w:rPr>
        <w:t>“正偏离”，是指响应文件对磋商文件“采购需求”中有关条款作出的响应优于条款要求并有利于采购人的情形。</w:t>
      </w:r>
    </w:p>
    <w:p w14:paraId="17F9464B">
      <w:pPr>
        <w:spacing w:line="400" w:lineRule="exact"/>
        <w:ind w:firstLine="420" w:firstLineChars="200"/>
        <w:rPr>
          <w:rFonts w:hint="eastAsia" w:ascii="宋体" w:hAnsi="宋体" w:cs="宋体"/>
          <w:szCs w:val="21"/>
        </w:rPr>
      </w:pPr>
      <w:r>
        <w:rPr>
          <w:rFonts w:ascii="宋体" w:hAnsi="宋体" w:cs="宋体"/>
          <w:szCs w:val="21"/>
        </w:rPr>
        <w:t>2.9</w:t>
      </w:r>
      <w:r>
        <w:rPr>
          <w:rFonts w:hint="eastAsia" w:ascii="宋体" w:hAnsi="宋体" w:cs="宋体"/>
          <w:szCs w:val="21"/>
        </w:rPr>
        <w:t>“负偏离”，是指响应文件对磋商文件“采购需求”中有关条款作出的响应不满足条款要求，导致采购人要求不能得到满足的情形。</w:t>
      </w:r>
    </w:p>
    <w:p w14:paraId="30C37F89">
      <w:pPr>
        <w:spacing w:line="400" w:lineRule="exact"/>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689A834D">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11</w:t>
      </w:r>
      <w:r>
        <w:rPr>
          <w:rFonts w:hint="eastAsia" w:ascii="宋体" w:hAnsi="宋体" w:cs="宋体"/>
          <w:szCs w:val="21"/>
        </w:rPr>
        <w:t>“书面形式”是指合同书、信件和数据电文（包括电报、电传、传真、电子数据交换和电子邮件）等可以有形地表现所载内容的形式。</w:t>
      </w:r>
    </w:p>
    <w:p w14:paraId="742BBC1F">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12</w:t>
      </w:r>
      <w:r>
        <w:rPr>
          <w:rFonts w:hint="eastAsia" w:ascii="宋体" w:hAnsi="宋体" w:cs="宋体"/>
          <w:szCs w:val="21"/>
        </w:rPr>
        <w:t>“首次报价”是指供应商提交的首次响应文件中的报价。</w:t>
      </w:r>
    </w:p>
    <w:p w14:paraId="6C923838">
      <w:pPr>
        <w:spacing w:line="40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“评审价”是指供应商提交的最后报价并经修正（如有）和政策功能价格扣除（如有）后的价格。</w:t>
      </w:r>
    </w:p>
    <w:p w14:paraId="41FF686E">
      <w:pPr>
        <w:spacing w:line="400" w:lineRule="exact"/>
        <w:ind w:firstLine="482" w:firstLineChars="200"/>
        <w:outlineLvl w:val="2"/>
        <w:rPr>
          <w:rFonts w:ascii="宋体" w:hAnsi="宋体" w:cs="宋体"/>
          <w:b/>
          <w:bCs/>
          <w:sz w:val="24"/>
        </w:rPr>
      </w:pPr>
      <w:bookmarkStart w:id="89" w:name="_Toc22188"/>
      <w:bookmarkStart w:id="90" w:name="_Toc20074"/>
      <w:bookmarkStart w:id="91" w:name="_Toc117860047"/>
      <w:r>
        <w:rPr>
          <w:rFonts w:hint="eastAsia" w:ascii="宋体" w:hAnsi="宋体" w:cs="宋体"/>
          <w:b/>
          <w:bCs/>
          <w:sz w:val="24"/>
        </w:rPr>
        <w:t>3.供应商的资格条件</w:t>
      </w:r>
      <w:bookmarkEnd w:id="89"/>
      <w:bookmarkEnd w:id="90"/>
      <w:bookmarkEnd w:id="91"/>
    </w:p>
    <w:p w14:paraId="0241762B">
      <w:pPr>
        <w:spacing w:line="4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366DCC37">
      <w:pPr>
        <w:spacing w:line="400" w:lineRule="exact"/>
        <w:ind w:firstLine="482" w:firstLineChars="200"/>
        <w:outlineLvl w:val="2"/>
        <w:rPr>
          <w:rFonts w:hint="eastAsia" w:ascii="宋体" w:hAnsi="宋体" w:cs="宋体"/>
          <w:b/>
          <w:bCs/>
          <w:sz w:val="24"/>
        </w:rPr>
      </w:pPr>
      <w:bookmarkStart w:id="92" w:name="_Toc19700"/>
      <w:bookmarkStart w:id="93" w:name="_Toc22290"/>
      <w:bookmarkStart w:id="94" w:name="_Toc117860048"/>
      <w:r>
        <w:rPr>
          <w:rFonts w:hint="eastAsia" w:ascii="宋体" w:hAnsi="宋体" w:cs="宋体"/>
          <w:b/>
          <w:bCs/>
          <w:sz w:val="24"/>
        </w:rPr>
        <w:t>4.竞标费用</w:t>
      </w:r>
      <w:bookmarkEnd w:id="92"/>
      <w:bookmarkEnd w:id="93"/>
      <w:bookmarkEnd w:id="94"/>
    </w:p>
    <w:p w14:paraId="3C6B250F">
      <w:pPr>
        <w:spacing w:line="4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2A370F86">
      <w:pPr>
        <w:spacing w:line="400" w:lineRule="exact"/>
        <w:ind w:firstLine="482" w:firstLineChars="200"/>
        <w:outlineLvl w:val="2"/>
        <w:rPr>
          <w:rFonts w:hint="eastAsia" w:ascii="宋体" w:hAnsi="宋体" w:cs="宋体"/>
          <w:b/>
          <w:bCs/>
          <w:sz w:val="24"/>
        </w:rPr>
      </w:pPr>
      <w:bookmarkStart w:id="95" w:name="_Toc117860049"/>
      <w:bookmarkStart w:id="96" w:name="_Toc10114"/>
      <w:bookmarkStart w:id="97" w:name="_Toc26828"/>
      <w:r>
        <w:rPr>
          <w:rFonts w:hint="eastAsia" w:ascii="宋体" w:hAnsi="宋体" w:cs="宋体"/>
          <w:b/>
          <w:bCs/>
          <w:sz w:val="24"/>
        </w:rPr>
        <w:t>5.联合体竞标</w:t>
      </w:r>
      <w:bookmarkEnd w:id="95"/>
      <w:bookmarkEnd w:id="96"/>
      <w:bookmarkEnd w:id="97"/>
    </w:p>
    <w:p w14:paraId="2E672278">
      <w:pPr>
        <w:spacing w:line="4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6F428F8F">
      <w:pPr>
        <w:spacing w:line="4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14:paraId="50457467">
      <w:pPr>
        <w:spacing w:line="400" w:lineRule="exact"/>
        <w:ind w:firstLine="420" w:firstLineChars="200"/>
        <w:rPr>
          <w:rFonts w:hint="eastAsia" w:ascii="宋体" w:hAnsi="宋体" w:cs="宋体"/>
          <w:szCs w:val="21"/>
        </w:rPr>
      </w:pPr>
      <w:r>
        <w:rPr>
          <w:rFonts w:hint="eastAsia" w:ascii="宋体" w:hAnsi="宋体" w:cs="宋体"/>
          <w:szCs w:val="21"/>
        </w:rPr>
        <w:t>5.3根据《国务院关于印发扎实稳住经济一揽子政策措施的通知》（国发[2022]12号）、《政府采购促进中小企业发展管理办法》（财库[2020]46号）、《关于进一步加大政府采购支持中小</w:t>
      </w:r>
      <w:r>
        <w:rPr>
          <w:rFonts w:hint="eastAsia" w:ascii="宋体" w:hAnsi="宋体"/>
          <w:bCs/>
          <w:szCs w:val="21"/>
        </w:rPr>
        <w:t>企业力度的通知》（财库[2022]19号)、 《广西壮族自治区财政厅关于进一步发挥政府采购政策功能促进企业发展的通知》（桂财采[2022]30号)、《关于对政府采购领域扶持中小企业的政策进行调整的通知》（柳财采[2022]18号）的规定，允许大中型企业向一家或者多家小微企业分包的采购项目，对于分包意向协议约定小微企业的合同份额占到合同总金额</w:t>
      </w:r>
      <w:r>
        <w:rPr>
          <w:rFonts w:ascii="宋体" w:hAnsi="宋体"/>
          <w:bCs/>
          <w:szCs w:val="21"/>
        </w:rPr>
        <w:t>3</w:t>
      </w:r>
      <w:r>
        <w:rPr>
          <w:rFonts w:hint="eastAsia" w:ascii="宋体" w:hAnsi="宋体"/>
          <w:bCs/>
          <w:szCs w:val="21"/>
        </w:rPr>
        <w:t>0%以上的，采购人、采购代理机构应当对大中型企业的报价给予1%的扣除，用扣除后的价格参加评审。接受分包的小微企业与分包企业之间存在直接控股、管理关系的，不享受价格扣除优惠政策。</w:t>
      </w:r>
    </w:p>
    <w:p w14:paraId="4B75007F">
      <w:pPr>
        <w:spacing w:line="400" w:lineRule="exact"/>
        <w:ind w:firstLine="482" w:firstLineChars="200"/>
        <w:outlineLvl w:val="2"/>
        <w:rPr>
          <w:rFonts w:hint="eastAsia" w:ascii="宋体" w:hAnsi="宋体" w:cs="宋体"/>
          <w:b/>
          <w:bCs/>
          <w:sz w:val="24"/>
        </w:rPr>
      </w:pPr>
      <w:bookmarkStart w:id="98" w:name="_Toc117860050"/>
      <w:bookmarkStart w:id="99" w:name="_Toc16597"/>
      <w:bookmarkStart w:id="100" w:name="_Toc762"/>
      <w:r>
        <w:rPr>
          <w:rFonts w:hint="eastAsia" w:ascii="宋体" w:hAnsi="宋体" w:cs="宋体"/>
          <w:b/>
          <w:bCs/>
          <w:sz w:val="24"/>
        </w:rPr>
        <w:t>6.转包与分包</w:t>
      </w:r>
      <w:bookmarkEnd w:id="98"/>
      <w:bookmarkEnd w:id="99"/>
      <w:bookmarkEnd w:id="100"/>
      <w:r>
        <w:rPr>
          <w:rFonts w:hint="eastAsia" w:ascii="宋体" w:hAnsi="宋体" w:cs="宋体"/>
          <w:b/>
          <w:bCs/>
          <w:sz w:val="24"/>
        </w:rPr>
        <w:t xml:space="preserve">             </w:t>
      </w:r>
    </w:p>
    <w:p w14:paraId="7B7C6B81">
      <w:pPr>
        <w:spacing w:line="400" w:lineRule="exact"/>
        <w:ind w:firstLine="420" w:firstLineChars="200"/>
        <w:rPr>
          <w:rFonts w:hint="eastAsia" w:ascii="宋体" w:hAnsi="宋体"/>
          <w:bCs/>
          <w:szCs w:val="21"/>
        </w:rPr>
      </w:pPr>
      <w:r>
        <w:rPr>
          <w:rFonts w:hint="eastAsia" w:ascii="宋体" w:hAnsi="宋体"/>
          <w:bCs/>
          <w:szCs w:val="21"/>
        </w:rPr>
        <w:t>6.1本项目不允许转包。</w:t>
      </w:r>
    </w:p>
    <w:p w14:paraId="2C222B6D">
      <w:pPr>
        <w:spacing w:line="400" w:lineRule="exact"/>
        <w:ind w:firstLine="420" w:firstLineChars="200"/>
        <w:rPr>
          <w:rFonts w:hint="eastAsia" w:ascii="宋体" w:hAnsi="宋体"/>
          <w:bCs/>
          <w:szCs w:val="21"/>
        </w:rPr>
      </w:pPr>
      <w:r>
        <w:rPr>
          <w:rFonts w:ascii="宋体" w:hAnsi="宋体"/>
          <w:bCs/>
          <w:szCs w:val="21"/>
        </w:rPr>
        <w:t>6</w:t>
      </w:r>
      <w:r>
        <w:rPr>
          <w:rFonts w:hint="eastAsia" w:ascii="宋体" w:hAnsi="宋体"/>
          <w:bCs/>
          <w:szCs w:val="21"/>
        </w:rPr>
        <w:t>.</w:t>
      </w:r>
      <w:r>
        <w:rPr>
          <w:rFonts w:ascii="宋体" w:hAnsi="宋体"/>
          <w:bCs/>
          <w:szCs w:val="21"/>
        </w:rPr>
        <w:t>2</w:t>
      </w:r>
      <w:r>
        <w:rPr>
          <w:rFonts w:hint="eastAsia" w:ascii="宋体" w:hAnsi="宋体"/>
          <w:bCs/>
          <w:szCs w:val="21"/>
        </w:rPr>
        <w:t>本项目是否允许分包及分包要求详见“供应商须知前附表”，本项目不允许违法分包。</w:t>
      </w:r>
    </w:p>
    <w:p w14:paraId="0945F30C">
      <w:pPr>
        <w:spacing w:line="400" w:lineRule="exact"/>
        <w:ind w:firstLine="482" w:firstLineChars="200"/>
        <w:outlineLvl w:val="2"/>
        <w:rPr>
          <w:rFonts w:hint="eastAsia" w:ascii="宋体" w:hAnsi="宋体" w:cs="宋体"/>
          <w:b/>
          <w:bCs/>
          <w:sz w:val="24"/>
        </w:rPr>
      </w:pPr>
      <w:bookmarkStart w:id="101" w:name="_Toc3856"/>
      <w:bookmarkStart w:id="102" w:name="_Toc254970673"/>
      <w:bookmarkStart w:id="103" w:name="_Toc117860051"/>
      <w:bookmarkStart w:id="104" w:name="_Toc254970532"/>
      <w:bookmarkStart w:id="105" w:name="_Toc5720"/>
      <w:r>
        <w:rPr>
          <w:rFonts w:hint="eastAsia" w:ascii="宋体" w:hAnsi="宋体" w:cs="宋体"/>
          <w:b/>
          <w:bCs/>
          <w:sz w:val="24"/>
        </w:rPr>
        <w:t>7.特别说明</w:t>
      </w:r>
      <w:bookmarkEnd w:id="101"/>
      <w:bookmarkEnd w:id="102"/>
      <w:bookmarkEnd w:id="103"/>
      <w:bookmarkEnd w:id="104"/>
      <w:bookmarkEnd w:id="105"/>
    </w:p>
    <w:p w14:paraId="1CC32261">
      <w:pPr>
        <w:spacing w:line="400" w:lineRule="exact"/>
        <w:ind w:firstLine="420" w:firstLineChars="200"/>
        <w:rPr>
          <w:rFonts w:hint="eastAsia" w:ascii="宋体" w:hAnsi="宋体"/>
          <w:bCs/>
        </w:rPr>
      </w:pPr>
      <w:bookmarkStart w:id="106" w:name="_8.1提供相同品牌产品且通过资格审查、符合性审查的不同投标人参加同一合"/>
      <w:bookmarkEnd w:id="106"/>
      <w:r>
        <w:rPr>
          <w:rFonts w:ascii="宋体" w:hAnsi="宋体"/>
          <w:bCs/>
        </w:rPr>
        <w:fldChar w:fldCharType="begin"/>
      </w:r>
      <w:r>
        <w:rPr>
          <w:rFonts w:ascii="宋体" w:hAnsi="宋体"/>
          <w:bCs/>
        </w:rPr>
        <w:instrText xml:space="preserve"> HYPERLINK  \l "_8.1" </w:instrText>
      </w:r>
      <w:r>
        <w:rPr>
          <w:rFonts w:ascii="宋体" w:hAnsi="宋体"/>
          <w:bCs/>
        </w:rPr>
        <w:fldChar w:fldCharType="separate"/>
      </w:r>
      <w:r>
        <w:rPr>
          <w:rFonts w:ascii="宋体" w:hAnsi="宋体"/>
          <w:bCs/>
        </w:rPr>
        <w:t>7</w:t>
      </w:r>
      <w:r>
        <w:rPr>
          <w:rFonts w:hint="eastAsia" w:ascii="宋体" w:hAnsi="宋体"/>
          <w:bCs/>
        </w:rPr>
        <w:t>.1</w:t>
      </w:r>
      <w:r>
        <w:rPr>
          <w:rFonts w:ascii="宋体" w:hAnsi="宋体"/>
          <w:bCs/>
        </w:rPr>
        <w:fldChar w:fldCharType="end"/>
      </w:r>
      <w:r>
        <w:rPr>
          <w:rFonts w:hint="eastAsia" w:ascii="宋体" w:hAnsi="宋体"/>
          <w:bCs/>
        </w:rPr>
        <w:t>提供相同品牌产品且通过资格审查、符合性审查的不同</w:t>
      </w:r>
      <w:r>
        <w:rPr>
          <w:rFonts w:hint="eastAsia" w:ascii="宋体" w:hAnsi="宋体"/>
          <w:bCs/>
          <w:lang w:eastAsia="zh-Hans"/>
        </w:rPr>
        <w:t>竞标人</w:t>
      </w:r>
      <w:r>
        <w:rPr>
          <w:rFonts w:hint="eastAsia" w:ascii="宋体" w:hAnsi="宋体"/>
          <w:bCs/>
        </w:rPr>
        <w:t>参加同一合同项下</w:t>
      </w:r>
      <w:r>
        <w:rPr>
          <w:rFonts w:hint="eastAsia" w:ascii="宋体" w:hAnsi="宋体"/>
          <w:bCs/>
          <w:lang w:eastAsia="zh-Hans"/>
        </w:rPr>
        <w:t>竞标</w:t>
      </w:r>
      <w:r>
        <w:rPr>
          <w:rFonts w:hint="eastAsia" w:ascii="宋体" w:hAnsi="宋体"/>
          <w:bCs/>
        </w:rPr>
        <w:t>的，按一家</w:t>
      </w:r>
      <w:r>
        <w:rPr>
          <w:rFonts w:hint="eastAsia" w:ascii="宋体" w:hAnsi="宋体"/>
          <w:bCs/>
          <w:lang w:eastAsia="zh-Hans"/>
        </w:rPr>
        <w:t>竞标</w:t>
      </w:r>
      <w:r>
        <w:rPr>
          <w:rFonts w:hint="eastAsia" w:ascii="宋体" w:hAnsi="宋体"/>
          <w:bCs/>
        </w:rPr>
        <w:t>人计算，评审后得分最高的同品牌</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推荐资格；评审得分相同的，由采购人或者采购人委托评标委员会采取随机抽取的方式确定一个</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推荐资格，其他同品牌</w:t>
      </w:r>
      <w:r>
        <w:rPr>
          <w:rFonts w:hint="eastAsia" w:ascii="宋体" w:hAnsi="宋体"/>
          <w:bCs/>
          <w:lang w:eastAsia="zh-Hans"/>
        </w:rPr>
        <w:t>竞标</w:t>
      </w:r>
      <w:r>
        <w:rPr>
          <w:rFonts w:hint="eastAsia" w:ascii="宋体" w:hAnsi="宋体"/>
          <w:bCs/>
        </w:rPr>
        <w:t>人不作为</w:t>
      </w:r>
      <w:r>
        <w:rPr>
          <w:rFonts w:hint="eastAsia" w:ascii="宋体" w:hAnsi="宋体"/>
          <w:bCs/>
          <w:lang w:eastAsia="zh-Hans"/>
        </w:rPr>
        <w:t>成交</w:t>
      </w:r>
      <w:r>
        <w:rPr>
          <w:rFonts w:hint="eastAsia" w:ascii="宋体" w:hAnsi="宋体"/>
          <w:bCs/>
        </w:rPr>
        <w:t>候选人。</w:t>
      </w:r>
    </w:p>
    <w:p w14:paraId="664E3A70">
      <w:pPr>
        <w:pStyle w:val="13"/>
        <w:snapToGrid w:val="0"/>
        <w:spacing w:line="400" w:lineRule="exact"/>
        <w:ind w:left="2" w:leftChars="1" w:firstLine="420" w:firstLineChars="200"/>
        <w:rPr>
          <w:rFonts w:hint="eastAsia" w:hAnsi="宋体"/>
          <w:kern w:val="2"/>
          <w:sz w:val="21"/>
        </w:rPr>
      </w:pPr>
      <w:r>
        <w:rPr>
          <w:rFonts w:hint="eastAsia" w:hAnsi="宋体"/>
          <w:kern w:val="2"/>
          <w:sz w:val="21"/>
        </w:rPr>
        <w:t>非单一产品采购项目，多家</w:t>
      </w:r>
      <w:r>
        <w:rPr>
          <w:rFonts w:hint="eastAsia" w:hAnsi="宋体"/>
          <w:kern w:val="2"/>
          <w:sz w:val="21"/>
          <w:lang w:eastAsia="zh-Hans"/>
        </w:rPr>
        <w:t>竞标</w:t>
      </w:r>
      <w:r>
        <w:rPr>
          <w:rFonts w:hint="eastAsia" w:hAnsi="宋体"/>
          <w:kern w:val="2"/>
          <w:sz w:val="21"/>
        </w:rPr>
        <w:t>人提供的核心产品品牌相同的，按前款规定处理。</w:t>
      </w:r>
    </w:p>
    <w:p w14:paraId="0753CD8A">
      <w:pPr>
        <w:spacing w:line="400" w:lineRule="exact"/>
        <w:ind w:firstLine="420" w:firstLineChars="200"/>
        <w:rPr>
          <w:rFonts w:hint="eastAsia" w:ascii="宋体" w:hAnsi="宋体" w:cs="宋体"/>
          <w:szCs w:val="21"/>
        </w:rPr>
      </w:pPr>
      <w:r>
        <w:rPr>
          <w:rFonts w:hint="eastAsia" w:ascii="宋体" w:hAnsi="宋体" w:cs="宋体"/>
          <w:szCs w:val="21"/>
        </w:rPr>
        <w:t>7.2</w:t>
      </w:r>
      <w:r>
        <w:rPr>
          <w:rFonts w:hint="eastAsia" w:ascii="宋体" w:hAnsi="宋体"/>
          <w:szCs w:val="21"/>
        </w:rPr>
        <w:t>如果本磋商文件要求供应商提供资格、信誉、荣誉、业绩与企业认证等材料的，则供应商所提供的以上材料必须为供应商所拥有</w:t>
      </w:r>
      <w:r>
        <w:rPr>
          <w:rFonts w:hint="eastAsia" w:ascii="宋体" w:hAnsi="宋体" w:cs="宋体"/>
          <w:szCs w:val="21"/>
        </w:rPr>
        <w:t>。</w:t>
      </w:r>
    </w:p>
    <w:p w14:paraId="76CF7FBF">
      <w:pPr>
        <w:spacing w:line="400" w:lineRule="exact"/>
        <w:ind w:firstLine="420" w:firstLineChars="200"/>
        <w:rPr>
          <w:rFonts w:hint="eastAsia" w:ascii="宋体" w:hAnsi="宋体" w:cs="宋体"/>
          <w:szCs w:val="21"/>
        </w:rPr>
      </w:pPr>
      <w:r>
        <w:rPr>
          <w:rFonts w:hint="eastAsia" w:ascii="宋体" w:hAnsi="宋体" w:cs="宋体"/>
          <w:szCs w:val="21"/>
        </w:rPr>
        <w:t>7.3供应商应仔细阅读磋商文件的所有内容，按照磋商文件的要求提交响应文件，并对所提供的全部资料的真实性承担法律责任。</w:t>
      </w:r>
    </w:p>
    <w:p w14:paraId="7C8620E7">
      <w:pPr>
        <w:spacing w:line="400" w:lineRule="exact"/>
        <w:ind w:firstLine="420" w:firstLineChars="200"/>
        <w:rPr>
          <w:rFonts w:hint="eastAsia" w:ascii="宋体" w:hAnsi="宋体" w:cs="宋体"/>
          <w:szCs w:val="21"/>
        </w:rPr>
      </w:pPr>
      <w:r>
        <w:rPr>
          <w:rFonts w:hint="eastAsia" w:ascii="宋体" w:hAnsi="宋体" w:cs="宋体"/>
          <w:szCs w:val="21"/>
        </w:rPr>
        <w:t>7.4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05D62C2">
      <w:pPr>
        <w:spacing w:line="400" w:lineRule="exact"/>
        <w:ind w:firstLine="420" w:firstLineChars="200"/>
        <w:rPr>
          <w:rFonts w:hint="eastAsia" w:ascii="宋体" w:hAnsi="宋体" w:cs="宋体"/>
          <w:szCs w:val="21"/>
        </w:rPr>
      </w:pPr>
      <w:r>
        <w:rPr>
          <w:rFonts w:hint="eastAsia" w:ascii="宋体" w:hAnsi="宋体" w:cs="宋体"/>
          <w:szCs w:val="21"/>
        </w:rPr>
        <w:t>7.5在政府采购活动中，采购人员及相关人员与供应商有下列利害关系之一的，应当回避：</w:t>
      </w:r>
    </w:p>
    <w:p w14:paraId="20329E95">
      <w:pPr>
        <w:spacing w:line="4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0F1874C4">
      <w:pPr>
        <w:spacing w:line="4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2D5105E6">
      <w:pPr>
        <w:spacing w:line="4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5FB2AB57">
      <w:pPr>
        <w:spacing w:line="4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2A51E5BF">
      <w:pPr>
        <w:spacing w:line="4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189164E4">
      <w:pPr>
        <w:spacing w:line="4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54C48C7">
      <w:pPr>
        <w:spacing w:line="400" w:lineRule="exact"/>
        <w:ind w:firstLine="420" w:firstLineChars="200"/>
        <w:rPr>
          <w:rFonts w:hint="eastAsia" w:ascii="宋体" w:hAnsi="宋体" w:cs="宋体"/>
          <w:szCs w:val="21"/>
        </w:rPr>
      </w:pPr>
      <w:r>
        <w:rPr>
          <w:rFonts w:hint="eastAsia" w:ascii="宋体" w:hAnsi="宋体" w:cs="宋体"/>
          <w:szCs w:val="21"/>
        </w:rPr>
        <w:t>7.6有下列情形之一的视为供应商相互串通竞标，响应文件将被视为无效：</w:t>
      </w:r>
    </w:p>
    <w:p w14:paraId="78FD38ED">
      <w:pPr>
        <w:spacing w:line="4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14:paraId="0CA01500">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466916B2">
      <w:pPr>
        <w:spacing w:line="4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13D3E6F9">
      <w:pPr>
        <w:spacing w:line="4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0D5A4BE4">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1DFE0230">
      <w:pPr>
        <w:tabs>
          <w:tab w:val="left" w:pos="6931"/>
        </w:tabs>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6D79C316">
      <w:pPr>
        <w:spacing w:line="400" w:lineRule="exact"/>
        <w:ind w:firstLine="420" w:firstLineChars="200"/>
        <w:rPr>
          <w:rFonts w:hint="eastAsia" w:ascii="宋体" w:hAnsi="宋体" w:cs="宋体"/>
          <w:szCs w:val="21"/>
        </w:rPr>
      </w:pPr>
      <w:r>
        <w:rPr>
          <w:rFonts w:hint="eastAsia" w:ascii="宋体" w:hAnsi="宋体" w:cs="宋体"/>
          <w:szCs w:val="21"/>
        </w:rPr>
        <w:t>7.7供应商有下列情形之一的，属于恶意串通行为，将报同级监督管理部门：</w:t>
      </w:r>
    </w:p>
    <w:p w14:paraId="5F2BD39C">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6E137B4A">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66E02091">
      <w:pPr>
        <w:spacing w:line="4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1BC34F3F">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0AC25B49">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2663C01">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173DE230">
      <w:pPr>
        <w:spacing w:line="400" w:lineRule="exact"/>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107" w:name="_Toc254970675"/>
      <w:bookmarkStart w:id="108" w:name="_Toc254970534"/>
      <w:r>
        <w:rPr>
          <w:rFonts w:ascii="宋体" w:hAnsi="宋体" w:cs="宋体"/>
          <w:szCs w:val="21"/>
        </w:rPr>
        <w:t>。</w:t>
      </w:r>
    </w:p>
    <w:p w14:paraId="3E0ECCD9">
      <w:pPr>
        <w:pStyle w:val="2"/>
        <w:rPr>
          <w:rFonts w:hint="eastAsia" w:ascii="宋体" w:hAnsi="宋体"/>
        </w:rPr>
      </w:pPr>
    </w:p>
    <w:p w14:paraId="0CF16E27">
      <w:pPr>
        <w:pStyle w:val="4"/>
        <w:spacing w:line="400" w:lineRule="exact"/>
        <w:rPr>
          <w:rFonts w:hint="eastAsia" w:ascii="宋体" w:hAnsi="宋体"/>
        </w:rPr>
      </w:pPr>
      <w:bookmarkStart w:id="109" w:name="_Toc7180"/>
      <w:bookmarkStart w:id="110" w:name="_Toc117860052"/>
      <w:bookmarkStart w:id="111" w:name="_Toc16605"/>
      <w:r>
        <w:rPr>
          <w:rFonts w:hint="eastAsia" w:ascii="宋体" w:hAnsi="宋体"/>
        </w:rPr>
        <w:t>二、磋商文件</w:t>
      </w:r>
      <w:bookmarkEnd w:id="107"/>
      <w:bookmarkEnd w:id="108"/>
      <w:bookmarkEnd w:id="109"/>
      <w:bookmarkEnd w:id="110"/>
      <w:bookmarkEnd w:id="111"/>
    </w:p>
    <w:p w14:paraId="4762F47B">
      <w:pPr>
        <w:spacing w:line="400" w:lineRule="exact"/>
        <w:ind w:firstLine="482" w:firstLineChars="200"/>
        <w:outlineLvl w:val="2"/>
        <w:rPr>
          <w:rFonts w:hint="eastAsia" w:ascii="宋体" w:hAnsi="宋体" w:cs="宋体"/>
          <w:b/>
          <w:bCs/>
          <w:sz w:val="24"/>
        </w:rPr>
      </w:pPr>
      <w:bookmarkStart w:id="112" w:name="_Toc30754"/>
      <w:bookmarkStart w:id="113" w:name="_Toc117860053"/>
      <w:bookmarkStart w:id="114" w:name="_Toc14205"/>
      <w:r>
        <w:rPr>
          <w:rFonts w:hint="eastAsia" w:ascii="宋体" w:hAnsi="宋体" w:cs="宋体"/>
          <w:b/>
          <w:bCs/>
          <w:sz w:val="24"/>
        </w:rPr>
        <w:t>8.磋商文件的构成</w:t>
      </w:r>
      <w:bookmarkEnd w:id="112"/>
      <w:bookmarkEnd w:id="113"/>
      <w:bookmarkEnd w:id="114"/>
    </w:p>
    <w:p w14:paraId="7141CA67">
      <w:pPr>
        <w:spacing w:line="400" w:lineRule="exact"/>
        <w:ind w:firstLine="420" w:firstLineChars="200"/>
        <w:jc w:val="left"/>
        <w:rPr>
          <w:rFonts w:hint="eastAsia" w:ascii="宋体" w:hAnsi="宋体"/>
          <w:szCs w:val="21"/>
        </w:rPr>
      </w:pPr>
      <w:r>
        <w:rPr>
          <w:rFonts w:hint="eastAsia" w:ascii="宋体" w:hAnsi="宋体"/>
          <w:szCs w:val="21"/>
        </w:rPr>
        <w:t>（1）竞争性磋商公告；</w:t>
      </w:r>
    </w:p>
    <w:p w14:paraId="25639D58">
      <w:pPr>
        <w:spacing w:line="400" w:lineRule="exact"/>
        <w:ind w:firstLine="420" w:firstLineChars="200"/>
        <w:jc w:val="left"/>
        <w:rPr>
          <w:rFonts w:hint="eastAsia" w:ascii="宋体" w:hAnsi="宋体"/>
          <w:szCs w:val="21"/>
        </w:rPr>
      </w:pPr>
      <w:r>
        <w:rPr>
          <w:rFonts w:hint="eastAsia" w:ascii="宋体" w:hAnsi="宋体"/>
          <w:szCs w:val="21"/>
        </w:rPr>
        <w:t xml:space="preserve">（2）供应商须知； </w:t>
      </w:r>
    </w:p>
    <w:p w14:paraId="20BD7E35">
      <w:pPr>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（3）</w:t>
      </w:r>
      <w:r>
        <w:rPr>
          <w:rFonts w:hint="eastAsia" w:ascii="宋体" w:hAnsi="宋体"/>
          <w:szCs w:val="21"/>
          <w:lang w:val="en-US" w:eastAsia="zh-CN"/>
        </w:rPr>
        <w:t>采购需求</w:t>
      </w:r>
    </w:p>
    <w:p w14:paraId="0C2D87A2">
      <w:pPr>
        <w:spacing w:line="400" w:lineRule="exact"/>
        <w:ind w:firstLine="420" w:firstLineChars="200"/>
        <w:jc w:val="left"/>
        <w:rPr>
          <w:rFonts w:hint="eastAsia" w:ascii="宋体" w:hAnsi="宋体"/>
          <w:szCs w:val="21"/>
        </w:rPr>
      </w:pPr>
      <w:r>
        <w:rPr>
          <w:rFonts w:hint="eastAsia" w:ascii="宋体" w:hAnsi="宋体"/>
          <w:szCs w:val="21"/>
        </w:rPr>
        <w:t>（4）评审程序、评审方法和评审标准；</w:t>
      </w:r>
    </w:p>
    <w:p w14:paraId="236106DD">
      <w:pPr>
        <w:spacing w:line="400" w:lineRule="exact"/>
        <w:ind w:firstLine="420" w:firstLineChars="200"/>
        <w:jc w:val="left"/>
        <w:rPr>
          <w:rFonts w:hint="eastAsia" w:ascii="宋体" w:hAnsi="宋体"/>
          <w:szCs w:val="21"/>
        </w:rPr>
      </w:pPr>
      <w:r>
        <w:rPr>
          <w:rFonts w:hint="eastAsia" w:ascii="宋体" w:hAnsi="宋体"/>
          <w:szCs w:val="21"/>
        </w:rPr>
        <w:t>（5）合同文本。</w:t>
      </w:r>
    </w:p>
    <w:p w14:paraId="3914BF84">
      <w:pPr>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）工程量清单；</w:t>
      </w:r>
    </w:p>
    <w:p w14:paraId="59FEF10A">
      <w:pPr>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）图纸</w:t>
      </w:r>
    </w:p>
    <w:p w14:paraId="560D295A">
      <w:pPr>
        <w:spacing w:line="40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）技术规范</w:t>
      </w:r>
    </w:p>
    <w:p w14:paraId="29A83562">
      <w:pPr>
        <w:spacing w:line="400" w:lineRule="exact"/>
        <w:ind w:firstLine="420" w:firstLineChars="2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rPr>
        <w:t>响应文件格式</w:t>
      </w:r>
    </w:p>
    <w:p w14:paraId="2809E742">
      <w:pPr>
        <w:spacing w:line="400" w:lineRule="exact"/>
        <w:ind w:firstLine="482" w:firstLineChars="200"/>
        <w:outlineLvl w:val="2"/>
        <w:rPr>
          <w:rFonts w:hint="eastAsia" w:ascii="宋体" w:hAnsi="宋体" w:cs="宋体"/>
          <w:b/>
          <w:bCs/>
          <w:sz w:val="24"/>
        </w:rPr>
      </w:pPr>
      <w:bookmarkStart w:id="115" w:name="_Toc23674"/>
      <w:bookmarkStart w:id="116" w:name="_Toc117860054"/>
      <w:bookmarkStart w:id="117" w:name="_Toc17656"/>
      <w:r>
        <w:rPr>
          <w:rFonts w:hint="eastAsia" w:ascii="宋体" w:hAnsi="宋体" w:cs="宋体"/>
          <w:b/>
          <w:bCs/>
          <w:sz w:val="24"/>
        </w:rPr>
        <w:t>9.供应商的询问</w:t>
      </w:r>
      <w:bookmarkEnd w:id="115"/>
      <w:bookmarkEnd w:id="116"/>
      <w:bookmarkEnd w:id="117"/>
    </w:p>
    <w:p w14:paraId="561A93B4">
      <w:pPr>
        <w:spacing w:line="400" w:lineRule="exact"/>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1B0C097D">
      <w:pPr>
        <w:spacing w:line="400" w:lineRule="exact"/>
        <w:ind w:firstLine="482" w:firstLineChars="200"/>
        <w:outlineLvl w:val="2"/>
        <w:rPr>
          <w:rFonts w:hint="eastAsia" w:ascii="宋体" w:hAnsi="宋体" w:cs="宋体"/>
          <w:b/>
          <w:bCs/>
          <w:sz w:val="24"/>
        </w:rPr>
      </w:pPr>
      <w:bookmarkStart w:id="118" w:name="_Toc18467"/>
      <w:bookmarkStart w:id="119" w:name="_Toc117860055"/>
      <w:bookmarkStart w:id="120" w:name="_Toc17687"/>
      <w:r>
        <w:rPr>
          <w:rFonts w:hint="eastAsia" w:ascii="宋体" w:hAnsi="宋体" w:cs="宋体"/>
          <w:b/>
          <w:bCs/>
          <w:sz w:val="24"/>
        </w:rPr>
        <w:t>10.磋商文件的澄清和修改</w:t>
      </w:r>
      <w:bookmarkEnd w:id="118"/>
      <w:bookmarkEnd w:id="119"/>
      <w:bookmarkEnd w:id="120"/>
    </w:p>
    <w:p w14:paraId="1289ED4D">
      <w:pPr>
        <w:spacing w:line="400" w:lineRule="exact"/>
        <w:ind w:firstLine="420" w:firstLineChars="200"/>
        <w:rPr>
          <w:rFonts w:hint="eastAsia"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szCs w:val="21"/>
        </w:rPr>
        <w:t>获取</w:t>
      </w:r>
      <w:r>
        <w:rPr>
          <w:rFonts w:ascii="宋体" w:hAnsi="宋体"/>
          <w:szCs w:val="21"/>
        </w:rPr>
        <w:t>磋商文件的供应商，不足3个工作日的，应当顺延提交首次响应文件截止之日。</w:t>
      </w:r>
    </w:p>
    <w:p w14:paraId="50A1BF80">
      <w:pPr>
        <w:spacing w:line="400" w:lineRule="exact"/>
        <w:rPr>
          <w:rFonts w:hint="eastAsia" w:ascii="宋体" w:hAnsi="宋体"/>
          <w:szCs w:val="21"/>
        </w:rPr>
      </w:pPr>
    </w:p>
    <w:p w14:paraId="79E23213">
      <w:pPr>
        <w:pStyle w:val="4"/>
        <w:spacing w:line="400" w:lineRule="exact"/>
        <w:rPr>
          <w:rFonts w:hint="eastAsia" w:ascii="宋体" w:hAnsi="宋体"/>
          <w:szCs w:val="21"/>
        </w:rPr>
      </w:pPr>
      <w:bookmarkStart w:id="121" w:name="_Toc117860056"/>
      <w:bookmarkStart w:id="122" w:name="_Toc31936"/>
      <w:bookmarkStart w:id="123" w:name="_Toc3074"/>
      <w:r>
        <w:rPr>
          <w:rFonts w:hint="eastAsia" w:ascii="宋体" w:hAnsi="宋体"/>
        </w:rPr>
        <w:t>三、响应文件的编制</w:t>
      </w:r>
      <w:bookmarkEnd w:id="121"/>
      <w:bookmarkEnd w:id="122"/>
      <w:bookmarkEnd w:id="123"/>
    </w:p>
    <w:p w14:paraId="0F3727FD">
      <w:pPr>
        <w:spacing w:line="400" w:lineRule="exact"/>
        <w:ind w:firstLine="482" w:firstLineChars="200"/>
        <w:outlineLvl w:val="2"/>
        <w:rPr>
          <w:rFonts w:hint="eastAsia" w:ascii="宋体" w:hAnsi="宋体" w:cs="宋体"/>
          <w:b/>
          <w:bCs/>
          <w:sz w:val="24"/>
        </w:rPr>
      </w:pPr>
      <w:bookmarkStart w:id="124" w:name="_Toc8641"/>
      <w:bookmarkStart w:id="125" w:name="_Toc117860057"/>
      <w:bookmarkStart w:id="126" w:name="_Toc12267"/>
      <w:r>
        <w:rPr>
          <w:rFonts w:hint="eastAsia" w:ascii="宋体" w:hAnsi="宋体" w:cs="宋体"/>
          <w:b/>
          <w:bCs/>
          <w:sz w:val="24"/>
        </w:rPr>
        <w:t>11.响应文件的编制原则</w:t>
      </w:r>
      <w:bookmarkEnd w:id="124"/>
      <w:bookmarkEnd w:id="125"/>
      <w:bookmarkEnd w:id="126"/>
    </w:p>
    <w:p w14:paraId="35996257">
      <w:pPr>
        <w:spacing w:line="400" w:lineRule="exact"/>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978941D">
      <w:pPr>
        <w:spacing w:line="400" w:lineRule="exact"/>
        <w:ind w:firstLine="482" w:firstLineChars="200"/>
        <w:outlineLvl w:val="2"/>
        <w:rPr>
          <w:rFonts w:ascii="宋体" w:hAnsi="宋体" w:cs="宋体"/>
          <w:b/>
          <w:bCs/>
          <w:sz w:val="24"/>
        </w:rPr>
      </w:pPr>
      <w:bookmarkStart w:id="127" w:name="_Toc12967"/>
      <w:bookmarkStart w:id="128" w:name="_Toc10595"/>
      <w:bookmarkStart w:id="129" w:name="_Toc117860058"/>
      <w:r>
        <w:rPr>
          <w:rFonts w:hint="eastAsia" w:ascii="宋体" w:hAnsi="宋体" w:cs="宋体"/>
          <w:b/>
          <w:bCs/>
          <w:sz w:val="24"/>
        </w:rPr>
        <w:t>12.响应文件的组成</w:t>
      </w:r>
      <w:bookmarkEnd w:id="127"/>
      <w:bookmarkEnd w:id="128"/>
      <w:bookmarkEnd w:id="129"/>
    </w:p>
    <w:p w14:paraId="00FD07E9">
      <w:pPr>
        <w:spacing w:line="4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12.1响应文件由资格证明文件、报价文件、商务技术文件三部分组成。</w:t>
      </w:r>
    </w:p>
    <w:p w14:paraId="7A40B478">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资格证明文件：详见须知前附表</w:t>
      </w:r>
    </w:p>
    <w:p w14:paraId="62E4AF14">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2.1.2</w:t>
      </w:r>
      <w:r>
        <w:rPr>
          <w:rFonts w:hint="eastAsia" w:ascii="宋体" w:hAnsi="宋体" w:cs="宋体"/>
          <w:szCs w:val="21"/>
        </w:rPr>
        <w:t>报价文件：详见须知前附表</w:t>
      </w:r>
    </w:p>
    <w:p w14:paraId="1A68F615">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3商务技术文件：详见须知前附表</w:t>
      </w:r>
    </w:p>
    <w:p w14:paraId="456963B2">
      <w:pPr>
        <w:spacing w:line="400" w:lineRule="exact"/>
        <w:ind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响应文件电子版：详见须知前附表</w:t>
      </w:r>
    </w:p>
    <w:p w14:paraId="08F69EA8">
      <w:pPr>
        <w:spacing w:line="400" w:lineRule="exact"/>
        <w:ind w:firstLine="482" w:firstLineChars="200"/>
        <w:outlineLvl w:val="2"/>
        <w:rPr>
          <w:rFonts w:hint="eastAsia" w:ascii="宋体" w:hAnsi="宋体" w:cs="宋体"/>
          <w:b/>
          <w:bCs/>
          <w:sz w:val="24"/>
        </w:rPr>
      </w:pPr>
      <w:bookmarkStart w:id="130" w:name="_Toc24533"/>
      <w:bookmarkStart w:id="131" w:name="_Toc26342"/>
      <w:bookmarkStart w:id="132" w:name="_Toc117860059"/>
      <w:r>
        <w:rPr>
          <w:rFonts w:hint="eastAsia" w:ascii="宋体" w:hAnsi="宋体" w:cs="宋体"/>
          <w:b/>
          <w:bCs/>
          <w:sz w:val="24"/>
        </w:rPr>
        <w:t>13.计量单位</w:t>
      </w:r>
      <w:bookmarkEnd w:id="130"/>
      <w:bookmarkEnd w:id="131"/>
      <w:bookmarkEnd w:id="132"/>
    </w:p>
    <w:p w14:paraId="4AED3A53">
      <w:pPr>
        <w:spacing w:line="400" w:lineRule="exact"/>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2B17877">
      <w:pPr>
        <w:spacing w:line="400" w:lineRule="exact"/>
        <w:ind w:firstLine="482" w:firstLineChars="200"/>
        <w:outlineLvl w:val="2"/>
        <w:rPr>
          <w:rFonts w:hint="eastAsia" w:ascii="宋体" w:hAnsi="宋体" w:cs="宋体"/>
          <w:b/>
          <w:bCs/>
          <w:sz w:val="24"/>
        </w:rPr>
      </w:pPr>
      <w:bookmarkStart w:id="133" w:name="_Toc8513"/>
      <w:bookmarkStart w:id="134" w:name="_Toc117860060"/>
      <w:bookmarkStart w:id="135" w:name="_Toc7328"/>
      <w:r>
        <w:rPr>
          <w:rFonts w:hint="eastAsia" w:ascii="宋体" w:hAnsi="宋体" w:cs="宋体"/>
          <w:b/>
          <w:bCs/>
          <w:sz w:val="24"/>
        </w:rPr>
        <w:t>14.竞标的风险</w:t>
      </w:r>
      <w:bookmarkEnd w:id="133"/>
      <w:bookmarkEnd w:id="134"/>
      <w:bookmarkEnd w:id="135"/>
    </w:p>
    <w:p w14:paraId="4F669772">
      <w:pPr>
        <w:spacing w:line="400" w:lineRule="exact"/>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66BD8521">
      <w:pPr>
        <w:spacing w:line="400" w:lineRule="exact"/>
        <w:ind w:firstLine="482" w:firstLineChars="200"/>
        <w:outlineLvl w:val="2"/>
        <w:rPr>
          <w:rFonts w:hint="eastAsia" w:ascii="宋体" w:hAnsi="宋体" w:cs="宋体"/>
          <w:b/>
          <w:bCs/>
          <w:sz w:val="24"/>
        </w:rPr>
      </w:pPr>
      <w:bookmarkStart w:id="136" w:name="_Toc11211"/>
      <w:bookmarkStart w:id="137" w:name="_Toc2325"/>
      <w:bookmarkStart w:id="138" w:name="_Toc117860061"/>
      <w:r>
        <w:rPr>
          <w:rFonts w:hint="eastAsia" w:ascii="宋体" w:hAnsi="宋体" w:cs="宋体"/>
          <w:b/>
          <w:bCs/>
          <w:sz w:val="24"/>
        </w:rPr>
        <w:t>15.竞标报价要求和构成</w:t>
      </w:r>
      <w:bookmarkEnd w:id="136"/>
      <w:bookmarkEnd w:id="137"/>
      <w:bookmarkEnd w:id="138"/>
    </w:p>
    <w:p w14:paraId="7FF0C7ED">
      <w:pPr>
        <w:spacing w:line="400" w:lineRule="exact"/>
        <w:ind w:firstLine="420" w:firstLineChars="200"/>
        <w:rPr>
          <w:rFonts w:hint="eastAsia" w:ascii="宋体" w:hAnsi="宋体"/>
        </w:rPr>
      </w:pPr>
      <w:r>
        <w:rPr>
          <w:rFonts w:hint="eastAsia" w:ascii="宋体" w:hAnsi="宋体"/>
        </w:rPr>
        <w:t>15.1竞标报价应按磋商文件中“竞标报价表”格式填写。</w:t>
      </w:r>
    </w:p>
    <w:p w14:paraId="287632B0">
      <w:pPr>
        <w:spacing w:line="400" w:lineRule="exact"/>
        <w:ind w:firstLine="420" w:firstLineChars="200"/>
        <w:rPr>
          <w:rFonts w:hint="eastAsia" w:ascii="宋体" w:hAnsi="宋体"/>
        </w:rPr>
      </w:pPr>
      <w:r>
        <w:rPr>
          <w:rFonts w:hint="eastAsia" w:ascii="宋体" w:hAnsi="宋体"/>
        </w:rPr>
        <w:t>15.2竞标报价的价格构成见“供应商须知前附表”。</w:t>
      </w:r>
    </w:p>
    <w:p w14:paraId="2294B50C">
      <w:pPr>
        <w:spacing w:line="400" w:lineRule="exact"/>
        <w:ind w:firstLine="420" w:firstLineChars="200"/>
        <w:rPr>
          <w:rFonts w:hint="eastAsia" w:ascii="宋体" w:hAnsi="宋体"/>
        </w:rPr>
      </w:pPr>
      <w:r>
        <w:rPr>
          <w:rFonts w:hint="eastAsia" w:ascii="宋体" w:hAnsi="宋体"/>
        </w:rPr>
        <w:t>15.3竞标报价要求</w:t>
      </w:r>
    </w:p>
    <w:p w14:paraId="128BB477">
      <w:pPr>
        <w:spacing w:line="400" w:lineRule="exact"/>
        <w:ind w:firstLine="420" w:firstLineChars="200"/>
        <w:rPr>
          <w:rFonts w:ascii="宋体" w:hAnsi="宋体"/>
        </w:rPr>
      </w:pPr>
      <w:r>
        <w:rPr>
          <w:rFonts w:hint="eastAsia" w:ascii="宋体" w:hAnsi="宋体"/>
        </w:rPr>
        <w:t>1</w:t>
      </w:r>
      <w:r>
        <w:rPr>
          <w:rFonts w:ascii="宋体" w:hAnsi="宋体"/>
        </w:rPr>
        <w:t>5.3.1</w:t>
      </w:r>
      <w:r>
        <w:rPr>
          <w:rFonts w:hint="eastAsia" w:ascii="宋体" w:hAnsi="宋体"/>
        </w:rPr>
        <w:t>供应商的竞标报价应符合以下要求，否则响应文件按无效响应处理：</w:t>
      </w:r>
    </w:p>
    <w:p w14:paraId="5D008213">
      <w:pPr>
        <w:spacing w:line="400" w:lineRule="exact"/>
        <w:ind w:firstLine="420" w:firstLineChars="200"/>
        <w:rPr>
          <w:rFonts w:hint="eastAsia" w:ascii="宋体" w:hAnsi="宋体"/>
        </w:rPr>
      </w:pPr>
      <w:bookmarkStart w:id="139" w:name="_Toc117860062"/>
      <w:r>
        <w:rPr>
          <w:rFonts w:hint="eastAsia" w:ascii="宋体" w:hAnsi="宋体"/>
        </w:rPr>
        <w:t>1</w:t>
      </w:r>
      <w:r>
        <w:rPr>
          <w:rFonts w:ascii="宋体" w:hAnsi="宋体"/>
        </w:rPr>
        <w:t>5.3.1.</w:t>
      </w:r>
      <w:r>
        <w:rPr>
          <w:rFonts w:hint="eastAsia" w:ascii="宋体" w:hAnsi="宋体"/>
        </w:rPr>
        <w:t>1本工程竞标报价采用工程量清单报价的方式。</w:t>
      </w:r>
    </w:p>
    <w:p w14:paraId="39E77608">
      <w:pPr>
        <w:spacing w:line="400" w:lineRule="exact"/>
        <w:ind w:firstLine="420" w:firstLineChars="200"/>
        <w:rPr>
          <w:rFonts w:hint="eastAsia" w:ascii="宋体" w:hAnsi="宋体"/>
        </w:rPr>
      </w:pPr>
      <w:r>
        <w:rPr>
          <w:rFonts w:hint="eastAsia" w:ascii="宋体" w:hAnsi="宋体"/>
        </w:rPr>
        <w:t>1</w:t>
      </w:r>
      <w:r>
        <w:rPr>
          <w:rFonts w:ascii="宋体" w:hAnsi="宋体"/>
        </w:rPr>
        <w:t>5.3.1.2</w:t>
      </w:r>
      <w:bookmarkStart w:id="140" w:name="_Hlk117860871"/>
      <w:r>
        <w:rPr>
          <w:rFonts w:hint="eastAsia" w:ascii="宋体" w:hAnsi="宋体"/>
        </w:rPr>
        <w:t>竞</w:t>
      </w:r>
      <w:bookmarkEnd w:id="140"/>
      <w:r>
        <w:rPr>
          <w:rFonts w:hint="eastAsia" w:ascii="宋体" w:hAnsi="宋体"/>
        </w:rPr>
        <w:t>标人应认真填写工程量清单中所列的所有各细目的单价和合价，填写时应注意：</w:t>
      </w:r>
    </w:p>
    <w:p w14:paraId="27943B85">
      <w:pPr>
        <w:spacing w:line="400" w:lineRule="exact"/>
        <w:ind w:firstLine="420" w:firstLineChars="200"/>
        <w:rPr>
          <w:rFonts w:hint="eastAsia" w:ascii="宋体" w:hAnsi="宋体"/>
        </w:rPr>
      </w:pPr>
      <w:r>
        <w:rPr>
          <w:rFonts w:hint="eastAsia" w:ascii="宋体" w:hAnsi="宋体"/>
        </w:rPr>
        <w:t>1</w:t>
      </w:r>
      <w:r>
        <w:rPr>
          <w:rFonts w:ascii="宋体" w:hAnsi="宋体"/>
        </w:rPr>
        <w:t>5.3.1.2.</w:t>
      </w:r>
      <w:r>
        <w:rPr>
          <w:rFonts w:hint="eastAsia" w:ascii="宋体" w:hAnsi="宋体"/>
        </w:rPr>
        <w:t>1有工程数量的应报单价和合价。</w:t>
      </w:r>
    </w:p>
    <w:p w14:paraId="277D6D93">
      <w:pPr>
        <w:spacing w:line="400" w:lineRule="exact"/>
        <w:ind w:firstLine="420" w:firstLineChars="200"/>
        <w:rPr>
          <w:rFonts w:hint="eastAsia" w:ascii="宋体" w:hAnsi="宋体"/>
        </w:rPr>
      </w:pPr>
      <w:r>
        <w:rPr>
          <w:rFonts w:hint="eastAsia" w:ascii="宋体" w:hAnsi="宋体"/>
        </w:rPr>
        <w:t>1</w:t>
      </w:r>
      <w:r>
        <w:rPr>
          <w:rFonts w:ascii="宋体" w:hAnsi="宋体"/>
        </w:rPr>
        <w:t>5.3.1.2.2</w:t>
      </w:r>
      <w:r>
        <w:rPr>
          <w:rFonts w:hint="eastAsia" w:ascii="宋体" w:hAnsi="宋体"/>
        </w:rPr>
        <w:t>无工程数量的项目不报价。</w:t>
      </w:r>
    </w:p>
    <w:p w14:paraId="3E6F8B38">
      <w:pPr>
        <w:spacing w:line="400" w:lineRule="exact"/>
        <w:ind w:firstLine="420" w:firstLineChars="200"/>
        <w:rPr>
          <w:rFonts w:hint="eastAsia" w:ascii="宋体" w:hAnsi="宋体"/>
        </w:rPr>
      </w:pPr>
      <w:r>
        <w:rPr>
          <w:rFonts w:hint="eastAsia" w:ascii="宋体" w:hAnsi="宋体"/>
        </w:rPr>
        <w:t>1</w:t>
      </w:r>
      <w:r>
        <w:rPr>
          <w:rFonts w:ascii="宋体" w:hAnsi="宋体"/>
        </w:rPr>
        <w:t>5.3.1.2.3</w:t>
      </w:r>
      <w:r>
        <w:rPr>
          <w:rFonts w:hint="eastAsia" w:ascii="宋体" w:hAnsi="宋体"/>
        </w:rPr>
        <w:t>除非招标人对采购文件予以修改，竞标人应按招标人提供的工程量清单中列出的工程项目和工程量填报单价和合价。每一项目只允许有一个报价。任何有选择的报价将不予接受。竞标人未填单价或合价的工程项目时，在实施后，招标人将不予以支付，并视为该项费用已包括在其他有价款的单价或合价内，承包人必须按监理工程师的指令完成工程量清单中未填入单价和总价的工程细目，但不能得到支付与结算。</w:t>
      </w:r>
    </w:p>
    <w:p w14:paraId="2CEB8BC1">
      <w:pPr>
        <w:spacing w:line="400" w:lineRule="exact"/>
        <w:ind w:firstLine="420" w:firstLineChars="200"/>
        <w:rPr>
          <w:rFonts w:hint="eastAsia" w:ascii="宋体" w:hAnsi="宋体"/>
        </w:rPr>
      </w:pPr>
      <w:r>
        <w:rPr>
          <w:rFonts w:hint="eastAsia" w:ascii="宋体" w:hAnsi="宋体"/>
        </w:rPr>
        <w:t>1</w:t>
      </w:r>
      <w:r>
        <w:rPr>
          <w:rFonts w:ascii="宋体" w:hAnsi="宋体"/>
        </w:rPr>
        <w:t>5.3.1.3</w:t>
      </w:r>
      <w:r>
        <w:rPr>
          <w:rFonts w:hint="eastAsia" w:ascii="宋体" w:hAnsi="宋体"/>
        </w:rPr>
        <w:t>招标人所提供的工程量清单，应认为已包括完成本工程的所有项目。凡设计图纸已指明的工程或图纸所示的附属工程、相关工程、衔接与后续工程所需的费用，竞标人应计入相关项目的单价中。</w:t>
      </w:r>
    </w:p>
    <w:p w14:paraId="48686E32">
      <w:pPr>
        <w:spacing w:line="400" w:lineRule="exact"/>
        <w:ind w:firstLine="420" w:firstLineChars="200"/>
        <w:rPr>
          <w:rFonts w:hint="eastAsia" w:ascii="宋体" w:hAnsi="宋体"/>
        </w:rPr>
      </w:pPr>
      <w:r>
        <w:rPr>
          <w:rFonts w:hint="eastAsia" w:ascii="宋体" w:hAnsi="宋体"/>
        </w:rPr>
        <w:t>1</w:t>
      </w:r>
      <w:r>
        <w:rPr>
          <w:rFonts w:ascii="宋体" w:hAnsi="宋体"/>
        </w:rPr>
        <w:t>5.3.1.4</w:t>
      </w:r>
      <w:r>
        <w:rPr>
          <w:rFonts w:hint="eastAsia" w:ascii="宋体" w:hAnsi="宋体"/>
        </w:rPr>
        <w:t>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投标价中自行考虑。</w:t>
      </w:r>
    </w:p>
    <w:p w14:paraId="0A894CFA">
      <w:pPr>
        <w:spacing w:line="400" w:lineRule="exact"/>
        <w:ind w:firstLine="420" w:firstLineChars="200"/>
        <w:rPr>
          <w:rFonts w:hint="eastAsia" w:ascii="宋体" w:hAnsi="宋体"/>
        </w:rPr>
      </w:pPr>
      <w:r>
        <w:rPr>
          <w:rFonts w:hint="eastAsia" w:ascii="宋体" w:hAnsi="宋体"/>
        </w:rPr>
        <w:t>1</w:t>
      </w:r>
      <w:r>
        <w:rPr>
          <w:rFonts w:ascii="宋体" w:hAnsi="宋体"/>
        </w:rPr>
        <w:t>5.3.1.5</w:t>
      </w:r>
      <w:r>
        <w:rPr>
          <w:rFonts w:hint="eastAsia" w:ascii="宋体" w:hAnsi="宋体"/>
        </w:rPr>
        <w:t>竞标人在报价中所报的单价和合价，以及投标报价汇总表中的价格均包括完成该工程项目的成本、利润、税金、开办费、技术措施费、大型机械进出场费、风险费、政策性文件规定费用等所有费用。</w:t>
      </w:r>
    </w:p>
    <w:p w14:paraId="26DBE589">
      <w:pPr>
        <w:spacing w:line="400" w:lineRule="exact"/>
        <w:ind w:firstLine="420" w:firstLineChars="200"/>
        <w:rPr>
          <w:rFonts w:hint="eastAsia" w:ascii="宋体" w:hAnsi="宋体"/>
        </w:rPr>
      </w:pPr>
      <w:r>
        <w:rPr>
          <w:rFonts w:hint="eastAsia" w:ascii="宋体" w:hAnsi="宋体"/>
        </w:rPr>
        <w:t>1</w:t>
      </w:r>
      <w:r>
        <w:rPr>
          <w:rFonts w:ascii="宋体" w:hAnsi="宋体"/>
        </w:rPr>
        <w:t>5.3.1.6</w:t>
      </w:r>
      <w:r>
        <w:rPr>
          <w:rFonts w:hint="eastAsia" w:ascii="宋体" w:hAnsi="宋体"/>
        </w:rPr>
        <w:t>发包人不提供取土点、弃土点，土石方单价包含但不限于以下费用：</w:t>
      </w:r>
    </w:p>
    <w:p w14:paraId="494A9172">
      <w:pPr>
        <w:spacing w:line="400" w:lineRule="exact"/>
        <w:ind w:firstLine="420" w:firstLineChars="200"/>
        <w:rPr>
          <w:rFonts w:hint="eastAsia" w:ascii="宋体" w:hAnsi="宋体"/>
        </w:rPr>
      </w:pPr>
      <w:r>
        <w:rPr>
          <w:rFonts w:hint="eastAsia" w:ascii="宋体" w:hAnsi="宋体"/>
        </w:rPr>
        <w:t>1</w:t>
      </w:r>
      <w:r>
        <w:rPr>
          <w:rFonts w:ascii="宋体" w:hAnsi="宋体"/>
        </w:rPr>
        <w:t>5.3.1.6.1</w:t>
      </w:r>
      <w:r>
        <w:rPr>
          <w:rFonts w:hint="eastAsia" w:ascii="宋体" w:hAnsi="宋体"/>
        </w:rPr>
        <w:t>有关土石方挖、填、弃(含超运)等一切作业的费用；</w:t>
      </w:r>
    </w:p>
    <w:p w14:paraId="0A52882C">
      <w:pPr>
        <w:spacing w:line="400" w:lineRule="exact"/>
        <w:ind w:firstLine="420" w:firstLineChars="200"/>
        <w:rPr>
          <w:rFonts w:hint="eastAsia" w:ascii="宋体" w:hAnsi="宋体"/>
        </w:rPr>
      </w:pPr>
      <w:r>
        <w:rPr>
          <w:rFonts w:hint="eastAsia" w:ascii="宋体" w:hAnsi="宋体"/>
        </w:rPr>
        <w:t>1</w:t>
      </w:r>
      <w:r>
        <w:rPr>
          <w:rFonts w:ascii="宋体" w:hAnsi="宋体"/>
        </w:rPr>
        <w:t>5.3.1.6.2</w:t>
      </w:r>
      <w:r>
        <w:rPr>
          <w:rFonts w:hint="eastAsia" w:ascii="宋体" w:hAnsi="宋体"/>
        </w:rPr>
        <w:t>取、弃土场的租用、青苗补偿、场地的恢复、平整、压实、检测等一切作业的费用;</w:t>
      </w:r>
    </w:p>
    <w:p w14:paraId="2384566E">
      <w:pPr>
        <w:spacing w:line="400" w:lineRule="exact"/>
        <w:ind w:firstLine="420" w:firstLineChars="200"/>
        <w:rPr>
          <w:rFonts w:hint="eastAsia" w:ascii="宋体" w:hAnsi="宋体"/>
        </w:rPr>
      </w:pPr>
      <w:r>
        <w:rPr>
          <w:rFonts w:hint="eastAsia" w:ascii="宋体" w:hAnsi="宋体"/>
        </w:rPr>
        <w:t>1</w:t>
      </w:r>
      <w:r>
        <w:rPr>
          <w:rFonts w:ascii="宋体" w:hAnsi="宋体"/>
        </w:rPr>
        <w:t>5.3.1.6.3</w:t>
      </w:r>
      <w:r>
        <w:rPr>
          <w:rFonts w:hint="eastAsia" w:ascii="宋体" w:hAnsi="宋体"/>
        </w:rPr>
        <w:t>土石方作业的其他费用，含政府临时性管制政策影响因素而发生的费用，如城乡清洁工程管理要求等因素；</w:t>
      </w:r>
    </w:p>
    <w:p w14:paraId="6296E002">
      <w:pPr>
        <w:spacing w:line="400" w:lineRule="exact"/>
        <w:ind w:firstLine="420" w:firstLineChars="200"/>
        <w:rPr>
          <w:rFonts w:hint="eastAsia" w:ascii="宋体" w:hAnsi="宋体"/>
        </w:rPr>
      </w:pPr>
      <w:r>
        <w:rPr>
          <w:rFonts w:hint="eastAsia" w:ascii="宋体" w:hAnsi="宋体"/>
        </w:rPr>
        <w:t>1</w:t>
      </w:r>
      <w:r>
        <w:rPr>
          <w:rFonts w:ascii="宋体" w:hAnsi="宋体"/>
        </w:rPr>
        <w:t>5.3.1.6.4</w:t>
      </w:r>
      <w:r>
        <w:rPr>
          <w:rFonts w:hint="eastAsia" w:ascii="宋体" w:hAnsi="宋体"/>
        </w:rPr>
        <w:t>土石方单价按市场报价。土石方单价以综合单价包干，运距由竞标人按所能承受能力自行考虑。结算时不对运距进行费用签证。</w:t>
      </w:r>
    </w:p>
    <w:p w14:paraId="3669F965">
      <w:pPr>
        <w:spacing w:line="400" w:lineRule="exact"/>
        <w:ind w:firstLine="420" w:firstLineChars="200"/>
        <w:rPr>
          <w:rFonts w:hint="eastAsia" w:ascii="宋体" w:hAnsi="宋体"/>
        </w:rPr>
      </w:pPr>
      <w:r>
        <w:rPr>
          <w:rFonts w:hint="eastAsia" w:ascii="宋体" w:hAnsi="宋体"/>
        </w:rPr>
        <w:t>1</w:t>
      </w:r>
      <w:r>
        <w:rPr>
          <w:rFonts w:ascii="宋体" w:hAnsi="宋体"/>
        </w:rPr>
        <w:t>5.3.1.7</w:t>
      </w:r>
      <w:r>
        <w:rPr>
          <w:rFonts w:hint="eastAsia" w:ascii="宋体" w:hAnsi="宋体"/>
        </w:rPr>
        <w:t>承包人承建本工程所需的水电报装（含设备的购买、安装、维修、使用、拆除、维护及场地租用、恢复等一切与此相关的费用）由承包人负责，以上费用在竞标报价中综合考虑。</w:t>
      </w:r>
    </w:p>
    <w:p w14:paraId="7A7C4036">
      <w:pPr>
        <w:spacing w:line="400" w:lineRule="exact"/>
        <w:ind w:firstLine="420" w:firstLineChars="200"/>
        <w:rPr>
          <w:rFonts w:hint="eastAsia" w:ascii="宋体" w:hAnsi="宋体"/>
        </w:rPr>
      </w:pPr>
      <w:r>
        <w:rPr>
          <w:rFonts w:hint="eastAsia" w:ascii="宋体" w:hAnsi="宋体"/>
        </w:rPr>
        <w:t>1</w:t>
      </w:r>
      <w:r>
        <w:rPr>
          <w:rFonts w:ascii="宋体" w:hAnsi="宋体"/>
        </w:rPr>
        <w:t>5.3.1.8</w:t>
      </w:r>
      <w:r>
        <w:rPr>
          <w:rFonts w:hint="eastAsia" w:ascii="宋体" w:hAnsi="宋体"/>
        </w:rPr>
        <w:t>工程量清单中涉及混凝土的细目，竞标人应综合考虑现行地方政府有关规定，自行报价。</w:t>
      </w:r>
    </w:p>
    <w:p w14:paraId="48173C94">
      <w:pPr>
        <w:spacing w:line="400" w:lineRule="exact"/>
        <w:ind w:firstLine="420" w:firstLineChars="200"/>
        <w:rPr>
          <w:rFonts w:hint="eastAsia" w:ascii="宋体" w:hAnsi="宋体"/>
        </w:rPr>
      </w:pPr>
      <w:r>
        <w:rPr>
          <w:rFonts w:hint="eastAsia" w:ascii="宋体" w:hAnsi="宋体"/>
        </w:rPr>
        <w:t>1</w:t>
      </w:r>
      <w:r>
        <w:rPr>
          <w:rFonts w:ascii="宋体" w:hAnsi="宋体"/>
        </w:rPr>
        <w:t>5.3.1.9</w:t>
      </w:r>
      <w:r>
        <w:rPr>
          <w:rFonts w:hint="eastAsia" w:ascii="宋体" w:hAnsi="宋体"/>
        </w:rPr>
        <w:t>竞标人在进行工程量清单报价时，应按照招标人的工程量清单进行报价。竞标人对自已所填写的序号、项目名称、合同内工程量、单位、单价、金额负责。评标中，如序号、项目名称、合同内工程量、单位无法一一对应，该清单项目作废，该清单项目的费用视为包含在其他清单中；如作废的清单项目达到三项以上（含本数）或作废的清单项目造价累计超过单位工程竞标报价的2%（含本数），视为不响应采购文件实质性内容，作无效投标处理。</w:t>
      </w:r>
    </w:p>
    <w:p w14:paraId="07FD6658">
      <w:pPr>
        <w:spacing w:line="400" w:lineRule="exact"/>
        <w:ind w:firstLine="420" w:firstLineChars="200"/>
        <w:rPr>
          <w:rFonts w:hint="eastAsia" w:ascii="宋体" w:hAnsi="宋体"/>
        </w:rPr>
      </w:pPr>
      <w:r>
        <w:rPr>
          <w:rFonts w:hint="eastAsia" w:ascii="宋体" w:hAnsi="宋体"/>
        </w:rPr>
        <w:t>1</w:t>
      </w:r>
      <w:r>
        <w:rPr>
          <w:rFonts w:ascii="宋体" w:hAnsi="宋体"/>
        </w:rPr>
        <w:t>5.3.1.10</w:t>
      </w:r>
      <w:r>
        <w:rPr>
          <w:rFonts w:hint="eastAsia" w:ascii="宋体" w:hAnsi="宋体"/>
        </w:rPr>
        <w:t>竞标人不得采用总价优惠、总价百分比优惠或以报价调整函的方式进行竞标报价，其优惠应直接体现在各项投标报价的单价中，竞标报价表中的报价必须与工程量清单汇总表一致，否则作废标处理。</w:t>
      </w:r>
    </w:p>
    <w:p w14:paraId="701F3A54">
      <w:pPr>
        <w:spacing w:line="400" w:lineRule="exact"/>
        <w:ind w:firstLine="420" w:firstLineChars="200"/>
        <w:rPr>
          <w:rFonts w:hint="eastAsia" w:ascii="宋体" w:hAnsi="宋体"/>
        </w:rPr>
      </w:pPr>
      <w:r>
        <w:rPr>
          <w:rFonts w:hint="eastAsia" w:ascii="宋体" w:hAnsi="宋体"/>
        </w:rPr>
        <w:t>1</w:t>
      </w:r>
      <w:r>
        <w:rPr>
          <w:rFonts w:ascii="宋体" w:hAnsi="宋体"/>
        </w:rPr>
        <w:t>5.3.1.11</w:t>
      </w:r>
      <w:r>
        <w:rPr>
          <w:rFonts w:hint="eastAsia" w:ascii="宋体" w:hAnsi="宋体"/>
        </w:rPr>
        <w:t>因施工产生的污水、废水、建筑垃圾以及噪音扰民等的处置由承包人负责，相关费用结合工程量清单综合考虑。</w:t>
      </w:r>
    </w:p>
    <w:p w14:paraId="67D29755">
      <w:pPr>
        <w:spacing w:line="400" w:lineRule="exact"/>
        <w:ind w:firstLine="420" w:firstLineChars="200"/>
        <w:rPr>
          <w:rFonts w:hint="eastAsia" w:ascii="宋体" w:hAnsi="宋体"/>
        </w:rPr>
      </w:pPr>
      <w:bookmarkStart w:id="141" w:name="_Hlk117861067"/>
      <w:r>
        <w:rPr>
          <w:rFonts w:hint="eastAsia" w:ascii="宋体" w:hAnsi="宋体"/>
        </w:rPr>
        <w:t>1</w:t>
      </w:r>
      <w:r>
        <w:rPr>
          <w:rFonts w:ascii="宋体" w:hAnsi="宋体"/>
        </w:rPr>
        <w:t>5.3.1.12</w:t>
      </w:r>
      <w:r>
        <w:rPr>
          <w:rFonts w:hint="eastAsia" w:ascii="宋体" w:hAnsi="宋体"/>
        </w:rPr>
        <w:t>竞</w:t>
      </w:r>
      <w:bookmarkEnd w:id="141"/>
      <w:r>
        <w:rPr>
          <w:rFonts w:hint="eastAsia" w:ascii="宋体" w:hAnsi="宋体"/>
        </w:rPr>
        <w:t>标人可先到工地踏勘以充分了解工地位置、情况、道路、储存空间、装卸限制及任何其他足以影响承包价的情况，任何因忽视或误解工地情况而导致的索赔或工期延长申请将不被批准。由竞标人自行考虑主要材料价格涨跌的风险。因征地拆迁影响及重大设计变更等建设单位原因，在招标后延迟开工或中途停建重新复工的施工工期内，按有关政策规定执行。</w:t>
      </w:r>
    </w:p>
    <w:p w14:paraId="4805135D">
      <w:pPr>
        <w:spacing w:line="400" w:lineRule="exact"/>
        <w:ind w:firstLine="420" w:firstLineChars="200"/>
        <w:rPr>
          <w:rFonts w:hint="eastAsia" w:ascii="宋体" w:hAnsi="宋体"/>
        </w:rPr>
      </w:pPr>
      <w:r>
        <w:rPr>
          <w:rFonts w:hint="eastAsia" w:ascii="宋体" w:hAnsi="宋体"/>
        </w:rPr>
        <w:t>1</w:t>
      </w:r>
      <w:r>
        <w:rPr>
          <w:rFonts w:ascii="宋体" w:hAnsi="宋体"/>
        </w:rPr>
        <w:t>5.3.1.13</w:t>
      </w:r>
      <w:r>
        <w:rPr>
          <w:rFonts w:hint="eastAsia" w:ascii="宋体" w:hAnsi="宋体"/>
        </w:rPr>
        <w:t>竞标人应充分考虑沿路单位及过路车辆、行人的交通疏导问题，因交通管理导致的费用由竞标人自行承担。</w:t>
      </w:r>
    </w:p>
    <w:p w14:paraId="449B3543">
      <w:pPr>
        <w:spacing w:line="400" w:lineRule="exact"/>
        <w:ind w:firstLine="420" w:firstLineChars="200"/>
        <w:rPr>
          <w:rFonts w:hint="eastAsia" w:ascii="宋体" w:hAnsi="宋体"/>
        </w:rPr>
      </w:pPr>
      <w:r>
        <w:rPr>
          <w:rFonts w:hint="eastAsia" w:ascii="宋体" w:hAnsi="宋体"/>
        </w:rPr>
        <w:t>1</w:t>
      </w:r>
      <w:r>
        <w:rPr>
          <w:rFonts w:ascii="宋体" w:hAnsi="宋体"/>
        </w:rPr>
        <w:t>5.3.1.14</w:t>
      </w:r>
      <w:r>
        <w:rPr>
          <w:rFonts w:hint="eastAsia" w:ascii="宋体" w:hAnsi="宋体"/>
        </w:rPr>
        <w:t>竞标人的竞标报价与招标预算控制价相比，如下浮的比例超过10%以上的，竞标人需提供相关支持证明材料，否则其竞标报价无效。</w:t>
      </w:r>
    </w:p>
    <w:p w14:paraId="7E890799">
      <w:pPr>
        <w:spacing w:line="400" w:lineRule="exact"/>
        <w:ind w:firstLine="420" w:firstLineChars="200"/>
        <w:rPr>
          <w:rFonts w:hint="eastAsia" w:ascii="宋体" w:hAnsi="宋体"/>
        </w:rPr>
      </w:pPr>
      <w:r>
        <w:rPr>
          <w:rFonts w:hint="eastAsia" w:ascii="宋体" w:hAnsi="宋体"/>
        </w:rPr>
        <w:t>1</w:t>
      </w:r>
      <w:r>
        <w:rPr>
          <w:rFonts w:ascii="宋体" w:hAnsi="宋体"/>
        </w:rPr>
        <w:t>5.3.1.15</w:t>
      </w:r>
      <w:r>
        <w:rPr>
          <w:rFonts w:hint="eastAsia" w:ascii="宋体" w:hAnsi="宋体"/>
        </w:rPr>
        <w:t>竞标人竞标工程量清单中原有项目的工程量结算时无论增减，均按原中标单价支付，承包人必须按发包人的指令进行施工，不得以任何理由拒绝，否则将视为违约，竞标人必须在报价中充分考虑由工程量变化带来的风险。</w:t>
      </w:r>
    </w:p>
    <w:p w14:paraId="02041A7D">
      <w:pPr>
        <w:spacing w:line="400" w:lineRule="exact"/>
        <w:ind w:firstLine="420" w:firstLineChars="200"/>
        <w:rPr>
          <w:rFonts w:ascii="宋体" w:hAnsi="宋体"/>
        </w:rPr>
      </w:pPr>
      <w:r>
        <w:rPr>
          <w:rFonts w:hint="eastAsia" w:ascii="宋体" w:hAnsi="宋体"/>
        </w:rPr>
        <w:t>1</w:t>
      </w:r>
      <w:r>
        <w:rPr>
          <w:rFonts w:ascii="宋体" w:hAnsi="宋体"/>
        </w:rPr>
        <w:t>5.3.1.16</w:t>
      </w:r>
      <w:r>
        <w:rPr>
          <w:rFonts w:hint="eastAsia" w:ascii="宋体" w:hAnsi="宋体"/>
        </w:rPr>
        <w:t>本工程的竞标报价不准使用报价调整函、投标函中的报价必须与工程量清单汇总表一致，否则作无效竞标处理。</w:t>
      </w:r>
    </w:p>
    <w:p w14:paraId="73CADEF7">
      <w:pPr>
        <w:spacing w:line="400" w:lineRule="exact"/>
        <w:ind w:firstLine="420" w:firstLineChars="200"/>
        <w:rPr>
          <w:rFonts w:hint="eastAsia" w:ascii="宋体" w:hAnsi="宋体"/>
        </w:rPr>
      </w:pPr>
      <w:r>
        <w:rPr>
          <w:rFonts w:hint="eastAsia" w:ascii="宋体" w:hAnsi="宋体"/>
        </w:rPr>
        <w:t>1</w:t>
      </w:r>
      <w:r>
        <w:rPr>
          <w:rFonts w:ascii="宋体" w:hAnsi="宋体"/>
        </w:rPr>
        <w:t>5.3.2</w:t>
      </w:r>
      <w:r>
        <w:rPr>
          <w:rFonts w:hint="eastAsia" w:ascii="宋体" w:hAnsi="宋体"/>
        </w:rPr>
        <w:t>竞标报价（包含首次报价、最后报价）超过所竞标分标规定的采购预算金额或者最高限价的，其响应文件将作无效处理。</w:t>
      </w:r>
    </w:p>
    <w:p w14:paraId="5C102E77">
      <w:pPr>
        <w:spacing w:line="400" w:lineRule="exact"/>
        <w:ind w:firstLine="482" w:firstLineChars="200"/>
        <w:outlineLvl w:val="2"/>
        <w:rPr>
          <w:rFonts w:hint="eastAsia" w:ascii="宋体" w:hAnsi="宋体" w:cs="宋体"/>
          <w:b/>
          <w:bCs/>
          <w:sz w:val="24"/>
        </w:rPr>
      </w:pPr>
      <w:bookmarkStart w:id="142" w:name="_Toc15313"/>
      <w:bookmarkStart w:id="143" w:name="_Toc30814"/>
      <w:r>
        <w:rPr>
          <w:rFonts w:hint="eastAsia" w:ascii="宋体" w:hAnsi="宋体" w:cs="宋体"/>
          <w:b/>
          <w:bCs/>
          <w:sz w:val="24"/>
        </w:rPr>
        <w:t>16.竞标有效期</w:t>
      </w:r>
      <w:bookmarkEnd w:id="139"/>
      <w:bookmarkEnd w:id="142"/>
      <w:bookmarkEnd w:id="143"/>
    </w:p>
    <w:p w14:paraId="73172BF5">
      <w:pPr>
        <w:spacing w:line="4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0EAAF28C">
      <w:pPr>
        <w:spacing w:line="400" w:lineRule="exact"/>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776E9C49">
      <w:pPr>
        <w:spacing w:line="4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13C27D1A">
      <w:pPr>
        <w:spacing w:line="400" w:lineRule="exact"/>
        <w:ind w:firstLine="482" w:firstLineChars="200"/>
        <w:outlineLvl w:val="2"/>
        <w:rPr>
          <w:rFonts w:hint="eastAsia" w:ascii="宋体" w:hAnsi="宋体" w:cs="宋体"/>
          <w:b/>
          <w:bCs/>
          <w:sz w:val="24"/>
        </w:rPr>
      </w:pPr>
      <w:bookmarkStart w:id="144" w:name="_Toc117860063"/>
      <w:bookmarkStart w:id="145" w:name="_Toc26781"/>
      <w:bookmarkStart w:id="146" w:name="_Toc13288"/>
      <w:r>
        <w:rPr>
          <w:rFonts w:hint="eastAsia" w:ascii="宋体" w:hAnsi="宋体" w:cs="宋体"/>
          <w:b/>
          <w:bCs/>
          <w:sz w:val="24"/>
        </w:rPr>
        <w:t>17.磋商保证金</w:t>
      </w:r>
      <w:bookmarkEnd w:id="144"/>
      <w:bookmarkEnd w:id="145"/>
      <w:bookmarkEnd w:id="146"/>
    </w:p>
    <w:p w14:paraId="4D57E086">
      <w:pPr>
        <w:spacing w:line="400" w:lineRule="exact"/>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2DCF842F">
      <w:pPr>
        <w:spacing w:line="400" w:lineRule="exact"/>
        <w:ind w:left="420" w:leftChars="200"/>
        <w:rPr>
          <w:rFonts w:hint="eastAsia" w:ascii="宋体" w:hAnsi="宋体" w:cs="宋体"/>
          <w:szCs w:val="21"/>
        </w:rPr>
      </w:pPr>
      <w:r>
        <w:rPr>
          <w:rFonts w:hint="eastAsia" w:ascii="宋体" w:hAnsi="宋体" w:cs="宋体"/>
          <w:szCs w:val="21"/>
        </w:rPr>
        <w:t>17.2磋商保证金的退还</w:t>
      </w:r>
    </w:p>
    <w:p w14:paraId="1E405C0C">
      <w:pPr>
        <w:spacing w:line="400" w:lineRule="exact"/>
        <w:ind w:firstLine="420" w:firstLineChars="200"/>
        <w:rPr>
          <w:rFonts w:hint="eastAsia" w:ascii="宋体" w:hAnsi="宋体" w:cs="宋体"/>
          <w:szCs w:val="21"/>
        </w:rPr>
      </w:pPr>
      <w:r>
        <w:rPr>
          <w:rFonts w:hint="eastAsia" w:ascii="宋体" w:hAnsi="宋体" w:cs="宋体"/>
          <w:szCs w:val="21"/>
        </w:rPr>
        <w:t>17.2.1未</w:t>
      </w:r>
      <w:r>
        <w:rPr>
          <w:rFonts w:hint="eastAsia" w:ascii="宋体" w:hAnsi="宋体" w:cs="宋体"/>
          <w:spacing w:val="-6"/>
          <w:szCs w:val="21"/>
        </w:rPr>
        <w:t>成交供应商的磋商保证金自成交通知书发出之日起</w:t>
      </w:r>
      <w:r>
        <w:rPr>
          <w:rFonts w:ascii="宋体" w:hAnsi="宋体" w:cs="宋体"/>
          <w:spacing w:val="-6"/>
          <w:szCs w:val="21"/>
        </w:rPr>
        <w:t>4</w:t>
      </w:r>
      <w:r>
        <w:rPr>
          <w:rFonts w:hint="eastAsia" w:ascii="宋体" w:hAnsi="宋体" w:cs="宋体"/>
          <w:spacing w:val="-6"/>
          <w:szCs w:val="21"/>
        </w:rPr>
        <w:t>个工作日内退还，退还方式如下：</w:t>
      </w:r>
    </w:p>
    <w:p w14:paraId="7CFAE71C">
      <w:pPr>
        <w:spacing w:line="400" w:lineRule="exact"/>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3B18B56D">
      <w:pPr>
        <w:spacing w:line="400" w:lineRule="exact"/>
        <w:ind w:firstLine="420" w:firstLineChars="200"/>
        <w:rPr>
          <w:rFonts w:hint="eastAsia" w:ascii="宋体" w:hAnsi="宋体"/>
          <w:szCs w:val="21"/>
        </w:rPr>
      </w:pPr>
      <w:r>
        <w:rPr>
          <w:rFonts w:hint="eastAsia" w:ascii="宋体" w:hAnsi="宋体" w:cs="宋体"/>
          <w:szCs w:val="21"/>
        </w:rPr>
        <w:t>（2）</w:t>
      </w:r>
      <w:r>
        <w:rPr>
          <w:rFonts w:hint="eastAsia" w:ascii="宋体" w:hAnsi="宋体"/>
          <w:szCs w:val="21"/>
        </w:rPr>
        <w:t>采用支票、汇票、本票或者金融、担保机构出具的保函方式的，由供应商代表持相关授权证明材料至采购人或者采购代理机构办理支票、汇票、本票或者金融、担保机构出具的保函原件退还手续。</w:t>
      </w:r>
    </w:p>
    <w:p w14:paraId="58C9009C">
      <w:pPr>
        <w:spacing w:line="400" w:lineRule="exact"/>
        <w:ind w:firstLine="420" w:firstLineChars="200"/>
        <w:rPr>
          <w:rFonts w:hint="eastAsia" w:ascii="宋体" w:hAnsi="宋体" w:cs="宋体"/>
          <w:szCs w:val="21"/>
        </w:rPr>
      </w:pPr>
      <w:r>
        <w:rPr>
          <w:rFonts w:hint="eastAsia" w:ascii="宋体" w:hAnsi="宋体" w:cs="宋体"/>
          <w:szCs w:val="21"/>
        </w:rPr>
        <w:t>17.2.2成交供应商的磋商保证金自签订合同之日起</w:t>
      </w:r>
      <w:r>
        <w:rPr>
          <w:rFonts w:ascii="宋体" w:hAnsi="宋体" w:cs="宋体"/>
          <w:szCs w:val="21"/>
        </w:rPr>
        <w:t>4</w:t>
      </w:r>
      <w:r>
        <w:rPr>
          <w:rFonts w:hint="eastAsia" w:ascii="宋体" w:hAnsi="宋体" w:cs="宋体"/>
          <w:szCs w:val="21"/>
        </w:rPr>
        <w:t xml:space="preserve">个工作日内退还，退还方式同未成交供应商的磋商保证金的退还方式。 </w:t>
      </w:r>
    </w:p>
    <w:p w14:paraId="2E2D891D">
      <w:pPr>
        <w:spacing w:line="400" w:lineRule="exact"/>
        <w:ind w:left="420" w:leftChars="200"/>
        <w:rPr>
          <w:rFonts w:hint="eastAsia" w:ascii="宋体" w:hAnsi="宋体" w:cs="宋体"/>
          <w:szCs w:val="21"/>
        </w:rPr>
      </w:pPr>
      <w:r>
        <w:rPr>
          <w:rFonts w:hint="eastAsia" w:ascii="宋体" w:hAnsi="宋体" w:cs="宋体"/>
          <w:szCs w:val="21"/>
        </w:rPr>
        <w:t>17.3磋商保证金不计息。</w:t>
      </w:r>
    </w:p>
    <w:p w14:paraId="0F0DED17">
      <w:pPr>
        <w:spacing w:line="400" w:lineRule="exact"/>
        <w:ind w:left="420" w:leftChars="200"/>
        <w:rPr>
          <w:rFonts w:hint="eastAsia" w:ascii="宋体" w:hAnsi="宋体" w:cs="宋体"/>
          <w:szCs w:val="21"/>
        </w:rPr>
      </w:pPr>
      <w:r>
        <w:rPr>
          <w:rFonts w:hint="eastAsia" w:ascii="宋体" w:hAnsi="宋体" w:cs="宋体"/>
          <w:szCs w:val="21"/>
        </w:rPr>
        <w:t xml:space="preserve">17.4供应商有下列情形之一的，磋商保证金将不予退还： </w:t>
      </w:r>
    </w:p>
    <w:p w14:paraId="7586ADBA">
      <w:pPr>
        <w:spacing w:line="400" w:lineRule="exact"/>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2DC94FFE">
      <w:pPr>
        <w:spacing w:line="400" w:lineRule="exact"/>
        <w:ind w:left="420" w:leftChars="200"/>
        <w:rPr>
          <w:rFonts w:hint="eastAsia" w:ascii="宋体" w:hAnsi="宋体" w:cs="宋体"/>
          <w:szCs w:val="21"/>
        </w:rPr>
      </w:pPr>
      <w:r>
        <w:rPr>
          <w:rFonts w:hint="eastAsia" w:ascii="宋体" w:hAnsi="宋体" w:cs="宋体"/>
          <w:szCs w:val="21"/>
        </w:rPr>
        <w:t>（2）供应商在响应文件中提供虚假材料的；</w:t>
      </w:r>
    </w:p>
    <w:p w14:paraId="5F13E4AC">
      <w:pPr>
        <w:spacing w:line="400" w:lineRule="exact"/>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0D6FCD85">
      <w:pPr>
        <w:spacing w:line="400" w:lineRule="exact"/>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63301365">
      <w:pPr>
        <w:spacing w:line="400" w:lineRule="exact"/>
        <w:ind w:left="420" w:leftChars="200"/>
        <w:rPr>
          <w:rFonts w:hint="eastAsia" w:ascii="宋体" w:hAnsi="宋体" w:cs="宋体"/>
          <w:szCs w:val="21"/>
        </w:rPr>
      </w:pPr>
      <w:r>
        <w:rPr>
          <w:rFonts w:hint="eastAsia" w:ascii="宋体" w:hAnsi="宋体" w:cs="宋体"/>
          <w:szCs w:val="21"/>
        </w:rPr>
        <w:t>（5）磋商文件规定的其他情形。</w:t>
      </w:r>
    </w:p>
    <w:p w14:paraId="34020EED">
      <w:pPr>
        <w:spacing w:line="400" w:lineRule="exact"/>
        <w:ind w:firstLine="482" w:firstLineChars="200"/>
        <w:outlineLvl w:val="2"/>
        <w:rPr>
          <w:rFonts w:hint="eastAsia" w:ascii="宋体" w:hAnsi="宋体" w:cs="宋体"/>
          <w:b/>
          <w:bCs/>
          <w:sz w:val="24"/>
        </w:rPr>
      </w:pPr>
      <w:bookmarkStart w:id="147" w:name="_Toc11273"/>
      <w:bookmarkStart w:id="148" w:name="_Toc19284"/>
      <w:bookmarkStart w:id="149" w:name="_Toc117860064"/>
      <w:r>
        <w:rPr>
          <w:rFonts w:hint="eastAsia" w:ascii="宋体" w:hAnsi="宋体" w:cs="宋体"/>
          <w:b/>
          <w:bCs/>
          <w:sz w:val="24"/>
        </w:rPr>
        <w:t>18.响应文件编制的要求</w:t>
      </w:r>
      <w:bookmarkEnd w:id="147"/>
      <w:bookmarkEnd w:id="148"/>
      <w:bookmarkEnd w:id="149"/>
    </w:p>
    <w:p w14:paraId="4F2141D2">
      <w:pPr>
        <w:spacing w:line="400" w:lineRule="exact"/>
        <w:ind w:firstLine="420" w:firstLineChars="200"/>
        <w:rPr>
          <w:rFonts w:hint="eastAsia" w:ascii="宋体" w:hAnsi="宋体" w:cs="宋体"/>
          <w:szCs w:val="21"/>
        </w:rPr>
      </w:pPr>
      <w:r>
        <w:rPr>
          <w:rFonts w:hint="eastAsia" w:ascii="宋体" w:hAnsi="宋体" w:cs="宋体"/>
          <w:szCs w:val="21"/>
        </w:rPr>
        <w:t>18.1供应商应根据</w:t>
      </w:r>
      <w:r>
        <w:rPr>
          <w:rFonts w:hint="eastAsia" w:ascii="宋体" w:hAnsi="宋体" w:cs="宋体"/>
          <w:szCs w:val="21"/>
          <w:lang w:eastAsia="zh-CN"/>
        </w:rPr>
        <w:t>广西政府采购云平台</w:t>
      </w:r>
      <w:r>
        <w:rPr>
          <w:rFonts w:hint="eastAsia" w:ascii="宋体" w:hAnsi="宋体" w:cs="宋体"/>
          <w:szCs w:val="21"/>
        </w:rPr>
        <w:t>的要求及磋商文件规定的格式和顺序编制响应文件并标注页码，响应文件内容</w:t>
      </w:r>
      <w:r>
        <w:rPr>
          <w:rFonts w:hint="eastAsia" w:ascii="宋体" w:hAnsi="宋体" w:cs="宋体"/>
          <w:spacing w:val="-6"/>
          <w:szCs w:val="21"/>
        </w:rPr>
        <w:t>不完整、编排混乱导致响应文件被误读、漏读或者查找不到相关内容的，</w:t>
      </w:r>
      <w:r>
        <w:rPr>
          <w:rFonts w:hint="eastAsia" w:ascii="宋体" w:hAnsi="宋体"/>
        </w:rPr>
        <w:t>由此引发的</w:t>
      </w:r>
      <w:r>
        <w:rPr>
          <w:rFonts w:hint="eastAsia" w:ascii="宋体" w:hAnsi="宋体" w:cs="宋体"/>
          <w:spacing w:val="-6"/>
          <w:szCs w:val="21"/>
        </w:rPr>
        <w:t>后果由供应商承担。</w:t>
      </w:r>
    </w:p>
    <w:p w14:paraId="225496AE">
      <w:pPr>
        <w:spacing w:line="400" w:lineRule="exact"/>
        <w:ind w:firstLine="396" w:firstLineChars="200"/>
        <w:rPr>
          <w:rFonts w:hint="eastAsia" w:ascii="宋体" w:hAnsi="宋体" w:cs="宋体"/>
          <w:spacing w:val="-6"/>
          <w:szCs w:val="21"/>
        </w:rPr>
      </w:pPr>
      <w:r>
        <w:rPr>
          <w:rFonts w:hint="eastAsia" w:ascii="宋体" w:hAnsi="宋体" w:cs="宋体"/>
          <w:spacing w:val="-6"/>
          <w:szCs w:val="21"/>
        </w:rPr>
        <w:t>18.2响应文件应按资格证明文件、报价文件、商务技术文件分别编制。</w:t>
      </w:r>
    </w:p>
    <w:p w14:paraId="5429EF68">
      <w:pPr>
        <w:spacing w:line="400" w:lineRule="exact"/>
        <w:ind w:firstLine="420" w:firstLineChars="200"/>
        <w:rPr>
          <w:rFonts w:hint="eastAsia" w:ascii="宋体" w:hAnsi="宋体" w:cs="宋体"/>
          <w:szCs w:val="21"/>
        </w:rPr>
      </w:pPr>
      <w:r>
        <w:rPr>
          <w:rFonts w:hint="eastAsia" w:ascii="宋体" w:hAnsi="宋体" w:cs="宋体"/>
          <w:szCs w:val="21"/>
        </w:rPr>
        <w:t>18.3响应文件须由供应商在规定位置盖公章并签字（具体以本须知前附表或响应文件格式规定为准），否则其响应文件按无效处理。</w:t>
      </w:r>
    </w:p>
    <w:p w14:paraId="4BF4397E">
      <w:pPr>
        <w:spacing w:line="400" w:lineRule="exact"/>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18.4响应文件中标注的供应商名称应与营业执照（事业单位法人证书、执业许可证、自然人身份证）及公章一致，否则其响应文件按无效响应处理。</w:t>
      </w:r>
    </w:p>
    <w:p w14:paraId="45F25883">
      <w:pPr>
        <w:spacing w:line="400" w:lineRule="exact"/>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18.5响应文件应尽量避免涂改、行间插字或者删除。如果出现上述情况，改动之处应由供应商的法定代表人或者其委托代理人签字或者加盖公章（或</w:t>
      </w:r>
      <w:r>
        <w:rPr>
          <w:rFonts w:hint="eastAsia" w:ascii="宋体" w:hAnsi="宋体" w:cs="宋体"/>
        </w:rPr>
        <w:t xml:space="preserve"> CA电子公章</w:t>
      </w:r>
      <w:r>
        <w:rPr>
          <w:rFonts w:hint="eastAsia" w:ascii="宋体" w:hAnsi="宋体" w:cs="宋体"/>
          <w:szCs w:val="21"/>
        </w:rPr>
        <w:t>）。</w:t>
      </w:r>
    </w:p>
    <w:p w14:paraId="2FEC7D94">
      <w:pPr>
        <w:spacing w:line="400" w:lineRule="exact"/>
        <w:ind w:firstLine="420" w:firstLineChars="200"/>
        <w:rPr>
          <w:rFonts w:hint="eastAsia" w:ascii="宋体" w:hAnsi="宋体" w:cs="宋体"/>
        </w:rPr>
      </w:pPr>
      <w:r>
        <w:rPr>
          <w:rFonts w:hint="eastAsia" w:ascii="宋体" w:hAnsi="宋体" w:cs="宋体"/>
          <w:szCs w:val="21"/>
        </w:rPr>
        <w:t>18.6</w:t>
      </w:r>
      <w:r>
        <w:rPr>
          <w:rFonts w:hint="eastAsia" w:ascii="宋体" w:hAnsi="宋体" w:cs="宋体"/>
        </w:rPr>
        <w:t>电子响应文件中须加盖供应商公章部分均建议采用 CA电子公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3FDC5532">
      <w:pPr>
        <w:spacing w:line="400" w:lineRule="exact"/>
        <w:ind w:firstLine="420" w:firstLineChars="200"/>
        <w:rPr>
          <w:rFonts w:hint="eastAsia" w:ascii="宋体" w:hAnsi="宋体" w:cs="宋体"/>
          <w:szCs w:val="21"/>
        </w:rPr>
      </w:pPr>
      <w:r>
        <w:rPr>
          <w:rFonts w:hint="eastAsia" w:ascii="宋体" w:hAnsi="宋体" w:cs="宋体"/>
          <w:szCs w:val="21"/>
        </w:rPr>
        <w:t>18.7 CA电子签字章中没有法人（负责人）或授权代表签字信息，供应商在响应文件中要求签字处签字后扫描上传（PDF格式）。响应文件中涉及到签字的位置未按要求签字的，提供的材料视为无效。</w:t>
      </w:r>
    </w:p>
    <w:p w14:paraId="5C0DB33F">
      <w:pPr>
        <w:spacing w:line="400" w:lineRule="exact"/>
        <w:ind w:firstLine="482" w:firstLineChars="200"/>
        <w:outlineLvl w:val="2"/>
        <w:rPr>
          <w:rFonts w:hint="eastAsia" w:ascii="宋体" w:hAnsi="宋体" w:cs="宋体"/>
          <w:b/>
          <w:bCs/>
          <w:sz w:val="24"/>
        </w:rPr>
      </w:pPr>
      <w:bookmarkStart w:id="150" w:name="_Toc117860065"/>
      <w:bookmarkStart w:id="151" w:name="_Toc11924"/>
      <w:bookmarkStart w:id="152" w:name="_Toc10445"/>
      <w:r>
        <w:rPr>
          <w:rFonts w:hint="eastAsia" w:ascii="宋体" w:hAnsi="宋体" w:cs="宋体"/>
          <w:b/>
          <w:bCs/>
          <w:sz w:val="24"/>
        </w:rPr>
        <w:t>19.响应文件的标记</w:t>
      </w:r>
      <w:bookmarkEnd w:id="150"/>
      <w:bookmarkEnd w:id="151"/>
      <w:bookmarkEnd w:id="152"/>
    </w:p>
    <w:p w14:paraId="7999E3D7">
      <w:pPr>
        <w:spacing w:line="400" w:lineRule="exact"/>
        <w:ind w:firstLine="420" w:firstLineChars="200"/>
        <w:rPr>
          <w:rFonts w:hint="eastAsia" w:ascii="宋体" w:hAnsi="宋体" w:cs="宋体"/>
          <w:szCs w:val="21"/>
        </w:rPr>
      </w:pPr>
      <w:r>
        <w:rPr>
          <w:rFonts w:hint="eastAsia" w:ascii="宋体" w:hAnsi="宋体" w:cs="宋体"/>
        </w:rPr>
        <w:t>未按</w:t>
      </w:r>
      <w:r>
        <w:rPr>
          <w:rFonts w:hint="eastAsia" w:ascii="宋体" w:hAnsi="宋体" w:cs="宋体"/>
          <w:lang w:eastAsia="zh-CN"/>
        </w:rPr>
        <w:t>广西政府采购云平台</w:t>
      </w:r>
      <w:r>
        <w:rPr>
          <w:rFonts w:hint="eastAsia" w:ascii="宋体" w:hAnsi="宋体" w:cs="宋体"/>
        </w:rPr>
        <w:t>的要求及磋商文件规定进行编制，由此引发的后果由供应商承担。</w:t>
      </w:r>
    </w:p>
    <w:p w14:paraId="26C62ABF">
      <w:pPr>
        <w:spacing w:line="400" w:lineRule="exact"/>
        <w:ind w:firstLine="482" w:firstLineChars="200"/>
        <w:outlineLvl w:val="2"/>
        <w:rPr>
          <w:rFonts w:hint="eastAsia" w:ascii="宋体" w:hAnsi="宋体" w:cs="宋体"/>
          <w:b/>
          <w:bCs/>
          <w:sz w:val="24"/>
        </w:rPr>
      </w:pPr>
      <w:bookmarkStart w:id="153" w:name="_Toc25757"/>
      <w:bookmarkStart w:id="154" w:name="_Toc117860066"/>
      <w:bookmarkStart w:id="155" w:name="_Toc31929"/>
      <w:r>
        <w:rPr>
          <w:rFonts w:hint="eastAsia" w:ascii="宋体" w:hAnsi="宋体" w:cs="宋体"/>
          <w:b/>
          <w:bCs/>
          <w:sz w:val="24"/>
        </w:rPr>
        <w:t>20.响应文件的提交</w:t>
      </w:r>
      <w:bookmarkEnd w:id="153"/>
      <w:bookmarkEnd w:id="154"/>
      <w:bookmarkEnd w:id="155"/>
    </w:p>
    <w:p w14:paraId="389B4511">
      <w:pPr>
        <w:spacing w:line="400" w:lineRule="exact"/>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16C01AD1">
      <w:pPr>
        <w:snapToGrid w:val="0"/>
        <w:spacing w:line="400" w:lineRule="exact"/>
        <w:ind w:firstLine="420"/>
        <w:jc w:val="left"/>
        <w:rPr>
          <w:rFonts w:hint="eastAsia" w:ascii="宋体" w:hAnsi="宋体"/>
          <w:szCs w:val="21"/>
        </w:rPr>
      </w:pPr>
      <w:bookmarkStart w:id="156" w:name="_Hlk45702405"/>
      <w:r>
        <w:rPr>
          <w:rFonts w:hint="eastAsia" w:ascii="宋体" w:hAnsi="宋体"/>
          <w:szCs w:val="21"/>
        </w:rPr>
        <w:t>2</w:t>
      </w:r>
      <w:r>
        <w:rPr>
          <w:rFonts w:ascii="宋体" w:hAnsi="宋体"/>
          <w:szCs w:val="21"/>
        </w:rPr>
        <w:t>0</w:t>
      </w:r>
      <w:r>
        <w:rPr>
          <w:rFonts w:hint="eastAsia" w:ascii="宋体" w:hAnsi="宋体"/>
          <w:szCs w:val="21"/>
        </w:rPr>
        <w:t>.2 供应商应当在提交响应文件截止时间前，将生成的“电子加密响应文件”上传递交至</w:t>
      </w:r>
      <w:r>
        <w:rPr>
          <w:rFonts w:hint="eastAsia" w:ascii="宋体" w:hAnsi="宋体"/>
          <w:szCs w:val="21"/>
          <w:lang w:eastAsia="zh-CN"/>
        </w:rPr>
        <w:t>广西政府采购云平台</w:t>
      </w:r>
      <w:r>
        <w:rPr>
          <w:rFonts w:hint="eastAsia" w:ascii="宋体" w:hAnsi="宋体"/>
          <w:szCs w:val="21"/>
        </w:rPr>
        <w:t>。提交响应文件截止时间前可以补充、修改或者撤回电子响应文件。补充或者修改电子响应文件的，应当先行撤回原文件，补充、修改后重新传输递交，提交响应文件截止时间前未完成传输的，视为撤回响应文件。</w:t>
      </w:r>
    </w:p>
    <w:p w14:paraId="657C1DDC">
      <w:pPr>
        <w:snapToGrid w:val="0"/>
        <w:spacing w:line="400" w:lineRule="exact"/>
        <w:ind w:firstLine="420"/>
        <w:jc w:val="left"/>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.3 供应商在电子交易平台传输递交响应文件后，还可以在响应截止时间前提交电子备份响应文件，若供应商未提交电子备份响应文件，其后果由供应商自行承担。</w:t>
      </w:r>
    </w:p>
    <w:p w14:paraId="495378F3">
      <w:pPr>
        <w:spacing w:line="400" w:lineRule="exact"/>
        <w:ind w:firstLine="482" w:firstLineChars="200"/>
        <w:outlineLvl w:val="2"/>
        <w:rPr>
          <w:rFonts w:hint="eastAsia" w:ascii="宋体" w:hAnsi="宋体" w:cs="宋体"/>
          <w:b/>
          <w:bCs/>
          <w:sz w:val="24"/>
        </w:rPr>
      </w:pPr>
      <w:bookmarkStart w:id="157" w:name="_Toc117860067"/>
      <w:bookmarkStart w:id="158" w:name="_Toc1119"/>
      <w:bookmarkStart w:id="159" w:name="_Toc20021"/>
      <w:r>
        <w:rPr>
          <w:rFonts w:hint="eastAsia" w:ascii="宋体" w:hAnsi="宋体" w:cs="宋体"/>
          <w:b/>
          <w:bCs/>
          <w:sz w:val="24"/>
        </w:rPr>
        <w:t>21.响应文件修改、撤回和解密</w:t>
      </w:r>
      <w:bookmarkEnd w:id="157"/>
      <w:bookmarkEnd w:id="158"/>
      <w:bookmarkEnd w:id="159"/>
    </w:p>
    <w:p w14:paraId="5D4A962A">
      <w:pPr>
        <w:snapToGrid w:val="0"/>
        <w:spacing w:line="400" w:lineRule="exact"/>
        <w:ind w:firstLine="420"/>
        <w:jc w:val="left"/>
        <w:rPr>
          <w:rFonts w:hint="eastAsia" w:ascii="宋体" w:hAnsi="宋体"/>
          <w:szCs w:val="21"/>
        </w:rPr>
      </w:pPr>
      <w:bookmarkStart w:id="160" w:name="_Toc254970684"/>
      <w:bookmarkStart w:id="161" w:name="_Toc254970543"/>
      <w:r>
        <w:rPr>
          <w:rFonts w:hint="eastAsia" w:ascii="宋体" w:hAnsi="宋体"/>
          <w:szCs w:val="21"/>
        </w:rPr>
        <w:t>2</w:t>
      </w:r>
      <w:r>
        <w:rPr>
          <w:rFonts w:ascii="宋体" w:hAnsi="宋体"/>
          <w:szCs w:val="21"/>
        </w:rPr>
        <w:t>2.1</w:t>
      </w:r>
      <w:r>
        <w:rPr>
          <w:rFonts w:hint="eastAsia" w:ascii="宋体" w:hAnsi="宋体"/>
          <w:szCs w:val="21"/>
        </w:rPr>
        <w:t>供应商在</w:t>
      </w:r>
      <w:r>
        <w:rPr>
          <w:rFonts w:hint="eastAsia" w:ascii="宋体" w:hAnsi="宋体"/>
          <w:szCs w:val="21"/>
          <w:lang w:eastAsia="zh-Hans"/>
        </w:rPr>
        <w:t>响应</w:t>
      </w:r>
      <w:r>
        <w:rPr>
          <w:rFonts w:hint="eastAsia" w:ascii="宋体" w:hAnsi="宋体"/>
          <w:szCs w:val="21"/>
        </w:rPr>
        <w:t>截止时间之前，可以对已提交的</w:t>
      </w:r>
      <w:r>
        <w:rPr>
          <w:rFonts w:hint="eastAsia" w:ascii="宋体" w:hAnsi="宋体"/>
          <w:szCs w:val="21"/>
          <w:lang w:eastAsia="zh-Hans"/>
        </w:rPr>
        <w:t>响应</w:t>
      </w:r>
      <w:r>
        <w:rPr>
          <w:rFonts w:hint="eastAsia" w:ascii="宋体" w:hAnsi="宋体"/>
          <w:szCs w:val="21"/>
        </w:rPr>
        <w:t>文件进行补充、修改或者撤回，并书面通知采购人或者采购代理机构。补充、修改的内容应当撤回原</w:t>
      </w:r>
      <w:r>
        <w:rPr>
          <w:rFonts w:hint="eastAsia" w:ascii="宋体" w:hAnsi="宋体"/>
          <w:szCs w:val="21"/>
          <w:lang w:eastAsia="zh-Hans"/>
        </w:rPr>
        <w:t>响应</w:t>
      </w:r>
      <w:r>
        <w:rPr>
          <w:rFonts w:hint="eastAsia" w:ascii="宋体" w:hAnsi="宋体"/>
          <w:szCs w:val="21"/>
        </w:rPr>
        <w:t>文件，修改后重新上传；</w:t>
      </w:r>
      <w:r>
        <w:rPr>
          <w:rFonts w:hint="eastAsia" w:ascii="宋体" w:hAnsi="宋体"/>
          <w:szCs w:val="21"/>
          <w:lang w:eastAsia="zh-Hans"/>
        </w:rPr>
        <w:t>响应</w:t>
      </w:r>
      <w:r>
        <w:rPr>
          <w:rFonts w:hint="eastAsia" w:ascii="宋体" w:hAnsi="宋体"/>
          <w:szCs w:val="21"/>
        </w:rPr>
        <w:t>截止时间前未完成传输的，视为撤回</w:t>
      </w:r>
      <w:r>
        <w:rPr>
          <w:rFonts w:hint="eastAsia" w:ascii="宋体" w:hAnsi="宋体"/>
          <w:szCs w:val="21"/>
          <w:lang w:eastAsia="zh-Hans"/>
        </w:rPr>
        <w:t>响应</w:t>
      </w:r>
      <w:r>
        <w:rPr>
          <w:rFonts w:hint="eastAsia" w:ascii="宋体" w:hAnsi="宋体"/>
          <w:szCs w:val="21"/>
        </w:rPr>
        <w:t>文件。</w:t>
      </w:r>
      <w:r>
        <w:rPr>
          <w:rFonts w:hint="eastAsia" w:ascii="宋体" w:hAnsi="宋体"/>
          <w:szCs w:val="21"/>
          <w:lang w:eastAsia="zh-Hans"/>
        </w:rPr>
        <w:t>响应</w:t>
      </w:r>
      <w:r>
        <w:rPr>
          <w:rFonts w:hint="eastAsia" w:ascii="宋体" w:hAnsi="宋体"/>
          <w:szCs w:val="21"/>
        </w:rPr>
        <w:t>截止时间后递交的</w:t>
      </w:r>
      <w:r>
        <w:rPr>
          <w:rFonts w:hint="eastAsia" w:ascii="宋体" w:hAnsi="宋体"/>
          <w:szCs w:val="21"/>
          <w:lang w:eastAsia="zh-Hans"/>
        </w:rPr>
        <w:t>响应</w:t>
      </w:r>
      <w:r>
        <w:rPr>
          <w:rFonts w:hint="eastAsia" w:ascii="宋体" w:hAnsi="宋体"/>
          <w:szCs w:val="21"/>
        </w:rPr>
        <w:t>文件，电子交易平台将拒收；</w:t>
      </w:r>
      <w:r>
        <w:rPr>
          <w:rFonts w:hint="eastAsia" w:ascii="宋体" w:hAnsi="宋体"/>
          <w:szCs w:val="21"/>
          <w:lang w:eastAsia="zh-Hans"/>
        </w:rPr>
        <w:t>响应</w:t>
      </w:r>
      <w:r>
        <w:rPr>
          <w:rFonts w:hint="eastAsia" w:ascii="宋体" w:hAnsi="宋体"/>
          <w:szCs w:val="21"/>
        </w:rPr>
        <w:t>截止时间后，供应商不得撤回、修改电子</w:t>
      </w:r>
      <w:r>
        <w:rPr>
          <w:rFonts w:hint="eastAsia" w:ascii="宋体" w:hAnsi="宋体"/>
          <w:szCs w:val="21"/>
          <w:lang w:eastAsia="zh-Hans"/>
        </w:rPr>
        <w:t>响应</w:t>
      </w:r>
      <w:r>
        <w:rPr>
          <w:rFonts w:hint="eastAsia" w:ascii="宋体" w:hAnsi="宋体"/>
          <w:szCs w:val="21"/>
        </w:rPr>
        <w:t>文件。修改后重新递交的电子备份</w:t>
      </w:r>
      <w:r>
        <w:rPr>
          <w:rFonts w:hint="eastAsia" w:ascii="宋体" w:hAnsi="宋体"/>
          <w:szCs w:val="21"/>
          <w:lang w:eastAsia="zh-Hans"/>
        </w:rPr>
        <w:t>响应</w:t>
      </w:r>
      <w:r>
        <w:rPr>
          <w:rFonts w:hint="eastAsia" w:ascii="宋体" w:hAnsi="宋体"/>
          <w:szCs w:val="21"/>
        </w:rPr>
        <w:t>文件将作为</w:t>
      </w:r>
      <w:r>
        <w:rPr>
          <w:rFonts w:hint="eastAsia" w:ascii="宋体" w:hAnsi="宋体"/>
          <w:szCs w:val="21"/>
          <w:lang w:eastAsia="zh-Hans"/>
        </w:rPr>
        <w:t>响应</w:t>
      </w:r>
      <w:r>
        <w:rPr>
          <w:rFonts w:hint="eastAsia" w:ascii="宋体" w:hAnsi="宋体"/>
          <w:szCs w:val="21"/>
        </w:rPr>
        <w:t>文件的组成部分。</w:t>
      </w:r>
      <w:bookmarkEnd w:id="160"/>
      <w:bookmarkEnd w:id="161"/>
    </w:p>
    <w:p w14:paraId="6F42E438">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 xml:space="preserve">2 </w:t>
      </w:r>
      <w:r>
        <w:rPr>
          <w:rFonts w:hint="eastAsia" w:ascii="宋体" w:hAnsi="宋体"/>
          <w:szCs w:val="21"/>
        </w:rPr>
        <w:t>供应商</w:t>
      </w:r>
      <w:r>
        <w:rPr>
          <w:rFonts w:hint="eastAsia" w:ascii="宋体" w:hAnsi="宋体" w:cs="宋体"/>
          <w:szCs w:val="21"/>
        </w:rPr>
        <w:t>在</w:t>
      </w:r>
      <w:r>
        <w:rPr>
          <w:rFonts w:hint="eastAsia" w:ascii="宋体" w:hAnsi="宋体"/>
          <w:szCs w:val="21"/>
          <w:lang w:eastAsia="zh-Hans"/>
        </w:rPr>
        <w:t>响应</w:t>
      </w:r>
      <w:r>
        <w:rPr>
          <w:rFonts w:hint="eastAsia" w:ascii="宋体" w:hAnsi="宋体" w:cs="宋体"/>
          <w:szCs w:val="21"/>
        </w:rPr>
        <w:t>截止时间后向采购人、采购代理机构书面申请撤回</w:t>
      </w:r>
      <w:r>
        <w:rPr>
          <w:rFonts w:hint="eastAsia" w:ascii="宋体" w:hAnsi="宋体"/>
          <w:szCs w:val="21"/>
          <w:lang w:eastAsia="zh-Hans"/>
        </w:rPr>
        <w:t>响应</w:t>
      </w:r>
      <w:r>
        <w:rPr>
          <w:rFonts w:hint="eastAsia" w:ascii="宋体" w:hAnsi="宋体" w:cs="宋体"/>
          <w:szCs w:val="21"/>
        </w:rPr>
        <w:t>文件的，将根据本须知正文1</w:t>
      </w:r>
      <w:r>
        <w:rPr>
          <w:rFonts w:ascii="宋体" w:hAnsi="宋体" w:cs="宋体"/>
          <w:szCs w:val="21"/>
        </w:rPr>
        <w:t>8</w:t>
      </w:r>
      <w:r>
        <w:rPr>
          <w:rFonts w:hint="eastAsia" w:ascii="宋体" w:hAnsi="宋体" w:cs="宋体"/>
          <w:szCs w:val="21"/>
        </w:rPr>
        <w:t>.4的规定不予退还其</w:t>
      </w:r>
      <w:r>
        <w:rPr>
          <w:rFonts w:hint="eastAsia" w:ascii="宋体" w:hAnsi="宋体" w:cs="宋体"/>
          <w:szCs w:val="21"/>
          <w:lang w:eastAsia="zh-Hans"/>
        </w:rPr>
        <w:t>磋商</w:t>
      </w:r>
      <w:r>
        <w:rPr>
          <w:rFonts w:hint="eastAsia" w:ascii="宋体" w:hAnsi="宋体" w:cs="宋体"/>
          <w:szCs w:val="21"/>
        </w:rPr>
        <w:t>保证金。</w:t>
      </w:r>
    </w:p>
    <w:bookmarkEnd w:id="156"/>
    <w:p w14:paraId="3796CE60">
      <w:pPr>
        <w:spacing w:line="400" w:lineRule="exact"/>
        <w:rPr>
          <w:rFonts w:hint="eastAsia" w:ascii="宋体" w:hAnsi="宋体"/>
          <w:szCs w:val="21"/>
        </w:rPr>
      </w:pPr>
    </w:p>
    <w:p w14:paraId="071ED778">
      <w:pPr>
        <w:pStyle w:val="4"/>
        <w:spacing w:line="400" w:lineRule="exact"/>
        <w:rPr>
          <w:rFonts w:hint="eastAsia" w:ascii="宋体" w:hAnsi="宋体"/>
        </w:rPr>
      </w:pPr>
      <w:bookmarkStart w:id="162" w:name="_Toc18912"/>
      <w:bookmarkStart w:id="163" w:name="_Toc24644"/>
      <w:bookmarkStart w:id="164" w:name="_Toc117860068"/>
      <w:r>
        <w:rPr>
          <w:rFonts w:hint="eastAsia" w:ascii="宋体" w:hAnsi="宋体"/>
        </w:rPr>
        <w:t>四、评审及磋商</w:t>
      </w:r>
      <w:bookmarkEnd w:id="162"/>
      <w:bookmarkEnd w:id="163"/>
      <w:bookmarkEnd w:id="164"/>
    </w:p>
    <w:p w14:paraId="2F75203F">
      <w:pPr>
        <w:spacing w:line="400" w:lineRule="exact"/>
        <w:ind w:firstLine="482" w:firstLineChars="200"/>
        <w:outlineLvl w:val="2"/>
        <w:rPr>
          <w:rFonts w:hint="eastAsia" w:ascii="宋体" w:hAnsi="宋体" w:cs="宋体"/>
          <w:b/>
          <w:bCs/>
          <w:sz w:val="24"/>
        </w:rPr>
      </w:pPr>
      <w:bookmarkStart w:id="165" w:name="_Toc28661"/>
      <w:bookmarkStart w:id="166" w:name="_Toc10184"/>
      <w:bookmarkStart w:id="167" w:name="_Toc117860069"/>
      <w:r>
        <w:rPr>
          <w:rFonts w:hint="eastAsia" w:ascii="宋体" w:hAnsi="宋体" w:cs="宋体"/>
          <w:b/>
          <w:bCs/>
          <w:sz w:val="24"/>
        </w:rPr>
        <w:t>24.磋商小组成立</w:t>
      </w:r>
      <w:bookmarkEnd w:id="165"/>
      <w:bookmarkEnd w:id="166"/>
      <w:bookmarkEnd w:id="167"/>
    </w:p>
    <w:p w14:paraId="6E837B83">
      <w:pPr>
        <w:spacing w:line="400" w:lineRule="exact"/>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3C97607">
      <w:pPr>
        <w:spacing w:line="4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1413FD6">
      <w:pPr>
        <w:spacing w:line="400" w:lineRule="exact"/>
        <w:ind w:firstLine="482" w:firstLineChars="200"/>
        <w:outlineLvl w:val="2"/>
        <w:rPr>
          <w:rFonts w:ascii="宋体" w:hAnsi="宋体" w:cs="宋体"/>
          <w:b/>
          <w:bCs/>
          <w:sz w:val="24"/>
        </w:rPr>
      </w:pPr>
      <w:bookmarkStart w:id="168" w:name="_Toc117860070"/>
      <w:bookmarkStart w:id="169" w:name="_Toc13850"/>
      <w:bookmarkStart w:id="170" w:name="_Toc22935"/>
      <w:r>
        <w:rPr>
          <w:rFonts w:ascii="宋体" w:hAnsi="宋体" w:cs="宋体"/>
          <w:b/>
          <w:bCs/>
          <w:sz w:val="24"/>
        </w:rPr>
        <w:t>25.</w:t>
      </w:r>
      <w:r>
        <w:rPr>
          <w:rFonts w:hint="eastAsia" w:ascii="宋体" w:hAnsi="宋体" w:cs="宋体"/>
          <w:b/>
          <w:bCs/>
          <w:sz w:val="24"/>
        </w:rPr>
        <w:t>首次响应文件的开启</w:t>
      </w:r>
      <w:bookmarkEnd w:id="168"/>
      <w:bookmarkEnd w:id="169"/>
      <w:bookmarkEnd w:id="170"/>
    </w:p>
    <w:p w14:paraId="451569CA">
      <w:pPr>
        <w:spacing w:line="400" w:lineRule="exact"/>
        <w:ind w:firstLine="420" w:firstLineChars="200"/>
        <w:rPr>
          <w:rFonts w:hint="eastAsia" w:ascii="宋体" w:hAnsi="宋体" w:cs="宋体"/>
          <w:szCs w:val="21"/>
        </w:rPr>
      </w:pPr>
      <w:r>
        <w:rPr>
          <w:rFonts w:hint="eastAsia" w:ascii="宋体" w:hAnsi="宋体" w:cs="宋体"/>
          <w:szCs w:val="21"/>
        </w:rPr>
        <w:t>首次响应文件由磋商小组或者采购代理机构在“供应商须知前附表”规定的时间开启。</w:t>
      </w:r>
    </w:p>
    <w:p w14:paraId="5EAB9E01">
      <w:pPr>
        <w:spacing w:line="400" w:lineRule="exact"/>
        <w:ind w:firstLine="482" w:firstLineChars="200"/>
        <w:outlineLvl w:val="2"/>
        <w:rPr>
          <w:rFonts w:hint="eastAsia" w:ascii="宋体" w:hAnsi="宋体" w:cs="宋体"/>
          <w:b/>
          <w:bCs/>
          <w:sz w:val="24"/>
        </w:rPr>
      </w:pPr>
      <w:bookmarkStart w:id="171" w:name="_Toc9712"/>
      <w:bookmarkStart w:id="172" w:name="_Toc26313"/>
      <w:bookmarkStart w:id="173" w:name="_Toc117860071"/>
      <w:r>
        <w:rPr>
          <w:rFonts w:ascii="宋体" w:hAnsi="宋体" w:cs="宋体"/>
          <w:b/>
          <w:bCs/>
          <w:sz w:val="24"/>
        </w:rPr>
        <w:t>26</w:t>
      </w:r>
      <w:r>
        <w:rPr>
          <w:rFonts w:hint="eastAsia" w:ascii="宋体" w:hAnsi="宋体" w:cs="宋体"/>
          <w:b/>
          <w:bCs/>
          <w:sz w:val="24"/>
        </w:rPr>
        <w:t>.评审程序、评审方法和评审标准</w:t>
      </w:r>
      <w:bookmarkEnd w:id="171"/>
      <w:bookmarkEnd w:id="172"/>
      <w:bookmarkEnd w:id="173"/>
    </w:p>
    <w:p w14:paraId="26BBB246">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14:paraId="6CEDE1DF">
      <w:pPr>
        <w:spacing w:line="400" w:lineRule="exact"/>
        <w:ind w:firstLine="420" w:firstLineChars="200"/>
        <w:rPr>
          <w:rFonts w:hint="eastAsia"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w:t>
      </w:r>
      <w:r>
        <w:rPr>
          <w:rFonts w:hint="eastAsia" w:ascii="宋体" w:hAnsi="宋体" w:cs="宋体"/>
          <w:szCs w:val="21"/>
          <w:lang w:val="en-US" w:eastAsia="zh-CN"/>
        </w:rPr>
        <w:t>四</w:t>
      </w:r>
      <w:r>
        <w:rPr>
          <w:rFonts w:hint="eastAsia" w:ascii="宋体" w:hAnsi="宋体" w:cs="宋体"/>
          <w:szCs w:val="21"/>
        </w:rPr>
        <w:t>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112DCA96">
      <w:pPr>
        <w:spacing w:line="400" w:lineRule="exact"/>
        <w:ind w:firstLine="482" w:firstLineChars="200"/>
        <w:outlineLvl w:val="2"/>
        <w:rPr>
          <w:rFonts w:hint="eastAsia" w:ascii="宋体" w:hAnsi="宋体" w:cs="宋体"/>
          <w:b/>
          <w:bCs/>
          <w:sz w:val="24"/>
        </w:rPr>
      </w:pPr>
      <w:bookmarkStart w:id="174" w:name="_Toc117860072"/>
      <w:bookmarkStart w:id="175" w:name="_Toc25671"/>
      <w:bookmarkStart w:id="176" w:name="_Toc3410"/>
      <w:r>
        <w:rPr>
          <w:rFonts w:ascii="宋体" w:hAnsi="宋体" w:cs="宋体"/>
          <w:b/>
          <w:bCs/>
          <w:sz w:val="24"/>
        </w:rPr>
        <w:t>27</w:t>
      </w:r>
      <w:r>
        <w:rPr>
          <w:rFonts w:hint="eastAsia" w:ascii="宋体" w:hAnsi="宋体" w:cs="宋体"/>
          <w:b/>
          <w:bCs/>
          <w:sz w:val="24"/>
        </w:rPr>
        <w:t>.确定成交供应商及结果公告</w:t>
      </w:r>
      <w:bookmarkEnd w:id="174"/>
      <w:bookmarkEnd w:id="175"/>
      <w:bookmarkEnd w:id="176"/>
    </w:p>
    <w:p w14:paraId="49923EAE">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C0AC7F7">
      <w:pPr>
        <w:spacing w:line="400" w:lineRule="exact"/>
        <w:ind w:firstLine="420" w:firstLineChars="200"/>
        <w:rPr>
          <w:rFonts w:ascii="宋体" w:hAnsi="宋体" w:cs="宋体"/>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1F7204A1">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7.3</w:t>
      </w:r>
      <w:r>
        <w:rPr>
          <w:rFonts w:hint="eastAsia" w:ascii="宋体" w:hAnsi="宋体" w:cs="宋体"/>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DBBD547">
      <w:pPr>
        <w:spacing w:line="400" w:lineRule="exact"/>
        <w:ind w:firstLine="420" w:firstLineChars="200"/>
        <w:rPr>
          <w:rFonts w:hint="eastAsia" w:ascii="宋体" w:hAnsi="宋体" w:cs="宋体"/>
          <w:szCs w:val="21"/>
        </w:rPr>
      </w:pPr>
      <w:r>
        <w:rPr>
          <w:rFonts w:ascii="宋体" w:hAnsi="宋体"/>
          <w:bCs/>
          <w:szCs w:val="21"/>
        </w:rPr>
        <w:t>27.4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071E8D4">
      <w:pPr>
        <w:spacing w:line="400" w:lineRule="exact"/>
        <w:ind w:firstLine="482" w:firstLineChars="200"/>
        <w:outlineLvl w:val="2"/>
        <w:rPr>
          <w:rFonts w:hint="eastAsia" w:ascii="宋体" w:hAnsi="宋体" w:cs="宋体"/>
          <w:b/>
          <w:bCs/>
          <w:sz w:val="24"/>
        </w:rPr>
      </w:pPr>
      <w:bookmarkStart w:id="177" w:name="_Toc5568"/>
      <w:bookmarkStart w:id="178" w:name="_Toc117860073"/>
      <w:bookmarkStart w:id="179" w:name="_Toc31083"/>
      <w:r>
        <w:rPr>
          <w:rFonts w:ascii="宋体" w:hAnsi="宋体" w:cs="宋体"/>
          <w:b/>
          <w:bCs/>
          <w:sz w:val="24"/>
        </w:rPr>
        <w:t>28</w:t>
      </w:r>
      <w:r>
        <w:rPr>
          <w:rFonts w:hint="eastAsia" w:ascii="宋体" w:hAnsi="宋体" w:cs="宋体"/>
          <w:b/>
          <w:bCs/>
          <w:sz w:val="24"/>
        </w:rPr>
        <w:t>.履约保证金</w:t>
      </w:r>
      <w:bookmarkEnd w:id="177"/>
      <w:bookmarkEnd w:id="178"/>
      <w:bookmarkEnd w:id="179"/>
    </w:p>
    <w:p w14:paraId="5D41AE43">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4E354C46">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3D951D00">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在履约保证金退还日期前，若成交供应商的开户名称、开户银行、帐号有变动的，请以书面形式通知履约保证金收取单位，否则由此产生的后果由成交供应商自行承担。</w:t>
      </w:r>
    </w:p>
    <w:p w14:paraId="330C19A6">
      <w:pPr>
        <w:spacing w:line="400" w:lineRule="exact"/>
        <w:ind w:firstLine="482" w:firstLineChars="200"/>
        <w:outlineLvl w:val="2"/>
        <w:rPr>
          <w:rFonts w:hint="eastAsia" w:ascii="宋体" w:hAnsi="宋体" w:cs="宋体"/>
          <w:b/>
          <w:bCs/>
          <w:sz w:val="24"/>
        </w:rPr>
      </w:pPr>
      <w:bookmarkStart w:id="180" w:name="_Toc30701"/>
      <w:bookmarkStart w:id="181" w:name="_Toc117860074"/>
      <w:bookmarkStart w:id="182" w:name="_Toc14733"/>
      <w:r>
        <w:rPr>
          <w:rFonts w:ascii="宋体" w:hAnsi="宋体" w:cs="宋体"/>
          <w:b/>
          <w:bCs/>
          <w:sz w:val="24"/>
        </w:rPr>
        <w:t>29</w:t>
      </w:r>
      <w:r>
        <w:rPr>
          <w:rFonts w:hint="eastAsia" w:ascii="宋体" w:hAnsi="宋体" w:cs="宋体"/>
          <w:b/>
          <w:bCs/>
          <w:sz w:val="24"/>
        </w:rPr>
        <w:t>.签订合同</w:t>
      </w:r>
      <w:bookmarkEnd w:id="180"/>
      <w:bookmarkEnd w:id="181"/>
      <w:bookmarkEnd w:id="182"/>
    </w:p>
    <w:p w14:paraId="49E5D104">
      <w:pPr>
        <w:spacing w:line="400" w:lineRule="exact"/>
        <w:ind w:firstLine="424" w:firstLineChars="202"/>
        <w:rPr>
          <w:rFonts w:hint="eastAsia" w:ascii="宋体" w:hAnsi="宋体" w:cs="宋体"/>
          <w:szCs w:val="21"/>
        </w:rPr>
      </w:pPr>
      <w:r>
        <w:rPr>
          <w:rFonts w:ascii="宋体" w:hAnsi="宋体" w:cs="宋体"/>
          <w:szCs w:val="21"/>
        </w:rPr>
        <w:t>29.1</w:t>
      </w:r>
      <w:r>
        <w:rPr>
          <w:rFonts w:hint="eastAsia" w:ascii="宋体" w:hAnsi="宋体" w:cs="宋体"/>
          <w:szCs w:val="21"/>
        </w:rPr>
        <w:t>成交供应商在收到成交通知书后，应当在签订合同时向采购人出示相关证明材料，具体内容详见 “供应商须知前附表”，经采购人核验合格后方可签订合同。</w:t>
      </w:r>
    </w:p>
    <w:p w14:paraId="7096458D">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.2 签订合同时间：按成交通知书规定的时间与采购人签订政府采购合同。</w:t>
      </w:r>
    </w:p>
    <w:p w14:paraId="525F426E">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766A016D">
      <w:pPr>
        <w:spacing w:line="400" w:lineRule="exact"/>
        <w:ind w:firstLine="482" w:firstLineChars="200"/>
        <w:outlineLvl w:val="2"/>
        <w:rPr>
          <w:rFonts w:hint="eastAsia" w:ascii="宋体" w:hAnsi="宋体" w:cs="宋体"/>
          <w:b/>
          <w:bCs/>
          <w:sz w:val="24"/>
        </w:rPr>
      </w:pPr>
      <w:bookmarkStart w:id="183" w:name="_Toc20554"/>
      <w:bookmarkStart w:id="184" w:name="_Toc27218"/>
      <w:bookmarkStart w:id="185" w:name="_Toc117860075"/>
      <w:r>
        <w:rPr>
          <w:rFonts w:ascii="宋体" w:hAnsi="宋体" w:cs="宋体"/>
          <w:b/>
          <w:bCs/>
          <w:sz w:val="24"/>
        </w:rPr>
        <w:t>30</w:t>
      </w:r>
      <w:r>
        <w:rPr>
          <w:rFonts w:hint="eastAsia" w:ascii="宋体" w:hAnsi="宋体" w:cs="宋体"/>
          <w:b/>
          <w:bCs/>
          <w:sz w:val="24"/>
        </w:rPr>
        <w:t>.政府采购合同公告</w:t>
      </w:r>
      <w:bookmarkEnd w:id="183"/>
      <w:bookmarkEnd w:id="184"/>
      <w:bookmarkEnd w:id="185"/>
    </w:p>
    <w:p w14:paraId="045A55A3">
      <w:pPr>
        <w:spacing w:line="4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F1F904">
      <w:pPr>
        <w:spacing w:line="400" w:lineRule="exact"/>
        <w:ind w:firstLine="482" w:firstLineChars="200"/>
        <w:outlineLvl w:val="2"/>
        <w:rPr>
          <w:rFonts w:hint="eastAsia" w:ascii="宋体" w:hAnsi="宋体" w:cs="宋体"/>
          <w:b/>
          <w:bCs/>
          <w:sz w:val="24"/>
        </w:rPr>
      </w:pPr>
      <w:bookmarkStart w:id="186" w:name="_Toc18743"/>
      <w:bookmarkStart w:id="187" w:name="_Toc25205"/>
      <w:bookmarkStart w:id="188" w:name="_Toc117860076"/>
      <w:r>
        <w:rPr>
          <w:rFonts w:ascii="宋体" w:hAnsi="宋体" w:cs="宋体"/>
          <w:b/>
          <w:bCs/>
          <w:sz w:val="24"/>
        </w:rPr>
        <w:t>31</w:t>
      </w:r>
      <w:r>
        <w:rPr>
          <w:rFonts w:hint="eastAsia" w:ascii="宋体" w:hAnsi="宋体" w:cs="宋体"/>
          <w:b/>
          <w:bCs/>
          <w:sz w:val="24"/>
        </w:rPr>
        <w:t>. 询问、质疑和投诉</w:t>
      </w:r>
      <w:bookmarkEnd w:id="186"/>
      <w:bookmarkEnd w:id="187"/>
      <w:bookmarkEnd w:id="188"/>
    </w:p>
    <w:p w14:paraId="7EA1858B">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6A223735">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4C5DD66E">
      <w:pPr>
        <w:spacing w:line="400" w:lineRule="exact"/>
        <w:ind w:firstLine="420" w:firstLineChars="200"/>
        <w:rPr>
          <w:rFonts w:hint="eastAsia" w:ascii="宋体" w:hAnsi="宋体" w:cs="宋体"/>
        </w:rPr>
      </w:pPr>
      <w:r>
        <w:rPr>
          <w:rFonts w:hint="eastAsia" w:ascii="宋体" w:hAnsi="宋体" w:cs="宋体"/>
        </w:rPr>
        <w:t>（1）对可以质疑的磋商文件提出质疑的，为收到磋商文件之日或者</w:t>
      </w:r>
      <w:r>
        <w:rPr>
          <w:rFonts w:hint="eastAsia" w:ascii="宋体" w:hAnsi="宋体"/>
        </w:rPr>
        <w:t>竞争性磋商公告期限届满之日</w:t>
      </w:r>
      <w:r>
        <w:rPr>
          <w:rFonts w:hint="eastAsia" w:ascii="宋体" w:hAnsi="宋体" w:cs="宋体"/>
        </w:rPr>
        <w:t>；</w:t>
      </w:r>
    </w:p>
    <w:p w14:paraId="10BB6E7E">
      <w:pPr>
        <w:spacing w:line="400" w:lineRule="exact"/>
        <w:ind w:firstLine="420" w:firstLineChars="200"/>
        <w:rPr>
          <w:rFonts w:hint="eastAsia" w:ascii="宋体" w:hAnsi="宋体" w:cs="宋体"/>
        </w:rPr>
      </w:pPr>
      <w:r>
        <w:rPr>
          <w:rFonts w:hint="eastAsia" w:ascii="宋体" w:hAnsi="宋体" w:cs="宋体"/>
        </w:rPr>
        <w:t>（2）对采购过程提出质疑的，为各采购程序环节结束之日；</w:t>
      </w:r>
    </w:p>
    <w:p w14:paraId="43017DF8">
      <w:pPr>
        <w:spacing w:line="400" w:lineRule="exact"/>
        <w:ind w:firstLine="420" w:firstLineChars="200"/>
        <w:rPr>
          <w:rFonts w:hint="eastAsia" w:ascii="宋体" w:hAnsi="宋体" w:cs="宋体"/>
        </w:rPr>
      </w:pPr>
      <w:r>
        <w:rPr>
          <w:rFonts w:hint="eastAsia" w:ascii="宋体" w:hAnsi="宋体" w:cs="宋体"/>
        </w:rPr>
        <w:t>（3）对成交结果提出质疑的，为成交结果公告期限届满之日。</w:t>
      </w:r>
    </w:p>
    <w:p w14:paraId="613E66C0">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804A965">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p>
    <w:p w14:paraId="7E7578C2">
      <w:pPr>
        <w:spacing w:line="400" w:lineRule="exact"/>
        <w:ind w:firstLine="420" w:firstLineChars="200"/>
        <w:rPr>
          <w:rFonts w:hint="eastAsia" w:ascii="宋体" w:hAnsi="宋体" w:cs="宋体"/>
        </w:rPr>
      </w:pPr>
      <w:r>
        <w:rPr>
          <w:rFonts w:hint="eastAsia" w:ascii="宋体" w:hAnsi="宋体" w:cs="宋体"/>
        </w:rPr>
        <w:t>（1）供应商的姓名或者名称、地址、邮编、联系人及联系电话；</w:t>
      </w:r>
    </w:p>
    <w:p w14:paraId="55ABBF5F">
      <w:pPr>
        <w:spacing w:line="400" w:lineRule="exact"/>
        <w:ind w:firstLine="420" w:firstLineChars="200"/>
        <w:rPr>
          <w:rFonts w:hint="eastAsia" w:ascii="宋体" w:hAnsi="宋体" w:cs="宋体"/>
        </w:rPr>
      </w:pPr>
      <w:r>
        <w:rPr>
          <w:rFonts w:hint="eastAsia" w:ascii="宋体" w:hAnsi="宋体" w:cs="宋体"/>
        </w:rPr>
        <w:t>（2）质疑项目的名称、编号；</w:t>
      </w:r>
    </w:p>
    <w:p w14:paraId="583BB47F">
      <w:pPr>
        <w:spacing w:line="400" w:lineRule="exact"/>
        <w:ind w:firstLine="420" w:firstLineChars="200"/>
        <w:rPr>
          <w:rFonts w:hint="eastAsia" w:ascii="宋体" w:hAnsi="宋体" w:cs="宋体"/>
        </w:rPr>
      </w:pPr>
      <w:r>
        <w:rPr>
          <w:rFonts w:hint="eastAsia" w:ascii="宋体" w:hAnsi="宋体" w:cs="宋体"/>
        </w:rPr>
        <w:t>（3）具体、明确的质疑事项和与质疑事项相关的请求；</w:t>
      </w:r>
    </w:p>
    <w:p w14:paraId="786B8B0D">
      <w:pPr>
        <w:spacing w:line="400" w:lineRule="exact"/>
        <w:ind w:firstLine="420" w:firstLineChars="200"/>
        <w:rPr>
          <w:rFonts w:hint="eastAsia" w:ascii="宋体" w:hAnsi="宋体" w:cs="宋体"/>
        </w:rPr>
      </w:pPr>
      <w:r>
        <w:rPr>
          <w:rFonts w:hint="eastAsia" w:ascii="宋体" w:hAnsi="宋体" w:cs="宋体"/>
        </w:rPr>
        <w:t>（4）事实依据；</w:t>
      </w:r>
    </w:p>
    <w:p w14:paraId="1DD79AA2">
      <w:pPr>
        <w:spacing w:line="400" w:lineRule="exact"/>
        <w:ind w:firstLine="420" w:firstLineChars="200"/>
        <w:rPr>
          <w:rFonts w:hint="eastAsia" w:ascii="宋体" w:hAnsi="宋体" w:cs="宋体"/>
        </w:rPr>
      </w:pPr>
      <w:r>
        <w:rPr>
          <w:rFonts w:hint="eastAsia" w:ascii="宋体" w:hAnsi="宋体" w:cs="宋体"/>
        </w:rPr>
        <w:t>（5）必要的法律依据；</w:t>
      </w:r>
    </w:p>
    <w:p w14:paraId="2103D760">
      <w:pPr>
        <w:spacing w:line="400" w:lineRule="exact"/>
        <w:ind w:firstLine="420" w:firstLineChars="200"/>
        <w:rPr>
          <w:rFonts w:hint="eastAsia" w:ascii="宋体" w:hAnsi="宋体" w:cs="宋体"/>
        </w:rPr>
      </w:pPr>
      <w:r>
        <w:rPr>
          <w:rFonts w:hint="eastAsia" w:ascii="宋体" w:hAnsi="宋体" w:cs="宋体"/>
        </w:rPr>
        <w:t>（6）提出质疑的日期。</w:t>
      </w:r>
    </w:p>
    <w:p w14:paraId="10632FE8">
      <w:pPr>
        <w:spacing w:line="400" w:lineRule="exact"/>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11213D72">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772F8FFA">
      <w:pPr>
        <w:spacing w:line="400" w:lineRule="exact"/>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79242B0">
      <w:pPr>
        <w:spacing w:line="400" w:lineRule="exact"/>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E2C5AF8">
      <w:pPr>
        <w:spacing w:line="400" w:lineRule="exact"/>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159AC99E">
      <w:pPr>
        <w:spacing w:line="400" w:lineRule="exact"/>
        <w:ind w:firstLine="420" w:firstLineChars="200"/>
        <w:rPr>
          <w:rFonts w:hint="eastAsia" w:ascii="宋体" w:hAnsi="宋体" w:cs="宋体"/>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486C6D">
      <w:pPr>
        <w:spacing w:line="400" w:lineRule="exact"/>
        <w:ind w:firstLine="482" w:firstLineChars="200"/>
        <w:outlineLvl w:val="2"/>
        <w:rPr>
          <w:rFonts w:hint="eastAsia" w:ascii="宋体" w:hAnsi="宋体" w:cs="宋体"/>
          <w:b/>
          <w:bCs/>
          <w:sz w:val="24"/>
        </w:rPr>
      </w:pPr>
      <w:bookmarkStart w:id="189" w:name="_Toc117860077"/>
      <w:bookmarkStart w:id="190" w:name="_Toc19165"/>
      <w:bookmarkStart w:id="191" w:name="_Toc21090"/>
      <w:r>
        <w:rPr>
          <w:rFonts w:ascii="宋体" w:hAnsi="宋体" w:cs="宋体"/>
          <w:b/>
          <w:bCs/>
          <w:sz w:val="24"/>
        </w:rPr>
        <w:t>32</w:t>
      </w:r>
      <w:r>
        <w:rPr>
          <w:rFonts w:hint="eastAsia" w:ascii="宋体" w:hAnsi="宋体" w:cs="宋体"/>
          <w:b/>
          <w:bCs/>
          <w:sz w:val="24"/>
        </w:rPr>
        <w:t>.其他内容</w:t>
      </w:r>
      <w:bookmarkEnd w:id="189"/>
      <w:bookmarkEnd w:id="190"/>
      <w:bookmarkEnd w:id="191"/>
    </w:p>
    <w:p w14:paraId="5F2FDEC8">
      <w:pPr>
        <w:tabs>
          <w:tab w:val="left" w:pos="2835"/>
        </w:tabs>
        <w:spacing w:line="400" w:lineRule="exact"/>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.1代理服务收费标准及缴费账户详见“供应商须知前附表”，供应商为联合体的，可以由联合体中的一方或者多方共同交纳代理服务费。</w:t>
      </w:r>
    </w:p>
    <w:p w14:paraId="669B0618">
      <w:pPr>
        <w:tabs>
          <w:tab w:val="left" w:pos="2835"/>
        </w:tabs>
        <w:spacing w:line="400" w:lineRule="exact"/>
        <w:ind w:firstLine="420" w:firstLineChars="200"/>
        <w:rPr>
          <w:rFonts w:hint="eastAsia" w:ascii="宋体" w:hAnsi="宋体" w:cs="宋体"/>
          <w:szCs w:val="21"/>
        </w:rPr>
      </w:pPr>
      <w:r>
        <w:rPr>
          <w:rFonts w:ascii="宋体" w:hAnsi="宋体" w:cs="宋体"/>
          <w:szCs w:val="21"/>
        </w:rPr>
        <w:t>32.2</w:t>
      </w:r>
      <w:r>
        <w:rPr>
          <w:rFonts w:hint="eastAsia" w:ascii="宋体" w:hAnsi="宋体" w:cs="宋体"/>
          <w:szCs w:val="21"/>
        </w:rPr>
        <w:t>代理服务费收费计算标准：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31D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74BE249">
            <w:pPr>
              <w:spacing w:line="400" w:lineRule="exact"/>
              <w:rPr>
                <w:rFonts w:hint="eastAsia" w:ascii="宋体" w:hAnsi="宋体" w:cs="宋体"/>
                <w:szCs w:val="21"/>
              </w:rPr>
            </w:pPr>
            <w:r>
              <w:rPr>
                <w:rFonts w:hint="eastAsia" w:ascii="宋体" w:hAnsi="宋体" w:cs="宋体"/>
                <w:szCs w:val="21"/>
              </w:rPr>
              <w:t xml:space="preserve">               费率</w:t>
            </w:r>
          </w:p>
          <w:p w14:paraId="0F84C865">
            <w:pPr>
              <w:spacing w:line="400" w:lineRule="exact"/>
              <w:rPr>
                <w:rFonts w:hint="eastAsia" w:ascii="宋体" w:hAnsi="宋体" w:cs="宋体"/>
                <w:szCs w:val="21"/>
              </w:rPr>
            </w:pPr>
            <w:r>
              <w:rPr>
                <w:rFonts w:hint="eastAsia" w:ascii="宋体" w:hAnsi="宋体" w:cs="宋体"/>
                <w:szCs w:val="21"/>
              </w:rPr>
              <w:t>金额</w:t>
            </w:r>
          </w:p>
        </w:tc>
        <w:tc>
          <w:tcPr>
            <w:tcW w:w="1659" w:type="dxa"/>
            <w:noWrap w:val="0"/>
            <w:vAlign w:val="center"/>
          </w:tcPr>
          <w:p w14:paraId="5A9B0072">
            <w:pPr>
              <w:spacing w:line="400" w:lineRule="exact"/>
              <w:ind w:firstLine="105" w:firstLineChars="50"/>
              <w:jc w:val="center"/>
              <w:rPr>
                <w:rFonts w:hint="eastAsia" w:ascii="宋体" w:hAnsi="宋体" w:cs="宋体"/>
                <w:szCs w:val="21"/>
              </w:rPr>
            </w:pPr>
            <w:r>
              <w:rPr>
                <w:rFonts w:hint="eastAsia" w:ascii="宋体" w:hAnsi="宋体" w:cs="宋体"/>
                <w:szCs w:val="21"/>
              </w:rPr>
              <w:t>货物类</w:t>
            </w:r>
          </w:p>
        </w:tc>
        <w:tc>
          <w:tcPr>
            <w:tcW w:w="1532" w:type="dxa"/>
            <w:noWrap w:val="0"/>
            <w:vAlign w:val="center"/>
          </w:tcPr>
          <w:p w14:paraId="7AE93AA7">
            <w:pPr>
              <w:spacing w:line="400" w:lineRule="exact"/>
              <w:jc w:val="center"/>
              <w:rPr>
                <w:rFonts w:hint="eastAsia" w:ascii="宋体" w:hAnsi="宋体" w:cs="宋体"/>
                <w:szCs w:val="21"/>
              </w:rPr>
            </w:pPr>
            <w:r>
              <w:rPr>
                <w:rFonts w:hint="eastAsia" w:ascii="宋体" w:hAnsi="宋体" w:cs="宋体"/>
                <w:szCs w:val="21"/>
              </w:rPr>
              <w:t>服务类</w:t>
            </w:r>
          </w:p>
        </w:tc>
        <w:tc>
          <w:tcPr>
            <w:tcW w:w="1546" w:type="dxa"/>
            <w:noWrap w:val="0"/>
            <w:vAlign w:val="center"/>
          </w:tcPr>
          <w:p w14:paraId="7A655CBF">
            <w:pPr>
              <w:spacing w:line="400" w:lineRule="exact"/>
              <w:jc w:val="center"/>
              <w:rPr>
                <w:rFonts w:hint="eastAsia" w:ascii="宋体" w:hAnsi="宋体" w:cs="宋体"/>
                <w:szCs w:val="21"/>
              </w:rPr>
            </w:pPr>
            <w:r>
              <w:rPr>
                <w:rFonts w:hint="eastAsia" w:ascii="宋体" w:hAnsi="宋体" w:cs="宋体"/>
                <w:szCs w:val="21"/>
              </w:rPr>
              <w:t>工程类</w:t>
            </w:r>
          </w:p>
        </w:tc>
      </w:tr>
      <w:tr w14:paraId="71B2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4CA14AA">
            <w:pPr>
              <w:spacing w:line="400" w:lineRule="exact"/>
              <w:rPr>
                <w:rFonts w:hint="eastAsia" w:ascii="宋体" w:hAnsi="宋体" w:cs="宋体"/>
                <w:szCs w:val="21"/>
              </w:rPr>
            </w:pPr>
            <w:r>
              <w:rPr>
                <w:rFonts w:hint="eastAsia" w:ascii="宋体" w:hAnsi="宋体" w:cs="宋体"/>
                <w:szCs w:val="21"/>
              </w:rPr>
              <w:t>100万元以下</w:t>
            </w:r>
          </w:p>
        </w:tc>
        <w:tc>
          <w:tcPr>
            <w:tcW w:w="1659" w:type="dxa"/>
            <w:noWrap w:val="0"/>
            <w:vAlign w:val="top"/>
          </w:tcPr>
          <w:p w14:paraId="1A26259B">
            <w:pPr>
              <w:spacing w:line="400" w:lineRule="exact"/>
              <w:rPr>
                <w:rFonts w:hint="eastAsia" w:ascii="宋体" w:hAnsi="宋体" w:cs="宋体"/>
                <w:szCs w:val="21"/>
              </w:rPr>
            </w:pPr>
            <w:r>
              <w:rPr>
                <w:rFonts w:hint="eastAsia" w:ascii="宋体" w:hAnsi="宋体" w:cs="宋体"/>
                <w:kern w:val="0"/>
                <w:szCs w:val="21"/>
              </w:rPr>
              <w:t xml:space="preserve">  1.5%                </w:t>
            </w:r>
          </w:p>
        </w:tc>
        <w:tc>
          <w:tcPr>
            <w:tcW w:w="1532" w:type="dxa"/>
            <w:noWrap w:val="0"/>
            <w:vAlign w:val="top"/>
          </w:tcPr>
          <w:p w14:paraId="783C0DB8">
            <w:pPr>
              <w:spacing w:line="400" w:lineRule="exact"/>
              <w:ind w:firstLine="210" w:firstLineChars="100"/>
              <w:rPr>
                <w:rFonts w:hint="eastAsia" w:ascii="宋体" w:hAnsi="宋体" w:cs="宋体"/>
                <w:szCs w:val="21"/>
              </w:rPr>
            </w:pPr>
            <w:r>
              <w:rPr>
                <w:rFonts w:hint="eastAsia" w:ascii="宋体" w:hAnsi="宋体" w:cs="宋体"/>
                <w:kern w:val="0"/>
                <w:szCs w:val="21"/>
              </w:rPr>
              <w:t>1.5%</w:t>
            </w:r>
          </w:p>
        </w:tc>
        <w:tc>
          <w:tcPr>
            <w:tcW w:w="1546" w:type="dxa"/>
            <w:noWrap w:val="0"/>
            <w:vAlign w:val="top"/>
          </w:tcPr>
          <w:p w14:paraId="4F4060E4">
            <w:pPr>
              <w:spacing w:line="400" w:lineRule="exact"/>
              <w:ind w:firstLine="210" w:firstLineChars="100"/>
              <w:rPr>
                <w:rFonts w:hint="eastAsia" w:ascii="宋体" w:hAnsi="宋体" w:cs="宋体"/>
                <w:szCs w:val="21"/>
              </w:rPr>
            </w:pPr>
            <w:r>
              <w:rPr>
                <w:rFonts w:hint="eastAsia" w:ascii="宋体" w:hAnsi="宋体" w:cs="宋体"/>
                <w:kern w:val="0"/>
                <w:szCs w:val="21"/>
              </w:rPr>
              <w:t xml:space="preserve">1.0% </w:t>
            </w:r>
          </w:p>
        </w:tc>
      </w:tr>
      <w:tr w14:paraId="0CD6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5541B6">
            <w:pPr>
              <w:spacing w:line="400" w:lineRule="exact"/>
              <w:rPr>
                <w:rFonts w:hint="eastAsia" w:ascii="宋体" w:hAnsi="宋体" w:cs="宋体"/>
                <w:szCs w:val="21"/>
              </w:rPr>
            </w:pPr>
            <w:r>
              <w:rPr>
                <w:rFonts w:hint="eastAsia" w:ascii="宋体" w:hAnsi="宋体" w:cs="宋体"/>
                <w:szCs w:val="21"/>
              </w:rPr>
              <w:t>100～500万元</w:t>
            </w:r>
          </w:p>
        </w:tc>
        <w:tc>
          <w:tcPr>
            <w:tcW w:w="1659" w:type="dxa"/>
            <w:noWrap w:val="0"/>
            <w:vAlign w:val="top"/>
          </w:tcPr>
          <w:p w14:paraId="7CBA444C">
            <w:pPr>
              <w:spacing w:line="400" w:lineRule="exact"/>
              <w:ind w:firstLine="210" w:firstLineChars="100"/>
              <w:rPr>
                <w:rFonts w:hint="eastAsia" w:ascii="宋体" w:hAnsi="宋体" w:cs="宋体"/>
                <w:szCs w:val="21"/>
              </w:rPr>
            </w:pPr>
            <w:r>
              <w:rPr>
                <w:rFonts w:hint="eastAsia" w:ascii="宋体" w:hAnsi="宋体" w:cs="宋体"/>
                <w:kern w:val="0"/>
                <w:szCs w:val="21"/>
              </w:rPr>
              <w:t xml:space="preserve">1.1%                 </w:t>
            </w:r>
          </w:p>
        </w:tc>
        <w:tc>
          <w:tcPr>
            <w:tcW w:w="1532" w:type="dxa"/>
            <w:noWrap w:val="0"/>
            <w:vAlign w:val="top"/>
          </w:tcPr>
          <w:p w14:paraId="7F45D903">
            <w:pPr>
              <w:spacing w:line="400" w:lineRule="exact"/>
              <w:ind w:firstLine="210" w:firstLineChars="100"/>
              <w:rPr>
                <w:rFonts w:hint="eastAsia" w:ascii="宋体" w:hAnsi="宋体" w:cs="宋体"/>
                <w:szCs w:val="21"/>
              </w:rPr>
            </w:pPr>
            <w:r>
              <w:rPr>
                <w:rFonts w:hint="eastAsia" w:ascii="宋体" w:hAnsi="宋体" w:cs="宋体"/>
                <w:kern w:val="0"/>
                <w:szCs w:val="21"/>
              </w:rPr>
              <w:t>0.8%</w:t>
            </w:r>
          </w:p>
        </w:tc>
        <w:tc>
          <w:tcPr>
            <w:tcW w:w="1546" w:type="dxa"/>
            <w:noWrap w:val="0"/>
            <w:vAlign w:val="top"/>
          </w:tcPr>
          <w:p w14:paraId="4D04076F">
            <w:pPr>
              <w:spacing w:line="400" w:lineRule="exact"/>
              <w:ind w:firstLine="210" w:firstLineChars="100"/>
              <w:rPr>
                <w:rFonts w:hint="eastAsia" w:ascii="宋体" w:hAnsi="宋体" w:cs="宋体"/>
                <w:szCs w:val="21"/>
              </w:rPr>
            </w:pPr>
            <w:r>
              <w:rPr>
                <w:rFonts w:hint="eastAsia" w:ascii="宋体" w:hAnsi="宋体" w:cs="宋体"/>
                <w:kern w:val="0"/>
                <w:szCs w:val="21"/>
              </w:rPr>
              <w:t xml:space="preserve">0.7% </w:t>
            </w:r>
          </w:p>
        </w:tc>
      </w:tr>
      <w:tr w14:paraId="6DF9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1DC760">
            <w:pPr>
              <w:spacing w:line="400" w:lineRule="exact"/>
              <w:rPr>
                <w:rFonts w:hint="eastAsia" w:ascii="宋体" w:hAnsi="宋体" w:cs="宋体"/>
                <w:szCs w:val="21"/>
              </w:rPr>
            </w:pPr>
            <w:r>
              <w:rPr>
                <w:rFonts w:hint="eastAsia" w:ascii="宋体" w:hAnsi="宋体" w:cs="宋体"/>
                <w:szCs w:val="21"/>
              </w:rPr>
              <w:t>500～1000万元</w:t>
            </w:r>
          </w:p>
        </w:tc>
        <w:tc>
          <w:tcPr>
            <w:tcW w:w="1659" w:type="dxa"/>
            <w:noWrap w:val="0"/>
            <w:vAlign w:val="top"/>
          </w:tcPr>
          <w:p w14:paraId="6B39C92D">
            <w:pPr>
              <w:spacing w:line="400" w:lineRule="exact"/>
              <w:rPr>
                <w:rFonts w:hint="eastAsia" w:ascii="宋体" w:hAnsi="宋体" w:cs="宋体"/>
                <w:szCs w:val="21"/>
              </w:rPr>
            </w:pPr>
            <w:r>
              <w:rPr>
                <w:rFonts w:hint="eastAsia" w:ascii="宋体" w:hAnsi="宋体" w:cs="宋体"/>
                <w:kern w:val="0"/>
                <w:szCs w:val="21"/>
              </w:rPr>
              <w:t xml:space="preserve">  0.8%                </w:t>
            </w:r>
          </w:p>
        </w:tc>
        <w:tc>
          <w:tcPr>
            <w:tcW w:w="1532" w:type="dxa"/>
            <w:noWrap w:val="0"/>
            <w:vAlign w:val="top"/>
          </w:tcPr>
          <w:p w14:paraId="3F5076D9">
            <w:pPr>
              <w:spacing w:line="400" w:lineRule="exact"/>
              <w:ind w:firstLine="210" w:firstLineChars="100"/>
              <w:rPr>
                <w:rFonts w:hint="eastAsia" w:ascii="宋体" w:hAnsi="宋体" w:cs="宋体"/>
                <w:szCs w:val="21"/>
              </w:rPr>
            </w:pPr>
            <w:r>
              <w:rPr>
                <w:rFonts w:hint="eastAsia" w:ascii="宋体" w:hAnsi="宋体" w:cs="宋体"/>
                <w:kern w:val="0"/>
                <w:szCs w:val="21"/>
              </w:rPr>
              <w:t>0.45%</w:t>
            </w:r>
          </w:p>
        </w:tc>
        <w:tc>
          <w:tcPr>
            <w:tcW w:w="1546" w:type="dxa"/>
            <w:noWrap w:val="0"/>
            <w:vAlign w:val="top"/>
          </w:tcPr>
          <w:p w14:paraId="18D981F5">
            <w:pPr>
              <w:spacing w:line="400" w:lineRule="exact"/>
              <w:ind w:firstLine="210" w:firstLineChars="100"/>
              <w:rPr>
                <w:rFonts w:hint="eastAsia" w:ascii="宋体" w:hAnsi="宋体" w:cs="宋体"/>
                <w:szCs w:val="21"/>
              </w:rPr>
            </w:pPr>
            <w:r>
              <w:rPr>
                <w:rFonts w:hint="eastAsia" w:ascii="宋体" w:hAnsi="宋体" w:cs="宋体"/>
                <w:kern w:val="0"/>
                <w:szCs w:val="21"/>
              </w:rPr>
              <w:t>0.55%</w:t>
            </w:r>
          </w:p>
        </w:tc>
      </w:tr>
      <w:tr w14:paraId="187A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4D9AE4">
            <w:pPr>
              <w:spacing w:line="400" w:lineRule="exact"/>
              <w:rPr>
                <w:rFonts w:hint="eastAsia" w:ascii="宋体" w:hAnsi="宋体" w:cs="宋体"/>
                <w:szCs w:val="21"/>
              </w:rPr>
            </w:pPr>
            <w:r>
              <w:rPr>
                <w:rFonts w:hint="eastAsia" w:ascii="宋体" w:hAnsi="宋体" w:cs="宋体"/>
                <w:szCs w:val="21"/>
              </w:rPr>
              <w:t>1000～5000万元</w:t>
            </w:r>
          </w:p>
        </w:tc>
        <w:tc>
          <w:tcPr>
            <w:tcW w:w="1659" w:type="dxa"/>
            <w:noWrap w:val="0"/>
            <w:vAlign w:val="top"/>
          </w:tcPr>
          <w:p w14:paraId="430FB05B">
            <w:pPr>
              <w:spacing w:line="400" w:lineRule="exact"/>
              <w:ind w:firstLine="210" w:firstLineChars="100"/>
              <w:rPr>
                <w:rFonts w:hint="eastAsia" w:ascii="宋体" w:hAnsi="宋体" w:cs="宋体"/>
                <w:szCs w:val="21"/>
              </w:rPr>
            </w:pPr>
            <w:r>
              <w:rPr>
                <w:rFonts w:hint="eastAsia" w:ascii="宋体" w:hAnsi="宋体" w:cs="宋体"/>
                <w:kern w:val="0"/>
                <w:szCs w:val="21"/>
              </w:rPr>
              <w:t xml:space="preserve">0.5%                </w:t>
            </w:r>
          </w:p>
        </w:tc>
        <w:tc>
          <w:tcPr>
            <w:tcW w:w="1532" w:type="dxa"/>
            <w:noWrap w:val="0"/>
            <w:vAlign w:val="top"/>
          </w:tcPr>
          <w:p w14:paraId="70EB5FD5">
            <w:pPr>
              <w:spacing w:line="400" w:lineRule="exact"/>
              <w:ind w:firstLine="210" w:firstLineChars="100"/>
              <w:rPr>
                <w:rFonts w:hint="eastAsia" w:ascii="宋体" w:hAnsi="宋体" w:cs="宋体"/>
                <w:szCs w:val="21"/>
              </w:rPr>
            </w:pPr>
            <w:r>
              <w:rPr>
                <w:rFonts w:hint="eastAsia" w:ascii="宋体" w:hAnsi="宋体" w:cs="宋体"/>
                <w:kern w:val="0"/>
                <w:szCs w:val="21"/>
              </w:rPr>
              <w:t>0.25%</w:t>
            </w:r>
          </w:p>
        </w:tc>
        <w:tc>
          <w:tcPr>
            <w:tcW w:w="1546" w:type="dxa"/>
            <w:noWrap w:val="0"/>
            <w:vAlign w:val="top"/>
          </w:tcPr>
          <w:p w14:paraId="60807C53">
            <w:pPr>
              <w:spacing w:line="400" w:lineRule="exact"/>
              <w:ind w:firstLine="210" w:firstLineChars="100"/>
              <w:rPr>
                <w:rFonts w:hint="eastAsia" w:ascii="宋体" w:hAnsi="宋体" w:cs="宋体"/>
                <w:szCs w:val="21"/>
              </w:rPr>
            </w:pPr>
            <w:r>
              <w:rPr>
                <w:rFonts w:hint="eastAsia" w:ascii="宋体" w:hAnsi="宋体" w:cs="宋体"/>
                <w:kern w:val="0"/>
                <w:szCs w:val="21"/>
              </w:rPr>
              <w:t xml:space="preserve">0.35% </w:t>
            </w:r>
          </w:p>
        </w:tc>
      </w:tr>
      <w:tr w14:paraId="6DD2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5AFA80">
            <w:pPr>
              <w:spacing w:line="400" w:lineRule="exact"/>
              <w:rPr>
                <w:rFonts w:hint="eastAsia" w:ascii="宋体" w:hAnsi="宋体" w:cs="宋体"/>
                <w:szCs w:val="21"/>
              </w:rPr>
            </w:pPr>
            <w:r>
              <w:rPr>
                <w:rFonts w:hint="eastAsia" w:ascii="宋体" w:hAnsi="宋体" w:cs="宋体"/>
                <w:szCs w:val="21"/>
              </w:rPr>
              <w:t>5000万元～1亿元</w:t>
            </w:r>
          </w:p>
        </w:tc>
        <w:tc>
          <w:tcPr>
            <w:tcW w:w="1659" w:type="dxa"/>
            <w:noWrap w:val="0"/>
            <w:vAlign w:val="top"/>
          </w:tcPr>
          <w:p w14:paraId="526A652A">
            <w:pPr>
              <w:spacing w:line="400" w:lineRule="exact"/>
              <w:ind w:firstLine="210" w:firstLineChars="100"/>
              <w:rPr>
                <w:rFonts w:hint="eastAsia" w:ascii="宋体" w:hAnsi="宋体" w:cs="宋体"/>
                <w:szCs w:val="21"/>
              </w:rPr>
            </w:pPr>
            <w:r>
              <w:rPr>
                <w:rFonts w:hint="eastAsia" w:ascii="宋体" w:hAnsi="宋体" w:cs="宋体"/>
                <w:kern w:val="0"/>
                <w:szCs w:val="21"/>
              </w:rPr>
              <w:t xml:space="preserve">0.25%                 </w:t>
            </w:r>
          </w:p>
        </w:tc>
        <w:tc>
          <w:tcPr>
            <w:tcW w:w="1532" w:type="dxa"/>
            <w:noWrap w:val="0"/>
            <w:vAlign w:val="top"/>
          </w:tcPr>
          <w:p w14:paraId="64AD0361">
            <w:pPr>
              <w:spacing w:line="400" w:lineRule="exact"/>
              <w:ind w:firstLine="210" w:firstLineChars="100"/>
              <w:rPr>
                <w:rFonts w:hint="eastAsia" w:ascii="宋体" w:hAnsi="宋体" w:cs="宋体"/>
                <w:szCs w:val="21"/>
              </w:rPr>
            </w:pPr>
            <w:r>
              <w:rPr>
                <w:rFonts w:hint="eastAsia" w:ascii="宋体" w:hAnsi="宋体" w:cs="宋体"/>
                <w:kern w:val="0"/>
                <w:szCs w:val="21"/>
              </w:rPr>
              <w:t>0.1%</w:t>
            </w:r>
          </w:p>
        </w:tc>
        <w:tc>
          <w:tcPr>
            <w:tcW w:w="1546" w:type="dxa"/>
            <w:noWrap w:val="0"/>
            <w:vAlign w:val="top"/>
          </w:tcPr>
          <w:p w14:paraId="113518C9">
            <w:pPr>
              <w:spacing w:line="400" w:lineRule="exact"/>
              <w:ind w:firstLine="210" w:firstLineChars="100"/>
              <w:rPr>
                <w:rFonts w:hint="eastAsia" w:ascii="宋体" w:hAnsi="宋体" w:cs="宋体"/>
                <w:szCs w:val="21"/>
              </w:rPr>
            </w:pPr>
            <w:r>
              <w:rPr>
                <w:rFonts w:hint="eastAsia" w:ascii="宋体" w:hAnsi="宋体" w:cs="宋体"/>
                <w:kern w:val="0"/>
                <w:szCs w:val="21"/>
              </w:rPr>
              <w:t>0.2%</w:t>
            </w:r>
          </w:p>
        </w:tc>
      </w:tr>
      <w:tr w14:paraId="152D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5A7046">
            <w:pPr>
              <w:spacing w:line="400" w:lineRule="exact"/>
              <w:rPr>
                <w:rFonts w:hint="eastAsia" w:ascii="宋体" w:hAnsi="宋体" w:cs="宋体"/>
                <w:szCs w:val="21"/>
              </w:rPr>
            </w:pPr>
            <w:r>
              <w:rPr>
                <w:rFonts w:hint="eastAsia" w:ascii="宋体" w:hAnsi="宋体" w:cs="宋体"/>
                <w:szCs w:val="21"/>
              </w:rPr>
              <w:t>1～5亿元</w:t>
            </w:r>
          </w:p>
        </w:tc>
        <w:tc>
          <w:tcPr>
            <w:tcW w:w="1659" w:type="dxa"/>
            <w:noWrap w:val="0"/>
            <w:vAlign w:val="top"/>
          </w:tcPr>
          <w:p w14:paraId="621C21C1">
            <w:pPr>
              <w:spacing w:line="400" w:lineRule="exact"/>
              <w:ind w:firstLine="210" w:firstLineChars="100"/>
              <w:rPr>
                <w:rFonts w:hint="eastAsia" w:ascii="宋体" w:hAnsi="宋体" w:cs="宋体"/>
                <w:szCs w:val="21"/>
              </w:rPr>
            </w:pPr>
            <w:r>
              <w:rPr>
                <w:rFonts w:hint="eastAsia" w:ascii="宋体" w:hAnsi="宋体" w:cs="宋体"/>
                <w:szCs w:val="21"/>
              </w:rPr>
              <w:t>0.05%</w:t>
            </w:r>
          </w:p>
        </w:tc>
        <w:tc>
          <w:tcPr>
            <w:tcW w:w="1532" w:type="dxa"/>
            <w:noWrap w:val="0"/>
            <w:vAlign w:val="top"/>
          </w:tcPr>
          <w:p w14:paraId="359D0632">
            <w:pPr>
              <w:spacing w:line="400" w:lineRule="exact"/>
              <w:rPr>
                <w:rFonts w:hint="eastAsia" w:ascii="宋体" w:hAnsi="宋体" w:cs="宋体"/>
                <w:szCs w:val="21"/>
              </w:rPr>
            </w:pPr>
            <w:r>
              <w:rPr>
                <w:rFonts w:hint="eastAsia" w:ascii="宋体" w:hAnsi="宋体" w:cs="宋体"/>
                <w:szCs w:val="21"/>
              </w:rPr>
              <w:t xml:space="preserve">  0.05%</w:t>
            </w:r>
          </w:p>
        </w:tc>
        <w:tc>
          <w:tcPr>
            <w:tcW w:w="1546" w:type="dxa"/>
            <w:noWrap w:val="0"/>
            <w:vAlign w:val="top"/>
          </w:tcPr>
          <w:p w14:paraId="682D09FE">
            <w:pPr>
              <w:spacing w:line="400" w:lineRule="exact"/>
              <w:rPr>
                <w:rFonts w:hint="eastAsia" w:ascii="宋体" w:hAnsi="宋体" w:cs="宋体"/>
                <w:szCs w:val="21"/>
              </w:rPr>
            </w:pPr>
            <w:r>
              <w:rPr>
                <w:rFonts w:hint="eastAsia" w:ascii="宋体" w:hAnsi="宋体" w:cs="宋体"/>
                <w:szCs w:val="21"/>
              </w:rPr>
              <w:t xml:space="preserve">  0.05%</w:t>
            </w:r>
          </w:p>
        </w:tc>
      </w:tr>
      <w:tr w14:paraId="3DC6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2042EFB">
            <w:pPr>
              <w:spacing w:line="400" w:lineRule="exact"/>
              <w:rPr>
                <w:rFonts w:hint="eastAsia" w:ascii="宋体" w:hAnsi="宋体" w:cs="宋体"/>
                <w:szCs w:val="21"/>
              </w:rPr>
            </w:pPr>
            <w:r>
              <w:rPr>
                <w:rFonts w:hint="eastAsia" w:ascii="宋体" w:hAnsi="宋体" w:cs="宋体"/>
                <w:szCs w:val="21"/>
              </w:rPr>
              <w:t>5～10亿元</w:t>
            </w:r>
          </w:p>
        </w:tc>
        <w:tc>
          <w:tcPr>
            <w:tcW w:w="1659" w:type="dxa"/>
            <w:noWrap w:val="0"/>
            <w:vAlign w:val="top"/>
          </w:tcPr>
          <w:p w14:paraId="729CAC1A">
            <w:pPr>
              <w:spacing w:line="400" w:lineRule="exact"/>
              <w:ind w:firstLine="105" w:firstLineChars="50"/>
              <w:rPr>
                <w:rFonts w:hint="eastAsia" w:ascii="宋体" w:hAnsi="宋体" w:cs="宋体"/>
                <w:szCs w:val="21"/>
              </w:rPr>
            </w:pPr>
            <w:r>
              <w:rPr>
                <w:rFonts w:hint="eastAsia" w:ascii="宋体" w:hAnsi="宋体" w:cs="宋体"/>
                <w:szCs w:val="21"/>
              </w:rPr>
              <w:t>0.035%</w:t>
            </w:r>
          </w:p>
        </w:tc>
        <w:tc>
          <w:tcPr>
            <w:tcW w:w="1532" w:type="dxa"/>
            <w:noWrap w:val="0"/>
            <w:vAlign w:val="top"/>
          </w:tcPr>
          <w:p w14:paraId="7DFAE118">
            <w:pPr>
              <w:spacing w:line="400" w:lineRule="exact"/>
              <w:rPr>
                <w:rFonts w:hint="eastAsia" w:ascii="宋体" w:hAnsi="宋体" w:cs="宋体"/>
                <w:szCs w:val="21"/>
              </w:rPr>
            </w:pPr>
            <w:r>
              <w:rPr>
                <w:rFonts w:hint="eastAsia" w:ascii="宋体" w:hAnsi="宋体" w:cs="宋体"/>
                <w:szCs w:val="21"/>
              </w:rPr>
              <w:t xml:space="preserve">  0.035%</w:t>
            </w:r>
          </w:p>
        </w:tc>
        <w:tc>
          <w:tcPr>
            <w:tcW w:w="1546" w:type="dxa"/>
            <w:noWrap w:val="0"/>
            <w:vAlign w:val="top"/>
          </w:tcPr>
          <w:p w14:paraId="01B39748">
            <w:pPr>
              <w:spacing w:line="400" w:lineRule="exact"/>
              <w:ind w:firstLine="105" w:firstLineChars="50"/>
              <w:rPr>
                <w:rFonts w:hint="eastAsia" w:ascii="宋体" w:hAnsi="宋体" w:cs="宋体"/>
                <w:szCs w:val="21"/>
              </w:rPr>
            </w:pPr>
            <w:r>
              <w:rPr>
                <w:rFonts w:hint="eastAsia" w:ascii="宋体" w:hAnsi="宋体" w:cs="宋体"/>
                <w:szCs w:val="21"/>
              </w:rPr>
              <w:t>0.035%</w:t>
            </w:r>
          </w:p>
        </w:tc>
      </w:tr>
      <w:tr w14:paraId="667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27B0104">
            <w:pPr>
              <w:spacing w:line="400" w:lineRule="exact"/>
              <w:rPr>
                <w:rFonts w:hint="eastAsia" w:ascii="宋体" w:hAnsi="宋体" w:cs="宋体"/>
                <w:szCs w:val="21"/>
              </w:rPr>
            </w:pPr>
            <w:r>
              <w:rPr>
                <w:rFonts w:hint="eastAsia" w:ascii="宋体" w:hAnsi="宋体" w:cs="宋体"/>
                <w:szCs w:val="21"/>
              </w:rPr>
              <w:t>10～50亿元</w:t>
            </w:r>
          </w:p>
        </w:tc>
        <w:tc>
          <w:tcPr>
            <w:tcW w:w="1659" w:type="dxa"/>
            <w:noWrap w:val="0"/>
            <w:vAlign w:val="top"/>
          </w:tcPr>
          <w:p w14:paraId="72D4948C">
            <w:pPr>
              <w:spacing w:line="400" w:lineRule="exact"/>
              <w:ind w:firstLine="105" w:firstLineChars="50"/>
              <w:rPr>
                <w:rFonts w:hint="eastAsia" w:ascii="宋体" w:hAnsi="宋体" w:cs="宋体"/>
                <w:szCs w:val="21"/>
              </w:rPr>
            </w:pPr>
            <w:r>
              <w:rPr>
                <w:rFonts w:hint="eastAsia" w:ascii="宋体" w:hAnsi="宋体" w:cs="宋体"/>
                <w:szCs w:val="21"/>
              </w:rPr>
              <w:t>0.008%</w:t>
            </w:r>
          </w:p>
        </w:tc>
        <w:tc>
          <w:tcPr>
            <w:tcW w:w="1532" w:type="dxa"/>
            <w:noWrap w:val="0"/>
            <w:vAlign w:val="top"/>
          </w:tcPr>
          <w:p w14:paraId="607711B8">
            <w:pPr>
              <w:spacing w:line="400" w:lineRule="exact"/>
              <w:ind w:firstLine="210" w:firstLineChars="100"/>
              <w:rPr>
                <w:rFonts w:hint="eastAsia" w:ascii="宋体" w:hAnsi="宋体" w:cs="宋体"/>
                <w:szCs w:val="21"/>
              </w:rPr>
            </w:pPr>
            <w:r>
              <w:rPr>
                <w:rFonts w:hint="eastAsia" w:ascii="宋体" w:hAnsi="宋体" w:cs="宋体"/>
                <w:szCs w:val="21"/>
              </w:rPr>
              <w:t>0.008%</w:t>
            </w:r>
          </w:p>
        </w:tc>
        <w:tc>
          <w:tcPr>
            <w:tcW w:w="1546" w:type="dxa"/>
            <w:noWrap w:val="0"/>
            <w:vAlign w:val="top"/>
          </w:tcPr>
          <w:p w14:paraId="0DF369A7">
            <w:pPr>
              <w:spacing w:line="400" w:lineRule="exact"/>
              <w:ind w:firstLine="105" w:firstLineChars="50"/>
              <w:rPr>
                <w:rFonts w:hint="eastAsia" w:ascii="宋体" w:hAnsi="宋体" w:cs="宋体"/>
                <w:szCs w:val="21"/>
              </w:rPr>
            </w:pPr>
            <w:r>
              <w:rPr>
                <w:rFonts w:hint="eastAsia" w:ascii="宋体" w:hAnsi="宋体" w:cs="宋体"/>
                <w:szCs w:val="21"/>
              </w:rPr>
              <w:t>0.008%</w:t>
            </w:r>
          </w:p>
        </w:tc>
      </w:tr>
      <w:tr w14:paraId="2485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F7C02A">
            <w:pPr>
              <w:spacing w:line="400" w:lineRule="exact"/>
              <w:rPr>
                <w:rFonts w:hint="eastAsia" w:ascii="宋体" w:hAnsi="宋体" w:cs="宋体"/>
                <w:szCs w:val="21"/>
              </w:rPr>
            </w:pPr>
            <w:r>
              <w:rPr>
                <w:rFonts w:hint="eastAsia" w:ascii="宋体" w:hAnsi="宋体" w:cs="宋体"/>
                <w:szCs w:val="21"/>
              </w:rPr>
              <w:t>50～100亿元</w:t>
            </w:r>
          </w:p>
        </w:tc>
        <w:tc>
          <w:tcPr>
            <w:tcW w:w="1659" w:type="dxa"/>
            <w:noWrap w:val="0"/>
            <w:vAlign w:val="top"/>
          </w:tcPr>
          <w:p w14:paraId="003D3F59">
            <w:pPr>
              <w:spacing w:line="400" w:lineRule="exact"/>
              <w:rPr>
                <w:rFonts w:hint="eastAsia" w:ascii="宋体" w:hAnsi="宋体" w:cs="宋体"/>
                <w:szCs w:val="21"/>
              </w:rPr>
            </w:pPr>
            <w:r>
              <w:rPr>
                <w:rFonts w:hint="eastAsia" w:ascii="宋体" w:hAnsi="宋体" w:cs="宋体"/>
                <w:szCs w:val="21"/>
              </w:rPr>
              <w:t xml:space="preserve"> 0.006%</w:t>
            </w:r>
          </w:p>
        </w:tc>
        <w:tc>
          <w:tcPr>
            <w:tcW w:w="1532" w:type="dxa"/>
            <w:noWrap w:val="0"/>
            <w:vAlign w:val="top"/>
          </w:tcPr>
          <w:p w14:paraId="00F92AC1">
            <w:pPr>
              <w:spacing w:line="400" w:lineRule="exact"/>
              <w:ind w:firstLine="210" w:firstLineChars="100"/>
              <w:rPr>
                <w:rFonts w:hint="eastAsia" w:ascii="宋体" w:hAnsi="宋体" w:cs="宋体"/>
                <w:szCs w:val="21"/>
              </w:rPr>
            </w:pPr>
            <w:r>
              <w:rPr>
                <w:rFonts w:hint="eastAsia" w:ascii="宋体" w:hAnsi="宋体" w:cs="宋体"/>
                <w:szCs w:val="21"/>
              </w:rPr>
              <w:t>0.006%</w:t>
            </w:r>
          </w:p>
        </w:tc>
        <w:tc>
          <w:tcPr>
            <w:tcW w:w="1546" w:type="dxa"/>
            <w:noWrap w:val="0"/>
            <w:vAlign w:val="top"/>
          </w:tcPr>
          <w:p w14:paraId="13F93559">
            <w:pPr>
              <w:spacing w:line="400" w:lineRule="exact"/>
              <w:ind w:firstLine="105" w:firstLineChars="50"/>
              <w:rPr>
                <w:rFonts w:hint="eastAsia" w:ascii="宋体" w:hAnsi="宋体" w:cs="宋体"/>
                <w:szCs w:val="21"/>
              </w:rPr>
            </w:pPr>
            <w:r>
              <w:rPr>
                <w:rFonts w:hint="eastAsia" w:ascii="宋体" w:hAnsi="宋体" w:cs="宋体"/>
                <w:szCs w:val="21"/>
              </w:rPr>
              <w:t>0.006%</w:t>
            </w:r>
          </w:p>
        </w:tc>
      </w:tr>
      <w:tr w14:paraId="1395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102068">
            <w:pPr>
              <w:spacing w:line="400" w:lineRule="exact"/>
              <w:rPr>
                <w:rFonts w:hint="eastAsia" w:ascii="宋体" w:hAnsi="宋体" w:cs="宋体"/>
                <w:szCs w:val="21"/>
              </w:rPr>
            </w:pPr>
            <w:r>
              <w:rPr>
                <w:rFonts w:hint="eastAsia" w:ascii="宋体" w:hAnsi="宋体" w:cs="宋体"/>
                <w:szCs w:val="21"/>
              </w:rPr>
              <w:t>100亿以上</w:t>
            </w:r>
          </w:p>
        </w:tc>
        <w:tc>
          <w:tcPr>
            <w:tcW w:w="1659" w:type="dxa"/>
            <w:noWrap w:val="0"/>
            <w:vAlign w:val="top"/>
          </w:tcPr>
          <w:p w14:paraId="1D201267">
            <w:pPr>
              <w:spacing w:line="400" w:lineRule="exact"/>
              <w:rPr>
                <w:rFonts w:hint="eastAsia" w:ascii="宋体" w:hAnsi="宋体" w:cs="宋体"/>
                <w:szCs w:val="21"/>
              </w:rPr>
            </w:pPr>
            <w:r>
              <w:rPr>
                <w:rFonts w:hint="eastAsia" w:ascii="宋体" w:hAnsi="宋体" w:cs="宋体"/>
                <w:szCs w:val="21"/>
              </w:rPr>
              <w:t xml:space="preserve"> 0.004%</w:t>
            </w:r>
          </w:p>
        </w:tc>
        <w:tc>
          <w:tcPr>
            <w:tcW w:w="1532" w:type="dxa"/>
            <w:noWrap w:val="0"/>
            <w:vAlign w:val="top"/>
          </w:tcPr>
          <w:p w14:paraId="408ADEA5">
            <w:pPr>
              <w:spacing w:line="400" w:lineRule="exact"/>
              <w:ind w:firstLine="210" w:firstLineChars="100"/>
              <w:rPr>
                <w:rFonts w:hint="eastAsia" w:ascii="宋体" w:hAnsi="宋体" w:cs="宋体"/>
                <w:szCs w:val="21"/>
              </w:rPr>
            </w:pPr>
            <w:r>
              <w:rPr>
                <w:rFonts w:hint="eastAsia" w:ascii="宋体" w:hAnsi="宋体" w:cs="宋体"/>
                <w:szCs w:val="21"/>
              </w:rPr>
              <w:t>0.004%</w:t>
            </w:r>
          </w:p>
        </w:tc>
        <w:tc>
          <w:tcPr>
            <w:tcW w:w="1546" w:type="dxa"/>
            <w:noWrap w:val="0"/>
            <w:vAlign w:val="top"/>
          </w:tcPr>
          <w:p w14:paraId="748E5CD2">
            <w:pPr>
              <w:spacing w:line="400" w:lineRule="exact"/>
              <w:ind w:firstLine="105" w:firstLineChars="50"/>
              <w:rPr>
                <w:rFonts w:hint="eastAsia" w:ascii="宋体" w:hAnsi="宋体" w:cs="宋体"/>
                <w:szCs w:val="21"/>
              </w:rPr>
            </w:pPr>
            <w:r>
              <w:rPr>
                <w:rFonts w:hint="eastAsia" w:ascii="宋体" w:hAnsi="宋体" w:cs="宋体"/>
                <w:szCs w:val="21"/>
              </w:rPr>
              <w:t>0.004%</w:t>
            </w:r>
          </w:p>
        </w:tc>
      </w:tr>
    </w:tbl>
    <w:p w14:paraId="1622A944">
      <w:pPr>
        <w:spacing w:line="400" w:lineRule="exact"/>
        <w:ind w:firstLine="420" w:firstLineChars="200"/>
        <w:rPr>
          <w:rFonts w:ascii="宋体" w:hAnsi="宋体" w:cs="宋体"/>
        </w:rPr>
      </w:pPr>
      <w:r>
        <w:rPr>
          <w:rFonts w:ascii="宋体" w:hAnsi="宋体" w:cs="宋体"/>
        </w:rPr>
        <w:t>注：</w:t>
      </w:r>
    </w:p>
    <w:p w14:paraId="70FDF1ED">
      <w:pPr>
        <w:spacing w:line="400" w:lineRule="exact"/>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45C227AD">
      <w:pPr>
        <w:spacing w:line="400" w:lineRule="exact"/>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14:paraId="61517196">
      <w:pPr>
        <w:spacing w:line="400" w:lineRule="exact"/>
        <w:ind w:firstLine="420" w:firstLineChars="200"/>
        <w:rPr>
          <w:rFonts w:ascii="宋体" w:hAnsi="宋体" w:cs="宋体"/>
        </w:rPr>
      </w:pPr>
      <w:r>
        <w:rPr>
          <w:rFonts w:ascii="宋体" w:hAnsi="宋体" w:cs="宋体"/>
        </w:rPr>
        <w:t>例如：某</w:t>
      </w:r>
      <w:r>
        <w:rPr>
          <w:rFonts w:hint="eastAsia" w:ascii="宋体" w:hAnsi="宋体" w:cs="宋体"/>
        </w:rPr>
        <w:t>货物采购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51235DDE">
      <w:pPr>
        <w:spacing w:line="400" w:lineRule="exact"/>
        <w:ind w:firstLine="420" w:firstLineChars="200"/>
        <w:rPr>
          <w:rFonts w:ascii="宋体" w:hAnsi="宋体" w:cs="宋体"/>
        </w:rPr>
      </w:pPr>
      <w:r>
        <w:rPr>
          <w:rFonts w:ascii="宋体" w:hAnsi="宋体" w:cs="宋体"/>
        </w:rPr>
        <w:t>100 万元 ×l.5 ％＝ 1.5 万元</w:t>
      </w:r>
    </w:p>
    <w:p w14:paraId="75FFE6C1">
      <w:pPr>
        <w:spacing w:line="400" w:lineRule="exact"/>
        <w:ind w:firstLine="420" w:firstLineChars="200"/>
        <w:rPr>
          <w:rFonts w:ascii="宋体" w:hAnsi="宋体" w:cs="宋体"/>
        </w:rPr>
      </w:pPr>
      <w:r>
        <w:rPr>
          <w:rFonts w:ascii="宋体" w:hAnsi="宋体" w:cs="宋体"/>
        </w:rPr>
        <w:t>（ 150 － 100 ）万元 ×1.1％＝0.55万元</w:t>
      </w:r>
    </w:p>
    <w:p w14:paraId="0D75F4E7">
      <w:pPr>
        <w:spacing w:line="400" w:lineRule="exact"/>
        <w:ind w:firstLine="420" w:firstLineChars="200"/>
        <w:rPr>
          <w:rFonts w:ascii="宋体" w:hAnsi="宋体" w:cs="宋体"/>
        </w:rPr>
      </w:pPr>
      <w:r>
        <w:rPr>
          <w:rFonts w:ascii="宋体" w:hAnsi="宋体" w:cs="宋体"/>
        </w:rPr>
        <w:t>合计收费＝ 1.5 ＋ 0.55＝ 2.05万元</w:t>
      </w:r>
    </w:p>
    <w:p w14:paraId="3F1EDA8D">
      <w:pPr>
        <w:spacing w:line="400" w:lineRule="exact"/>
        <w:ind w:firstLine="482" w:firstLineChars="200"/>
        <w:outlineLvl w:val="2"/>
        <w:rPr>
          <w:rFonts w:hint="eastAsia" w:ascii="宋体" w:hAnsi="宋体" w:cs="宋体"/>
          <w:b/>
          <w:bCs/>
          <w:sz w:val="24"/>
        </w:rPr>
      </w:pPr>
      <w:bookmarkStart w:id="192" w:name="_Toc117860078"/>
      <w:bookmarkStart w:id="193" w:name="_Toc26301"/>
      <w:bookmarkStart w:id="194" w:name="_Toc21790"/>
      <w:r>
        <w:rPr>
          <w:rFonts w:hint="eastAsia" w:ascii="宋体" w:hAnsi="宋体" w:cs="宋体"/>
          <w:b/>
          <w:bCs/>
          <w:sz w:val="24"/>
        </w:rPr>
        <w:t>3</w:t>
      </w:r>
      <w:r>
        <w:rPr>
          <w:rFonts w:ascii="宋体" w:hAnsi="宋体" w:cs="宋体"/>
          <w:b/>
          <w:bCs/>
          <w:sz w:val="24"/>
        </w:rPr>
        <w:t>3.需要补充的其他内容</w:t>
      </w:r>
      <w:bookmarkEnd w:id="192"/>
      <w:bookmarkEnd w:id="193"/>
      <w:bookmarkEnd w:id="194"/>
    </w:p>
    <w:p w14:paraId="6F22FA68">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3.1</w:t>
      </w:r>
      <w:r>
        <w:rPr>
          <w:rFonts w:hint="eastAsia" w:ascii="宋体" w:hAnsi="宋体" w:cs="宋体"/>
        </w:rPr>
        <w:t>本磋商文件解释规则详见“供应商须知前附表”。</w:t>
      </w:r>
    </w:p>
    <w:p w14:paraId="08BBDDE5">
      <w:pPr>
        <w:pStyle w:val="13"/>
        <w:snapToGrid w:val="0"/>
        <w:spacing w:line="400" w:lineRule="exact"/>
        <w:ind w:firstLine="420" w:firstLineChars="200"/>
        <w:rPr>
          <w:rFonts w:hAnsi="宋体" w:cs="宋体"/>
          <w:kern w:val="2"/>
          <w:sz w:val="21"/>
          <w:szCs w:val="24"/>
        </w:rPr>
      </w:pPr>
      <w:r>
        <w:rPr>
          <w:rFonts w:hAnsi="宋体" w:cs="宋体"/>
          <w:kern w:val="2"/>
          <w:sz w:val="21"/>
          <w:szCs w:val="24"/>
        </w:rPr>
        <w:t>33.2</w:t>
      </w:r>
      <w:r>
        <w:rPr>
          <w:rFonts w:hint="eastAsia" w:hAnsi="宋体" w:cs="宋体"/>
          <w:kern w:val="2"/>
          <w:sz w:val="21"/>
          <w:szCs w:val="24"/>
        </w:rPr>
        <w:t xml:space="preserve"> 其他事项详见“供应商须知前附表”。</w:t>
      </w:r>
    </w:p>
    <w:p w14:paraId="4D1934B0">
      <w:pPr>
        <w:pStyle w:val="13"/>
        <w:snapToGrid w:val="0"/>
        <w:spacing w:line="400" w:lineRule="exact"/>
        <w:ind w:firstLine="420" w:firstLineChars="200"/>
        <w:rPr>
          <w:rFonts w:hAnsi="宋体" w:cs="宋体"/>
          <w:kern w:val="2"/>
          <w:sz w:val="21"/>
          <w:szCs w:val="24"/>
        </w:rPr>
      </w:pPr>
      <w:r>
        <w:rPr>
          <w:rFonts w:hAnsi="宋体" w:cs="宋体"/>
          <w:kern w:val="2"/>
          <w:sz w:val="21"/>
          <w:szCs w:val="24"/>
        </w:rPr>
        <w:t>33.3</w:t>
      </w:r>
      <w:r>
        <w:rPr>
          <w:rFonts w:hint="eastAsia" w:hAnsi="宋体" w:cs="宋体"/>
          <w:kern w:val="2"/>
          <w:sz w:val="21"/>
          <w:szCs w:val="24"/>
        </w:rPr>
        <w:t>质量标准：达到国家施工验收规范合格标准。</w:t>
      </w:r>
    </w:p>
    <w:p w14:paraId="6E211C96">
      <w:pPr>
        <w:pStyle w:val="3"/>
        <w:rPr>
          <w:rFonts w:hint="eastAsia" w:ascii="宋体" w:hAnsi="宋体"/>
        </w:rPr>
      </w:pPr>
      <w:r>
        <w:rPr>
          <w:rFonts w:ascii="宋体" w:hAnsi="宋体"/>
        </w:rPr>
        <w:br w:type="page"/>
      </w:r>
      <w:bookmarkStart w:id="195" w:name="_Toc14070"/>
      <w:r>
        <w:rPr>
          <w:rFonts w:hint="eastAsia" w:ascii="宋体" w:hAnsi="宋体"/>
        </w:rPr>
        <w:t>第</w:t>
      </w:r>
      <w:r>
        <w:rPr>
          <w:rFonts w:hint="eastAsia" w:ascii="宋体" w:hAnsi="宋体"/>
          <w:lang w:val="en-US" w:eastAsia="zh-CN"/>
        </w:rPr>
        <w:t>四</w:t>
      </w:r>
      <w:r>
        <w:rPr>
          <w:rFonts w:hint="eastAsia" w:ascii="宋体" w:hAnsi="宋体"/>
        </w:rPr>
        <w:t>章  评审程序、评审方法和评审标准</w:t>
      </w:r>
      <w:bookmarkEnd w:id="195"/>
    </w:p>
    <w:p w14:paraId="33264EB4">
      <w:pPr>
        <w:pStyle w:val="4"/>
        <w:spacing w:line="400" w:lineRule="exact"/>
        <w:rPr>
          <w:rFonts w:hint="eastAsia" w:ascii="宋体" w:hAnsi="宋体"/>
        </w:rPr>
      </w:pPr>
      <w:bookmarkStart w:id="196" w:name="_Toc11020"/>
      <w:bookmarkStart w:id="197" w:name="_Toc117860080"/>
      <w:bookmarkStart w:id="198" w:name="_Toc12643"/>
      <w:r>
        <w:rPr>
          <w:rFonts w:hint="eastAsia" w:ascii="宋体" w:hAnsi="宋体"/>
        </w:rPr>
        <w:t>一、评审程序和评审方法</w:t>
      </w:r>
      <w:bookmarkEnd w:id="196"/>
      <w:bookmarkEnd w:id="197"/>
      <w:bookmarkEnd w:id="198"/>
    </w:p>
    <w:p w14:paraId="41423517">
      <w:pPr>
        <w:spacing w:line="400" w:lineRule="exact"/>
        <w:ind w:firstLine="422" w:firstLineChars="200"/>
        <w:rPr>
          <w:rFonts w:hint="eastAsia" w:ascii="宋体" w:hAnsi="宋体" w:cs="宋体"/>
          <w:b/>
          <w:bCs/>
          <w:szCs w:val="21"/>
        </w:rPr>
      </w:pPr>
      <w:r>
        <w:rPr>
          <w:rFonts w:ascii="宋体" w:hAnsi="宋体" w:cs="宋体"/>
          <w:b/>
          <w:bCs/>
          <w:szCs w:val="21"/>
        </w:rPr>
        <w:t>1</w:t>
      </w:r>
      <w:r>
        <w:rPr>
          <w:rFonts w:hint="eastAsia" w:ascii="宋体" w:hAnsi="宋体" w:cs="宋体"/>
          <w:b/>
          <w:bCs/>
          <w:szCs w:val="21"/>
        </w:rPr>
        <w:t>.资格审查</w:t>
      </w:r>
    </w:p>
    <w:p w14:paraId="5F75029B">
      <w:pPr>
        <w:snapToGrid w:val="0"/>
        <w:spacing w:line="400" w:lineRule="exact"/>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14:paraId="02E0D1BF">
      <w:pPr>
        <w:snapToGrid w:val="0"/>
        <w:spacing w:line="400" w:lineRule="exact"/>
        <w:rPr>
          <w:rFonts w:hint="eastAsia" w:ascii="宋体" w:hAnsi="宋体" w:cs="宋体"/>
          <w:szCs w:val="21"/>
        </w:rPr>
      </w:pPr>
      <w:r>
        <w:rPr>
          <w:rFonts w:hint="eastAsia" w:ascii="宋体" w:hAnsi="宋体" w:cs="宋体"/>
          <w:szCs w:val="21"/>
        </w:rPr>
        <w:t>注：采购人或者采购代理机构在资格审查结束前，对供应商进行信用查询。</w:t>
      </w:r>
    </w:p>
    <w:p w14:paraId="08C03E09">
      <w:pPr>
        <w:topLinePunct/>
        <w:snapToGrid w:val="0"/>
        <w:spacing w:line="400" w:lineRule="exact"/>
        <w:ind w:firstLine="420" w:firstLineChars="200"/>
        <w:jc w:val="left"/>
        <w:rPr>
          <w:rFonts w:hint="eastAsia" w:ascii="宋体" w:hAnsi="宋体" w:cs="宋体"/>
          <w:szCs w:val="21"/>
        </w:rPr>
      </w:pPr>
      <w:r>
        <w:rPr>
          <w:rFonts w:hint="eastAsia" w:ascii="宋体" w:hAnsi="宋体" w:cs="宋体"/>
          <w:szCs w:val="21"/>
        </w:rPr>
        <w:t>（1）查询渠道：“信用中国”网站(www.creditchina.gov.cn) 、中国政府采购网(www.ccgp.gov.cn)。</w:t>
      </w:r>
    </w:p>
    <w:p w14:paraId="71B71C37">
      <w:pPr>
        <w:snapToGrid w:val="0"/>
        <w:spacing w:line="4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14:paraId="21BAEDE9">
      <w:pPr>
        <w:snapToGrid w:val="0"/>
        <w:spacing w:line="4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26B903CC">
      <w:pPr>
        <w:spacing w:line="4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4A8755B">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14:paraId="49DD5C01">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50100B9E">
      <w:pPr>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4236139B">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）响应文件未提供任一项“供应商须知前附表”资格证明文件要求提供的文件或提供的文件无效的；</w:t>
      </w:r>
    </w:p>
    <w:p w14:paraId="4A94EA33">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采购人或者采购代理机构应当重新开展采购活动。</w:t>
      </w:r>
    </w:p>
    <w:p w14:paraId="744869F3">
      <w:pPr>
        <w:spacing w:line="400" w:lineRule="exact"/>
        <w:ind w:firstLine="422" w:firstLineChars="200"/>
        <w:rPr>
          <w:rFonts w:hint="eastAsia" w:ascii="宋体" w:hAnsi="宋体" w:cs="宋体"/>
          <w:b/>
          <w:bCs/>
          <w:szCs w:val="21"/>
        </w:rPr>
      </w:pPr>
      <w:r>
        <w:rPr>
          <w:rFonts w:ascii="宋体" w:hAnsi="宋体" w:cs="宋体"/>
          <w:b/>
          <w:bCs/>
          <w:szCs w:val="21"/>
        </w:rPr>
        <w:t>2</w:t>
      </w:r>
      <w:r>
        <w:rPr>
          <w:rFonts w:hint="eastAsia" w:ascii="宋体" w:hAnsi="宋体" w:cs="宋体"/>
          <w:b/>
          <w:bCs/>
          <w:szCs w:val="21"/>
        </w:rPr>
        <w:t>.符合性审查</w:t>
      </w:r>
    </w:p>
    <w:p w14:paraId="4B7BA803">
      <w:pPr>
        <w:spacing w:line="400" w:lineRule="exact"/>
        <w:ind w:firstLine="420" w:firstLineChars="200"/>
        <w:rPr>
          <w:rFonts w:hint="eastAsia" w:ascii="宋体" w:hAnsi="宋体" w:cs="宋体"/>
          <w:szCs w:val="21"/>
        </w:rPr>
      </w:pPr>
      <w:bookmarkStart w:id="199" w:name="_Hlk42528882"/>
      <w:r>
        <w:rPr>
          <w:rFonts w:ascii="宋体" w:hAnsi="宋体" w:cs="宋体"/>
          <w:szCs w:val="21"/>
        </w:rPr>
        <w:t>2.1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199"/>
    <w:p w14:paraId="2E94DAD5">
      <w:pPr>
        <w:spacing w:line="400" w:lineRule="exact"/>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0504EA">
      <w:pPr>
        <w:spacing w:line="400" w:lineRule="exact"/>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w:t>
      </w:r>
      <w:r>
        <w:rPr>
          <w:rFonts w:ascii="宋体" w:hAnsi="宋体" w:cs="宋体"/>
          <w:szCs w:val="21"/>
        </w:rPr>
        <w:t>（</w:t>
      </w:r>
      <w:r>
        <w:rPr>
          <w:rFonts w:hint="eastAsia" w:ascii="宋体" w:hAnsi="宋体" w:cs="宋体"/>
          <w:szCs w:val="21"/>
        </w:rPr>
        <w:t>或CA电子签章）或者加盖公章</w:t>
      </w:r>
      <w:r>
        <w:rPr>
          <w:rFonts w:ascii="宋体" w:hAnsi="宋体" w:cs="宋体"/>
          <w:szCs w:val="21"/>
        </w:rPr>
        <w:t>（</w:t>
      </w:r>
      <w:r>
        <w:rPr>
          <w:rFonts w:hint="eastAsia" w:ascii="宋体" w:hAnsi="宋体" w:cs="宋体"/>
          <w:szCs w:val="21"/>
        </w:rPr>
        <w:t>或CA电子公章）。由委托代理人签字的，</w:t>
      </w:r>
      <w:r>
        <w:rPr>
          <w:rFonts w:hint="eastAsia" w:ascii="宋体" w:hAnsi="宋体" w:cs="宋体"/>
          <w:bCs/>
          <w:szCs w:val="21"/>
        </w:rPr>
        <w:t>若委托代理人不是响应文件中授权的委托代理人时，必须同时</w:t>
      </w:r>
      <w:r>
        <w:rPr>
          <w:rFonts w:hint="eastAsia" w:ascii="宋体" w:hAnsi="宋体" w:cs="宋体"/>
          <w:bCs/>
          <w:szCs w:val="21"/>
          <w:lang w:eastAsia="zh-Hans"/>
        </w:rPr>
        <w:t>提供</w:t>
      </w:r>
      <w:r>
        <w:rPr>
          <w:rFonts w:hint="eastAsia" w:ascii="宋体" w:hAnsi="宋体" w:cs="宋体"/>
          <w:bCs/>
          <w:szCs w:val="21"/>
        </w:rPr>
        <w:t>有效的法定代表人授权委托书原件</w:t>
      </w:r>
      <w:r>
        <w:rPr>
          <w:rFonts w:hint="eastAsia" w:ascii="宋体" w:hAnsi="宋体" w:cs="宋体"/>
          <w:spacing w:val="-6"/>
          <w:szCs w:val="21"/>
        </w:rPr>
        <w:t>。供应商为自然人的，必须由本人签字</w:t>
      </w:r>
      <w:r>
        <w:rPr>
          <w:rFonts w:ascii="宋体" w:hAnsi="宋体" w:cs="宋体"/>
          <w:szCs w:val="21"/>
        </w:rPr>
        <w:t>（</w:t>
      </w:r>
      <w:r>
        <w:rPr>
          <w:rFonts w:hint="eastAsia" w:ascii="宋体" w:hAnsi="宋体" w:cs="宋体"/>
          <w:szCs w:val="21"/>
        </w:rPr>
        <w:t>或CA电子签章）</w:t>
      </w:r>
      <w:r>
        <w:rPr>
          <w:rFonts w:hint="eastAsia" w:ascii="宋体" w:hAnsi="宋体" w:cs="宋体"/>
          <w:spacing w:val="-6"/>
          <w:szCs w:val="21"/>
        </w:rPr>
        <w:t>并附身份证明。</w:t>
      </w:r>
    </w:p>
    <w:p w14:paraId="6521998C">
      <w:pPr>
        <w:spacing w:line="400" w:lineRule="exact"/>
        <w:ind w:firstLine="396" w:firstLineChars="200"/>
        <w:rPr>
          <w:rFonts w:hint="eastAsia"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08B853EB">
      <w:pPr>
        <w:spacing w:line="4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7FB4B31E">
      <w:pPr>
        <w:spacing w:line="4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98D9E1E">
      <w:pPr>
        <w:spacing w:line="4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15084297">
      <w:pPr>
        <w:spacing w:line="4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43D1B8E2">
      <w:pPr>
        <w:spacing w:line="4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A6E3663">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055BC6B1">
      <w:pPr>
        <w:spacing w:line="400" w:lineRule="exact"/>
        <w:ind w:firstLine="420" w:firstLineChars="200"/>
        <w:rPr>
          <w:rFonts w:ascii="宋体" w:hAnsi="宋体" w:cs="宋体"/>
          <w:szCs w:val="21"/>
        </w:rPr>
      </w:pPr>
      <w:r>
        <w:rPr>
          <w:rFonts w:hint="eastAsia" w:ascii="宋体" w:hAnsi="宋体" w:cs="宋体"/>
          <w:szCs w:val="21"/>
        </w:rPr>
        <w:t>（1）商务技术评审（在评审时，如发现下列情形之一的，将被视为该项文件无效）</w:t>
      </w:r>
    </w:p>
    <w:p w14:paraId="7B83CA90">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）响应文件未按磋商文件要求签署、盖章；</w:t>
      </w:r>
    </w:p>
    <w:p w14:paraId="67F86514">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）响应文件未提供或提供无效的 “供应商须知前附表”商务技术文件中要求提供的文件资料； </w:t>
      </w:r>
    </w:p>
    <w:p w14:paraId="2BE5F2F0">
      <w:pPr>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）响应文件的实质性内容未使用中文表述；</w:t>
      </w:r>
    </w:p>
    <w:p w14:paraId="2D331F04">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）响应文件中的文件资料因填写不齐全或者内容虚假或者出现其他情形而导致被磋商小组认定无效；</w:t>
      </w:r>
    </w:p>
    <w:p w14:paraId="64B9D6F3">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）响应文件含有采购人不能接受的附加条件；</w:t>
      </w:r>
    </w:p>
    <w:p w14:paraId="00EDD78C">
      <w:pPr>
        <w:spacing w:line="400" w:lineRule="exact"/>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）技术需求允许负偏离的条款数超过“供应商须知前附表”规定项数；</w:t>
      </w:r>
    </w:p>
    <w:p w14:paraId="1188975A">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）虚假竞标，或者出现其他情形而导致被磋商小组认定无效；</w:t>
      </w:r>
    </w:p>
    <w:p w14:paraId="057ACB91">
      <w:pPr>
        <w:spacing w:line="400" w:lineRule="exact"/>
        <w:ind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58337066">
      <w:pPr>
        <w:spacing w:line="400" w:lineRule="exact"/>
        <w:ind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）未响应商务技术文件的实质性要求；</w:t>
      </w:r>
    </w:p>
    <w:p w14:paraId="3F5EB8EF">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）法律、法规和磋商文件规定的其他无效情形。</w:t>
      </w:r>
    </w:p>
    <w:p w14:paraId="02943252">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61262D9A">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响应文件未提供“供应商须知前附表” 报价文件中规定的“竞标报价表”；</w:t>
      </w:r>
    </w:p>
    <w:p w14:paraId="19F65C92">
      <w:pPr>
        <w:spacing w:line="400" w:lineRule="exact"/>
        <w:ind w:firstLine="420" w:firstLineChars="200"/>
        <w:rPr>
          <w:rFonts w:ascii="宋体" w:hAnsi="宋体" w:cs="宋体"/>
          <w:szCs w:val="21"/>
        </w:rPr>
      </w:pPr>
      <w:r>
        <w:rPr>
          <w:rFonts w:hint="eastAsia" w:ascii="宋体" w:hAnsi="宋体" w:cs="宋体"/>
          <w:szCs w:val="21"/>
        </w:rPr>
        <w:t>2）未采用人民币报价或者未按照磋商文件标明的币种报价</w:t>
      </w:r>
      <w:bookmarkStart w:id="200" w:name="_Hlk117870985"/>
      <w:r>
        <w:rPr>
          <w:rFonts w:hint="eastAsia" w:ascii="宋体" w:hAnsi="宋体" w:cs="宋体"/>
          <w:szCs w:val="21"/>
        </w:rPr>
        <w:t>；</w:t>
      </w:r>
      <w:bookmarkEnd w:id="200"/>
    </w:p>
    <w:p w14:paraId="31365D85">
      <w:pPr>
        <w:spacing w:line="400" w:lineRule="exact"/>
        <w:ind w:firstLine="420" w:firstLineChars="200"/>
        <w:rPr>
          <w:rFonts w:hint="eastAsia" w:ascii="宋体" w:hAnsi="宋体" w:cs="宋体"/>
          <w:szCs w:val="21"/>
        </w:rPr>
      </w:pPr>
      <w:r>
        <w:rPr>
          <w:rFonts w:hint="eastAsia" w:ascii="宋体" w:hAnsi="宋体" w:cs="宋体"/>
          <w:szCs w:val="21"/>
        </w:rPr>
        <w:t>3）未对竞标有效期作出响应或者响应文件承诺的竞标有效期不满足采购文件要求；</w:t>
      </w:r>
    </w:p>
    <w:p w14:paraId="6828D622">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供应商未就所竞标分标进行报价；供应商未就所竞标分标的单项内容作唯一报价；供应商未就所竞标分标的全部内容作唯一总价报价；供应商响应文件中存在有选择、有条件报价的（磋商文件允许有备选方案或者其他约定的除外）；</w:t>
      </w:r>
    </w:p>
    <w:p w14:paraId="10581C4A">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）竞标报价（包含首次报价、最后报价）超过所竞标项目（分标）规定的采购预算金额或者最高限价的；</w:t>
      </w:r>
    </w:p>
    <w:p w14:paraId="3308A3A6">
      <w:pPr>
        <w:spacing w:line="40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修正后的报价，供应商不确认的；或者经供应商确认修正后的竞标报价（包含首次报价、最后报价）超过所竞标分标规定的采购预算金额或者最高限价；或者经供应商确认修正后竞标报价（包含首次报价、最后报价）超过磋商文件分项采购预算金额或者最高限价的；</w:t>
      </w:r>
    </w:p>
    <w:p w14:paraId="687D367B">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）未响应报价文件实质性要求。</w:t>
      </w:r>
    </w:p>
    <w:p w14:paraId="2AB9F12B">
      <w:pPr>
        <w:spacing w:line="400" w:lineRule="exact"/>
        <w:ind w:firstLine="420" w:firstLineChars="200"/>
        <w:rPr>
          <w:rFonts w:hint="eastAsia"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05D5331">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通过符合性审查的合格供应商不足3家的，不得进入磋商环节，采购人或者采购代理机构应当重新开展采购活动。</w:t>
      </w:r>
    </w:p>
    <w:p w14:paraId="58143EF9">
      <w:pPr>
        <w:spacing w:line="400" w:lineRule="exact"/>
        <w:ind w:firstLine="422" w:firstLineChars="200"/>
        <w:rPr>
          <w:rFonts w:hint="eastAsia" w:ascii="宋体" w:hAnsi="宋体" w:cs="宋体"/>
          <w:b/>
          <w:bCs/>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磋商</w:t>
      </w:r>
    </w:p>
    <w:p w14:paraId="5DA37FA1">
      <w:pPr>
        <w:spacing w:line="40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.磋商的程序</w:t>
      </w:r>
    </w:p>
    <w:p w14:paraId="2C09612E">
      <w:pPr>
        <w:spacing w:line="400" w:lineRule="exact"/>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磋商小组按照“供应商须知前附表”确定的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89E8D56">
      <w:pPr>
        <w:spacing w:line="400" w:lineRule="exact"/>
        <w:ind w:firstLine="420" w:firstLineChars="200"/>
        <w:rPr>
          <w:rFonts w:hint="eastAsia"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B0852FF">
      <w:pPr>
        <w:spacing w:line="400" w:lineRule="exact"/>
        <w:ind w:firstLine="420" w:firstLineChars="200"/>
        <w:rPr>
          <w:rFonts w:hint="eastAsia"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对磋商文件作出的实质性变动是磋商文件的有效组成部分，由磋商小组及时以书面形式同时通知所有参加磋商的供应商。</w:t>
      </w:r>
    </w:p>
    <w:p w14:paraId="6DB68C69">
      <w:pPr>
        <w:spacing w:line="400" w:lineRule="exact"/>
        <w:ind w:firstLine="420" w:firstLineChars="200"/>
        <w:rPr>
          <w:rFonts w:hint="eastAsia"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。供应商为自然人的，必须由本人签字并附身份证明。参加磋商的供应商未在规定时间内重新提交响应文件的，视同退出磋商。</w:t>
      </w:r>
    </w:p>
    <w:p w14:paraId="5E267A53">
      <w:pPr>
        <w:spacing w:line="400" w:lineRule="exact"/>
        <w:ind w:firstLine="420" w:firstLineChars="200"/>
        <w:rPr>
          <w:rFonts w:hint="eastAsia" w:ascii="宋体" w:hAnsi="宋体" w:cs="宋体"/>
          <w:szCs w:val="21"/>
        </w:rPr>
      </w:pPr>
      <w:r>
        <w:rPr>
          <w:rFonts w:ascii="宋体" w:hAnsi="宋体" w:cs="宋体"/>
          <w:szCs w:val="21"/>
        </w:rPr>
        <w:t>3.5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2802DC80">
      <w:pPr>
        <w:widowControl/>
        <w:tabs>
          <w:tab w:val="left" w:pos="540"/>
        </w:tabs>
        <w:spacing w:line="400" w:lineRule="exact"/>
        <w:ind w:firstLine="420" w:firstLineChars="200"/>
        <w:jc w:val="left"/>
        <w:rPr>
          <w:rFonts w:hint="eastAsia" w:ascii="宋体" w:hAnsi="宋体" w:cs="宋体"/>
          <w:szCs w:val="21"/>
        </w:rPr>
      </w:pPr>
      <w:r>
        <w:rPr>
          <w:rFonts w:ascii="宋体" w:hAnsi="宋体" w:cs="宋体"/>
          <w:szCs w:val="21"/>
        </w:rPr>
        <w:t>3.6</w:t>
      </w:r>
      <w:r>
        <w:rPr>
          <w:rFonts w:hint="eastAsia" w:ascii="宋体" w:hAnsi="宋体" w:cs="宋体"/>
          <w:szCs w:val="21"/>
        </w:rPr>
        <w:t>采购代理机构对磋商过程和重要磋商内容进行记录，磋商双方在记录上签字确认。</w:t>
      </w:r>
    </w:p>
    <w:p w14:paraId="2FF81567">
      <w:pPr>
        <w:widowControl/>
        <w:tabs>
          <w:tab w:val="left" w:pos="540"/>
        </w:tabs>
        <w:spacing w:line="400" w:lineRule="exact"/>
        <w:ind w:firstLine="420" w:firstLineChars="200"/>
        <w:jc w:val="left"/>
        <w:rPr>
          <w:rFonts w:ascii="宋体" w:hAnsi="宋体" w:cs="宋体"/>
          <w:szCs w:val="21"/>
        </w:rPr>
      </w:pPr>
      <w:r>
        <w:rPr>
          <w:rFonts w:ascii="宋体" w:hAnsi="宋体" w:cs="宋体"/>
          <w:szCs w:val="21"/>
        </w:rPr>
        <w:t>3.7</w:t>
      </w:r>
      <w:r>
        <w:rPr>
          <w:rFonts w:hint="eastAsia" w:ascii="宋体" w:hAnsi="宋体" w:cs="宋体"/>
          <w:szCs w:val="21"/>
        </w:rPr>
        <w:t>磋商过程中重新提交的响应文件，供应商可以在开启前补充、修改。</w:t>
      </w:r>
    </w:p>
    <w:p w14:paraId="77B7FC15">
      <w:pPr>
        <w:tabs>
          <w:tab w:val="left" w:pos="2835"/>
        </w:tabs>
        <w:spacing w:line="400" w:lineRule="exact"/>
        <w:ind w:firstLine="420" w:firstLineChars="200"/>
        <w:rPr>
          <w:rFonts w:hint="eastAsia" w:ascii="宋体" w:hAnsi="宋体" w:cs="宋体"/>
          <w:szCs w:val="21"/>
        </w:rPr>
      </w:pPr>
      <w:r>
        <w:rPr>
          <w:rFonts w:ascii="宋体" w:hAnsi="宋体" w:cs="宋体"/>
          <w:szCs w:val="21"/>
        </w:rPr>
        <w:t>3.8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7F980744">
      <w:pPr>
        <w:spacing w:line="400" w:lineRule="exact"/>
        <w:ind w:firstLine="422" w:firstLineChars="200"/>
        <w:rPr>
          <w:rFonts w:ascii="宋体" w:hAnsi="宋体" w:cs="宋体"/>
          <w:szCs w:val="21"/>
        </w:rPr>
      </w:pPr>
      <w:r>
        <w:rPr>
          <w:rFonts w:ascii="宋体" w:hAnsi="宋体" w:cs="宋体"/>
          <w:b/>
          <w:bCs/>
          <w:szCs w:val="21"/>
        </w:rPr>
        <w:t>4.</w:t>
      </w:r>
      <w:r>
        <w:rPr>
          <w:rFonts w:hint="eastAsia" w:ascii="宋体" w:hAnsi="宋体" w:cs="宋体"/>
          <w:b/>
          <w:bCs/>
          <w:szCs w:val="21"/>
        </w:rPr>
        <w:t xml:space="preserve"> 最后报价</w:t>
      </w:r>
    </w:p>
    <w:p w14:paraId="26E7A8CE">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磋商文件能够详细列明采购标的的技术、服务要求的，磋商结束后，由磋商小组要求所有继续参加磋商的供应商在规定时间内提交最后报价，提交最后报价的供应商不得少于3家，除本章第</w:t>
      </w:r>
      <w:r>
        <w:rPr>
          <w:rFonts w:ascii="宋体" w:hAnsi="宋体" w:cs="宋体"/>
          <w:szCs w:val="21"/>
        </w:rPr>
        <w:t>4.3</w:t>
      </w:r>
      <w:r>
        <w:rPr>
          <w:rFonts w:hint="eastAsia" w:ascii="宋体" w:hAnsi="宋体" w:cs="宋体"/>
          <w:szCs w:val="21"/>
        </w:rPr>
        <w:t>条外，否则必须重新采购。</w:t>
      </w:r>
    </w:p>
    <w:p w14:paraId="6072A104">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287BD60A">
      <w:pPr>
        <w:spacing w:line="400" w:lineRule="exact"/>
        <w:ind w:firstLine="420" w:firstLineChars="200"/>
        <w:rPr>
          <w:rFonts w:hint="eastAsia"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9BFB746">
      <w:pPr>
        <w:spacing w:line="400" w:lineRule="exact"/>
        <w:ind w:firstLine="420" w:firstLineChars="200"/>
        <w:rPr>
          <w:rFonts w:hint="eastAsia"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已经提交响应文件的供应商，在提交最后报价之前，可以根据磋商情况退出磋商，退出磋商的供应商的响应文件按无效响应处理。采购人、采购代理机构将退还退出磋商的供应商的保证金。</w:t>
      </w:r>
    </w:p>
    <w:p w14:paraId="63D6F71B">
      <w:pPr>
        <w:spacing w:line="400" w:lineRule="exact"/>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w:t>
      </w:r>
    </w:p>
    <w:p w14:paraId="7F21FE9A">
      <w:pPr>
        <w:spacing w:line="400" w:lineRule="exact"/>
        <w:ind w:firstLine="420" w:firstLineChars="200"/>
        <w:rPr>
          <w:rFonts w:hint="eastAsia" w:ascii="宋体" w:hAnsi="宋体" w:cs="宋体"/>
          <w:szCs w:val="21"/>
        </w:rPr>
      </w:pPr>
      <w:r>
        <w:rPr>
          <w:rFonts w:ascii="宋体" w:hAnsi="宋体" w:cs="宋体"/>
          <w:szCs w:val="21"/>
        </w:rPr>
        <w:t>4.6</w:t>
      </w:r>
      <w:r>
        <w:rPr>
          <w:rFonts w:hint="eastAsia" w:ascii="宋体" w:hAnsi="宋体" w:cs="宋体"/>
          <w:szCs w:val="21"/>
        </w:rPr>
        <w:t>磋商小组收齐某一分标最后报价后统一开启，磋商小组对最后报价进行有效性、完整性和响应程度的审查。</w:t>
      </w:r>
    </w:p>
    <w:p w14:paraId="1EEC4CD0">
      <w:pPr>
        <w:spacing w:line="400" w:lineRule="exact"/>
        <w:ind w:firstLine="420" w:firstLineChars="200"/>
        <w:rPr>
          <w:rFonts w:hint="eastAsia" w:ascii="宋体" w:hAnsi="宋体" w:cs="宋体"/>
          <w:szCs w:val="21"/>
        </w:rPr>
      </w:pPr>
      <w:r>
        <w:rPr>
          <w:rFonts w:ascii="宋体" w:hAnsi="宋体" w:cs="宋体"/>
          <w:szCs w:val="21"/>
        </w:rPr>
        <w:t>4.7</w:t>
      </w:r>
      <w:r>
        <w:rPr>
          <w:rFonts w:hint="eastAsia" w:ascii="宋体" w:hAnsi="宋体" w:cs="宋体"/>
          <w:szCs w:val="21"/>
        </w:rPr>
        <w:t>响应文件最后报价出现前后不一致的，按照本章第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38F55829">
      <w:pPr>
        <w:spacing w:line="400" w:lineRule="exact"/>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14:paraId="3D56D5B8">
      <w:pPr>
        <w:spacing w:line="400" w:lineRule="exact"/>
        <w:ind w:firstLine="420" w:firstLineChars="200"/>
        <w:rPr>
          <w:rFonts w:ascii="宋体" w:hAnsi="宋体" w:cs="宋体"/>
          <w:szCs w:val="21"/>
        </w:rPr>
      </w:pPr>
      <w:r>
        <w:rPr>
          <w:rFonts w:hint="eastAsia" w:ascii="宋体" w:hAnsi="宋体" w:cs="宋体"/>
          <w:szCs w:val="21"/>
        </w:rPr>
        <w:t>（1）供应商不确认的；</w:t>
      </w:r>
    </w:p>
    <w:p w14:paraId="32DB1F4C">
      <w:pPr>
        <w:spacing w:line="400" w:lineRule="exact"/>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（2）经供应商确认修正后的竞标报价（包含首次报价、最后报价）超过所竞标项目（分标）规定的采购预算金额或者最高限价的；</w:t>
      </w:r>
    </w:p>
    <w:p w14:paraId="067EAB99">
      <w:pPr>
        <w:spacing w:line="400" w:lineRule="exact"/>
        <w:ind w:firstLine="422" w:firstLineChars="200"/>
        <w:rPr>
          <w:rFonts w:hint="eastAsia" w:ascii="宋体" w:hAnsi="宋体" w:cs="宋体"/>
          <w:szCs w:val="21"/>
        </w:rPr>
      </w:pPr>
      <w:r>
        <w:rPr>
          <w:rFonts w:ascii="宋体" w:hAnsi="宋体" w:cs="宋体"/>
          <w:b/>
          <w:bCs/>
          <w:szCs w:val="21"/>
        </w:rPr>
        <w:t>4.9</w:t>
      </w:r>
      <w:r>
        <w:rPr>
          <w:rFonts w:hint="eastAsia" w:ascii="宋体" w:hAnsi="宋体" w:cs="宋体"/>
          <w:b/>
          <w:bCs/>
          <w:szCs w:val="21"/>
        </w:rPr>
        <w:t>经供应商确认修正后的最后报价作为评审及签订合同的依据</w:t>
      </w:r>
      <w:r>
        <w:rPr>
          <w:rFonts w:hint="eastAsia" w:ascii="宋体" w:hAnsi="宋体"/>
          <w:b/>
          <w:szCs w:val="21"/>
        </w:rPr>
        <w:t>，并以此报价计算价格分。</w:t>
      </w:r>
    </w:p>
    <w:p w14:paraId="7B127204">
      <w:pPr>
        <w:spacing w:line="400" w:lineRule="exact"/>
        <w:ind w:firstLine="420" w:firstLineChars="200"/>
        <w:rPr>
          <w:rFonts w:hint="eastAsia" w:ascii="宋体" w:hAnsi="宋体" w:cs="宋体"/>
          <w:szCs w:val="21"/>
        </w:rPr>
      </w:pPr>
      <w:r>
        <w:rPr>
          <w:rFonts w:ascii="宋体" w:hAnsi="宋体" w:cs="宋体"/>
          <w:szCs w:val="21"/>
        </w:rPr>
        <w:t>4.10</w:t>
      </w:r>
      <w:r>
        <w:rPr>
          <w:rFonts w:hint="eastAsia" w:ascii="宋体" w:hAnsi="宋体" w:cs="宋体"/>
          <w:szCs w:val="21"/>
        </w:rPr>
        <w:t>最后报价结束后，磋商小组不得再与供应商进行任何形式的商谈。</w:t>
      </w:r>
    </w:p>
    <w:p w14:paraId="1D931138">
      <w:pPr>
        <w:spacing w:line="400" w:lineRule="exact"/>
        <w:ind w:firstLine="422" w:firstLineChars="200"/>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比较与评价</w:t>
      </w:r>
    </w:p>
    <w:p w14:paraId="7FF3F1F4">
      <w:pPr>
        <w:spacing w:line="400" w:lineRule="exact"/>
        <w:ind w:firstLine="420" w:firstLineChars="200"/>
        <w:rPr>
          <w:rFonts w:hint="eastAsia" w:ascii="宋体" w:hAnsi="宋体" w:cs="宋体"/>
          <w:szCs w:val="21"/>
        </w:rPr>
      </w:pPr>
      <w:r>
        <w:rPr>
          <w:rFonts w:ascii="宋体" w:hAnsi="宋体" w:cs="宋体"/>
          <w:szCs w:val="21"/>
        </w:rPr>
        <w:t>5.1</w:t>
      </w:r>
      <w:r>
        <w:rPr>
          <w:rFonts w:hint="eastAsia" w:ascii="宋体" w:hAnsi="宋体" w:cs="宋体"/>
          <w:szCs w:val="21"/>
        </w:rPr>
        <w:t>评审方法：综合评分法。</w:t>
      </w:r>
    </w:p>
    <w:p w14:paraId="5177CD23">
      <w:pPr>
        <w:spacing w:line="400" w:lineRule="exact"/>
        <w:ind w:firstLine="420" w:firstLineChars="200"/>
        <w:rPr>
          <w:rFonts w:hint="eastAsia"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795A58DD">
      <w:pPr>
        <w:spacing w:line="400" w:lineRule="exact"/>
        <w:ind w:firstLine="420" w:firstLineChars="200"/>
        <w:rPr>
          <w:rFonts w:hint="eastAsia"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14:paraId="0B586CDC">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5C7A2473">
      <w:pPr>
        <w:spacing w:line="400" w:lineRule="exact"/>
        <w:ind w:firstLine="420" w:firstLineChars="200"/>
        <w:rPr>
          <w:rFonts w:hint="eastAsia" w:ascii="宋体" w:hAnsi="宋体"/>
          <w:kern w:val="0"/>
          <w:szCs w:val="21"/>
        </w:rPr>
      </w:pPr>
      <w:r>
        <w:rPr>
          <w:rFonts w:ascii="宋体" w:hAnsi="宋体" w:cs="宋体"/>
          <w:szCs w:val="21"/>
        </w:rPr>
        <w:t>5.5</w:t>
      </w:r>
      <w:r>
        <w:rPr>
          <w:rFonts w:hint="eastAsia" w:ascii="宋体" w:hAnsi="宋体" w:cs="宋体"/>
          <w:szCs w:val="21"/>
        </w:rPr>
        <w:t>由磋商小组根据综合评分情况，按照评审得分由高到低顺序推荐3名以上成交候选供应商，并编写评</w:t>
      </w:r>
      <w:r>
        <w:rPr>
          <w:rFonts w:hint="eastAsia" w:ascii="宋体" w:hAnsi="宋体"/>
          <w:kern w:val="0"/>
          <w:szCs w:val="21"/>
        </w:rPr>
        <w:t>审报告。符合本章第</w:t>
      </w:r>
      <w:r>
        <w:rPr>
          <w:rFonts w:ascii="宋体" w:hAnsi="宋体"/>
          <w:kern w:val="0"/>
          <w:szCs w:val="21"/>
        </w:rPr>
        <w:t>4.3</w:t>
      </w:r>
      <w:r>
        <w:rPr>
          <w:rFonts w:hint="eastAsia" w:ascii="宋体" w:hAnsi="宋体"/>
          <w:kern w:val="0"/>
          <w:szCs w:val="21"/>
        </w:rPr>
        <w:t>条情形的，可以推荐2家成交候选供应商。评审得分相同的，按照最后报价由低到高的顺序推荐。评审得分且最后报价相同的，按照技术指标优劣顺序推荐。</w:t>
      </w:r>
    </w:p>
    <w:p w14:paraId="3A3B05A9">
      <w:pPr>
        <w:spacing w:line="400" w:lineRule="exact"/>
        <w:ind w:firstLine="420" w:firstLineChars="200"/>
        <w:rPr>
          <w:rFonts w:hint="eastAsia" w:ascii="宋体" w:hAnsi="宋体" w:cs="宋体"/>
          <w:szCs w:val="21"/>
        </w:rPr>
      </w:pPr>
      <w:r>
        <w:rPr>
          <w:rFonts w:ascii="宋体" w:hAnsi="宋体"/>
          <w:kern w:val="0"/>
          <w:szCs w:val="21"/>
        </w:rPr>
        <w:t>5.6</w:t>
      </w:r>
      <w:r>
        <w:rPr>
          <w:rFonts w:hint="eastAsia" w:ascii="宋体" w:hAnsi="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2854DF">
      <w:pPr>
        <w:spacing w:line="400" w:lineRule="exact"/>
        <w:jc w:val="center"/>
        <w:rPr>
          <w:rFonts w:hint="eastAsia" w:ascii="宋体" w:hAnsi="宋体"/>
          <w:b/>
          <w:szCs w:val="21"/>
        </w:rPr>
        <w:sectPr>
          <w:footerReference r:id="rId6" w:type="first"/>
          <w:footerReference r:id="rId5" w:type="default"/>
          <w:pgSz w:w="11906" w:h="16838"/>
          <w:pgMar w:top="1440" w:right="1440" w:bottom="1440" w:left="1587" w:header="851" w:footer="992" w:gutter="0"/>
          <w:cols w:space="720" w:num="1"/>
          <w:docGrid w:type="lines" w:linePitch="312" w:charSpace="0"/>
        </w:sectPr>
      </w:pPr>
    </w:p>
    <w:p w14:paraId="3F76FE95">
      <w:pPr>
        <w:pStyle w:val="4"/>
        <w:rPr>
          <w:rFonts w:ascii="宋体" w:hAnsi="宋体"/>
        </w:rPr>
      </w:pPr>
      <w:bookmarkStart w:id="201" w:name="_Toc2051"/>
      <w:bookmarkStart w:id="202" w:name="_Toc5406"/>
      <w:bookmarkStart w:id="203" w:name="_Toc117860081"/>
      <w:r>
        <w:rPr>
          <w:rFonts w:hint="eastAsia" w:ascii="宋体" w:hAnsi="宋体"/>
        </w:rPr>
        <w:t>二、评审标准</w:t>
      </w:r>
      <w:bookmarkEnd w:id="201"/>
      <w:bookmarkEnd w:id="202"/>
      <w:bookmarkEnd w:id="203"/>
    </w:p>
    <w:p w14:paraId="5F7D6B26">
      <w:pPr>
        <w:spacing w:line="400" w:lineRule="exact"/>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评审依据：磋商小组将以磋商响应文件为评审依据，对供应商的报价、商务、技术等方面内容打分。（计分方法按四舍五入取至百分位）</w:t>
      </w:r>
    </w:p>
    <w:p w14:paraId="1128B63B">
      <w:pPr>
        <w:spacing w:line="400" w:lineRule="exact"/>
        <w:ind w:firstLine="420" w:firstLineChars="200"/>
        <w:rPr>
          <w:rFonts w:hint="eastAsia"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本项目专门面向中小企业采购，专门面向中小企业预留份额为100%，根据财库[2020]46号文规定，不再执行价格评审优惠的扶持政策。</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6860"/>
      </w:tblGrid>
      <w:tr w14:paraId="52D7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242" w:type="dxa"/>
            <w:noWrap w:val="0"/>
            <w:vAlign w:val="center"/>
          </w:tcPr>
          <w:p w14:paraId="180CAA9C">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报价分（ 满分</w:t>
            </w:r>
            <w:r>
              <w:rPr>
                <w:rFonts w:hint="eastAsia" w:ascii="宋体" w:hAnsi="宋体" w:cs="宋体"/>
                <w:kern w:val="0"/>
                <w:szCs w:val="21"/>
                <w:lang w:val="en-US" w:eastAsia="zh-CN"/>
              </w:rPr>
              <w:t>2</w:t>
            </w:r>
            <w:r>
              <w:rPr>
                <w:rFonts w:ascii="宋体" w:hAnsi="宋体" w:cs="宋体"/>
                <w:kern w:val="0"/>
                <w:szCs w:val="21"/>
              </w:rPr>
              <w:t>0</w:t>
            </w:r>
            <w:r>
              <w:rPr>
                <w:rFonts w:hint="eastAsia" w:ascii="宋体" w:hAnsi="宋体" w:cs="宋体"/>
                <w:kern w:val="0"/>
                <w:szCs w:val="21"/>
              </w:rPr>
              <w:t>分）</w:t>
            </w:r>
          </w:p>
        </w:tc>
        <w:tc>
          <w:tcPr>
            <w:tcW w:w="7853" w:type="dxa"/>
            <w:gridSpan w:val="2"/>
            <w:noWrap w:val="0"/>
            <w:vAlign w:val="center"/>
          </w:tcPr>
          <w:p w14:paraId="0FBDF4F9">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（1）以进入评审的最低的评标价为</w:t>
            </w:r>
            <w:r>
              <w:rPr>
                <w:rFonts w:hint="eastAsia" w:ascii="宋体" w:hAnsi="宋体" w:cs="宋体"/>
                <w:kern w:val="0"/>
                <w:szCs w:val="21"/>
                <w:lang w:val="en-US" w:eastAsia="zh-CN"/>
              </w:rPr>
              <w:t>2</w:t>
            </w:r>
            <w:r>
              <w:rPr>
                <w:rFonts w:hint="eastAsia" w:ascii="宋体" w:hAnsi="宋体" w:cs="宋体"/>
                <w:kern w:val="0"/>
                <w:szCs w:val="21"/>
              </w:rPr>
              <w:t>0分。</w:t>
            </w:r>
          </w:p>
          <w:p w14:paraId="6BCCC15E">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（2）某有效供应商价格得分=有效供应商最低评标价/某供应商的最后报价×</w:t>
            </w:r>
            <w:r>
              <w:rPr>
                <w:rFonts w:hint="eastAsia" w:ascii="宋体" w:hAnsi="宋体" w:cs="宋体"/>
                <w:kern w:val="0"/>
                <w:szCs w:val="21"/>
                <w:lang w:val="en-US" w:eastAsia="zh-CN"/>
              </w:rPr>
              <w:t>2</w:t>
            </w:r>
            <w:r>
              <w:rPr>
                <w:rFonts w:hint="eastAsia" w:ascii="宋体" w:hAnsi="宋体" w:cs="宋体"/>
                <w:kern w:val="0"/>
                <w:szCs w:val="21"/>
              </w:rPr>
              <w:t>0分</w:t>
            </w:r>
          </w:p>
        </w:tc>
      </w:tr>
      <w:tr w14:paraId="1F5B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center"/>
          </w:tcPr>
          <w:p w14:paraId="74C9F6C5">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技术分（满分</w:t>
            </w:r>
            <w:r>
              <w:rPr>
                <w:rFonts w:hint="eastAsia" w:ascii="宋体" w:hAnsi="宋体" w:cs="宋体"/>
                <w:kern w:val="0"/>
                <w:szCs w:val="21"/>
                <w:lang w:val="en-US" w:eastAsia="zh-CN"/>
              </w:rPr>
              <w:t>74</w:t>
            </w:r>
            <w:r>
              <w:rPr>
                <w:rFonts w:hint="eastAsia" w:ascii="宋体" w:hAnsi="宋体" w:cs="宋体"/>
                <w:kern w:val="0"/>
                <w:szCs w:val="21"/>
              </w:rPr>
              <w:t>分）</w:t>
            </w:r>
          </w:p>
        </w:tc>
        <w:tc>
          <w:tcPr>
            <w:tcW w:w="7853" w:type="dxa"/>
            <w:gridSpan w:val="2"/>
            <w:noWrap w:val="0"/>
            <w:vAlign w:val="center"/>
          </w:tcPr>
          <w:p w14:paraId="65E7D600">
            <w:pPr>
              <w:spacing w:line="400" w:lineRule="exact"/>
              <w:jc w:val="both"/>
              <w:rPr>
                <w:rFonts w:hint="eastAsia" w:ascii="宋体" w:hAnsi="宋体" w:cs="宋体"/>
                <w:kern w:val="0"/>
                <w:szCs w:val="21"/>
              </w:rPr>
            </w:pPr>
            <w:r>
              <w:rPr>
                <w:rFonts w:hint="eastAsia" w:ascii="宋体" w:hAnsi="宋体" w:cs="宋体"/>
                <w:szCs w:val="21"/>
              </w:rPr>
              <w:t>评审因素：</w:t>
            </w:r>
            <w:r>
              <w:rPr>
                <w:rFonts w:hint="eastAsia" w:ascii="宋体" w:hAnsi="宋体" w:cs="宋体"/>
                <w:szCs w:val="21"/>
                <w:lang w:eastAsia="zh-CN"/>
              </w:rPr>
              <w:t>磋商小组</w:t>
            </w:r>
            <w:r>
              <w:rPr>
                <w:rFonts w:hint="eastAsia" w:ascii="宋体" w:hAnsi="宋体" w:cs="宋体"/>
                <w:szCs w:val="21"/>
              </w:rPr>
              <w:t>根据各供应商提供的技术部分内容进行横向比对，综合评定、统一确定各投标人</w:t>
            </w:r>
            <w:r>
              <w:rPr>
                <w:rFonts w:hint="eastAsia" w:ascii="宋体" w:hAnsi="宋体" w:cs="宋体"/>
                <w:szCs w:val="21"/>
                <w:lang w:val="en-US" w:eastAsia="zh-CN"/>
              </w:rPr>
              <w:t>定</w:t>
            </w:r>
            <w:r>
              <w:rPr>
                <w:rFonts w:hint="eastAsia" w:ascii="宋体" w:hAnsi="宋体" w:cs="宋体"/>
                <w:szCs w:val="21"/>
              </w:rPr>
              <w:t>档划分，各评委在相应的档次内独立打分，未达到低档分值要求的可计零分。</w:t>
            </w:r>
          </w:p>
        </w:tc>
      </w:tr>
      <w:tr w14:paraId="0F32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64D027FF">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48DBFD40">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主要施工方法（满分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6C51C0F3">
            <w:pPr>
              <w:spacing w:line="400" w:lineRule="exact"/>
              <w:jc w:val="left"/>
              <w:rPr>
                <w:rFonts w:hint="eastAsia" w:ascii="宋体" w:hAnsi="宋体" w:cs="宋体"/>
                <w:kern w:val="0"/>
                <w:szCs w:val="21"/>
              </w:rPr>
            </w:pPr>
            <w:r>
              <w:rPr>
                <w:rFonts w:hint="eastAsia" w:ascii="宋体" w:hAnsi="宋体" w:cs="宋体"/>
                <w:kern w:val="0"/>
                <w:szCs w:val="21"/>
              </w:rPr>
              <w:t>各主要分部施工方法符合项目实际，须有详尽的施工技术方案，工艺先进、方法科学合理、可行，能指导具体施工并确保安全。</w:t>
            </w:r>
          </w:p>
          <w:p w14:paraId="06C4A8A6">
            <w:pPr>
              <w:spacing w:line="400" w:lineRule="exact"/>
              <w:jc w:val="left"/>
              <w:rPr>
                <w:rFonts w:hint="eastAsia" w:ascii="宋体" w:hAnsi="宋体" w:cs="宋体"/>
                <w:kern w:val="0"/>
                <w:szCs w:val="21"/>
              </w:rPr>
            </w:pPr>
            <w:r>
              <w:rPr>
                <w:rFonts w:hint="eastAsia" w:ascii="宋体" w:hAnsi="宋体" w:cs="宋体"/>
                <w:kern w:val="0"/>
                <w:szCs w:val="21"/>
              </w:rPr>
              <w:t>一档（1分）：各主要分部施工方法针对性差，施工技术方案差，工艺落后、方法不合理，不能指导具体施工和确保安全；</w:t>
            </w:r>
          </w:p>
          <w:p w14:paraId="078EB756">
            <w:pPr>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分）：各主要分部施工方法基本符合项目实际，施工技术方案基本齐全，方法基本合理、基本可行，基本能指导具体施工并确保安全；</w:t>
            </w:r>
          </w:p>
          <w:p w14:paraId="20847511">
            <w:pPr>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分）：各主要分部施工方法符合项目实际，施工技术方案齐全，工艺成熟、方法合理、可行，能指导具体施工并确保安全；</w:t>
            </w:r>
          </w:p>
          <w:p w14:paraId="28558EFE">
            <w:pPr>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分）：各主要分部施工方法针对性强，施工技术方案详尽周密，工艺先进、方法科学、可行，能很好的指导具体施工并确保安全；</w:t>
            </w:r>
          </w:p>
        </w:tc>
      </w:tr>
      <w:tr w14:paraId="2F8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Merge w:val="continue"/>
            <w:noWrap w:val="0"/>
            <w:vAlign w:val="center"/>
          </w:tcPr>
          <w:p w14:paraId="3242AAF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0C516875">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拟投入的主要物资计划（满分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01AAA85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投入的施工材料有详细的组织计划且计划周密，数量、选型配置、进场时间安排合理，满足施工需要。</w:t>
            </w:r>
          </w:p>
          <w:p w14:paraId="493B153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分）：投入的施工材料的组织计划差，投入计划与进度计划不呼应，不能满足施工需要。</w:t>
            </w:r>
          </w:p>
          <w:p w14:paraId="0819B59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分）：投入的施工材料有详细的组织计划，投入计划与进度计划呼应，基本满足施工需要，调配投入计划基本合理。</w:t>
            </w:r>
          </w:p>
          <w:p w14:paraId="6C9C1BB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分）：投入的施工材料有详细的组织计划，投入计划与进度计划呼应，基本满足施工需要，调配投入计划基本合理、 准确。</w:t>
            </w:r>
          </w:p>
          <w:p w14:paraId="310D426F">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分）：投入的施工材料有详细的组织计划且计划周密，投入计划与进度计划呼应，较好满足施工需要，调配投入计划合理、准确。</w:t>
            </w:r>
          </w:p>
        </w:tc>
      </w:tr>
      <w:tr w14:paraId="507E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5FC3245C">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71A1B990">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劳动力安排计划(满分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2ABE73A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各主要施工工序应有详细周密的劳动力安排计划，有各工种劳动力安排计划，劳动力投入合理，满足施工需要。</w:t>
            </w:r>
          </w:p>
          <w:p w14:paraId="1025BAEF">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：各主要施工工序劳动力安排计划不全，无各工种劳动力安排计划或计划不全，劳动力投入不合理，不能满足 施工需要。</w:t>
            </w:r>
          </w:p>
          <w:p w14:paraId="7F39604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：各主要施工工序应有劳动力安排计划，有各工种劳动力安排计划，劳动力投入基本合理，基本满足施工需要。</w:t>
            </w:r>
          </w:p>
          <w:p w14:paraId="0C25080C">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 ：各主要施工工序有详细的劳动力安排计划，有各工种劳动力安排计划，劳动力投入合理，满足施工需要。</w:t>
            </w:r>
          </w:p>
          <w:p w14:paraId="56796353">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：各主要施工工序有详细周密的劳动力安排计划，各工种劳动力安排计划齐全，劳动力投入与进度计划呼应合理，满足施工需要。</w:t>
            </w:r>
          </w:p>
        </w:tc>
      </w:tr>
      <w:tr w14:paraId="25EE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242" w:type="dxa"/>
            <w:vMerge w:val="continue"/>
            <w:noWrap w:val="0"/>
            <w:vAlign w:val="center"/>
          </w:tcPr>
          <w:p w14:paraId="6249C439">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24BEF519">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确保工程质量的技术组织措施(满分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1ACB96F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应有专门的质量技术管理班子和制度，且人员配备合理，制度健全。主要工序应有质量技术保证措施和手段，自控体系完整，能有效保证技术质量，达到承诺的质量标准。</w:t>
            </w:r>
          </w:p>
          <w:p w14:paraId="55BB71C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：质量技术管理班子人员配备不合理，制度不健全。质量技术保证措施和手段不可行，没有质量违约责任承诺。</w:t>
            </w:r>
          </w:p>
          <w:p w14:paraId="58E07A0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：质量技术管理班子人员配备基本合理，制度基本健全。主要工序有质量技术保证措施和手段，能有效保证技术质量，满足招标文件的质量要求。</w:t>
            </w:r>
          </w:p>
          <w:p w14:paraId="6DF2393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 ：有专门的质量技术管理班子和制度，且人员配备合理，制度健全。主要工序有质量技术保证措施和手段，自控体系完整，能有效保证技术质量，达到承诺的质量标准。</w:t>
            </w:r>
          </w:p>
          <w:p w14:paraId="797E2647">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：有专门的质量技术管理班子和制度，且人员配备合理，制度健全。主要工序有质量技术保证措施和手段，且先进、可行、具体，高于招标文件的质量要求及施工验收规范要求，达到承诺的质量标准。</w:t>
            </w:r>
          </w:p>
        </w:tc>
      </w:tr>
      <w:tr w14:paraId="3CE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303A3D0E">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66DC41ED">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确保安全生产的技术组织措施(满分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5D447DD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应有专门的安全管理人员和制度，且人员配备合理，制度健全，各道工序安全技术措施针对性强，符合实际且满足有关安全技术标准要求。现场防火、应急救援、社会治安安全措施得力。</w:t>
            </w:r>
          </w:p>
          <w:p w14:paraId="788CE79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一档(1分) ：安全生产管理人员配备不合理，安全管理制度不健全，各道工序安全技术措施基本符合实际，不能满足有关安全技术标准要求。现场防火、应急救援、社会治安安全措施不合理。</w:t>
            </w:r>
          </w:p>
          <w:p w14:paraId="3B3869FC">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：安全生产管理人员配备基本合理，安全管理制度基本健全，各道工序安全技术措施基本符合实际，基本满足有关安全技术标准要求。现场防火、应急救援、社会治安安全措施基本合理。</w:t>
            </w:r>
          </w:p>
          <w:p w14:paraId="30BD3FFA">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5</w:t>
            </w:r>
            <w:r>
              <w:rPr>
                <w:rFonts w:hint="eastAsia" w:ascii="宋体" w:hAnsi="宋体" w:cs="宋体"/>
                <w:kern w:val="0"/>
                <w:szCs w:val="21"/>
              </w:rPr>
              <w:t>分) ：安全生产管理人员配备合理；有健全的安全管理制度，各道工序安全技术措施符合实际且满足有关安全技术标准要求。现场防火、应急救援、社会治安安全措施合理。</w:t>
            </w:r>
          </w:p>
          <w:p w14:paraId="3A3AE0E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：安全生产管理人员配备合理；有健全的安全管理制度，各道工序安全技术措施针对性强，符合实际且高于国家有关安全技术标准要求。现场防火、应急救援、社会治安安全措施得力。</w:t>
            </w:r>
          </w:p>
        </w:tc>
      </w:tr>
      <w:tr w14:paraId="1808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242" w:type="dxa"/>
            <w:vMerge w:val="continue"/>
            <w:noWrap w:val="0"/>
            <w:vAlign w:val="center"/>
          </w:tcPr>
          <w:p w14:paraId="2FCDF42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2A164C1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确保工期的技术组织措施(满分</w:t>
            </w:r>
            <w:r>
              <w:rPr>
                <w:rFonts w:hint="eastAsia" w:ascii="宋体" w:hAnsi="宋体" w:cs="宋体"/>
                <w:kern w:val="0"/>
                <w:szCs w:val="21"/>
                <w:lang w:val="en-US" w:eastAsia="zh-CN"/>
              </w:rPr>
              <w:t>7</w:t>
            </w:r>
            <w:r>
              <w:rPr>
                <w:rFonts w:hint="eastAsia" w:ascii="宋体" w:hAnsi="宋体" w:cs="宋体"/>
                <w:kern w:val="0"/>
                <w:szCs w:val="21"/>
              </w:rPr>
              <w:t>分)</w:t>
            </w:r>
          </w:p>
        </w:tc>
        <w:tc>
          <w:tcPr>
            <w:tcW w:w="6860" w:type="dxa"/>
            <w:noWrap w:val="0"/>
            <w:vAlign w:val="top"/>
          </w:tcPr>
          <w:p w14:paraId="6A3B57E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56F18B75">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：有保证工期的具体措施。各项计划图表编制不完善，安排不合理，不能满足本项目施工实际要求。</w:t>
            </w:r>
          </w:p>
          <w:p w14:paraId="255BF5E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hint="eastAsia" w:ascii="宋体" w:hAnsi="宋体" w:cs="宋体"/>
                <w:kern w:val="0"/>
                <w:szCs w:val="21"/>
                <w:lang w:val="en-US" w:eastAsia="zh-CN"/>
              </w:rPr>
              <w:t>4</w:t>
            </w:r>
            <w:r>
              <w:rPr>
                <w:rFonts w:hint="eastAsia" w:ascii="宋体" w:hAnsi="宋体" w:cs="宋体"/>
                <w:kern w:val="0"/>
                <w:szCs w:val="21"/>
              </w:rPr>
              <w:t>分) ：有保证工期的具体措施，措施基本得当。各项计划图表编制基本齐全，安排基本合理，基本符合本项目施工 实际要求。</w:t>
            </w:r>
          </w:p>
          <w:p w14:paraId="45325A8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7</w:t>
            </w:r>
            <w:r>
              <w:rPr>
                <w:rFonts w:hint="eastAsia" w:ascii="宋体" w:hAnsi="宋体" w:cs="宋体"/>
                <w:kern w:val="0"/>
                <w:szCs w:val="21"/>
              </w:rPr>
              <w:t>分) ：有保证工期的具体措施且措施得当。各项计划图表编制完善，安排较合理，符合本项目施工实际要求。</w:t>
            </w:r>
          </w:p>
          <w:p w14:paraId="3BAE9B65">
            <w:pPr>
              <w:autoSpaceDE w:val="0"/>
              <w:autoSpaceDN w:val="0"/>
              <w:adjustRightInd w:val="0"/>
              <w:spacing w:line="400" w:lineRule="exact"/>
              <w:jc w:val="left"/>
              <w:rPr>
                <w:rFonts w:hint="eastAsia" w:ascii="宋体" w:hAnsi="宋体" w:cs="宋体"/>
                <w:kern w:val="0"/>
                <w:szCs w:val="21"/>
              </w:rPr>
            </w:pPr>
          </w:p>
        </w:tc>
      </w:tr>
      <w:tr w14:paraId="2A3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1" w:hRule="atLeast"/>
          <w:jc w:val="center"/>
        </w:trPr>
        <w:tc>
          <w:tcPr>
            <w:tcW w:w="1242" w:type="dxa"/>
            <w:vMerge w:val="continue"/>
            <w:noWrap w:val="0"/>
            <w:vAlign w:val="center"/>
          </w:tcPr>
          <w:p w14:paraId="694DBEC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7EF613DD">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确保文明施工的技术组织措施(满分</w:t>
            </w:r>
            <w:r>
              <w:rPr>
                <w:rFonts w:hint="eastAsia" w:ascii="宋体" w:hAnsi="宋体" w:cs="宋体"/>
                <w:kern w:val="0"/>
                <w:szCs w:val="21"/>
                <w:lang w:val="en-US" w:eastAsia="zh-CN"/>
              </w:rPr>
              <w:t>7</w:t>
            </w:r>
            <w:r>
              <w:rPr>
                <w:rFonts w:hint="eastAsia" w:ascii="宋体" w:hAnsi="宋体" w:cs="宋体"/>
                <w:kern w:val="0"/>
                <w:szCs w:val="21"/>
              </w:rPr>
              <w:t>分)</w:t>
            </w:r>
          </w:p>
        </w:tc>
        <w:tc>
          <w:tcPr>
            <w:tcW w:w="6860" w:type="dxa"/>
            <w:noWrap w:val="0"/>
            <w:vAlign w:val="top"/>
          </w:tcPr>
          <w:p w14:paraId="0C483922">
            <w:pPr>
              <w:autoSpaceDE w:val="0"/>
              <w:autoSpaceDN w:val="0"/>
              <w:adjustRightInd w:val="0"/>
              <w:spacing w:line="400" w:lineRule="exact"/>
              <w:jc w:val="left"/>
              <w:rPr>
                <w:rFonts w:hint="eastAsia" w:ascii="宋体" w:hAnsi="宋体" w:cs="宋体"/>
                <w:kern w:val="0"/>
                <w:szCs w:val="21"/>
              </w:rPr>
            </w:pPr>
          </w:p>
          <w:p w14:paraId="6BB4DEF4">
            <w:pPr>
              <w:autoSpaceDE w:val="0"/>
              <w:autoSpaceDN w:val="0"/>
              <w:adjustRightInd w:val="0"/>
              <w:spacing w:line="400" w:lineRule="exact"/>
              <w:jc w:val="left"/>
              <w:rPr>
                <w:rFonts w:hint="eastAsia" w:ascii="宋体" w:hAnsi="宋体" w:cs="宋体"/>
                <w:kern w:val="0"/>
                <w:szCs w:val="21"/>
              </w:rPr>
            </w:pPr>
          </w:p>
          <w:p w14:paraId="53C6D970">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针对本工程项目特点，应有现场文明施工、环境保护措施，且措施内容应达到《建筑施工安全生产检查标准》(JGJ59-2011) 合格标准并符合《广西壮族自治区建筑工程文明施工导则》要求。各项措施周全、具体、有效。有具体实现现场文明施工目标的承诺。</w:t>
            </w:r>
          </w:p>
          <w:p w14:paraId="39582E3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分)：现场文明施工、环境保护措施和内容与《建筑施工安全生产检查标准》、《广西壮族自治区建筑工程文明施工导则》的要求偏差大，无现场文明施工目标的承诺。</w:t>
            </w:r>
          </w:p>
          <w:p w14:paraId="4C71705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hint="eastAsia" w:ascii="宋体" w:hAnsi="宋体" w:cs="宋体"/>
                <w:kern w:val="0"/>
                <w:szCs w:val="21"/>
                <w:lang w:val="en-US" w:eastAsia="zh-CN"/>
              </w:rPr>
              <w:t>4</w:t>
            </w:r>
            <w:r>
              <w:rPr>
                <w:rFonts w:hint="eastAsia" w:ascii="宋体" w:hAnsi="宋体" w:cs="宋体"/>
                <w:kern w:val="0"/>
                <w:szCs w:val="21"/>
              </w:rPr>
              <w:t>分)：现场文明施工、环境保护措施和内容基本达到《建筑施工安全生产检查标准》、《广西壮族自治区建筑工程文明施工导则》；有具体实现现场文明施工目标的承诺，而且各项措施基本全面、具体、有效的。</w:t>
            </w:r>
          </w:p>
          <w:p w14:paraId="37793935">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7</w:t>
            </w:r>
            <w:r>
              <w:rPr>
                <w:rFonts w:hint="eastAsia" w:ascii="宋体" w:hAnsi="宋体" w:cs="宋体"/>
                <w:kern w:val="0"/>
                <w:szCs w:val="21"/>
              </w:rPr>
              <w:t>分)：现场文明施工、环境保护措施和内容达到《建筑施工安全生产检查标准》、《广西壮族自治区建筑工程文明施工导则》；有具体实现现场文明施工目标的承诺，而且各项措施周全、具体、有效的。</w:t>
            </w:r>
          </w:p>
          <w:p w14:paraId="19223235">
            <w:pPr>
              <w:autoSpaceDE w:val="0"/>
              <w:autoSpaceDN w:val="0"/>
              <w:adjustRightInd w:val="0"/>
              <w:spacing w:line="400" w:lineRule="exact"/>
              <w:jc w:val="left"/>
              <w:rPr>
                <w:rFonts w:hint="eastAsia" w:ascii="宋体" w:hAnsi="宋体" w:cs="宋体"/>
                <w:kern w:val="0"/>
                <w:szCs w:val="21"/>
              </w:rPr>
            </w:pPr>
          </w:p>
          <w:p w14:paraId="0E9E1626">
            <w:pPr>
              <w:pStyle w:val="8"/>
              <w:rPr>
                <w:rFonts w:hint="eastAsia" w:ascii="宋体" w:hAnsi="宋体" w:cs="宋体"/>
                <w:kern w:val="0"/>
                <w:szCs w:val="21"/>
              </w:rPr>
            </w:pPr>
          </w:p>
          <w:p w14:paraId="6674F93B">
            <w:pPr>
              <w:rPr>
                <w:rFonts w:hint="eastAsia" w:ascii="宋体" w:hAnsi="宋体" w:cs="宋体"/>
                <w:kern w:val="0"/>
                <w:szCs w:val="21"/>
              </w:rPr>
            </w:pPr>
          </w:p>
          <w:p w14:paraId="06D3A60D">
            <w:pPr>
              <w:pStyle w:val="8"/>
              <w:rPr>
                <w:rFonts w:hint="eastAsia"/>
              </w:rPr>
            </w:pPr>
          </w:p>
        </w:tc>
      </w:tr>
    </w:tbl>
    <w:p w14:paraId="138F7F8D"/>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333"/>
        <w:gridCol w:w="6860"/>
      </w:tblGrid>
      <w:tr w14:paraId="5097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6" w:hRule="atLeast"/>
          <w:jc w:val="center"/>
        </w:trPr>
        <w:tc>
          <w:tcPr>
            <w:tcW w:w="902" w:type="dxa"/>
            <w:noWrap w:val="0"/>
            <w:vAlign w:val="center"/>
          </w:tcPr>
          <w:p w14:paraId="4FBE13F2">
            <w:pPr>
              <w:autoSpaceDE w:val="0"/>
              <w:autoSpaceDN w:val="0"/>
              <w:adjustRightInd w:val="0"/>
              <w:spacing w:line="400" w:lineRule="exact"/>
              <w:jc w:val="center"/>
              <w:rPr>
                <w:rFonts w:ascii="宋体" w:hAnsi="宋体" w:cs="宋体"/>
                <w:kern w:val="0"/>
                <w:szCs w:val="21"/>
              </w:rPr>
            </w:pPr>
          </w:p>
        </w:tc>
        <w:tc>
          <w:tcPr>
            <w:tcW w:w="1333" w:type="dxa"/>
            <w:noWrap w:val="0"/>
            <w:vAlign w:val="center"/>
          </w:tcPr>
          <w:p w14:paraId="56D8E1E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工程施工的重点和难点及保证措施(满分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72206E5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针对本工程的特点，阐述本工程的重点和难点，解决重点和难点问题的方法是否合理。</w:t>
            </w:r>
          </w:p>
          <w:p w14:paraId="006F6D1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分)：对项目关键技术有表述，对重点、难点有建议，解决方案不可行。</w:t>
            </w:r>
          </w:p>
          <w:p w14:paraId="1AE3E5E0">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分)：对项目关键技术有一定了解，对重点、难点有建议，解决方案基本可行。</w:t>
            </w:r>
          </w:p>
          <w:p w14:paraId="0A8E1B7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分)：对项目关键技术、工艺有深入的表述，对重点、难点有合理的建议，解决方案经济、安全、基本可行。</w:t>
            </w:r>
          </w:p>
          <w:p w14:paraId="1C90971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分)：对项目关键技术、工艺有深入的表述。对重点、难点有先进合理的施工措施并有可行的安全措施，解决方案完整、经济、安全、切实可行，措施得力。</w:t>
            </w:r>
          </w:p>
        </w:tc>
      </w:tr>
      <w:tr w14:paraId="5A13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02" w:type="dxa"/>
            <w:noWrap w:val="0"/>
            <w:vAlign w:val="center"/>
          </w:tcPr>
          <w:p w14:paraId="02B2051D">
            <w:pPr>
              <w:autoSpaceDE w:val="0"/>
              <w:autoSpaceDN w:val="0"/>
              <w:adjustRightInd w:val="0"/>
              <w:spacing w:line="400" w:lineRule="exact"/>
              <w:jc w:val="left"/>
              <w:rPr>
                <w:rFonts w:hint="eastAsia" w:ascii="宋体" w:hAnsi="宋体" w:cs="宋体"/>
                <w:kern w:val="0"/>
                <w:sz w:val="21"/>
                <w:szCs w:val="21"/>
                <w:lang w:val="en-US" w:eastAsia="zh-CN" w:bidi="ar-SA"/>
              </w:rPr>
            </w:pPr>
            <w:r>
              <w:rPr>
                <w:rFonts w:hint="eastAsia" w:ascii="宋体" w:hAnsi="宋体" w:cs="宋体"/>
                <w:kern w:val="0"/>
                <w:szCs w:val="21"/>
              </w:rPr>
              <w:t>商务分（满分</w:t>
            </w:r>
            <w:r>
              <w:rPr>
                <w:rFonts w:hint="eastAsia" w:ascii="宋体" w:hAnsi="宋体" w:cs="宋体"/>
                <w:kern w:val="0"/>
                <w:szCs w:val="21"/>
                <w:lang w:val="en-US" w:eastAsia="zh-CN"/>
              </w:rPr>
              <w:t>6</w:t>
            </w:r>
            <w:r>
              <w:rPr>
                <w:rFonts w:hint="eastAsia" w:ascii="宋体" w:hAnsi="宋体" w:cs="宋体"/>
                <w:kern w:val="0"/>
                <w:szCs w:val="21"/>
              </w:rPr>
              <w:t>分）</w:t>
            </w:r>
          </w:p>
        </w:tc>
        <w:tc>
          <w:tcPr>
            <w:tcW w:w="1333" w:type="dxa"/>
            <w:noWrap w:val="0"/>
            <w:vAlign w:val="top"/>
          </w:tcPr>
          <w:p w14:paraId="0317D0F3">
            <w:pPr>
              <w:bidi w:val="0"/>
              <w:jc w:val="center"/>
              <w:rPr>
                <w:rFonts w:hint="eastAsia" w:ascii="宋体" w:hAnsi="宋体" w:eastAsia="宋体" w:cs="宋体"/>
                <w:color w:val="auto"/>
                <w:lang w:val="en-US" w:eastAsia="zh-CN"/>
              </w:rPr>
            </w:pPr>
          </w:p>
          <w:p w14:paraId="447C3624">
            <w:pPr>
              <w:bidi w:val="0"/>
              <w:jc w:val="center"/>
              <w:rPr>
                <w:rFonts w:hint="eastAsia" w:ascii="宋体" w:hAnsi="宋体" w:eastAsia="宋体" w:cs="宋体"/>
                <w:color w:val="auto"/>
                <w:lang w:val="en-US" w:eastAsia="zh-CN"/>
              </w:rPr>
            </w:pPr>
          </w:p>
          <w:p w14:paraId="039D91F4">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业绩</w:t>
            </w:r>
          </w:p>
          <w:p w14:paraId="24EF7A96">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（满分</w:t>
            </w:r>
            <w:r>
              <w:rPr>
                <w:rFonts w:hint="eastAsia" w:ascii="宋体" w:hAnsi="宋体" w:cs="宋体"/>
                <w:color w:val="auto"/>
                <w:lang w:val="en-US" w:eastAsia="zh-CN"/>
              </w:rPr>
              <w:t>6</w:t>
            </w:r>
            <w:r>
              <w:rPr>
                <w:rFonts w:hint="eastAsia" w:ascii="宋体" w:hAnsi="宋体" w:eastAsia="宋体" w:cs="宋体"/>
                <w:color w:val="auto"/>
                <w:lang w:val="en-US" w:eastAsia="zh-CN"/>
              </w:rPr>
              <w:t>分）</w:t>
            </w:r>
          </w:p>
        </w:tc>
        <w:tc>
          <w:tcPr>
            <w:tcW w:w="6860" w:type="dxa"/>
            <w:noWrap w:val="0"/>
            <w:vAlign w:val="top"/>
          </w:tcPr>
          <w:p w14:paraId="663C3A58">
            <w:pPr>
              <w:autoSpaceDE w:val="0"/>
              <w:autoSpaceDN w:val="0"/>
              <w:adjustRightInd w:val="0"/>
              <w:spacing w:line="400" w:lineRule="exact"/>
              <w:jc w:val="left"/>
              <w:rPr>
                <w:rFonts w:hint="eastAsia" w:ascii="宋体" w:hAnsi="宋体" w:eastAsia="宋体" w:cs="宋体"/>
                <w:b w:val="0"/>
                <w:bCs w:val="0"/>
                <w:color w:val="auto"/>
                <w:highlight w:val="none"/>
                <w:lang w:val="en-US" w:eastAsia="zh-CN"/>
              </w:rPr>
            </w:pPr>
            <w:r>
              <w:rPr>
                <w:rFonts w:hint="eastAsia" w:ascii="宋体" w:hAnsi="宋体" w:cs="宋体"/>
                <w:b w:val="0"/>
                <w:bCs w:val="0"/>
                <w:color w:val="auto"/>
                <w:kern w:val="0"/>
                <w:szCs w:val="21"/>
                <w:highlight w:val="none"/>
                <w:lang w:val="en-US" w:eastAsia="zh-CN"/>
              </w:rPr>
              <w:t>竞标截止时间前，投标人近三年（2023年1月1日起）完成过的建筑工程类项目（</w:t>
            </w:r>
            <w:r>
              <w:rPr>
                <w:rFonts w:hint="eastAsia" w:ascii="宋体" w:hAnsi="宋体" w:eastAsia="宋体" w:cs="宋体"/>
                <w:b w:val="0"/>
                <w:bCs w:val="0"/>
                <w:color w:val="auto"/>
                <w:sz w:val="21"/>
                <w:szCs w:val="21"/>
                <w:highlight w:val="none"/>
                <w:shd w:val="clear" w:color="auto" w:fill="auto"/>
              </w:rPr>
              <w:t>指已完成验收质量合格的工程项目</w:t>
            </w:r>
            <w:r>
              <w:rPr>
                <w:rFonts w:hint="eastAsia" w:ascii="宋体" w:hAnsi="宋体" w:eastAsia="宋体" w:cs="宋体"/>
                <w:b w:val="0"/>
                <w:bCs w:val="0"/>
                <w:color w:val="auto"/>
                <w:sz w:val="21"/>
                <w:szCs w:val="21"/>
                <w:highlight w:val="none"/>
                <w:shd w:val="clear" w:color="auto" w:fill="auto"/>
                <w:lang w:eastAsia="zh-CN"/>
              </w:rPr>
              <w:t>，</w:t>
            </w:r>
            <w:r>
              <w:rPr>
                <w:rFonts w:hint="eastAsia" w:ascii="宋体" w:hAnsi="宋体" w:eastAsia="宋体" w:cs="宋体"/>
                <w:b w:val="0"/>
                <w:bCs w:val="0"/>
                <w:color w:val="auto"/>
                <w:sz w:val="21"/>
                <w:szCs w:val="21"/>
                <w:highlight w:val="none"/>
                <w:shd w:val="clear" w:color="auto" w:fill="auto"/>
                <w:lang w:val="en-US" w:eastAsia="zh-CN"/>
              </w:rPr>
              <w:t>以工程竣工验收证明材料标明的验收时间为准。</w:t>
            </w:r>
            <w:r>
              <w:rPr>
                <w:rFonts w:hint="eastAsia" w:ascii="宋体" w:hAnsi="宋体" w:cs="宋体"/>
                <w:b w:val="0"/>
                <w:bCs w:val="0"/>
                <w:color w:val="auto"/>
                <w:kern w:val="0"/>
                <w:szCs w:val="21"/>
                <w:highlight w:val="none"/>
                <w:lang w:val="en-US" w:eastAsia="zh-CN"/>
              </w:rPr>
              <w:t>），每提供一个有效业绩得3分，满分6分。(必须提供中标（成交）通知书或合同复印件、竣工验收材料，否则不予计分)</w:t>
            </w:r>
          </w:p>
        </w:tc>
      </w:tr>
      <w:tr w14:paraId="4B04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5" w:type="dxa"/>
            <w:gridSpan w:val="3"/>
            <w:noWrap w:val="0"/>
            <w:vAlign w:val="center"/>
          </w:tcPr>
          <w:p w14:paraId="6B4DCA1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竞标人综合得分（满分100 分）=报价分（</w:t>
            </w:r>
            <w:r>
              <w:rPr>
                <w:rFonts w:hint="eastAsia" w:ascii="宋体" w:hAnsi="宋体" w:cs="宋体"/>
                <w:kern w:val="0"/>
                <w:szCs w:val="21"/>
                <w:lang w:val="en-US" w:eastAsia="zh-CN"/>
              </w:rPr>
              <w:t>2</w:t>
            </w:r>
            <w:r>
              <w:rPr>
                <w:rFonts w:hint="eastAsia" w:ascii="宋体" w:hAnsi="宋体" w:cs="宋体"/>
                <w:kern w:val="0"/>
                <w:szCs w:val="21"/>
              </w:rPr>
              <w:t>0分）+技术分（</w:t>
            </w:r>
            <w:r>
              <w:rPr>
                <w:rFonts w:hint="eastAsia" w:ascii="宋体" w:hAnsi="宋体" w:cs="宋体"/>
                <w:kern w:val="0"/>
                <w:szCs w:val="21"/>
                <w:lang w:val="en-US" w:eastAsia="zh-CN"/>
              </w:rPr>
              <w:t>74</w:t>
            </w:r>
            <w:r>
              <w:rPr>
                <w:rFonts w:hint="eastAsia" w:ascii="宋体" w:hAnsi="宋体" w:cs="宋体"/>
                <w:kern w:val="0"/>
                <w:szCs w:val="21"/>
              </w:rPr>
              <w:t>分）+商务分（</w:t>
            </w:r>
            <w:r>
              <w:rPr>
                <w:rFonts w:hint="eastAsia" w:ascii="宋体" w:hAnsi="宋体" w:cs="宋体"/>
                <w:kern w:val="0"/>
                <w:szCs w:val="21"/>
                <w:lang w:val="en-US" w:eastAsia="zh-CN"/>
              </w:rPr>
              <w:t>6</w:t>
            </w:r>
            <w:r>
              <w:rPr>
                <w:rFonts w:hint="eastAsia" w:ascii="宋体" w:hAnsi="宋体" w:cs="宋体"/>
                <w:kern w:val="0"/>
                <w:szCs w:val="21"/>
              </w:rPr>
              <w:t>分）</w:t>
            </w:r>
          </w:p>
        </w:tc>
      </w:tr>
    </w:tbl>
    <w:p w14:paraId="72C4D79B">
      <w:pPr>
        <w:spacing w:line="400" w:lineRule="exact"/>
        <w:ind w:firstLine="420" w:firstLineChars="200"/>
        <w:rPr>
          <w:rFonts w:hint="eastAsia" w:ascii="宋体" w:hAnsi="宋体"/>
          <w:bCs/>
          <w:szCs w:val="21"/>
        </w:rPr>
      </w:pPr>
    </w:p>
    <w:p w14:paraId="338A09C8">
      <w:bookmarkStart w:id="280" w:name="_GoBack"/>
      <w:bookmarkEnd w:id="280"/>
    </w:p>
    <w:p w14:paraId="083F7E9C">
      <w:pPr>
        <w:numPr>
          <w:ilvl w:val="0"/>
          <w:numId w:val="8"/>
        </w:numPr>
        <w:spacing w:line="400" w:lineRule="exact"/>
        <w:ind w:firstLine="420"/>
        <w:rPr>
          <w:rFonts w:ascii="宋体" w:hAnsi="宋体"/>
          <w:bCs/>
          <w:szCs w:val="21"/>
        </w:rPr>
      </w:pPr>
      <w:r>
        <w:rPr>
          <w:rFonts w:hint="eastAsia" w:ascii="宋体" w:hAnsi="宋体"/>
          <w:bCs/>
          <w:szCs w:val="21"/>
        </w:rPr>
        <w:t>由磋商小组根据综合评分情况，按照评审得分由高到低顺序推荐3名以上</w:t>
      </w:r>
      <w:bookmarkStart w:id="204" w:name="_Hlk117866743"/>
      <w:r>
        <w:rPr>
          <w:rFonts w:hint="eastAsia" w:ascii="宋体" w:hAnsi="宋体"/>
          <w:bCs/>
          <w:szCs w:val="21"/>
        </w:rPr>
        <w:t>成交</w:t>
      </w:r>
      <w:bookmarkEnd w:id="204"/>
      <w:r>
        <w:rPr>
          <w:rFonts w:hint="eastAsia" w:ascii="宋体" w:hAnsi="宋体"/>
          <w:bCs/>
          <w:szCs w:val="21"/>
        </w:rPr>
        <w:t>候选供应商，并编写评审报告。符合本章第</w:t>
      </w:r>
      <w:r>
        <w:rPr>
          <w:rFonts w:ascii="宋体" w:hAnsi="宋体"/>
          <w:bCs/>
          <w:szCs w:val="21"/>
        </w:rPr>
        <w:t>4.3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80F2D37">
      <w:pPr>
        <w:spacing w:line="400" w:lineRule="exact"/>
        <w:ind w:firstLine="420" w:firstLineChars="200"/>
        <w:rPr>
          <w:rFonts w:hint="eastAsia" w:ascii="宋体" w:hAnsi="宋体"/>
          <w:bCs/>
          <w:szCs w:val="21"/>
        </w:rPr>
      </w:pPr>
      <w:r>
        <w:rPr>
          <w:rFonts w:hint="eastAsia" w:ascii="宋体" w:hAnsi="宋体"/>
          <w:bCs/>
          <w:szCs w:val="21"/>
        </w:rPr>
        <w:t>根据评标委员会推荐的成交候选人（按最后得分高低排序），由招标人按顺序根据有关规定书面确定成交人，并将结果通知所有参与本项目的竞标人。本项目的合同授予被确定为实质上响应招标人需求，具备履行合同能力，评标报告中推荐的排名第一的成交候选人为成交人。</w:t>
      </w:r>
    </w:p>
    <w:p w14:paraId="19BCD6CD">
      <w:pPr>
        <w:spacing w:line="400" w:lineRule="exact"/>
        <w:ind w:firstLine="420" w:firstLineChars="200"/>
        <w:rPr>
          <w:rFonts w:hint="eastAsia" w:ascii="宋体" w:hAnsi="宋体" w:cs="宋体"/>
        </w:rPr>
      </w:pPr>
    </w:p>
    <w:p w14:paraId="08894650">
      <w:pPr>
        <w:rPr>
          <w:rFonts w:ascii="宋体" w:hAnsi="宋体"/>
        </w:rPr>
      </w:pPr>
    </w:p>
    <w:p w14:paraId="70C0ABDA">
      <w:pPr>
        <w:rPr>
          <w:rFonts w:ascii="宋体" w:hAnsi="宋体"/>
        </w:rPr>
        <w:sectPr>
          <w:pgSz w:w="11906" w:h="16838"/>
          <w:pgMar w:top="1440" w:right="1440" w:bottom="1440" w:left="1587" w:header="851" w:footer="992" w:gutter="0"/>
          <w:cols w:space="720" w:num="1"/>
          <w:docGrid w:type="lines" w:linePitch="312" w:charSpace="0"/>
        </w:sectPr>
      </w:pPr>
    </w:p>
    <w:p w14:paraId="4E9C4D76">
      <w:pPr>
        <w:pStyle w:val="3"/>
        <w:rPr>
          <w:rFonts w:ascii="宋体" w:hAnsi="宋体"/>
        </w:rPr>
      </w:pPr>
      <w:bookmarkStart w:id="205" w:name="_Toc23771"/>
      <w:r>
        <w:rPr>
          <w:rFonts w:hint="eastAsia" w:ascii="宋体" w:hAnsi="宋体"/>
        </w:rPr>
        <w:t>第</w:t>
      </w:r>
      <w:r>
        <w:rPr>
          <w:rFonts w:hint="eastAsia" w:ascii="宋体" w:hAnsi="宋体"/>
          <w:lang w:val="en-US" w:eastAsia="zh-CN"/>
        </w:rPr>
        <w:t>五</w:t>
      </w:r>
      <w:r>
        <w:rPr>
          <w:rFonts w:hint="eastAsia" w:ascii="宋体" w:hAnsi="宋体"/>
        </w:rPr>
        <w:t>章 合同文本</w:t>
      </w:r>
      <w:bookmarkEnd w:id="205"/>
    </w:p>
    <w:p w14:paraId="3B9D4A20">
      <w:pPr>
        <w:rPr>
          <w:rFonts w:ascii="宋体" w:hAnsi="宋体"/>
        </w:rPr>
      </w:pPr>
    </w:p>
    <w:p w14:paraId="7468BFE0">
      <w:pPr>
        <w:pStyle w:val="2"/>
        <w:rPr>
          <w:rFonts w:hint="eastAsia" w:ascii="宋体" w:hAnsi="宋体"/>
        </w:rPr>
      </w:pPr>
    </w:p>
    <w:p w14:paraId="0E4AC318">
      <w:pPr>
        <w:jc w:val="center"/>
        <w:rPr>
          <w:rFonts w:ascii="宋体" w:hAnsi="宋体" w:cs="仿宋"/>
          <w:b/>
          <w:sz w:val="48"/>
          <w:szCs w:val="48"/>
          <w:lang w:bidi="ar"/>
        </w:rPr>
      </w:pPr>
      <w:r>
        <w:rPr>
          <w:rFonts w:hint="eastAsia"/>
          <w:sz w:val="44"/>
          <w:szCs w:val="56"/>
          <w:lang w:eastAsia="zh-CN"/>
        </w:rPr>
        <w:t>柳城县启东中学200米塑胶运动场</w:t>
      </w:r>
      <w:r>
        <w:rPr>
          <w:rFonts w:hint="eastAsia" w:ascii="宋体" w:hAnsi="宋体" w:cs="仿宋"/>
          <w:b/>
          <w:sz w:val="48"/>
          <w:szCs w:val="48"/>
          <w:lang w:bidi="ar"/>
        </w:rPr>
        <w:t xml:space="preserve"> </w:t>
      </w:r>
    </w:p>
    <w:p w14:paraId="045E8E75">
      <w:pPr>
        <w:jc w:val="center"/>
        <w:rPr>
          <w:rFonts w:ascii="宋体" w:hAnsi="宋体" w:cs="仿宋"/>
          <w:b/>
          <w:sz w:val="48"/>
          <w:szCs w:val="48"/>
          <w:lang w:bidi="ar"/>
        </w:rPr>
      </w:pPr>
      <w:r>
        <w:rPr>
          <w:rFonts w:hint="eastAsia" w:ascii="宋体" w:hAnsi="宋体" w:cs="仿宋"/>
          <w:b/>
          <w:sz w:val="48"/>
          <w:szCs w:val="48"/>
          <w:lang w:bidi="ar"/>
        </w:rPr>
        <w:t xml:space="preserve"> </w:t>
      </w:r>
    </w:p>
    <w:p w14:paraId="153A58AC">
      <w:pPr>
        <w:jc w:val="center"/>
        <w:rPr>
          <w:rFonts w:ascii="宋体" w:hAnsi="宋体" w:cs="仿宋_GB2312"/>
          <w:b/>
          <w:sz w:val="84"/>
          <w:szCs w:val="84"/>
        </w:rPr>
      </w:pPr>
      <w:r>
        <w:rPr>
          <w:rFonts w:hint="eastAsia" w:ascii="宋体" w:hAnsi="宋体" w:cs="仿宋_GB2312"/>
          <w:b/>
          <w:sz w:val="84"/>
          <w:szCs w:val="84"/>
          <w:lang w:bidi="ar"/>
        </w:rPr>
        <w:t>施 工 合 同 书</w:t>
      </w:r>
    </w:p>
    <w:p w14:paraId="105655DB">
      <w:pPr>
        <w:jc w:val="center"/>
        <w:rPr>
          <w:rFonts w:ascii="宋体" w:hAnsi="宋体" w:cs="黑体"/>
          <w:b/>
          <w:sz w:val="56"/>
          <w:szCs w:val="56"/>
        </w:rPr>
      </w:pPr>
      <w:r>
        <w:rPr>
          <w:rFonts w:hint="eastAsia" w:ascii="宋体" w:hAnsi="宋体" w:cs="黑体"/>
          <w:b/>
          <w:sz w:val="56"/>
          <w:szCs w:val="56"/>
          <w:lang w:bidi="ar"/>
        </w:rPr>
        <w:t xml:space="preserve"> </w:t>
      </w:r>
    </w:p>
    <w:p w14:paraId="5A2A4BE7">
      <w:pPr>
        <w:pStyle w:val="18"/>
        <w:spacing w:line="480" w:lineRule="atLeast"/>
        <w:rPr>
          <w:rFonts w:ascii="宋体" w:hAnsi="宋体" w:cs="微软雅黑"/>
          <w:sz w:val="32"/>
          <w:szCs w:val="32"/>
        </w:rPr>
      </w:pPr>
      <w:r>
        <w:rPr>
          <w:rFonts w:hint="eastAsia" w:ascii="宋体" w:hAnsi="宋体" w:cs="微软雅黑"/>
          <w:kern w:val="0"/>
          <w:sz w:val="36"/>
          <w:szCs w:val="36"/>
          <w:lang w:bidi="ar"/>
        </w:rPr>
        <w:t xml:space="preserve">                 </w:t>
      </w:r>
    </w:p>
    <w:p w14:paraId="1ADF6DA1">
      <w:pPr>
        <w:jc w:val="center"/>
        <w:rPr>
          <w:rFonts w:ascii="宋体" w:hAnsi="宋体" w:cs="仿宋"/>
          <w:b/>
          <w:sz w:val="44"/>
          <w:szCs w:val="44"/>
        </w:rPr>
      </w:pPr>
      <w:r>
        <w:rPr>
          <w:rFonts w:hint="eastAsia" w:ascii="宋体" w:hAnsi="宋体" w:cs="仿宋"/>
          <w:b/>
          <w:sz w:val="44"/>
          <w:szCs w:val="44"/>
          <w:lang w:bidi="ar"/>
        </w:rPr>
        <w:t xml:space="preserve"> </w:t>
      </w:r>
    </w:p>
    <w:p w14:paraId="0AAA91EA">
      <w:pPr>
        <w:pStyle w:val="2"/>
        <w:rPr>
          <w:rFonts w:ascii="宋体" w:hAnsi="宋体"/>
        </w:rPr>
      </w:pPr>
    </w:p>
    <w:p w14:paraId="00AEF42F">
      <w:pPr>
        <w:rPr>
          <w:rFonts w:hint="eastAsia" w:ascii="宋体" w:hAnsi="宋体"/>
        </w:rPr>
      </w:pPr>
    </w:p>
    <w:p w14:paraId="06E54027">
      <w:pPr>
        <w:ind w:firstLine="1620" w:firstLineChars="450"/>
        <w:rPr>
          <w:rFonts w:ascii="宋体" w:hAnsi="宋体" w:cs="仿宋"/>
          <w:sz w:val="36"/>
          <w:szCs w:val="36"/>
        </w:rPr>
      </w:pPr>
      <w:r>
        <w:rPr>
          <w:rFonts w:hint="eastAsia" w:ascii="宋体" w:hAnsi="宋体" w:cs="仿宋"/>
          <w:sz w:val="36"/>
          <w:szCs w:val="36"/>
          <w:lang w:bidi="ar"/>
        </w:rPr>
        <w:t xml:space="preserve"> </w:t>
      </w:r>
    </w:p>
    <w:p w14:paraId="628D44CB">
      <w:pPr>
        <w:ind w:left="1277" w:leftChars="608" w:firstLine="0" w:firstLineChars="0"/>
        <w:rPr>
          <w:rFonts w:hint="eastAsia" w:ascii="宋体" w:hAnsi="宋体" w:cs="仿宋"/>
          <w:sz w:val="32"/>
          <w:szCs w:val="32"/>
          <w:u w:val="single"/>
          <w:lang w:eastAsia="zh-CN" w:bidi="ar"/>
        </w:rPr>
      </w:pPr>
      <w:r>
        <w:rPr>
          <w:rFonts w:hint="eastAsia" w:ascii="宋体" w:hAnsi="宋体" w:cs="仿宋"/>
          <w:sz w:val="32"/>
          <w:szCs w:val="32"/>
          <w:lang w:bidi="ar"/>
        </w:rPr>
        <w:t>工程名称：</w:t>
      </w:r>
      <w:r>
        <w:rPr>
          <w:rFonts w:hint="eastAsia" w:ascii="宋体" w:hAnsi="宋体" w:cs="仿宋"/>
          <w:sz w:val="32"/>
          <w:szCs w:val="32"/>
          <w:u w:val="single"/>
          <w:lang w:eastAsia="zh-CN" w:bidi="ar"/>
        </w:rPr>
        <w:t>柳城县启东中学200米塑胶运动场</w:t>
      </w:r>
    </w:p>
    <w:p w14:paraId="3DCD0B36">
      <w:pPr>
        <w:ind w:firstLine="1280" w:firstLineChars="400"/>
        <w:rPr>
          <w:rFonts w:ascii="宋体" w:hAnsi="宋体" w:cs="仿宋"/>
          <w:sz w:val="32"/>
          <w:szCs w:val="32"/>
        </w:rPr>
      </w:pPr>
      <w:r>
        <w:rPr>
          <w:rFonts w:hint="eastAsia" w:ascii="宋体" w:hAnsi="宋体" w:cs="仿宋"/>
          <w:sz w:val="32"/>
          <w:szCs w:val="32"/>
          <w:lang w:bidi="ar"/>
        </w:rPr>
        <w:t xml:space="preserve">发 包 人: </w:t>
      </w:r>
      <w:r>
        <w:rPr>
          <w:rFonts w:hint="eastAsia" w:ascii="宋体" w:hAnsi="宋体" w:cs="仿宋"/>
          <w:sz w:val="32"/>
          <w:szCs w:val="32"/>
          <w:u w:val="single"/>
          <w:lang w:bidi="ar"/>
        </w:rPr>
        <w:t xml:space="preserve"> </w:t>
      </w:r>
      <w:r>
        <w:rPr>
          <w:rFonts w:ascii="宋体" w:hAnsi="宋体" w:cs="仿宋"/>
          <w:sz w:val="32"/>
          <w:szCs w:val="32"/>
          <w:u w:val="single"/>
          <w:lang w:bidi="ar"/>
        </w:rPr>
        <w:t xml:space="preserve">                             </w:t>
      </w:r>
    </w:p>
    <w:p w14:paraId="5D353C96">
      <w:pPr>
        <w:ind w:firstLine="1280" w:firstLineChars="400"/>
        <w:rPr>
          <w:rFonts w:ascii="宋体" w:hAnsi="宋体" w:cs="仿宋"/>
          <w:sz w:val="32"/>
          <w:szCs w:val="32"/>
          <w:u w:val="single"/>
          <w:lang w:bidi="ar"/>
        </w:rPr>
      </w:pPr>
      <w:r>
        <w:rPr>
          <w:rFonts w:hint="eastAsia" w:ascii="宋体" w:hAnsi="宋体" w:cs="仿宋"/>
          <w:sz w:val="32"/>
          <w:szCs w:val="32"/>
          <w:lang w:bidi="ar"/>
        </w:rPr>
        <w:t xml:space="preserve">承 包 人: </w:t>
      </w:r>
      <w:r>
        <w:rPr>
          <w:rFonts w:hint="eastAsia" w:ascii="宋体" w:hAnsi="宋体" w:cs="仿宋"/>
          <w:sz w:val="32"/>
          <w:szCs w:val="32"/>
          <w:u w:val="single"/>
          <w:lang w:bidi="ar"/>
        </w:rPr>
        <w:t xml:space="preserve"> </w:t>
      </w:r>
      <w:r>
        <w:rPr>
          <w:rFonts w:ascii="宋体" w:hAnsi="宋体" w:cs="仿宋"/>
          <w:sz w:val="32"/>
          <w:szCs w:val="32"/>
          <w:u w:val="single"/>
          <w:lang w:bidi="ar"/>
        </w:rPr>
        <w:t xml:space="preserve">                             </w:t>
      </w:r>
    </w:p>
    <w:p w14:paraId="301905BF">
      <w:pPr>
        <w:ind w:firstLine="1280" w:firstLineChars="400"/>
        <w:rPr>
          <w:rFonts w:ascii="宋体" w:hAnsi="宋体" w:cs="仿宋"/>
          <w:sz w:val="36"/>
          <w:szCs w:val="36"/>
          <w:lang w:bidi="ar"/>
        </w:rPr>
      </w:pPr>
      <w:r>
        <w:rPr>
          <w:rFonts w:hint="eastAsia" w:ascii="宋体" w:hAnsi="宋体" w:cs="仿宋"/>
          <w:sz w:val="32"/>
          <w:szCs w:val="32"/>
          <w:lang w:bidi="ar"/>
        </w:rPr>
        <w:t xml:space="preserve">签订日期: </w:t>
      </w:r>
      <w:r>
        <w:rPr>
          <w:rFonts w:hint="eastAsia" w:ascii="宋体" w:hAnsi="宋体" w:cs="仿宋"/>
          <w:sz w:val="32"/>
          <w:szCs w:val="32"/>
          <w:lang w:val="en-US" w:eastAsia="zh-CN" w:bidi="ar"/>
        </w:rPr>
        <w:t xml:space="preserve">   </w:t>
      </w:r>
      <w:r>
        <w:rPr>
          <w:rFonts w:hint="eastAsia" w:ascii="宋体" w:hAnsi="宋体" w:cs="仿宋"/>
          <w:sz w:val="32"/>
          <w:szCs w:val="32"/>
          <w:lang w:bidi="ar"/>
        </w:rPr>
        <w:t>年</w:t>
      </w:r>
      <w:r>
        <w:rPr>
          <w:rFonts w:ascii="宋体" w:hAnsi="宋体" w:cs="仿宋"/>
          <w:sz w:val="32"/>
          <w:szCs w:val="32"/>
          <w:lang w:bidi="ar"/>
        </w:rPr>
        <w:t xml:space="preserve">  </w:t>
      </w:r>
      <w:r>
        <w:rPr>
          <w:rFonts w:hint="eastAsia" w:ascii="宋体" w:hAnsi="宋体" w:cs="仿宋"/>
          <w:sz w:val="32"/>
          <w:szCs w:val="32"/>
          <w:lang w:bidi="ar"/>
        </w:rPr>
        <w:t>月</w:t>
      </w:r>
      <w:r>
        <w:rPr>
          <w:rFonts w:ascii="宋体" w:hAnsi="宋体" w:cs="仿宋"/>
          <w:sz w:val="32"/>
          <w:szCs w:val="32"/>
          <w:lang w:bidi="ar"/>
        </w:rPr>
        <w:t xml:space="preserve">  </w:t>
      </w:r>
      <w:r>
        <w:rPr>
          <w:rFonts w:hint="eastAsia" w:ascii="宋体" w:hAnsi="宋体" w:cs="仿宋"/>
          <w:sz w:val="32"/>
          <w:szCs w:val="32"/>
          <w:lang w:bidi="ar"/>
        </w:rPr>
        <w:t xml:space="preserve">日  </w:t>
      </w:r>
      <w:r>
        <w:rPr>
          <w:rFonts w:hint="eastAsia" w:ascii="宋体" w:hAnsi="宋体" w:cs="仿宋"/>
          <w:sz w:val="36"/>
          <w:szCs w:val="36"/>
          <w:lang w:bidi="ar"/>
        </w:rPr>
        <w:t xml:space="preserve"> </w:t>
      </w:r>
    </w:p>
    <w:p w14:paraId="1C88E6A4">
      <w:pPr>
        <w:spacing w:line="480" w:lineRule="exact"/>
        <w:rPr>
          <w:rFonts w:ascii="宋体" w:hAnsi="宋体" w:cs="仿宋"/>
          <w:sz w:val="36"/>
          <w:szCs w:val="36"/>
        </w:rPr>
      </w:pPr>
      <w:r>
        <w:rPr>
          <w:rFonts w:hint="eastAsia" w:ascii="宋体" w:hAnsi="宋体" w:cs="仿宋"/>
          <w:sz w:val="36"/>
          <w:szCs w:val="36"/>
          <w:lang w:bidi="ar"/>
        </w:rPr>
        <w:t xml:space="preserve"> </w:t>
      </w:r>
    </w:p>
    <w:p w14:paraId="4F98BFA2">
      <w:pPr>
        <w:spacing w:line="480" w:lineRule="exact"/>
        <w:rPr>
          <w:rFonts w:ascii="宋体" w:hAnsi="宋体" w:cs="宋体"/>
          <w:b/>
          <w:sz w:val="28"/>
          <w:szCs w:val="28"/>
        </w:rPr>
        <w:sectPr>
          <w:footerReference r:id="rId7" w:type="default"/>
          <w:pgSz w:w="11907" w:h="16840"/>
          <w:pgMar w:top="1701" w:right="1000" w:bottom="1247" w:left="1077" w:header="851" w:footer="992" w:gutter="0"/>
          <w:cols w:space="720" w:num="1"/>
          <w:docGrid w:type="lines" w:linePitch="312" w:charSpace="0"/>
        </w:sectPr>
      </w:pPr>
    </w:p>
    <w:p w14:paraId="3EAC8185">
      <w:pPr>
        <w:keepNext/>
        <w:keepLines/>
        <w:numPr>
          <w:ilvl w:val="0"/>
          <w:numId w:val="10"/>
        </w:numPr>
        <w:spacing w:before="340" w:after="330" w:line="578" w:lineRule="auto"/>
        <w:jc w:val="center"/>
        <w:outlineLvl w:val="0"/>
        <w:rPr>
          <w:rFonts w:hint="eastAsia" w:ascii="宋体" w:hAnsi="宋体" w:cs="宋体"/>
          <w:b/>
          <w:bCs/>
          <w:kern w:val="44"/>
          <w:sz w:val="44"/>
          <w:szCs w:val="44"/>
          <w:lang w:val="zh-CN"/>
        </w:rPr>
      </w:pPr>
      <w:bookmarkStart w:id="206" w:name="_Toc296890982"/>
      <w:bookmarkStart w:id="207" w:name="_Toc256000098"/>
      <w:bookmarkStart w:id="208" w:name="_Toc5338"/>
      <w:bookmarkStart w:id="209" w:name="_Toc296503025"/>
      <w:bookmarkStart w:id="210" w:name="_Toc373227552"/>
      <w:bookmarkStart w:id="211" w:name="_Toc389065255"/>
      <w:bookmarkStart w:id="212" w:name="_Toc373478199"/>
      <w:bookmarkStart w:id="213" w:name="_Toc351203480"/>
      <w:bookmarkStart w:id="214" w:name="_Toc407135191"/>
      <w:bookmarkStart w:id="215" w:name="_Toc27125"/>
      <w:bookmarkStart w:id="216" w:name="_Toc23781182"/>
      <w:r>
        <w:rPr>
          <w:rFonts w:hint="eastAsia" w:ascii="宋体" w:hAnsi="宋体" w:cs="宋体"/>
          <w:b/>
          <w:bCs/>
          <w:kern w:val="44"/>
          <w:sz w:val="44"/>
          <w:szCs w:val="44"/>
          <w:lang w:val="zh-CN"/>
        </w:rPr>
        <w:t>合同协议书</w:t>
      </w:r>
      <w:bookmarkEnd w:id="206"/>
      <w:bookmarkEnd w:id="207"/>
      <w:bookmarkEnd w:id="208"/>
      <w:bookmarkEnd w:id="209"/>
      <w:bookmarkEnd w:id="210"/>
      <w:bookmarkEnd w:id="211"/>
      <w:bookmarkEnd w:id="212"/>
      <w:bookmarkEnd w:id="213"/>
      <w:bookmarkEnd w:id="214"/>
      <w:bookmarkEnd w:id="215"/>
      <w:bookmarkEnd w:id="216"/>
    </w:p>
    <w:p w14:paraId="62D87AA1">
      <w:pPr>
        <w:pStyle w:val="4"/>
        <w:jc w:val="center"/>
        <w:rPr>
          <w:rFonts w:hint="eastAsia" w:ascii="宋体" w:hAnsi="宋体" w:eastAsia="宋体" w:cs="Times New Roman"/>
          <w:b/>
          <w:bCs/>
          <w:color w:val="auto"/>
          <w:highlight w:val="none"/>
        </w:rPr>
      </w:pPr>
      <w:bookmarkStart w:id="217" w:name="_Toc7607"/>
      <w:bookmarkStart w:id="218" w:name="_Toc21779"/>
      <w:bookmarkStart w:id="219" w:name="_Toc18234"/>
      <w:r>
        <w:rPr>
          <w:rFonts w:hint="eastAsia" w:ascii="宋体" w:hAnsi="宋体" w:eastAsia="宋体" w:cs="Times New Roman"/>
          <w:b/>
          <w:bCs/>
          <w:color w:val="auto"/>
          <w:highlight w:val="none"/>
        </w:rPr>
        <w:t>第一部分 合同协议书</w:t>
      </w:r>
      <w:bookmarkEnd w:id="217"/>
      <w:bookmarkEnd w:id="218"/>
      <w:bookmarkEnd w:id="219"/>
    </w:p>
    <w:p w14:paraId="41078386">
      <w:pPr>
        <w:pStyle w:val="2"/>
        <w:spacing w:before="8"/>
        <w:rPr>
          <w:b/>
          <w:color w:val="auto"/>
          <w:sz w:val="33"/>
          <w:highlight w:val="none"/>
        </w:rPr>
      </w:pPr>
    </w:p>
    <w:p w14:paraId="59B554BE">
      <w:pPr>
        <w:pageBreakBefore w:val="0"/>
        <w:tabs>
          <w:tab w:val="left" w:pos="9630"/>
        </w:tabs>
        <w:kinsoku/>
        <w:wordWrap/>
        <w:overflowPunct/>
        <w:topLinePunct w:val="0"/>
        <w:autoSpaceDE/>
        <w:autoSpaceDN/>
        <w:bidi w:val="0"/>
        <w:adjustRightInd/>
        <w:snapToGrid/>
        <w:spacing w:line="400" w:lineRule="exact"/>
        <w:ind w:right="725"/>
        <w:textAlignment w:val="auto"/>
        <w:rPr>
          <w:rFonts w:hint="eastAsia" w:ascii="宋体" w:hAnsi="宋体" w:eastAsia="宋体" w:cs="宋体"/>
          <w:b/>
          <w:color w:val="auto"/>
          <w:w w:val="95"/>
          <w:sz w:val="24"/>
          <w:szCs w:val="24"/>
          <w:highlight w:val="none"/>
          <w:u w:val="single"/>
          <w:lang w:val="en-US"/>
        </w:rPr>
      </w:pPr>
      <w:r>
        <w:rPr>
          <w:rFonts w:hint="eastAsia" w:ascii="宋体" w:hAnsi="宋体" w:eastAsia="宋体" w:cs="宋体"/>
          <w:color w:val="auto"/>
          <w:sz w:val="24"/>
          <w:szCs w:val="24"/>
          <w:highlight w:val="none"/>
          <w:lang w:val="en-US" w:bidi="ar-SA"/>
        </w:rPr>
        <w:drawing>
          <wp:anchor distT="0" distB="0" distL="114300" distR="114300" simplePos="0" relativeHeight="251659264" behindDoc="1" locked="0" layoutInCell="1" allowOverlap="1">
            <wp:simplePos x="0" y="0"/>
            <wp:positionH relativeFrom="page">
              <wp:posOffset>5732780</wp:posOffset>
            </wp:positionH>
            <wp:positionV relativeFrom="paragraph">
              <wp:posOffset>27305</wp:posOffset>
            </wp:positionV>
            <wp:extent cx="574040" cy="190500"/>
            <wp:effectExtent l="0" t="0" r="0" b="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a:picLocks noChangeAspect="1"/>
                    </pic:cNvPicPr>
                  </pic:nvPicPr>
                  <pic:blipFill>
                    <a:blip r:embed="rId12"/>
                    <a:stretch>
                      <a:fillRect/>
                    </a:stretch>
                  </pic:blipFill>
                  <pic:spPr>
                    <a:xfrm>
                      <a:off x="0" y="0"/>
                      <a:ext cx="57404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60288" behindDoc="1" locked="0" layoutInCell="1" allowOverlap="1">
                <wp:simplePos x="0" y="0"/>
                <wp:positionH relativeFrom="page">
                  <wp:posOffset>2551430</wp:posOffset>
                </wp:positionH>
                <wp:positionV relativeFrom="paragraph">
                  <wp:posOffset>328930</wp:posOffset>
                </wp:positionV>
                <wp:extent cx="1106805" cy="190500"/>
                <wp:effectExtent l="0" t="0" r="0" b="0"/>
                <wp:wrapNone/>
                <wp:docPr id="33" name="组合 33"/>
                <wp:cNvGraphicFramePr/>
                <a:graphic xmlns:a="http://schemas.openxmlformats.org/drawingml/2006/main">
                  <a:graphicData uri="http://schemas.microsoft.com/office/word/2010/wordprocessingGroup">
                    <wpg:wgp>
                      <wpg:cNvGrpSpPr/>
                      <wpg:grpSpPr>
                        <a:xfrm>
                          <a:off x="0" y="0"/>
                          <a:ext cx="1106805" cy="190500"/>
                          <a:chOff x="4019" y="518"/>
                          <a:chExt cx="1743" cy="300"/>
                        </a:xfrm>
                        <a:effectLst/>
                      </wpg:grpSpPr>
                      <pic:pic xmlns:pic="http://schemas.openxmlformats.org/drawingml/2006/picture">
                        <pic:nvPicPr>
                          <pic:cNvPr id="35" name="图片 20"/>
                          <pic:cNvPicPr>
                            <a:picLocks noChangeAspect="1"/>
                          </pic:cNvPicPr>
                        </pic:nvPicPr>
                        <pic:blipFill>
                          <a:blip r:embed="rId13"/>
                          <a:stretch>
                            <a:fillRect/>
                          </a:stretch>
                        </pic:blipFill>
                        <pic:spPr>
                          <a:xfrm>
                            <a:off x="4018" y="518"/>
                            <a:ext cx="600" cy="300"/>
                          </a:xfrm>
                          <a:prstGeom prst="rect">
                            <a:avLst/>
                          </a:prstGeom>
                          <a:noFill/>
                          <a:ln>
                            <a:noFill/>
                          </a:ln>
                          <a:effectLst/>
                        </pic:spPr>
                      </pic:pic>
                      <pic:pic xmlns:pic="http://schemas.openxmlformats.org/drawingml/2006/picture">
                        <pic:nvPicPr>
                          <pic:cNvPr id="37" name="图片 21"/>
                          <pic:cNvPicPr>
                            <a:picLocks noChangeAspect="1"/>
                          </pic:cNvPicPr>
                        </pic:nvPicPr>
                        <pic:blipFill>
                          <a:blip r:embed="rId14"/>
                          <a:stretch>
                            <a:fillRect/>
                          </a:stretch>
                        </pic:blipFill>
                        <pic:spPr>
                          <a:xfrm>
                            <a:off x="4318" y="518"/>
                            <a:ext cx="1443" cy="300"/>
                          </a:xfrm>
                          <a:prstGeom prst="rect">
                            <a:avLst/>
                          </a:prstGeom>
                          <a:noFill/>
                          <a:ln>
                            <a:noFill/>
                          </a:ln>
                          <a:effectLst/>
                        </pic:spPr>
                      </pic:pic>
                    </wpg:wgp>
                  </a:graphicData>
                </a:graphic>
              </wp:anchor>
            </w:drawing>
          </mc:Choice>
          <mc:Fallback>
            <w:pict>
              <v:group id="_x0000_s1026" o:spid="_x0000_s1026" o:spt="203" style="position:absolute;left:0pt;margin-left:200.9pt;margin-top:25.9pt;height:15pt;width:87.15pt;mso-position-horizontal-relative:page;z-index:-251656192;mso-width-relative:page;mso-height-relative:page;" coordorigin="4019,518" coordsize="1743,300" o:gfxdata="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">
                <o:lock v:ext="edit" aspectratio="f"/>
                <v:shape id="图片 20" o:spid="_x0000_s1026" o:spt="75" type="#_x0000_t75" style="position:absolute;left:4018;top:518;height:300;width:600;" filled="f" o:preferrelative="t" stroked="f" coordsize="21600,21600" o:gfxdata="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Dv3S8AAAA&#10;2wAAAA8AAAAAAAAAAQAgAAAAIgAAAGRycy9kb3ducmV2LnhtbFBLAQIUABQAAAAIAIdO4kAzLwWe&#10;OwAAADkAAAAQAAAAAAAAAAEAIAAAAAsBAABkcnMvc2hhcGV4bWwueG1sUEsFBgAAAAAGAAYAWwEA&#10;ALUDAAAAAA==&#10;">
                  <v:fill on="f" focussize="0,0"/>
                  <v:stroke on="f"/>
                  <v:imagedata r:id="rId13" o:title=""/>
                  <o:lock v:ext="edit" aspectratio="t"/>
                </v:shape>
                <v:shape id="图片 21" o:spid="_x0000_s1026" o:spt="75" type="#_x0000_t75" style="position:absolute;left:4318;top:518;height:300;width:1443;" filled="f" o:preferrelative="t" stroked="f" coordsize="21600,21600" o:gfxdata="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IFXxugAAANsA&#10;AAAPAAAAAAAAAAEAIAAAACIAAABkcnMvZG93bnJldi54bWxQSwECFAAUAAAACACHTuJAMy8FnjsA&#10;AAA5AAAAEAAAAAAAAAABACAAAAAJAQAAZHJzL3NoYXBleG1sLnhtbFBLBQYAAAAABgAGAFsBAACz&#10;AwAAAAA=&#10;">
                  <v:fill on="f" focussize="0,0"/>
                  <v:stroke on="f"/>
                  <v:imagedata r:id="rId14"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661312" behindDoc="1" locked="0" layoutInCell="1" allowOverlap="1">
            <wp:simplePos x="0" y="0"/>
            <wp:positionH relativeFrom="page">
              <wp:posOffset>4648835</wp:posOffset>
            </wp:positionH>
            <wp:positionV relativeFrom="paragraph">
              <wp:posOffset>328930</wp:posOffset>
            </wp:positionV>
            <wp:extent cx="762000" cy="190500"/>
            <wp:effectExtent l="0" t="0" r="0" b="0"/>
            <wp:wrapNone/>
            <wp:docPr id="1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a:picLocks noChangeAspect="1"/>
                    </pic:cNvPicPr>
                  </pic:nvPicPr>
                  <pic:blipFill>
                    <a:blip r:embed="rId15"/>
                    <a:stretch>
                      <a:fillRect/>
                    </a:stretch>
                  </pic:blipFill>
                  <pic:spPr>
                    <a:xfrm>
                      <a:off x="0" y="0"/>
                      <a:ext cx="762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62336" behindDoc="1" locked="0" layoutInCell="1" allowOverlap="1">
            <wp:simplePos x="0" y="0"/>
            <wp:positionH relativeFrom="page">
              <wp:posOffset>6078855</wp:posOffset>
            </wp:positionH>
            <wp:positionV relativeFrom="paragraph">
              <wp:posOffset>328930</wp:posOffset>
            </wp:positionV>
            <wp:extent cx="758825" cy="190500"/>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png"/>
                    <pic:cNvPicPr>
                      <a:picLocks noChangeAspect="1"/>
                    </pic:cNvPicPr>
                  </pic:nvPicPr>
                  <pic:blipFill>
                    <a:blip r:embed="rId15"/>
                    <a:stretch>
                      <a:fillRect/>
                    </a:stretch>
                  </pic:blipFill>
                  <pic:spPr>
                    <a:xfrm>
                      <a:off x="0" y="0"/>
                      <a:ext cx="758825" cy="190500"/>
                    </a:xfrm>
                    <a:prstGeom prst="rect">
                      <a:avLst/>
                    </a:prstGeom>
                    <a:noFill/>
                    <a:ln>
                      <a:noFill/>
                    </a:ln>
                  </pic:spPr>
                </pic:pic>
              </a:graphicData>
            </a:graphic>
          </wp:anchor>
        </w:drawing>
      </w:r>
      <w:r>
        <w:rPr>
          <w:rFonts w:hint="eastAsia" w:ascii="宋体" w:hAnsi="宋体" w:eastAsia="宋体" w:cs="宋体"/>
          <w:b/>
          <w:color w:val="auto"/>
          <w:w w:val="95"/>
          <w:sz w:val="24"/>
          <w:szCs w:val="24"/>
          <w:highlight w:val="none"/>
        </w:rPr>
        <w:t>发包人（全称）：</w:t>
      </w:r>
      <w:r>
        <w:rPr>
          <w:rFonts w:hint="eastAsia" w:ascii="宋体" w:hAnsi="宋体" w:eastAsia="宋体" w:cs="宋体"/>
          <w:b/>
          <w:color w:val="auto"/>
          <w:w w:val="95"/>
          <w:sz w:val="24"/>
          <w:szCs w:val="24"/>
          <w:highlight w:val="none"/>
          <w:u w:val="single"/>
        </w:rPr>
        <w:t xml:space="preserve">   </w:t>
      </w:r>
      <w:r>
        <w:rPr>
          <w:rFonts w:hint="eastAsia" w:ascii="宋体" w:hAnsi="宋体" w:eastAsia="宋体" w:cs="宋体"/>
          <w:b/>
          <w:color w:val="auto"/>
          <w:w w:val="95"/>
          <w:sz w:val="24"/>
          <w:szCs w:val="24"/>
          <w:highlight w:val="none"/>
          <w:u w:val="single"/>
          <w:lang w:val="en-US"/>
        </w:rPr>
        <w:t xml:space="preserve">                           </w:t>
      </w:r>
    </w:p>
    <w:p w14:paraId="12BF4DC4">
      <w:pPr>
        <w:pageBreakBefore w:val="0"/>
        <w:tabs>
          <w:tab w:val="left" w:pos="9630"/>
        </w:tabs>
        <w:kinsoku/>
        <w:wordWrap/>
        <w:overflowPunct/>
        <w:topLinePunct w:val="0"/>
        <w:autoSpaceDE/>
        <w:autoSpaceDN/>
        <w:bidi w:val="0"/>
        <w:adjustRightInd/>
        <w:snapToGrid/>
        <w:spacing w:line="400" w:lineRule="exact"/>
        <w:ind w:right="725"/>
        <w:textAlignment w:val="auto"/>
        <w:rPr>
          <w:rFonts w:hint="eastAsia" w:ascii="宋体" w:hAnsi="宋体" w:eastAsia="宋体" w:cs="宋体"/>
          <w:b/>
          <w:color w:val="auto"/>
          <w:w w:val="95"/>
          <w:sz w:val="24"/>
          <w:szCs w:val="24"/>
          <w:highlight w:val="none"/>
          <w:u w:val="single"/>
          <w:lang w:val="en-US"/>
        </w:rPr>
      </w:pPr>
      <w:r>
        <w:rPr>
          <w:rFonts w:hint="eastAsia" w:ascii="宋体" w:hAnsi="宋体" w:eastAsia="宋体" w:cs="宋体"/>
          <w:b/>
          <w:color w:val="auto"/>
          <w:w w:val="95"/>
          <w:sz w:val="24"/>
          <w:szCs w:val="24"/>
          <w:highlight w:val="none"/>
        </w:rPr>
        <w:t>承包人（全称）：</w:t>
      </w:r>
      <w:r>
        <w:rPr>
          <w:rFonts w:hint="eastAsia" w:ascii="宋体" w:hAnsi="宋体" w:eastAsia="宋体" w:cs="宋体"/>
          <w:b/>
          <w:color w:val="auto"/>
          <w:w w:val="95"/>
          <w:sz w:val="24"/>
          <w:szCs w:val="24"/>
          <w:highlight w:val="none"/>
          <w:u w:val="single"/>
          <w:lang w:val="en-US"/>
        </w:rPr>
        <w:t xml:space="preserve">                            </w:t>
      </w:r>
    </w:p>
    <w:p w14:paraId="142D3E00">
      <w:pPr>
        <w:keepNext w:val="0"/>
        <w:keepLines w:val="0"/>
        <w:pageBreakBefore w:val="0"/>
        <w:widowControl w:val="0"/>
        <w:tabs>
          <w:tab w:val="left" w:pos="963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及有关事项协商一致，共同达成如下协议：</w:t>
      </w:r>
    </w:p>
    <w:p w14:paraId="60F06C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2FDE60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BCAF8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3459B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DC085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16669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99D8C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6.工程承包范围：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272E8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二、合同工期</w:t>
      </w:r>
    </w:p>
    <w:p w14:paraId="6217F7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rPr>
        <w:t xml:space="preserve"> 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日。计划竣工日期：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rPr>
        <w:t>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w:t>
      </w:r>
    </w:p>
    <w:p w14:paraId="06E3EE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工期总日历天数：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日历天。工期总日历天数与根据前述计划开竣工日期计算的工期天数不一致的，以工期总日历天数为准。</w:t>
      </w:r>
    </w:p>
    <w:p w14:paraId="0D3B98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质量标准</w:t>
      </w:r>
    </w:p>
    <w:p w14:paraId="55F847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drawing>
          <wp:anchor distT="0" distB="0" distL="114300" distR="114300" simplePos="0" relativeHeight="251663360" behindDoc="1" locked="0" layoutInCell="1" allowOverlap="1">
            <wp:simplePos x="0" y="0"/>
            <wp:positionH relativeFrom="page">
              <wp:posOffset>2576195</wp:posOffset>
            </wp:positionH>
            <wp:positionV relativeFrom="paragraph">
              <wp:posOffset>161925</wp:posOffset>
            </wp:positionV>
            <wp:extent cx="571500" cy="190500"/>
            <wp:effectExtent l="0" t="0" r="0" b="0"/>
            <wp:wrapNone/>
            <wp:docPr id="2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a:picLocks noChangeAspect="1"/>
                    </pic:cNvPicPr>
                  </pic:nvPicPr>
                  <pic:blipFill>
                    <a:blip r:embed="rId16"/>
                    <a:stretch>
                      <a:fillRect/>
                    </a:stretch>
                  </pic:blipFill>
                  <pic:spPr>
                    <a:xfrm>
                      <a:off x="0" y="0"/>
                      <a:ext cx="5715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rPr>
        <w:drawing>
          <wp:anchor distT="0" distB="0" distL="114300" distR="114300" simplePos="0" relativeHeight="251664384" behindDoc="1" locked="0" layoutInCell="1" allowOverlap="1">
            <wp:simplePos x="0" y="0"/>
            <wp:positionH relativeFrom="page">
              <wp:posOffset>3338195</wp:posOffset>
            </wp:positionH>
            <wp:positionV relativeFrom="paragraph">
              <wp:posOffset>161925</wp:posOffset>
            </wp:positionV>
            <wp:extent cx="571500" cy="190500"/>
            <wp:effectExtent l="0" t="0" r="0" b="0"/>
            <wp:wrapNone/>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6"/>
                    <a:stretch>
                      <a:fillRect/>
                    </a:stretch>
                  </pic:blipFill>
                  <pic:spPr>
                    <a:xfrm>
                      <a:off x="0" y="0"/>
                      <a:ext cx="5715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rPr>
        <w:t>工程质量符合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w:t>
      </w:r>
    </w:p>
    <w:p w14:paraId="313A4D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四、签约合同价与合同价格形式</w:t>
      </w:r>
    </w:p>
    <w:p w14:paraId="69D390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签约合同价为：人民币</w:t>
      </w:r>
      <w:r>
        <w:rPr>
          <w:rFonts w:hint="eastAsia" w:ascii="宋体" w:hAnsi="宋体" w:eastAsia="宋体" w:cs="宋体"/>
          <w:color w:val="auto"/>
          <w:sz w:val="24"/>
          <w:szCs w:val="24"/>
          <w:highlight w:val="none"/>
          <w:u w:val="single"/>
          <w:lang w:val="en-US"/>
        </w:rPr>
        <w:t xml:space="preserve">（大写） </w:t>
      </w:r>
      <w:r>
        <w:rPr>
          <w:rFonts w:hint="eastAsia" w:ascii="宋体" w:hAnsi="宋体" w:eastAsia="宋体" w:cs="宋体"/>
          <w:color w:val="auto"/>
          <w:sz w:val="24"/>
          <w:szCs w:val="24"/>
          <w:highlight w:val="none"/>
          <w:u w:val="single"/>
          <w:lang w:val="en-US"/>
        </w:rPr>
        <w:tab/>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元)</w:t>
      </w:r>
      <w:r>
        <w:rPr>
          <w:rFonts w:hint="eastAsia" w:ascii="宋体" w:hAnsi="宋体" w:eastAsia="宋体" w:cs="宋体"/>
          <w:color w:val="auto"/>
          <w:sz w:val="24"/>
          <w:szCs w:val="24"/>
          <w:highlight w:val="none"/>
          <w:lang w:val="en-US"/>
        </w:rPr>
        <w:t xml:space="preserve">； </w:t>
      </w:r>
    </w:p>
    <w:p w14:paraId="4A4C94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合同价格形式：</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w:t>
      </w:r>
    </w:p>
    <w:p w14:paraId="4AAAC1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五、项目经理</w:t>
      </w:r>
    </w:p>
    <w:p w14:paraId="54DDE2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6432" behindDoc="1" locked="0" layoutInCell="1" allowOverlap="1">
            <wp:simplePos x="0" y="0"/>
            <wp:positionH relativeFrom="page">
              <wp:posOffset>5240020</wp:posOffset>
            </wp:positionH>
            <wp:positionV relativeFrom="paragraph">
              <wp:posOffset>162560</wp:posOffset>
            </wp:positionV>
            <wp:extent cx="887095" cy="190500"/>
            <wp:effectExtent l="0" t="0" r="0" b="0"/>
            <wp:wrapNone/>
            <wp:docPr id="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png"/>
                    <pic:cNvPicPr>
                      <a:picLocks noChangeAspect="1"/>
                    </pic:cNvPicPr>
                  </pic:nvPicPr>
                  <pic:blipFill>
                    <a:blip r:embed="rId17"/>
                    <a:stretch>
                      <a:fillRect/>
                    </a:stretch>
                  </pic:blipFill>
                  <pic:spPr>
                    <a:xfrm>
                      <a:off x="0" y="0"/>
                      <a:ext cx="88709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lang w:val="en-US" w:eastAsia="zh-CN"/>
        </w:rPr>
        <w:t>。</w:t>
      </w:r>
    </w:p>
    <w:p w14:paraId="4194BE7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5408" behindDoc="1" locked="0" layoutInCell="1" allowOverlap="1">
            <wp:simplePos x="0" y="0"/>
            <wp:positionH relativeFrom="page">
              <wp:posOffset>-898525</wp:posOffset>
            </wp:positionH>
            <wp:positionV relativeFrom="paragraph">
              <wp:posOffset>27305</wp:posOffset>
            </wp:positionV>
            <wp:extent cx="1179830" cy="190500"/>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18"/>
                    <a:stretch>
                      <a:fillRect/>
                    </a:stretch>
                  </pic:blipFill>
                  <pic:spPr>
                    <a:xfrm>
                      <a:off x="0" y="0"/>
                      <a:ext cx="1179830"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t>六、合同文件构成</w:t>
      </w:r>
    </w:p>
    <w:p w14:paraId="320D35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本协议书与下列文件一起构成合同文件：</w:t>
      </w:r>
    </w:p>
    <w:p w14:paraId="37D66C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（1）成交通知书（如有）；</w:t>
      </w:r>
    </w:p>
    <w:p w14:paraId="5305A8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（2）响应函及响应报价表（如有）；</w:t>
      </w:r>
    </w:p>
    <w:p w14:paraId="0D4A83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（3）专用合同条款及其附件；</w:t>
      </w:r>
    </w:p>
    <w:p w14:paraId="521F9B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（4）通用合同条款；</w:t>
      </w:r>
    </w:p>
    <w:p w14:paraId="39F916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（5）技术标准和要求；</w:t>
      </w:r>
    </w:p>
    <w:p w14:paraId="15A50C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（6）图纸；</w:t>
      </w:r>
    </w:p>
    <w:p w14:paraId="0E4C66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（7）已标价工程量清单或预算书；</w:t>
      </w:r>
    </w:p>
    <w:p w14:paraId="313D65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（8）其他合同文件。</w:t>
      </w:r>
    </w:p>
    <w:p w14:paraId="656E9F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在合同订立及履行过程中形成的与合同有关的文件均构成合同文件组成部分。</w:t>
      </w:r>
    </w:p>
    <w:p w14:paraId="35C6FD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上述各项合同文件包括合同当事人就该项合同文件所作出的补充和修改，属于同一类内容的文件，应以最新签署的为准。专用合同条款及其附件须经合同当事人签字或盖章。</w:t>
      </w:r>
    </w:p>
    <w:p w14:paraId="265716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七、承诺</w:t>
      </w:r>
    </w:p>
    <w:p w14:paraId="65BB47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1.发包人承诺按照法律规定履行项目审批手续、筹集工程建设资金并按照合同约定的期限和方式支付合同价款。</w:t>
      </w:r>
    </w:p>
    <w:p w14:paraId="469FFA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2.承包人承诺按照法律规定及合同约定组织完成工程施工，确保工程质量和安全，不进行转包及违法分包，并在缺陷责任期及保修期内承担相应的工程维修责任。</w:t>
      </w:r>
    </w:p>
    <w:p w14:paraId="216BAC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3.发包人和承包人通过磋商形式签订合同的，双方理解并承诺不再就同一工程另行签订与合同实质性内容相背离的协议。</w:t>
      </w:r>
    </w:p>
    <w:p w14:paraId="792260C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八、词语含义</w:t>
      </w:r>
    </w:p>
    <w:p w14:paraId="540CCC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本协议书中词语含义与第二部分通用合同条款中赋予的含义相同。</w:t>
      </w:r>
    </w:p>
    <w:p w14:paraId="55D5F9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九、签订时间</w:t>
      </w:r>
    </w:p>
    <w:p w14:paraId="1A46EE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日签订。</w:t>
      </w:r>
    </w:p>
    <w:p w14:paraId="4C5B1CB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sz w:val="24"/>
          <w:szCs w:val="24"/>
          <w:highlight w:val="none"/>
          <w:lang w:val="en-US" w:eastAsia="zh-CN"/>
        </w:rPr>
        <w:t>签订地点</w:t>
      </w:r>
    </w:p>
    <w:p w14:paraId="41CA7D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签订。</w:t>
      </w:r>
    </w:p>
    <w:p w14:paraId="1258D50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十一、</w:t>
      </w:r>
      <w:r>
        <w:rPr>
          <w:rFonts w:hint="eastAsia" w:ascii="宋体" w:hAnsi="宋体" w:eastAsia="宋体" w:cs="宋体"/>
          <w:b/>
          <w:bCs/>
          <w:color w:val="auto"/>
          <w:sz w:val="24"/>
          <w:szCs w:val="24"/>
          <w:highlight w:val="none"/>
          <w:lang w:val="en-US" w:eastAsia="zh-CN"/>
        </w:rPr>
        <w:t>补充协议</w:t>
      </w:r>
    </w:p>
    <w:p w14:paraId="12C0E6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合同未尽事宜，合同当事人另行签订补充协议，补充协议是合同的组成部分。</w:t>
      </w:r>
    </w:p>
    <w:p w14:paraId="44AABAF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十二、合同生效</w:t>
      </w:r>
    </w:p>
    <w:p w14:paraId="1964A8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本合同自法定代表（双方）或委托人签字之日起生效。</w:t>
      </w:r>
    </w:p>
    <w:p w14:paraId="0EEA309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drawing>
          <wp:anchor distT="0" distB="0" distL="114300" distR="114300" simplePos="0" relativeHeight="251682816" behindDoc="1" locked="0" layoutInCell="1" allowOverlap="1">
            <wp:simplePos x="0" y="0"/>
            <wp:positionH relativeFrom="page">
              <wp:posOffset>4857750</wp:posOffset>
            </wp:positionH>
            <wp:positionV relativeFrom="page">
              <wp:posOffset>6760845</wp:posOffset>
            </wp:positionV>
            <wp:extent cx="1975485" cy="190500"/>
            <wp:effectExtent l="0" t="0" r="0" b="0"/>
            <wp:wrapNone/>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3840" behindDoc="1" locked="0" layoutInCell="1" allowOverlap="1">
            <wp:simplePos x="0" y="0"/>
            <wp:positionH relativeFrom="page">
              <wp:posOffset>2093595</wp:posOffset>
            </wp:positionH>
            <wp:positionV relativeFrom="page">
              <wp:posOffset>7131685</wp:posOffset>
            </wp:positionV>
            <wp:extent cx="1782445" cy="190500"/>
            <wp:effectExtent l="0" t="0" r="0" b="0"/>
            <wp:wrapNone/>
            <wp:docPr id="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a:picLocks noChangeAspect="1"/>
                    </pic:cNvPicPr>
                  </pic:nvPicPr>
                  <pic:blipFill>
                    <a:blip r:embed="rId20"/>
                    <a:stretch>
                      <a:fillRect/>
                    </a:stretch>
                  </pic:blipFill>
                  <pic:spPr>
                    <a:xfrm>
                      <a:off x="0" y="0"/>
                      <a:ext cx="178244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4864" behindDoc="1" locked="0" layoutInCell="1" allowOverlap="1">
            <wp:simplePos x="0" y="0"/>
            <wp:positionH relativeFrom="page">
              <wp:posOffset>4857750</wp:posOffset>
            </wp:positionH>
            <wp:positionV relativeFrom="page">
              <wp:posOffset>7131685</wp:posOffset>
            </wp:positionV>
            <wp:extent cx="1975485" cy="190500"/>
            <wp:effectExtent l="0" t="0" r="0" b="0"/>
            <wp:wrapNone/>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5888" behindDoc="1" locked="0" layoutInCell="1" allowOverlap="1">
            <wp:simplePos x="0" y="0"/>
            <wp:positionH relativeFrom="page">
              <wp:posOffset>1905000</wp:posOffset>
            </wp:positionH>
            <wp:positionV relativeFrom="page">
              <wp:posOffset>7501890</wp:posOffset>
            </wp:positionV>
            <wp:extent cx="1948180" cy="190500"/>
            <wp:effectExtent l="0" t="0" r="0" b="0"/>
            <wp:wrapNone/>
            <wp:docPr id="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4.png"/>
                    <pic:cNvPicPr>
                      <a:picLocks noChangeAspect="1"/>
                    </pic:cNvPicPr>
                  </pic:nvPicPr>
                  <pic:blipFill>
                    <a:blip r:embed="rId21"/>
                    <a:stretch>
                      <a:fillRect/>
                    </a:stretch>
                  </pic:blipFill>
                  <pic:spPr>
                    <a:xfrm>
                      <a:off x="0" y="0"/>
                      <a:ext cx="1948180"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mc:AlternateContent>
          <mc:Choice Requires="wpg">
            <w:drawing>
              <wp:anchor distT="0" distB="0" distL="114300" distR="114300" simplePos="0" relativeHeight="251686912" behindDoc="1" locked="0" layoutInCell="1" allowOverlap="1">
                <wp:simplePos x="0" y="0"/>
                <wp:positionH relativeFrom="page">
                  <wp:posOffset>4763135</wp:posOffset>
                </wp:positionH>
                <wp:positionV relativeFrom="page">
                  <wp:posOffset>7501890</wp:posOffset>
                </wp:positionV>
                <wp:extent cx="1713865" cy="190500"/>
                <wp:effectExtent l="0" t="0" r="0" b="0"/>
                <wp:wrapNone/>
                <wp:docPr id="48" name="组合 48"/>
                <wp:cNvGraphicFramePr/>
                <a:graphic xmlns:a="http://schemas.openxmlformats.org/drawingml/2006/main">
                  <a:graphicData uri="http://schemas.microsoft.com/office/word/2010/wordprocessingGroup">
                    <wpg:wgp>
                      <wpg:cNvGrpSpPr/>
                      <wpg:grpSpPr>
                        <a:xfrm>
                          <a:off x="0" y="0"/>
                          <a:ext cx="1713865" cy="190500"/>
                          <a:chOff x="7501" y="11815"/>
                          <a:chExt cx="2699" cy="300"/>
                        </a:xfrm>
                        <a:effectLst/>
                      </wpg:grpSpPr>
                      <pic:pic xmlns:pic="http://schemas.openxmlformats.org/drawingml/2006/picture">
                        <pic:nvPicPr>
                          <pic:cNvPr id="44" name="图片 24"/>
                          <pic:cNvPicPr>
                            <a:picLocks noChangeAspect="1"/>
                          </pic:cNvPicPr>
                        </pic:nvPicPr>
                        <pic:blipFill>
                          <a:blip r:embed="rId22"/>
                          <a:stretch>
                            <a:fillRect/>
                          </a:stretch>
                        </pic:blipFill>
                        <pic:spPr>
                          <a:xfrm>
                            <a:off x="7501" y="11814"/>
                            <a:ext cx="2098" cy="300"/>
                          </a:xfrm>
                          <a:prstGeom prst="rect">
                            <a:avLst/>
                          </a:prstGeom>
                          <a:noFill/>
                          <a:ln>
                            <a:noFill/>
                          </a:ln>
                          <a:effectLst/>
                        </pic:spPr>
                      </pic:pic>
                      <pic:pic xmlns:pic="http://schemas.openxmlformats.org/drawingml/2006/picture">
                        <pic:nvPicPr>
                          <pic:cNvPr id="46" name="图片 25"/>
                          <pic:cNvPicPr>
                            <a:picLocks noChangeAspect="1"/>
                          </pic:cNvPicPr>
                        </pic:nvPicPr>
                        <pic:blipFill>
                          <a:blip r:embed="rId16"/>
                          <a:stretch>
                            <a:fillRect/>
                          </a:stretch>
                        </pic:blipFill>
                        <pic:spPr>
                          <a:xfrm>
                            <a:off x="9299" y="11814"/>
                            <a:ext cx="900" cy="300"/>
                          </a:xfrm>
                          <a:prstGeom prst="rect">
                            <a:avLst/>
                          </a:prstGeom>
                          <a:noFill/>
                          <a:ln>
                            <a:noFill/>
                          </a:ln>
                          <a:effectLst/>
                        </pic:spPr>
                      </pic:pic>
                    </wpg:wgp>
                  </a:graphicData>
                </a:graphic>
              </wp:anchor>
            </w:drawing>
          </mc:Choice>
          <mc:Fallback>
            <w:pict>
              <v:group id="_x0000_s1026" o:spid="_x0000_s1026" o:spt="203" style="position:absolute;left:0pt;margin-left:375.05pt;margin-top:590.7pt;height:15pt;width:134.95pt;mso-position-horizontal-relative:page;mso-position-vertical-relative:page;z-index:-251629568;mso-width-relative:page;mso-height-relative:page;" coordorigin="7501,11815" coordsize="2699,300" o:gfxdata="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">
                <o:lock v:ext="edit" aspectratio="f"/>
                <v:shape id="图片 24" o:spid="_x0000_s1026" o:spt="75" type="#_x0000_t75" style="position:absolute;left:7501;top:11814;height:300;width:2098;" filled="f" o:preferrelative="t" stroked="f" coordsize="21600,21600" o:gfxdata="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UMxrsAAADb&#10;AAAADwAAAAAAAAABACAAAAAiAAAAZHJzL2Rvd25yZXYueG1sUEsBAhQAFAAAAAgAh07iQDMvBZ47&#10;AAAAOQAAABAAAAAAAAAAAQAgAAAACgEAAGRycy9zaGFwZXhtbC54bWxQSwUGAAAAAAYABgBbAQAA&#10;tAMAAAAA&#10;">
                  <v:fill on="f" focussize="0,0"/>
                  <v:stroke on="f"/>
                  <v:imagedata r:id="rId22" o:title=""/>
                  <o:lock v:ext="edit" aspectratio="t"/>
                </v:shape>
                <v:shape id="图片 25" o:spid="_x0000_s1026" o:spt="75" type="#_x0000_t75" style="position:absolute;left:9299;top:11814;height:300;width:900;" filled="f" o:preferrelative="t" stroked="f" coordsize="21600,21600" o:gfxdata="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2EpAb4A&#10;AADbAAAADwAAAAAAAAABACAAAAAiAAAAZHJzL2Rvd25yZXYueG1sUEsBAhQAFAAAAAgAh07iQDMv&#10;BZ47AAAAOQAAABAAAAAAAAAAAQAgAAAADQEAAGRycy9zaGFwZXhtbC54bWxQSwUGAAAAAAYABgBb&#10;AQAAtwMAAAAA&#10;">
                  <v:fill on="f" focussize="0,0"/>
                  <v:stroke on="f"/>
                  <v:imagedata r:id="rId16" o:title=""/>
                  <o:lock v:ext="edit" aspectratio="t"/>
                </v:shape>
              </v:group>
            </w:pict>
          </mc:Fallback>
        </mc:AlternateContent>
      </w:r>
      <w:r>
        <w:rPr>
          <w:rFonts w:hint="eastAsia" w:ascii="宋体" w:hAnsi="宋体" w:eastAsia="宋体" w:cs="宋体"/>
          <w:b/>
          <w:bCs/>
          <w:color w:val="auto"/>
          <w:sz w:val="24"/>
          <w:szCs w:val="24"/>
          <w:highlight w:val="none"/>
          <w:lang w:val="en-US" w:eastAsia="zh-CN"/>
        </w:rPr>
        <w:t>十三、合同份数</w:t>
      </w:r>
    </w:p>
    <w:p w14:paraId="6ECE14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份，均具有同等法律效力，发包人执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份，承包人执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14:paraId="0F804A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130C2B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(公章)</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承包人：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(公章)            </w:t>
      </w:r>
    </w:p>
    <w:p w14:paraId="45AB4B8B">
      <w:pPr>
        <w:keepNext w:val="0"/>
        <w:keepLines w:val="0"/>
        <w:pageBreakBefore w:val="0"/>
        <w:widowControl w:val="0"/>
        <w:kinsoku/>
        <w:wordWrap/>
        <w:overflowPunct/>
        <w:topLinePunct w:val="0"/>
        <w:autoSpaceDE/>
        <w:autoSpaceDN/>
        <w:bidi w:val="0"/>
        <w:adjustRightInd/>
        <w:snapToGrid/>
        <w:spacing w:line="500" w:lineRule="exact"/>
        <w:ind w:left="1919" w:leftChars="228" w:hanging="1440" w:hangingChars="6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法定代表人或其委托代理人：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法定代表人或其委托代理人：</w:t>
      </w:r>
      <w:r>
        <w:rPr>
          <w:rFonts w:hint="eastAsia" w:ascii="宋体" w:hAnsi="宋体" w:eastAsia="宋体" w:cs="宋体"/>
          <w:color w:val="auto"/>
          <w:sz w:val="24"/>
          <w:szCs w:val="24"/>
          <w:highlight w:val="none"/>
          <w:u w:val="single"/>
          <w:lang w:val="en-US" w:eastAsia="zh-CN"/>
        </w:rPr>
        <w:t xml:space="preserve">   </w:t>
      </w:r>
    </w:p>
    <w:p w14:paraId="46D21649">
      <w:pPr>
        <w:keepNext w:val="0"/>
        <w:keepLines w:val="0"/>
        <w:pageBreakBefore w:val="0"/>
        <w:widowControl w:val="0"/>
        <w:kinsoku/>
        <w:wordWrap/>
        <w:overflowPunct/>
        <w:topLinePunct w:val="0"/>
        <w:autoSpaceDE/>
        <w:autoSpaceDN/>
        <w:bidi w:val="0"/>
        <w:adjustRightInd/>
        <w:snapToGrid/>
        <w:spacing w:line="500" w:lineRule="exact"/>
        <w:ind w:left="1919" w:leftChars="228" w:hanging="1440" w:hangingChars="6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（签字）</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（签字）                    </w:t>
      </w:r>
    </w:p>
    <w:p w14:paraId="37E74869">
      <w:pPr>
        <w:keepNext w:val="0"/>
        <w:keepLines w:val="0"/>
        <w:pageBreakBefore w:val="0"/>
        <w:widowControl w:val="0"/>
        <w:kinsoku/>
        <w:wordWrap/>
        <w:overflowPunct/>
        <w:topLinePunct w:val="0"/>
        <w:autoSpaceDE/>
        <w:autoSpaceDN/>
        <w:bidi w:val="0"/>
        <w:adjustRightInd/>
        <w:snapToGrid/>
        <w:spacing w:line="500" w:lineRule="exact"/>
        <w:ind w:left="719" w:leftChars="228" w:hanging="240" w:hangingChars="1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67456" behindDoc="1" locked="0" layoutInCell="1" allowOverlap="1">
                <wp:simplePos x="0" y="0"/>
                <wp:positionH relativeFrom="page">
                  <wp:posOffset>2475230</wp:posOffset>
                </wp:positionH>
                <wp:positionV relativeFrom="paragraph">
                  <wp:posOffset>27305</wp:posOffset>
                </wp:positionV>
                <wp:extent cx="1362075" cy="190500"/>
                <wp:effectExtent l="0" t="0" r="0" b="0"/>
                <wp:wrapNone/>
                <wp:docPr id="45" name="组合 45"/>
                <wp:cNvGraphicFramePr/>
                <a:graphic xmlns:a="http://schemas.openxmlformats.org/drawingml/2006/main">
                  <a:graphicData uri="http://schemas.microsoft.com/office/word/2010/wordprocessingGroup">
                    <wpg:wgp>
                      <wpg:cNvGrpSpPr/>
                      <wpg:grpSpPr>
                        <a:xfrm>
                          <a:off x="0" y="0"/>
                          <a:ext cx="1362075" cy="190500"/>
                          <a:chOff x="3899" y="43"/>
                          <a:chExt cx="2145" cy="300"/>
                        </a:xfrm>
                        <a:effectLst/>
                      </wpg:grpSpPr>
                      <pic:pic xmlns:pic="http://schemas.openxmlformats.org/drawingml/2006/picture">
                        <pic:nvPicPr>
                          <pic:cNvPr id="47" name="图片 27"/>
                          <pic:cNvPicPr>
                            <a:picLocks noChangeAspect="1"/>
                          </pic:cNvPicPr>
                        </pic:nvPicPr>
                        <pic:blipFill>
                          <a:blip r:embed="rId23"/>
                          <a:stretch>
                            <a:fillRect/>
                          </a:stretch>
                        </pic:blipFill>
                        <pic:spPr>
                          <a:xfrm>
                            <a:off x="3898" y="43"/>
                            <a:ext cx="677" cy="300"/>
                          </a:xfrm>
                          <a:prstGeom prst="rect">
                            <a:avLst/>
                          </a:prstGeom>
                          <a:noFill/>
                          <a:ln>
                            <a:noFill/>
                          </a:ln>
                          <a:effectLst/>
                        </pic:spPr>
                      </pic:pic>
                      <pic:pic xmlns:pic="http://schemas.openxmlformats.org/drawingml/2006/picture">
                        <pic:nvPicPr>
                          <pic:cNvPr id="49" name="图片 28"/>
                          <pic:cNvPicPr>
                            <a:picLocks noChangeAspect="1"/>
                          </pic:cNvPicPr>
                        </pic:nvPicPr>
                        <pic:blipFill>
                          <a:blip r:embed="rId24"/>
                          <a:stretch>
                            <a:fillRect/>
                          </a:stretch>
                        </pic:blipFill>
                        <pic:spPr>
                          <a:xfrm>
                            <a:off x="4501" y="43"/>
                            <a:ext cx="1543" cy="300"/>
                          </a:xfrm>
                          <a:prstGeom prst="rect">
                            <a:avLst/>
                          </a:prstGeom>
                          <a:noFill/>
                          <a:ln>
                            <a:noFill/>
                          </a:ln>
                          <a:effectLst/>
                        </pic:spPr>
                      </pic:pic>
                    </wpg:wgp>
                  </a:graphicData>
                </a:graphic>
              </wp:anchor>
            </w:drawing>
          </mc:Choice>
          <mc:Fallback>
            <w:pict>
              <v:group id="_x0000_s1026" o:spid="_x0000_s1026" o:spt="203" style="position:absolute;left:0pt;margin-left:194.9pt;margin-top:2.15pt;height:15pt;width:107.25pt;mso-position-horizontal-relative:page;z-index:-251649024;mso-width-relative:page;mso-height-relative:page;" coordorigin="3899,43" coordsize="2145,300" o:gfxdata="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LmzwAL8AAAClAQAAGQAA&#10;AGRycy9fcmVscy9lMm9Eb2MueG1sLnJlbHO9kMGKwjAQhu8L+w5h7tu0PSyymPYigldxH2BIpmmw&#10;mYQkir69gWVBQfDmcWb4v/9j1uPFL+JMKbvACrqmBUGsg3FsFfwetl8rELkgG1wCk4IrZRiHz4/1&#10;nhYsNZRnF7OoFM4K5lLij5RZz+QxNyES18sUksdSx2RlRH1ES7Jv22+Z7hkwPDDFzihIO9ODOFxj&#10;bX7NDtPkNG2CPnni8qRCOl+7KxCTpaLAk3H4t+ybyBbkc4fuPQ7dv4N8eO5wA1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">
                <o:lock v:ext="edit" aspectratio="f"/>
                <v:shape id="图片 27" o:spid="_x0000_s1026" o:spt="75" type="#_x0000_t75" style="position:absolute;left:3898;top:43;height:300;width:677;" filled="f" o:preferrelative="t" stroked="f" coordsize="21600,21600" o:gfxdata="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kIzw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图片 28" o:spid="_x0000_s1026" o:spt="75" type="#_x0000_t75" style="position:absolute;left:4501;top:43;height:300;width:1543;" filled="f" o:preferrelative="t" stroked="f" coordsize="21600,21600" o:gfxdata="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4J2Lr4A&#10;AADbAAAADwAAAAAAAAABACAAAAAiAAAAZHJzL2Rvd25yZXYueG1sUEsBAhQAFAAAAAgAh07iQDMv&#10;BZ47AAAAOQAAABAAAAAAAAAAAQAgAAAADQEAAGRycy9zaGFwZXhtbC54bWxQSwUGAAAAAAYABgBb&#10;AQAAtwMAAAAA&#10;">
                  <v:fill on="f" focussize="0,0"/>
                  <v:stroke on="f"/>
                  <v:imagedata r:id="rId24" o:title=""/>
                  <o:lock v:ext="edit" aspectratio="t"/>
                </v:shape>
              </v:group>
            </w:pict>
          </mc:Fallback>
        </mc:AlternateContent>
      </w: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68480" behindDoc="1" locked="0" layoutInCell="1" allowOverlap="1">
                <wp:simplePos x="0" y="0"/>
                <wp:positionH relativeFrom="page">
                  <wp:posOffset>5238750</wp:posOffset>
                </wp:positionH>
                <wp:positionV relativeFrom="paragraph">
                  <wp:posOffset>27305</wp:posOffset>
                </wp:positionV>
                <wp:extent cx="891540" cy="190500"/>
                <wp:effectExtent l="0" t="0" r="0" b="0"/>
                <wp:wrapNone/>
                <wp:docPr id="34" name="组合 34"/>
                <wp:cNvGraphicFramePr/>
                <a:graphic xmlns:a="http://schemas.openxmlformats.org/drawingml/2006/main">
                  <a:graphicData uri="http://schemas.microsoft.com/office/word/2010/wordprocessingGroup">
                    <wpg:wgp>
                      <wpg:cNvGrpSpPr/>
                      <wpg:grpSpPr>
                        <a:xfrm>
                          <a:off x="0" y="0"/>
                          <a:ext cx="891540" cy="190500"/>
                          <a:chOff x="8250" y="43"/>
                          <a:chExt cx="1404" cy="300"/>
                        </a:xfrm>
                        <a:effectLst/>
                      </wpg:grpSpPr>
                      <pic:pic xmlns:pic="http://schemas.openxmlformats.org/drawingml/2006/picture">
                        <pic:nvPicPr>
                          <pic:cNvPr id="30" name="图片 30"/>
                          <pic:cNvPicPr>
                            <a:picLocks noChangeAspect="1"/>
                          </pic:cNvPicPr>
                        </pic:nvPicPr>
                        <pic:blipFill>
                          <a:blip r:embed="rId23"/>
                          <a:stretch>
                            <a:fillRect/>
                          </a:stretch>
                        </pic:blipFill>
                        <pic:spPr>
                          <a:xfrm>
                            <a:off x="8250" y="43"/>
                            <a:ext cx="677" cy="300"/>
                          </a:xfrm>
                          <a:prstGeom prst="rect">
                            <a:avLst/>
                          </a:prstGeom>
                          <a:noFill/>
                          <a:ln>
                            <a:noFill/>
                          </a:ln>
                          <a:effectLst/>
                        </pic:spPr>
                      </pic:pic>
                      <pic:pic xmlns:pic="http://schemas.openxmlformats.org/drawingml/2006/picture">
                        <pic:nvPicPr>
                          <pic:cNvPr id="32" name="图片 31"/>
                          <pic:cNvPicPr>
                            <a:picLocks noChangeAspect="1"/>
                          </pic:cNvPicPr>
                        </pic:nvPicPr>
                        <pic:blipFill>
                          <a:blip r:embed="rId25"/>
                          <a:stretch>
                            <a:fillRect/>
                          </a:stretch>
                        </pic:blipFill>
                        <pic:spPr>
                          <a:xfrm>
                            <a:off x="8850" y="43"/>
                            <a:ext cx="804" cy="300"/>
                          </a:xfrm>
                          <a:prstGeom prst="rect">
                            <a:avLst/>
                          </a:prstGeom>
                          <a:noFill/>
                          <a:ln>
                            <a:noFill/>
                          </a:ln>
                          <a:effectLst/>
                        </pic:spPr>
                      </pic:pic>
                    </wpg:wgp>
                  </a:graphicData>
                </a:graphic>
              </wp:anchor>
            </w:drawing>
          </mc:Choice>
          <mc:Fallback>
            <w:pict>
              <v:group id="_x0000_s1026" o:spid="_x0000_s1026" o:spt="203" style="position:absolute;left:0pt;margin-left:412.5pt;margin-top:2.15pt;height:15pt;width:70.2pt;mso-position-horizontal-relative:page;z-index:-251648000;mso-width-relative:page;mso-height-relative:page;" coordorigin="8250,43" coordsize="1404,300" o:gfxdata="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">
                <o:lock v:ext="edit" aspectratio="f"/>
                <v:shape id="_x0000_s1026" o:spid="_x0000_s1026" o:spt="75" type="#_x0000_t75" style="position:absolute;left:8250;top:43;height:300;width:677;" filled="f" o:preferrelative="t" stroked="f" coordsize="21600,21600" o:gfxdata="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d/Z/m5AAAA2wAA&#10;AA8AAAAAAAAAAQAgAAAAIgAAAGRycy9kb3ducmV2LnhtbFBLAQIUABQAAAAIAIdO4kAzLwWeOwAA&#10;ADkAAAAQAAAAAAAAAAEAIAAAAAgBAABkcnMvc2hhcGV4bWwueG1sUEsFBgAAAAAGAAYAWwEAALID&#10;AAAAAA==&#10;">
                  <v:fill on="f" focussize="0,0"/>
                  <v:stroke on="f"/>
                  <v:imagedata r:id="rId23" o:title=""/>
                  <o:lock v:ext="edit" aspectratio="t"/>
                </v:shape>
                <v:shape id="图片 31" o:spid="_x0000_s1026" o:spt="75" type="#_x0000_t75" style="position:absolute;left:8850;top:43;height:300;width:804;" filled="f" o:preferrelative="t" stroked="f" coordsize="21600,21600" o:gfxdata="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pyxvQAA&#10;ANsAAAAPAAAAAAAAAAEAIAAAACIAAABkcnMvZG93bnJldi54bWxQSwECFAAUAAAACACHTuJAMy8F&#10;njsAAAA5AAAAEAAAAAAAAAABACAAAAAMAQAAZHJzL3NoYXBleG1sLnhtbFBLBQYAAAAABgAGAFsB&#10;AAC2AwAAAAA=&#10;">
                  <v:fill on="f" focussize="0,0"/>
                  <v:stroke on="f"/>
                  <v:imagedata r:id="rId25" o:title=""/>
                  <o:lock v:ext="edit" aspectratio="t"/>
                </v:shape>
              </v:group>
            </w:pict>
          </mc:Fallback>
        </mc:AlternateContent>
      </w:r>
      <w:r>
        <w:rPr>
          <w:rFonts w:hint="eastAsia" w:ascii="宋体" w:hAnsi="宋体" w:eastAsia="宋体" w:cs="宋体"/>
          <w:color w:val="auto"/>
          <w:sz w:val="24"/>
          <w:szCs w:val="24"/>
          <w:highlight w:val="none"/>
          <w:lang w:val="en-US" w:eastAsia="zh-CN"/>
        </w:rPr>
        <w:drawing>
          <wp:anchor distT="0" distB="0" distL="114300" distR="114300" simplePos="0" relativeHeight="251669504" behindDoc="1" locked="0" layoutInCell="1" allowOverlap="1">
            <wp:simplePos x="0" y="0"/>
            <wp:positionH relativeFrom="page">
              <wp:posOffset>2000885</wp:posOffset>
            </wp:positionH>
            <wp:positionV relativeFrom="paragraph">
              <wp:posOffset>397510</wp:posOffset>
            </wp:positionV>
            <wp:extent cx="1870710" cy="190500"/>
            <wp:effectExtent l="0" t="0" r="0" b="0"/>
            <wp:wrapNone/>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png"/>
                    <pic:cNvPicPr>
                      <a:picLocks noChangeAspect="1"/>
                    </pic:cNvPicPr>
                  </pic:nvPicPr>
                  <pic:blipFill>
                    <a:blip r:embed="rId26"/>
                    <a:stretch>
                      <a:fillRect/>
                    </a:stretch>
                  </pic:blipFill>
                  <pic:spPr>
                    <a:xfrm>
                      <a:off x="0" y="0"/>
                      <a:ext cx="187071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70528" behindDoc="1" locked="0" layoutInCell="1" allowOverlap="1">
                <wp:simplePos x="0" y="0"/>
                <wp:positionH relativeFrom="page">
                  <wp:posOffset>4668520</wp:posOffset>
                </wp:positionH>
                <wp:positionV relativeFrom="paragraph">
                  <wp:posOffset>397510</wp:posOffset>
                </wp:positionV>
                <wp:extent cx="1764030" cy="190500"/>
                <wp:effectExtent l="0" t="0" r="0" b="0"/>
                <wp:wrapNone/>
                <wp:docPr id="42" name="组合 42"/>
                <wp:cNvGraphicFramePr/>
                <a:graphic xmlns:a="http://schemas.openxmlformats.org/drawingml/2006/main">
                  <a:graphicData uri="http://schemas.microsoft.com/office/word/2010/wordprocessingGroup">
                    <wpg:wgp>
                      <wpg:cNvGrpSpPr/>
                      <wpg:grpSpPr>
                        <a:xfrm>
                          <a:off x="0" y="0"/>
                          <a:ext cx="1764030" cy="190500"/>
                          <a:chOff x="7353" y="626"/>
                          <a:chExt cx="2778" cy="300"/>
                        </a:xfrm>
                        <a:effectLst/>
                      </wpg:grpSpPr>
                      <pic:pic xmlns:pic="http://schemas.openxmlformats.org/drawingml/2006/picture">
                        <pic:nvPicPr>
                          <pic:cNvPr id="36" name="图片 33"/>
                          <pic:cNvPicPr>
                            <a:picLocks noChangeAspect="1"/>
                          </pic:cNvPicPr>
                        </pic:nvPicPr>
                        <pic:blipFill>
                          <a:blip r:embed="rId27"/>
                          <a:stretch>
                            <a:fillRect/>
                          </a:stretch>
                        </pic:blipFill>
                        <pic:spPr>
                          <a:xfrm>
                            <a:off x="7352" y="626"/>
                            <a:ext cx="1500" cy="300"/>
                          </a:xfrm>
                          <a:prstGeom prst="rect">
                            <a:avLst/>
                          </a:prstGeom>
                          <a:noFill/>
                          <a:ln>
                            <a:noFill/>
                          </a:ln>
                          <a:effectLst/>
                        </pic:spPr>
                      </pic:pic>
                      <pic:pic xmlns:pic="http://schemas.openxmlformats.org/drawingml/2006/picture">
                        <pic:nvPicPr>
                          <pic:cNvPr id="38" name="图片 34"/>
                          <pic:cNvPicPr>
                            <a:picLocks noChangeAspect="1"/>
                          </pic:cNvPicPr>
                        </pic:nvPicPr>
                        <pic:blipFill>
                          <a:blip r:embed="rId16"/>
                          <a:stretch>
                            <a:fillRect/>
                          </a:stretch>
                        </pic:blipFill>
                        <pic:spPr>
                          <a:xfrm>
                            <a:off x="8702" y="626"/>
                            <a:ext cx="900" cy="300"/>
                          </a:xfrm>
                          <a:prstGeom prst="rect">
                            <a:avLst/>
                          </a:prstGeom>
                          <a:noFill/>
                          <a:ln>
                            <a:noFill/>
                          </a:ln>
                          <a:effectLst/>
                        </pic:spPr>
                      </pic:pic>
                      <pic:pic xmlns:pic="http://schemas.openxmlformats.org/drawingml/2006/picture">
                        <pic:nvPicPr>
                          <pic:cNvPr id="40" name="图片 35"/>
                          <pic:cNvPicPr>
                            <a:picLocks noChangeAspect="1"/>
                          </pic:cNvPicPr>
                        </pic:nvPicPr>
                        <pic:blipFill>
                          <a:blip r:embed="rId23"/>
                          <a:stretch>
                            <a:fillRect/>
                          </a:stretch>
                        </pic:blipFill>
                        <pic:spPr>
                          <a:xfrm>
                            <a:off x="9453" y="626"/>
                            <a:ext cx="677" cy="300"/>
                          </a:xfrm>
                          <a:prstGeom prst="rect">
                            <a:avLst/>
                          </a:prstGeom>
                          <a:noFill/>
                          <a:ln>
                            <a:noFill/>
                          </a:ln>
                          <a:effectLst/>
                        </pic:spPr>
                      </pic:pic>
                    </wpg:wgp>
                  </a:graphicData>
                </a:graphic>
              </wp:anchor>
            </w:drawing>
          </mc:Choice>
          <mc:Fallback>
            <w:pict>
              <v:group id="_x0000_s1026" o:spid="_x0000_s1026" o:spt="203" style="position:absolute;left:0pt;margin-left:367.6pt;margin-top:31.3pt;height:15pt;width:138.9pt;mso-position-horizontal-relative:page;z-index:-251645952;mso-width-relative:page;mso-height-relative:page;" coordorigin="7353,626" coordsize="2778,300" o:gfxdata="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NydHYcYAAAApAgAAGQAAAGRycy9fcmVscy9l&#10;Mm9Eb2MueG1sLnJlbHO9kcFqAjEQhu9C3yHMvZvdFYqIWS8ieBX7AEMymw1uJiGJpb69gVKoIPXm&#10;cWb4v/+D2Wy//Sy+KGUXWEHXtCCIdTCOrYLP0/59BSIXZINzYFJwpQzb4W2xOdKMpYby5GIWlcJZ&#10;wVRKXEuZ9UQecxMicb2MIXksdUxWRtRntCT7tv2Q6S8DhjumOBgF6WCWIE7XWJufs8M4Ok27oC+e&#10;uDyokM7X7grEZKko8GQc/iyXTWQL8rFD/xqH/j+H7jUO3a+DvHvwcAN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">
                <o:lock v:ext="edit" aspectratio="f"/>
                <v:shape id="图片 33" o:spid="_x0000_s1026" o:spt="75" type="#_x0000_t75" style="position:absolute;left:7352;top:626;height:300;width:1500;" filled="f" o:preferrelative="t" stroked="f" coordsize="21600,21600" o:gfxdata="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vNarsAAADb&#10;AAAADwAAAAAAAAABACAAAAAiAAAAZHJzL2Rvd25yZXYueG1sUEsBAhQAFAAAAAgAh07iQDMvBZ47&#10;AAAAOQAAABAAAAAAAAAAAQAgAAAACgEAAGRycy9zaGFwZXhtbC54bWxQSwUGAAAAAAYABgBbAQAA&#10;tAMAAAAA&#10;">
                  <v:fill on="f" focussize="0,0"/>
                  <v:stroke on="f"/>
                  <v:imagedata r:id="rId27" o:title=""/>
                  <o:lock v:ext="edit" aspectratio="t"/>
                </v:shape>
                <v:shape id="图片 34" o:spid="_x0000_s1026" o:spt="75" type="#_x0000_t75" style="position:absolute;left:8702;top:626;height:300;width:900;" filled="f" o:preferrelative="t" stroked="f" coordsize="21600,21600" o:gfxdata="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0a5W5AAAA2wAA&#10;AA8AAAAAAAAAAQAgAAAAIgAAAGRycy9kb3ducmV2LnhtbFBLAQIUABQAAAAIAIdO4kAzLwWeOwAA&#10;ADkAAAAQAAAAAAAAAAEAIAAAAAgBAABkcnMvc2hhcGV4bWwueG1sUEsFBgAAAAAGAAYAWwEAALID&#10;AAAAAA==&#10;">
                  <v:fill on="f" focussize="0,0"/>
                  <v:stroke on="f"/>
                  <v:imagedata r:id="rId16" o:title=""/>
                  <o:lock v:ext="edit" aspectratio="t"/>
                </v:shape>
                <v:shape id="图片 35" o:spid="_x0000_s1026" o:spt="75" type="#_x0000_t75" style="position:absolute;left:9453;top:626;height:300;width:677;" filled="f" o:preferrelative="t" stroked="f" coordsize="21600,21600" o:gfxdata="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3kUhLsAAADb&#10;AAAADwAAAAAAAAABACAAAAAiAAAAZHJzL2Rvd25yZXYueG1sUEsBAhQAFAAAAAgAh07iQDMvBZ47&#10;AAAAOQAAABAAAAAAAAAAAQAgAAAACgEAAGRycy9zaGFwZXhtbC54bWxQSwUGAAAAAAYABgBbAQAA&#10;tAMAAAAA&#10;">
                  <v:fill on="f" focussize="0,0"/>
                  <v:stroke on="f"/>
                  <v:imagedata r:id="rId23" o:title=""/>
                  <o:lock v:ext="edit" aspectratio="t"/>
                </v:shape>
              </v:group>
            </w:pict>
          </mc:Fallback>
        </mc:AlternateContent>
      </w:r>
      <w:r>
        <w:rPr>
          <w:rFonts w:hint="eastAsia" w:ascii="宋体" w:hAnsi="宋体" w:eastAsia="宋体" w:cs="宋体"/>
          <w:color w:val="auto"/>
          <w:sz w:val="24"/>
          <w:szCs w:val="24"/>
          <w:highlight w:val="none"/>
          <w:lang w:val="en-US" w:eastAsia="zh-CN"/>
        </w:rPr>
        <w:drawing>
          <wp:anchor distT="0" distB="0" distL="114300" distR="114300" simplePos="0" relativeHeight="251671552" behindDoc="1" locked="0" layoutInCell="1" allowOverlap="1">
            <wp:simplePos x="0" y="0"/>
            <wp:positionH relativeFrom="page">
              <wp:posOffset>4953635</wp:posOffset>
            </wp:positionH>
            <wp:positionV relativeFrom="paragraph">
              <wp:posOffset>767715</wp:posOffset>
            </wp:positionV>
            <wp:extent cx="1975485" cy="190500"/>
            <wp:effectExtent l="0" t="0" r="0" b="0"/>
            <wp:wrapNone/>
            <wp:docPr id="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2576" behindDoc="1" locked="0" layoutInCell="1" allowOverlap="1">
            <wp:simplePos x="0" y="0"/>
            <wp:positionH relativeFrom="page">
              <wp:posOffset>2284095</wp:posOffset>
            </wp:positionH>
            <wp:positionV relativeFrom="paragraph">
              <wp:posOffset>1138555</wp:posOffset>
            </wp:positionV>
            <wp:extent cx="381000" cy="1905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3600" behindDoc="1" locked="0" layoutInCell="1" allowOverlap="1">
            <wp:simplePos x="0" y="0"/>
            <wp:positionH relativeFrom="page">
              <wp:posOffset>2954020</wp:posOffset>
            </wp:positionH>
            <wp:positionV relativeFrom="paragraph">
              <wp:posOffset>1138555</wp:posOffset>
            </wp:positionV>
            <wp:extent cx="377825" cy="190500"/>
            <wp:effectExtent l="0" t="0" r="0" b="0"/>
            <wp:wrapNone/>
            <wp:docPr id="4"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a:picLocks noChangeAspect="1"/>
                    </pic:cNvPicPr>
                  </pic:nvPicPr>
                  <pic:blipFill>
                    <a:blip r:embed="rId28"/>
                    <a:stretch>
                      <a:fillRect/>
                    </a:stretch>
                  </pic:blipFill>
                  <pic:spPr>
                    <a:xfrm>
                      <a:off x="0" y="0"/>
                      <a:ext cx="37782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4624" behindDoc="1" locked="0" layoutInCell="1" allowOverlap="1">
            <wp:simplePos x="0" y="0"/>
            <wp:positionH relativeFrom="page">
              <wp:posOffset>5048250</wp:posOffset>
            </wp:positionH>
            <wp:positionV relativeFrom="paragraph">
              <wp:posOffset>1138555</wp:posOffset>
            </wp:positionV>
            <wp:extent cx="381000" cy="190500"/>
            <wp:effectExtent l="0" t="0" r="0" b="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5648" behindDoc="1" locked="0" layoutInCell="1" allowOverlap="1">
            <wp:simplePos x="0" y="0"/>
            <wp:positionH relativeFrom="page">
              <wp:posOffset>5812155</wp:posOffset>
            </wp:positionH>
            <wp:positionV relativeFrom="paragraph">
              <wp:posOffset>1138555</wp:posOffset>
            </wp:positionV>
            <wp:extent cx="381000" cy="190500"/>
            <wp:effectExtent l="0" t="0" r="0" b="0"/>
            <wp:wrapNone/>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4"/>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6672" behindDoc="1" locked="0" layoutInCell="1" allowOverlap="1">
            <wp:simplePos x="0" y="0"/>
            <wp:positionH relativeFrom="page">
              <wp:posOffset>2284095</wp:posOffset>
            </wp:positionH>
            <wp:positionV relativeFrom="paragraph">
              <wp:posOffset>1510030</wp:posOffset>
            </wp:positionV>
            <wp:extent cx="636270" cy="190500"/>
            <wp:effectExtent l="0" t="0" r="0" b="0"/>
            <wp:wrapNone/>
            <wp:docPr id="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3.png"/>
                    <pic:cNvPicPr>
                      <a:picLocks noChangeAspect="1"/>
                    </pic:cNvPicPr>
                  </pic:nvPicPr>
                  <pic:blipFill>
                    <a:blip r:embed="rId29"/>
                    <a:stretch>
                      <a:fillRect/>
                    </a:stretch>
                  </pic:blipFill>
                  <pic:spPr>
                    <a:xfrm>
                      <a:off x="0" y="0"/>
                      <a:ext cx="63627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7696" behindDoc="1" locked="0" layoutInCell="1" allowOverlap="1">
            <wp:simplePos x="0" y="0"/>
            <wp:positionH relativeFrom="page">
              <wp:posOffset>5048250</wp:posOffset>
            </wp:positionH>
            <wp:positionV relativeFrom="paragraph">
              <wp:posOffset>1510030</wp:posOffset>
            </wp:positionV>
            <wp:extent cx="714375" cy="190500"/>
            <wp:effectExtent l="0" t="0" r="0" b="0"/>
            <wp:wrapNone/>
            <wp:docPr id="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4.png"/>
                    <pic:cNvPicPr>
                      <a:picLocks noChangeAspect="1"/>
                    </pic:cNvPicPr>
                  </pic:nvPicPr>
                  <pic:blipFill>
                    <a:blip r:embed="rId30"/>
                    <a:stretch>
                      <a:fillRect/>
                    </a:stretch>
                  </pic:blipFill>
                  <pic:spPr>
                    <a:xfrm>
                      <a:off x="0" y="0"/>
                      <a:ext cx="71437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8720" behindDoc="1" locked="0" layoutInCell="1" allowOverlap="1">
            <wp:simplePos x="0" y="0"/>
            <wp:positionH relativeFrom="page">
              <wp:posOffset>1905000</wp:posOffset>
            </wp:positionH>
            <wp:positionV relativeFrom="paragraph">
              <wp:posOffset>1880870</wp:posOffset>
            </wp:positionV>
            <wp:extent cx="1713230" cy="190500"/>
            <wp:effectExtent l="0" t="0" r="0" b="0"/>
            <wp:wrapNone/>
            <wp:docPr id="8"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5.png"/>
                    <pic:cNvPicPr>
                      <a:picLocks noChangeAspect="1"/>
                    </pic:cNvPicPr>
                  </pic:nvPicPr>
                  <pic:blipFill>
                    <a:blip r:embed="rId31"/>
                    <a:stretch>
                      <a:fillRect/>
                    </a:stretch>
                  </pic:blipFill>
                  <pic:spPr>
                    <a:xfrm>
                      <a:off x="0" y="0"/>
                      <a:ext cx="171323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9744" behindDoc="1" locked="0" layoutInCell="1" allowOverlap="1">
            <wp:simplePos x="0" y="0"/>
            <wp:positionH relativeFrom="page">
              <wp:posOffset>4667250</wp:posOffset>
            </wp:positionH>
            <wp:positionV relativeFrom="paragraph">
              <wp:posOffset>1880870</wp:posOffset>
            </wp:positionV>
            <wp:extent cx="1715135" cy="190500"/>
            <wp:effectExtent l="0" t="0" r="0" b="0"/>
            <wp:wrapNone/>
            <wp:docPr id="1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6.png"/>
                    <pic:cNvPicPr>
                      <a:picLocks noChangeAspect="1"/>
                    </pic:cNvPicPr>
                  </pic:nvPicPr>
                  <pic:blipFill>
                    <a:blip r:embed="rId32"/>
                    <a:stretch>
                      <a:fillRect/>
                    </a:stretch>
                  </pic:blipFill>
                  <pic:spPr>
                    <a:xfrm>
                      <a:off x="0" y="0"/>
                      <a:ext cx="171513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80768" behindDoc="1" locked="0" layoutInCell="1" allowOverlap="1">
            <wp:simplePos x="0" y="0"/>
            <wp:positionH relativeFrom="page">
              <wp:posOffset>1905000</wp:posOffset>
            </wp:positionH>
            <wp:positionV relativeFrom="paragraph">
              <wp:posOffset>2251075</wp:posOffset>
            </wp:positionV>
            <wp:extent cx="1798955" cy="190500"/>
            <wp:effectExtent l="0" t="0" r="0" b="0"/>
            <wp:wrapNone/>
            <wp:docPr id="1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7.png"/>
                    <pic:cNvPicPr>
                      <a:picLocks noChangeAspect="1"/>
                    </pic:cNvPicPr>
                  </pic:nvPicPr>
                  <pic:blipFill>
                    <a:blip r:embed="rId33"/>
                    <a:stretch>
                      <a:fillRect/>
                    </a:stretch>
                  </pic:blipFill>
                  <pic:spPr>
                    <a:xfrm>
                      <a:off x="0" y="0"/>
                      <a:ext cx="179895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81792" behindDoc="1" locked="0" layoutInCell="1" allowOverlap="1">
            <wp:simplePos x="0" y="0"/>
            <wp:positionH relativeFrom="page">
              <wp:posOffset>4667250</wp:posOffset>
            </wp:positionH>
            <wp:positionV relativeFrom="paragraph">
              <wp:posOffset>2251075</wp:posOffset>
            </wp:positionV>
            <wp:extent cx="2120265" cy="190500"/>
            <wp:effectExtent l="0" t="0" r="0" b="0"/>
            <wp:wrapNone/>
            <wp:docPr id="12"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8.png"/>
                    <pic:cNvPicPr>
                      <a:picLocks noChangeAspect="1"/>
                    </pic:cNvPicPr>
                  </pic:nvPicPr>
                  <pic:blipFill>
                    <a:blip r:embed="rId34"/>
                    <a:stretch>
                      <a:fillRect/>
                    </a:stretch>
                  </pic:blipFill>
                  <pic:spPr>
                    <a:xfrm>
                      <a:off x="0" y="0"/>
                      <a:ext cx="212026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组织机构代码：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组织机构代码：</w:t>
      </w:r>
      <w:r>
        <w:rPr>
          <w:rFonts w:hint="eastAsia" w:ascii="宋体" w:hAnsi="宋体" w:eastAsia="宋体" w:cs="宋体"/>
          <w:color w:val="auto"/>
          <w:sz w:val="24"/>
          <w:szCs w:val="24"/>
          <w:highlight w:val="none"/>
          <w:u w:val="single"/>
          <w:lang w:val="en-US" w:eastAsia="zh-CN"/>
        </w:rPr>
        <w:t xml:space="preserve">                </w:t>
      </w:r>
    </w:p>
    <w:p w14:paraId="620499FD">
      <w:pPr>
        <w:keepNext w:val="0"/>
        <w:keepLines w:val="0"/>
        <w:pageBreakBefore w:val="0"/>
        <w:widowControl w:val="0"/>
        <w:kinsoku/>
        <w:wordWrap/>
        <w:overflowPunct/>
        <w:topLinePunct w:val="0"/>
        <w:autoSpaceDE/>
        <w:autoSpaceDN/>
        <w:bidi w:val="0"/>
        <w:adjustRightInd/>
        <w:snapToGrid/>
        <w:spacing w:line="500" w:lineRule="exact"/>
        <w:ind w:left="719" w:leftChars="228" w:hanging="240" w:hanging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u w:val="single"/>
          <w:lang w:val="en-US" w:eastAsia="zh-CN"/>
        </w:rPr>
        <w:t xml:space="preserve">                     </w:t>
      </w:r>
    </w:p>
    <w:p w14:paraId="12ADD1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F24C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电  话：</w:t>
      </w:r>
      <w:r>
        <w:rPr>
          <w:rFonts w:hint="eastAsia" w:ascii="宋体" w:hAnsi="宋体" w:eastAsia="宋体" w:cs="宋体"/>
          <w:color w:val="auto"/>
          <w:sz w:val="24"/>
          <w:szCs w:val="24"/>
          <w:highlight w:val="none"/>
          <w:u w:val="single"/>
          <w:lang w:val="en-US" w:eastAsia="zh-CN"/>
        </w:rPr>
        <w:t xml:space="preserve">                      </w:t>
      </w:r>
    </w:p>
    <w:p w14:paraId="66B227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传  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传  真：</w:t>
      </w:r>
      <w:r>
        <w:rPr>
          <w:rFonts w:hint="eastAsia" w:ascii="宋体" w:hAnsi="宋体" w:eastAsia="宋体" w:cs="宋体"/>
          <w:color w:val="auto"/>
          <w:sz w:val="24"/>
          <w:szCs w:val="24"/>
          <w:highlight w:val="none"/>
          <w:u w:val="single"/>
          <w:lang w:val="en-US" w:eastAsia="zh-CN"/>
        </w:rPr>
        <w:t xml:space="preserve">                      </w:t>
      </w:r>
    </w:p>
    <w:p w14:paraId="1F70DA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电子信箱：</w:t>
      </w:r>
      <w:r>
        <w:rPr>
          <w:rFonts w:hint="eastAsia" w:ascii="宋体" w:hAnsi="宋体" w:eastAsia="宋体" w:cs="宋体"/>
          <w:color w:val="auto"/>
          <w:sz w:val="24"/>
          <w:szCs w:val="24"/>
          <w:highlight w:val="none"/>
          <w:u w:val="single"/>
          <w:lang w:val="en-US" w:eastAsia="zh-CN"/>
        </w:rPr>
        <w:t xml:space="preserve">                    </w:t>
      </w:r>
    </w:p>
    <w:p w14:paraId="622C55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开户银行：</w:t>
      </w:r>
      <w:r>
        <w:rPr>
          <w:rFonts w:hint="eastAsia" w:ascii="宋体" w:hAnsi="宋体" w:eastAsia="宋体" w:cs="宋体"/>
          <w:color w:val="auto"/>
          <w:sz w:val="24"/>
          <w:szCs w:val="24"/>
          <w:highlight w:val="none"/>
          <w:u w:val="single"/>
          <w:lang w:val="en-US" w:eastAsia="zh-CN"/>
        </w:rPr>
        <w:t xml:space="preserve">                    </w:t>
      </w:r>
    </w:p>
    <w:p w14:paraId="44EF7A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rPr>
        <w:t>账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账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bidi="ar-SA"/>
        </w:rPr>
        <w:t xml:space="preserve">                  </w:t>
      </w:r>
    </w:p>
    <w:p w14:paraId="1C95D34E">
      <w:pPr>
        <w:pStyle w:val="23"/>
        <w:rPr>
          <w:color w:val="auto"/>
          <w:highlight w:val="none"/>
        </w:rPr>
      </w:pPr>
    </w:p>
    <w:p w14:paraId="19FE246E">
      <w:pPr>
        <w:rPr>
          <w:color w:val="auto"/>
          <w:sz w:val="21"/>
          <w:szCs w:val="21"/>
          <w:highlight w:val="none"/>
        </w:rPr>
      </w:pPr>
      <w:r>
        <w:rPr>
          <w:rFonts w:hint="eastAsia"/>
          <w:color w:val="auto"/>
          <w:sz w:val="21"/>
          <w:szCs w:val="21"/>
          <w:highlight w:val="none"/>
        </w:rPr>
        <w:br w:type="page"/>
      </w:r>
    </w:p>
    <w:p w14:paraId="3933CCD9">
      <w:pPr>
        <w:pStyle w:val="4"/>
        <w:jc w:val="center"/>
        <w:rPr>
          <w:rFonts w:hint="eastAsia" w:ascii="宋体" w:hAnsi="宋体" w:eastAsia="宋体" w:cs="Times New Roman"/>
          <w:b/>
          <w:bCs/>
          <w:color w:val="auto"/>
          <w:highlight w:val="none"/>
        </w:rPr>
      </w:pPr>
      <w:bookmarkStart w:id="220" w:name="_Toc26421"/>
      <w:bookmarkStart w:id="221" w:name="_Toc32538"/>
      <w:bookmarkStart w:id="222" w:name="_Toc15273"/>
      <w:bookmarkStart w:id="223" w:name="_Toc13382"/>
      <w:r>
        <w:rPr>
          <w:rFonts w:hint="eastAsia" w:ascii="宋体" w:hAnsi="宋体" w:eastAsia="宋体" w:cs="Times New Roman"/>
          <w:b/>
          <w:bCs/>
          <w:color w:val="auto"/>
          <w:highlight w:val="none"/>
        </w:rPr>
        <w:t>第二部分 通用合同条款</w:t>
      </w:r>
      <w:bookmarkEnd w:id="220"/>
      <w:bookmarkEnd w:id="221"/>
      <w:bookmarkEnd w:id="222"/>
      <w:bookmarkEnd w:id="223"/>
    </w:p>
    <w:p w14:paraId="1F614B5D">
      <w:pPr>
        <w:pStyle w:val="2"/>
        <w:spacing w:line="360" w:lineRule="auto"/>
        <w:ind w:firstLine="562" w:firstLineChars="200"/>
        <w:rPr>
          <w:b/>
          <w:color w:val="auto"/>
          <w:sz w:val="28"/>
          <w:szCs w:val="28"/>
          <w:highlight w:val="none"/>
        </w:rPr>
      </w:pPr>
    </w:p>
    <w:p w14:paraId="30957F07">
      <w:pPr>
        <w:spacing w:line="360" w:lineRule="auto"/>
        <w:ind w:firstLine="562" w:firstLineChars="200"/>
        <w:jc w:val="center"/>
        <w:rPr>
          <w:b/>
          <w:color w:val="auto"/>
          <w:sz w:val="28"/>
          <w:szCs w:val="28"/>
          <w:highlight w:val="none"/>
        </w:rPr>
      </w:pPr>
      <w:r>
        <w:rPr>
          <w:rFonts w:hint="eastAsia"/>
          <w:b/>
          <w:color w:val="auto"/>
          <w:sz w:val="28"/>
          <w:szCs w:val="28"/>
          <w:highlight w:val="none"/>
        </w:rPr>
        <w:t>采用《建设工程施工合同（示范文本）》（GF—2017—0201）。</w:t>
      </w:r>
    </w:p>
    <w:p w14:paraId="78188F6B">
      <w:pPr>
        <w:pStyle w:val="2"/>
        <w:spacing w:line="360" w:lineRule="auto"/>
        <w:ind w:firstLine="422" w:firstLineChars="200"/>
        <w:rPr>
          <w:b/>
          <w:color w:val="auto"/>
          <w:highlight w:val="none"/>
        </w:rPr>
      </w:pPr>
    </w:p>
    <w:p w14:paraId="48CC53C9">
      <w:pPr>
        <w:pStyle w:val="4"/>
        <w:jc w:val="center"/>
        <w:rPr>
          <w:rFonts w:hint="eastAsia" w:ascii="宋体" w:hAnsi="宋体" w:eastAsia="宋体" w:cs="Times New Roman"/>
          <w:b/>
          <w:bCs/>
          <w:color w:val="auto"/>
          <w:highlight w:val="none"/>
        </w:rPr>
      </w:pPr>
      <w:bookmarkStart w:id="224" w:name="_Toc12489"/>
      <w:bookmarkStart w:id="225" w:name="_Toc7612"/>
      <w:bookmarkStart w:id="226" w:name="_Toc20318"/>
      <w:bookmarkStart w:id="227" w:name="_Toc26505"/>
      <w:r>
        <w:rPr>
          <w:rFonts w:hint="eastAsia" w:ascii="宋体" w:hAnsi="宋体" w:eastAsia="宋体" w:cs="Times New Roman"/>
          <w:b/>
          <w:bCs/>
          <w:color w:val="auto"/>
          <w:highlight w:val="none"/>
        </w:rPr>
        <w:t>第三部分 专用合同条款</w:t>
      </w:r>
      <w:bookmarkEnd w:id="224"/>
      <w:bookmarkEnd w:id="225"/>
      <w:bookmarkEnd w:id="226"/>
      <w:bookmarkEnd w:id="227"/>
    </w:p>
    <w:p w14:paraId="44B5D674">
      <w:pPr>
        <w:pStyle w:val="2"/>
        <w:spacing w:line="360" w:lineRule="auto"/>
        <w:ind w:firstLine="422" w:firstLineChars="200"/>
        <w:rPr>
          <w:b/>
          <w:color w:val="auto"/>
          <w:highlight w:val="none"/>
        </w:rPr>
      </w:pPr>
    </w:p>
    <w:p w14:paraId="60CAE3A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w:t>
      </w:r>
      <w:r>
        <w:rPr>
          <w:rFonts w:hint="eastAsia" w:ascii="宋体" w:hAnsi="宋体" w:eastAsia="宋体" w:cs="宋体"/>
          <w:b/>
          <w:bCs/>
          <w:color w:val="auto"/>
          <w:sz w:val="24"/>
          <w:szCs w:val="24"/>
          <w:highlight w:val="none"/>
        </w:rPr>
        <w:t>一般约定</w:t>
      </w:r>
    </w:p>
    <w:p w14:paraId="4D7B322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1.1</w:t>
      </w:r>
      <w:r>
        <w:rPr>
          <w:rFonts w:hint="eastAsia" w:ascii="宋体" w:hAnsi="宋体" w:eastAsia="宋体" w:cs="宋体"/>
          <w:b/>
          <w:bCs/>
          <w:color w:val="auto"/>
          <w:sz w:val="24"/>
          <w:szCs w:val="24"/>
          <w:highlight w:val="none"/>
        </w:rPr>
        <w:t>词语定义</w:t>
      </w:r>
    </w:p>
    <w:p w14:paraId="62626EBC">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w:t>
      </w:r>
      <w:r>
        <w:rPr>
          <w:rFonts w:hint="eastAsia" w:ascii="宋体" w:hAnsi="宋体" w:eastAsia="宋体" w:cs="宋体"/>
          <w:color w:val="auto"/>
          <w:sz w:val="24"/>
          <w:szCs w:val="24"/>
          <w:highlight w:val="none"/>
        </w:rPr>
        <w:t>合同</w:t>
      </w:r>
    </w:p>
    <w:p w14:paraId="14416CE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1.1.1.10 其他合同文件包括：</w:t>
      </w:r>
      <w:r>
        <w:rPr>
          <w:rFonts w:hint="eastAsia" w:ascii="宋体" w:hAnsi="宋体" w:eastAsia="宋体" w:cs="宋体"/>
          <w:color w:val="auto"/>
          <w:sz w:val="24"/>
          <w:szCs w:val="24"/>
          <w:highlight w:val="none"/>
          <w:u w:val="single"/>
        </w:rPr>
        <w:t>承包人相关承诺及合同有关的协商文件</w:t>
      </w:r>
      <w:r>
        <w:rPr>
          <w:rFonts w:hint="eastAsia" w:ascii="宋体" w:hAnsi="宋体" w:eastAsia="宋体" w:cs="宋体"/>
          <w:color w:val="auto"/>
          <w:sz w:val="24"/>
          <w:szCs w:val="24"/>
          <w:highlight w:val="none"/>
        </w:rPr>
        <w:t>。</w:t>
      </w:r>
    </w:p>
    <w:p w14:paraId="0C5E4412">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w:t>
      </w:r>
      <w:r>
        <w:rPr>
          <w:rFonts w:hint="eastAsia" w:ascii="宋体" w:hAnsi="宋体" w:eastAsia="宋体" w:cs="宋体"/>
          <w:color w:val="auto"/>
          <w:sz w:val="24"/>
          <w:szCs w:val="24"/>
          <w:highlight w:val="none"/>
        </w:rPr>
        <w:t>合同当事人及其他相关方</w:t>
      </w:r>
    </w:p>
    <w:p w14:paraId="50DC5A1D">
      <w:pPr>
        <w:pStyle w:val="24"/>
        <w:keepNext w:val="0"/>
        <w:keepLines w:val="0"/>
        <w:pageBreakBefore w:val="0"/>
        <w:widowControl w:val="0"/>
        <w:tabs>
          <w:tab w:val="left" w:pos="222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1.1.2.4</w:t>
      </w:r>
      <w:r>
        <w:rPr>
          <w:rFonts w:hint="eastAsia" w:ascii="宋体" w:hAnsi="宋体" w:eastAsia="宋体" w:cs="宋体"/>
          <w:color w:val="auto"/>
          <w:sz w:val="24"/>
          <w:szCs w:val="24"/>
          <w:highlight w:val="none"/>
        </w:rPr>
        <w:t>监理人：</w:t>
      </w:r>
    </w:p>
    <w:p w14:paraId="274DF387">
      <w:pPr>
        <w:pStyle w:val="2"/>
        <w:keepNext w:val="0"/>
        <w:keepLines w:val="0"/>
        <w:pageBreakBefore w:val="0"/>
        <w:widowControl w:val="0"/>
        <w:tabs>
          <w:tab w:val="left" w:pos="2009"/>
          <w:tab w:val="left" w:pos="284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73DCD19">
      <w:pPr>
        <w:pStyle w:val="2"/>
        <w:keepNext w:val="0"/>
        <w:keepLines w:val="0"/>
        <w:pageBreakBefore w:val="0"/>
        <w:widowControl w:val="0"/>
        <w:tabs>
          <w:tab w:val="left" w:pos="3375"/>
          <w:tab w:val="left" w:pos="4003"/>
          <w:tab w:val="left" w:pos="46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14F9062">
      <w:pPr>
        <w:pStyle w:val="2"/>
        <w:keepNext w:val="0"/>
        <w:keepLines w:val="0"/>
        <w:pageBreakBefore w:val="0"/>
        <w:widowControl w:val="0"/>
        <w:tabs>
          <w:tab w:val="left" w:pos="3375"/>
          <w:tab w:val="left" w:pos="4003"/>
          <w:tab w:val="left" w:pos="46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DFE4BFD">
      <w:pPr>
        <w:pStyle w:val="2"/>
        <w:keepNext w:val="0"/>
        <w:keepLines w:val="0"/>
        <w:pageBreakBefore w:val="0"/>
        <w:widowControl w:val="0"/>
        <w:tabs>
          <w:tab w:val="left" w:pos="410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0D0B168">
      <w:pPr>
        <w:pStyle w:val="2"/>
        <w:keepNext w:val="0"/>
        <w:keepLines w:val="0"/>
        <w:pageBreakBefore w:val="0"/>
        <w:widowControl w:val="0"/>
        <w:tabs>
          <w:tab w:val="left" w:pos="410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4116E9F">
      <w:pPr>
        <w:pStyle w:val="24"/>
        <w:keepNext w:val="0"/>
        <w:keepLines w:val="0"/>
        <w:pageBreakBefore w:val="0"/>
        <w:widowControl w:val="0"/>
        <w:tabs>
          <w:tab w:val="left" w:pos="222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1.1.2.5</w:t>
      </w:r>
      <w:r>
        <w:rPr>
          <w:rFonts w:hint="eastAsia" w:ascii="宋体" w:hAnsi="宋体" w:eastAsia="宋体" w:cs="宋体"/>
          <w:color w:val="auto"/>
          <w:sz w:val="24"/>
          <w:szCs w:val="24"/>
          <w:highlight w:val="none"/>
        </w:rPr>
        <w:t>设计人：</w:t>
      </w:r>
    </w:p>
    <w:p w14:paraId="2825448E">
      <w:pPr>
        <w:pStyle w:val="2"/>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3AE265B3">
      <w:pPr>
        <w:pStyle w:val="2"/>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288ED6">
      <w:pPr>
        <w:pStyle w:val="2"/>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CC9027">
      <w:pPr>
        <w:pStyle w:val="2"/>
        <w:keepNext w:val="0"/>
        <w:keepLines w:val="0"/>
        <w:pageBreakBefore w:val="0"/>
        <w:widowControl w:val="0"/>
        <w:tabs>
          <w:tab w:val="left" w:pos="2743"/>
          <w:tab w:val="left" w:pos="431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084879F5">
      <w:pPr>
        <w:pStyle w:val="2"/>
        <w:keepNext w:val="0"/>
        <w:keepLines w:val="0"/>
        <w:pageBreakBefore w:val="0"/>
        <w:widowControl w:val="0"/>
        <w:tabs>
          <w:tab w:val="left" w:pos="2743"/>
          <w:tab w:val="left" w:pos="431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9C66A1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w:t>
      </w:r>
      <w:r>
        <w:rPr>
          <w:rFonts w:hint="eastAsia" w:ascii="宋体" w:hAnsi="宋体" w:eastAsia="宋体" w:cs="宋体"/>
          <w:color w:val="auto"/>
          <w:sz w:val="24"/>
          <w:szCs w:val="24"/>
          <w:highlight w:val="none"/>
        </w:rPr>
        <w:t>工程和设备</w:t>
      </w:r>
    </w:p>
    <w:p w14:paraId="09DCAE70">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符合通用条款规定的发包方提供的施工场地</w:t>
      </w:r>
      <w:r>
        <w:rPr>
          <w:rFonts w:hint="eastAsia" w:ascii="宋体" w:hAnsi="宋体" w:eastAsia="宋体" w:cs="宋体"/>
          <w:color w:val="auto"/>
          <w:sz w:val="24"/>
          <w:szCs w:val="24"/>
          <w:highlight w:val="none"/>
        </w:rPr>
        <w:t>。</w:t>
      </w:r>
    </w:p>
    <w:p w14:paraId="1066206B">
      <w:pPr>
        <w:pStyle w:val="24"/>
        <w:keepNext w:val="0"/>
        <w:keepLines w:val="0"/>
        <w:pageBreakBefore w:val="0"/>
        <w:widowControl w:val="0"/>
        <w:tabs>
          <w:tab w:val="left" w:pos="2221"/>
          <w:tab w:val="left" w:pos="4109"/>
          <w:tab w:val="left" w:pos="631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1.1.3.9</w:t>
      </w:r>
      <w:r>
        <w:rPr>
          <w:rFonts w:hint="eastAsia" w:ascii="宋体" w:hAnsi="宋体" w:eastAsia="宋体" w:cs="宋体"/>
          <w:color w:val="auto"/>
          <w:sz w:val="24"/>
          <w:szCs w:val="24"/>
          <w:highlight w:val="none"/>
        </w:rPr>
        <w:t>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本合同通用条款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70358897">
      <w:pPr>
        <w:pStyle w:val="24"/>
        <w:keepNext w:val="0"/>
        <w:keepLines w:val="0"/>
        <w:pageBreakBefore w:val="0"/>
        <w:widowControl w:val="0"/>
        <w:tabs>
          <w:tab w:val="left" w:pos="2324"/>
          <w:tab w:val="left" w:pos="4109"/>
          <w:tab w:val="left" w:pos="6838"/>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1.1.3.10</w:t>
      </w:r>
      <w:r>
        <w:rPr>
          <w:rFonts w:hint="eastAsia" w:ascii="宋体" w:hAnsi="宋体" w:eastAsia="宋体" w:cs="宋体"/>
          <w:color w:val="auto"/>
          <w:sz w:val="24"/>
          <w:szCs w:val="24"/>
          <w:highlight w:val="none"/>
        </w:rPr>
        <w:t>临时占地包括：</w:t>
      </w:r>
      <w:r>
        <w:rPr>
          <w:rFonts w:hint="eastAsia" w:ascii="宋体" w:hAnsi="宋体" w:eastAsia="宋体" w:cs="宋体"/>
          <w:color w:val="auto"/>
          <w:sz w:val="24"/>
          <w:szCs w:val="24"/>
          <w:highlight w:val="none"/>
          <w:u w:val="single"/>
        </w:rPr>
        <w:t>双方在合同履行过程中确定</w:t>
      </w:r>
      <w:r>
        <w:rPr>
          <w:rFonts w:hint="eastAsia" w:ascii="宋体" w:hAnsi="宋体" w:eastAsia="宋体" w:cs="宋体"/>
          <w:color w:val="auto"/>
          <w:sz w:val="24"/>
          <w:szCs w:val="24"/>
          <w:highlight w:val="none"/>
        </w:rPr>
        <w:t>。</w:t>
      </w:r>
    </w:p>
    <w:p w14:paraId="1A01152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1.3法律</w:t>
      </w:r>
    </w:p>
    <w:p w14:paraId="15BA47E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我国现行法律、行政法规、部门规章，工程所在地地方性法规、地方政府规章、规范性文件</w:t>
      </w:r>
      <w:r>
        <w:rPr>
          <w:rFonts w:hint="eastAsia" w:ascii="宋体" w:hAnsi="宋体" w:eastAsia="宋体" w:cs="宋体"/>
          <w:color w:val="auto"/>
          <w:sz w:val="24"/>
          <w:szCs w:val="24"/>
          <w:highlight w:val="none"/>
        </w:rPr>
        <w:t>。</w:t>
      </w:r>
    </w:p>
    <w:p w14:paraId="484864E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1.4标准和规范</w:t>
      </w:r>
    </w:p>
    <w:p w14:paraId="2A2214A4">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1.4.1</w:t>
      </w:r>
      <w:r>
        <w:rPr>
          <w:rFonts w:hint="eastAsia" w:ascii="宋体" w:hAnsi="宋体" w:eastAsia="宋体" w:cs="宋体"/>
          <w:color w:val="auto"/>
          <w:sz w:val="24"/>
          <w:szCs w:val="24"/>
          <w:highlight w:val="none"/>
        </w:rPr>
        <w:t>适用于工程的标准规范包括：</w:t>
      </w:r>
      <w:r>
        <w:rPr>
          <w:rFonts w:hint="eastAsia" w:ascii="宋体" w:hAnsi="宋体" w:eastAsia="宋体" w:cs="宋体"/>
          <w:color w:val="auto"/>
          <w:sz w:val="24"/>
          <w:szCs w:val="24"/>
          <w:highlight w:val="none"/>
          <w:u w:val="single"/>
        </w:rPr>
        <w:t>《建筑工程施工及验收规范》等现行的国家和工程所在地的标准、规范</w:t>
      </w:r>
      <w:r>
        <w:rPr>
          <w:rFonts w:hint="eastAsia" w:ascii="宋体" w:hAnsi="宋体" w:eastAsia="宋体" w:cs="宋体"/>
          <w:color w:val="auto"/>
          <w:sz w:val="24"/>
          <w:szCs w:val="24"/>
          <w:highlight w:val="none"/>
        </w:rPr>
        <w:t>。</w:t>
      </w:r>
    </w:p>
    <w:p w14:paraId="5990C124">
      <w:pPr>
        <w:pStyle w:val="24"/>
        <w:keepNext w:val="0"/>
        <w:keepLines w:val="0"/>
        <w:pageBreakBefore w:val="0"/>
        <w:widowControl w:val="0"/>
        <w:tabs>
          <w:tab w:val="left" w:pos="2010"/>
          <w:tab w:val="left" w:pos="5792"/>
          <w:tab w:val="left" w:pos="6315"/>
          <w:tab w:val="left" w:pos="7050"/>
          <w:tab w:val="left" w:pos="778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1.4.2</w:t>
      </w: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4C161310">
      <w:pPr>
        <w:pStyle w:val="24"/>
        <w:keepNext w:val="0"/>
        <w:keepLines w:val="0"/>
        <w:pageBreakBefore w:val="0"/>
        <w:widowControl w:val="0"/>
        <w:tabs>
          <w:tab w:val="left" w:pos="2010"/>
          <w:tab w:val="left" w:pos="5792"/>
          <w:tab w:val="left" w:pos="6315"/>
          <w:tab w:val="left" w:pos="7050"/>
          <w:tab w:val="left" w:pos="778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3FD8FF3">
      <w:pPr>
        <w:pStyle w:val="2"/>
        <w:keepNext w:val="0"/>
        <w:keepLines w:val="0"/>
        <w:pageBreakBefore w:val="0"/>
        <w:widowControl w:val="0"/>
        <w:tabs>
          <w:tab w:val="left" w:pos="5792"/>
          <w:tab w:val="left" w:pos="705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FDDF29D">
      <w:pPr>
        <w:pStyle w:val="24"/>
        <w:keepNext w:val="0"/>
        <w:keepLines w:val="0"/>
        <w:pageBreakBefore w:val="0"/>
        <w:widowControl w:val="0"/>
        <w:tabs>
          <w:tab w:val="left" w:pos="2010"/>
          <w:tab w:val="left" w:pos="7684"/>
          <w:tab w:val="left" w:pos="904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1.4.3</w:t>
      </w:r>
      <w:r>
        <w:rPr>
          <w:rFonts w:hint="eastAsia" w:ascii="宋体" w:hAnsi="宋体" w:eastAsia="宋体" w:cs="宋体"/>
          <w:color w:val="auto"/>
          <w:sz w:val="24"/>
          <w:szCs w:val="24"/>
          <w:highlight w:val="none"/>
        </w:rPr>
        <w:t>发包人对工程的技术标准和功能要求的特殊要求：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9BEC7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1.5合同文件的优先顺序</w:t>
      </w:r>
    </w:p>
    <w:p w14:paraId="3620271C">
      <w:pPr>
        <w:pStyle w:val="2"/>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26E9D3AB">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合同协议书；</w:t>
      </w:r>
    </w:p>
    <w:p w14:paraId="5BDB6A42">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成交通知书；</w:t>
      </w:r>
    </w:p>
    <w:p w14:paraId="272C3D87">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响应</w:t>
      </w:r>
      <w:r>
        <w:rPr>
          <w:rFonts w:hint="eastAsia" w:ascii="宋体" w:hAnsi="宋体" w:eastAsia="宋体" w:cs="宋体"/>
          <w:color w:val="auto"/>
          <w:sz w:val="24"/>
          <w:szCs w:val="24"/>
          <w:highlight w:val="none"/>
          <w:u w:val="single"/>
        </w:rPr>
        <w:t>函及</w:t>
      </w:r>
      <w:r>
        <w:rPr>
          <w:rFonts w:hint="eastAsia" w:ascii="宋体" w:hAnsi="宋体" w:eastAsia="宋体" w:cs="宋体"/>
          <w:color w:val="auto"/>
          <w:sz w:val="24"/>
          <w:szCs w:val="24"/>
          <w:highlight w:val="none"/>
          <w:u w:val="single"/>
          <w:lang w:val="en-US" w:eastAsia="zh-CN"/>
        </w:rPr>
        <w:t>响应报价表</w:t>
      </w:r>
      <w:r>
        <w:rPr>
          <w:rFonts w:hint="eastAsia" w:ascii="宋体" w:hAnsi="宋体" w:eastAsia="宋体" w:cs="宋体"/>
          <w:color w:val="auto"/>
          <w:sz w:val="24"/>
          <w:szCs w:val="24"/>
          <w:highlight w:val="none"/>
          <w:u w:val="single"/>
        </w:rPr>
        <w:t>；</w:t>
      </w:r>
    </w:p>
    <w:p w14:paraId="2245DADC">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专用合同条款及其附件；</w:t>
      </w:r>
    </w:p>
    <w:p w14:paraId="4E8AB910">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通用合同条款；</w:t>
      </w:r>
    </w:p>
    <w:p w14:paraId="6139999A">
      <w:pPr>
        <w:pStyle w:val="24"/>
        <w:pageBreakBefore w:val="0"/>
        <w:widowControl w:val="0"/>
        <w:tabs>
          <w:tab w:val="left" w:pos="1907"/>
          <w:tab w:val="left" w:pos="442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技术标准和要求</w:t>
      </w:r>
      <w:r>
        <w:rPr>
          <w:rFonts w:hint="eastAsia" w:ascii="宋体" w:hAnsi="宋体" w:eastAsia="宋体" w:cs="宋体"/>
          <w:color w:val="auto"/>
          <w:sz w:val="24"/>
          <w:szCs w:val="24"/>
          <w:highlight w:val="none"/>
        </w:rPr>
        <w:t>；</w:t>
      </w:r>
    </w:p>
    <w:p w14:paraId="50E2CBA3">
      <w:pPr>
        <w:pStyle w:val="24"/>
        <w:pageBreakBefore w:val="0"/>
        <w:widowControl w:val="0"/>
        <w:tabs>
          <w:tab w:val="left" w:pos="1907"/>
          <w:tab w:val="left" w:pos="452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图纸</w:t>
      </w:r>
      <w:r>
        <w:rPr>
          <w:rFonts w:hint="eastAsia" w:ascii="宋体" w:hAnsi="宋体" w:eastAsia="宋体" w:cs="宋体"/>
          <w:color w:val="auto"/>
          <w:sz w:val="24"/>
          <w:szCs w:val="24"/>
          <w:highlight w:val="none"/>
        </w:rPr>
        <w:t>；</w:t>
      </w:r>
    </w:p>
    <w:p w14:paraId="279826BE">
      <w:pPr>
        <w:pStyle w:val="24"/>
        <w:pageBreakBefore w:val="0"/>
        <w:widowControl w:val="0"/>
        <w:tabs>
          <w:tab w:val="left" w:pos="1907"/>
          <w:tab w:val="left" w:pos="494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已标价工程量清单或预算书</w:t>
      </w:r>
      <w:r>
        <w:rPr>
          <w:rFonts w:hint="eastAsia" w:ascii="宋体" w:hAnsi="宋体" w:eastAsia="宋体" w:cs="宋体"/>
          <w:color w:val="auto"/>
          <w:sz w:val="24"/>
          <w:szCs w:val="24"/>
          <w:highlight w:val="none"/>
        </w:rPr>
        <w:t>；</w:t>
      </w:r>
    </w:p>
    <w:p w14:paraId="4D6F7342">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其他合同文件</w:t>
      </w:r>
      <w:r>
        <w:rPr>
          <w:rFonts w:hint="eastAsia" w:ascii="宋体" w:hAnsi="宋体" w:eastAsia="宋体" w:cs="宋体"/>
          <w:color w:val="auto"/>
          <w:sz w:val="24"/>
          <w:szCs w:val="24"/>
          <w:highlight w:val="none"/>
        </w:rPr>
        <w:t>；</w:t>
      </w:r>
    </w:p>
    <w:p w14:paraId="5247E009">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6DB123B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1.6图纸和承包人文件</w:t>
      </w:r>
    </w:p>
    <w:p w14:paraId="4F61E928">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1.6.1图纸的提供</w:t>
      </w:r>
    </w:p>
    <w:p w14:paraId="7FE54292">
      <w:pPr>
        <w:pStyle w:val="2"/>
        <w:pageBreakBefore w:val="0"/>
        <w:widowControl w:val="0"/>
        <w:tabs>
          <w:tab w:val="left" w:pos="4846"/>
          <w:tab w:val="left" w:pos="694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合同生效后7天内</w:t>
      </w:r>
      <w:r>
        <w:rPr>
          <w:rFonts w:hint="eastAsia" w:ascii="宋体" w:hAnsi="宋体" w:eastAsia="宋体" w:cs="宋体"/>
          <w:color w:val="auto"/>
          <w:sz w:val="24"/>
          <w:szCs w:val="24"/>
          <w:highlight w:val="none"/>
        </w:rPr>
        <w:t>；</w:t>
      </w:r>
    </w:p>
    <w:p w14:paraId="6DDD38E2">
      <w:pPr>
        <w:pStyle w:val="2"/>
        <w:pageBreakBefore w:val="0"/>
        <w:widowControl w:val="0"/>
        <w:tabs>
          <w:tab w:val="left" w:pos="4832"/>
          <w:tab w:val="left" w:pos="525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套（承包人需要增加图纸套数的，发包人应代为复制，复制费用由承包人承担）；</w:t>
      </w:r>
    </w:p>
    <w:p w14:paraId="4C82597A">
      <w:pPr>
        <w:pStyle w:val="2"/>
        <w:pageBreakBefore w:val="0"/>
        <w:widowControl w:val="0"/>
        <w:tabs>
          <w:tab w:val="left" w:pos="4846"/>
          <w:tab w:val="left" w:pos="841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经审图单位盖章认定的全套施工图纸</w:t>
      </w:r>
      <w:r>
        <w:rPr>
          <w:rFonts w:hint="eastAsia" w:ascii="宋体" w:hAnsi="宋体" w:eastAsia="宋体" w:cs="宋体"/>
          <w:color w:val="auto"/>
          <w:sz w:val="24"/>
          <w:szCs w:val="24"/>
          <w:highlight w:val="none"/>
        </w:rPr>
        <w:t>。</w:t>
      </w:r>
    </w:p>
    <w:p w14:paraId="62080B47">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1.6.4</w:t>
      </w:r>
      <w:r>
        <w:rPr>
          <w:rFonts w:hint="eastAsia" w:ascii="宋体" w:hAnsi="宋体" w:eastAsia="宋体" w:cs="宋体"/>
          <w:color w:val="auto"/>
          <w:sz w:val="24"/>
          <w:szCs w:val="24"/>
          <w:highlight w:val="none"/>
        </w:rPr>
        <w:t>承包人文件</w:t>
      </w:r>
    </w:p>
    <w:p w14:paraId="4429A56F">
      <w:pPr>
        <w:pStyle w:val="2"/>
        <w:pageBreakBefore w:val="0"/>
        <w:widowControl w:val="0"/>
        <w:tabs>
          <w:tab w:val="left" w:pos="4635"/>
          <w:tab w:val="left" w:pos="4745"/>
          <w:tab w:val="left" w:pos="7366"/>
          <w:tab w:val="left" w:pos="952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必要的加工图、大样图及国家建筑标准设计图集</w:t>
      </w:r>
      <w:r>
        <w:rPr>
          <w:rFonts w:hint="eastAsia" w:ascii="宋体" w:hAnsi="宋体" w:eastAsia="宋体" w:cs="宋体"/>
          <w:color w:val="auto"/>
          <w:sz w:val="24"/>
          <w:szCs w:val="24"/>
          <w:highlight w:val="none"/>
        </w:rPr>
        <w:t xml:space="preserve">； </w:t>
      </w:r>
    </w:p>
    <w:p w14:paraId="5EFD6E4B">
      <w:pPr>
        <w:pStyle w:val="2"/>
        <w:pageBreakBefore w:val="0"/>
        <w:widowControl w:val="0"/>
        <w:tabs>
          <w:tab w:val="left" w:pos="4635"/>
          <w:tab w:val="left" w:pos="4745"/>
          <w:tab w:val="left" w:pos="7366"/>
          <w:tab w:val="left" w:pos="952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构件开始施工前7天内</w:t>
      </w:r>
      <w:r>
        <w:rPr>
          <w:rFonts w:hint="eastAsia" w:ascii="宋体" w:hAnsi="宋体" w:eastAsia="宋体" w:cs="宋体"/>
          <w:color w:val="auto"/>
          <w:sz w:val="24"/>
          <w:szCs w:val="24"/>
          <w:highlight w:val="none"/>
        </w:rPr>
        <w:t>；</w:t>
      </w:r>
    </w:p>
    <w:p w14:paraId="22ECB1BC">
      <w:pPr>
        <w:pStyle w:val="2"/>
        <w:pageBreakBefore w:val="0"/>
        <w:widowControl w:val="0"/>
        <w:tabs>
          <w:tab w:val="left" w:pos="4740"/>
          <w:tab w:val="left" w:pos="736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一式陆套</w:t>
      </w:r>
      <w:r>
        <w:rPr>
          <w:rFonts w:hint="eastAsia" w:ascii="宋体" w:hAnsi="宋体" w:eastAsia="宋体" w:cs="宋体"/>
          <w:color w:val="auto"/>
          <w:sz w:val="24"/>
          <w:szCs w:val="24"/>
          <w:highlight w:val="none"/>
        </w:rPr>
        <w:t>；</w:t>
      </w:r>
    </w:p>
    <w:p w14:paraId="11D73CE2">
      <w:pPr>
        <w:pStyle w:val="2"/>
        <w:pageBreakBefore w:val="0"/>
        <w:widowControl w:val="0"/>
        <w:tabs>
          <w:tab w:val="left" w:pos="4740"/>
          <w:tab w:val="left" w:pos="7578"/>
          <w:tab w:val="left" w:pos="8101"/>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书面材料</w:t>
      </w:r>
      <w:r>
        <w:rPr>
          <w:rFonts w:hint="eastAsia" w:ascii="宋体" w:hAnsi="宋体" w:eastAsia="宋体" w:cs="宋体"/>
          <w:color w:val="auto"/>
          <w:sz w:val="24"/>
          <w:szCs w:val="24"/>
          <w:highlight w:val="none"/>
        </w:rPr>
        <w:t xml:space="preserve">； </w:t>
      </w:r>
    </w:p>
    <w:p w14:paraId="65B608AA">
      <w:pPr>
        <w:pStyle w:val="2"/>
        <w:pageBreakBefore w:val="0"/>
        <w:widowControl w:val="0"/>
        <w:tabs>
          <w:tab w:val="left" w:pos="4740"/>
          <w:tab w:val="left" w:pos="7578"/>
          <w:tab w:val="left" w:pos="810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文件签收后7天内</w:t>
      </w:r>
      <w:r>
        <w:rPr>
          <w:rFonts w:hint="eastAsia" w:ascii="宋体" w:hAnsi="宋体" w:eastAsia="宋体" w:cs="宋体"/>
          <w:color w:val="auto"/>
          <w:sz w:val="24"/>
          <w:szCs w:val="24"/>
          <w:highlight w:val="none"/>
        </w:rPr>
        <w:t>。</w:t>
      </w:r>
    </w:p>
    <w:p w14:paraId="57C91F8B">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1.6.5</w:t>
      </w:r>
      <w:r>
        <w:rPr>
          <w:rFonts w:hint="eastAsia" w:ascii="宋体" w:hAnsi="宋体" w:eastAsia="宋体" w:cs="宋体"/>
          <w:color w:val="auto"/>
          <w:sz w:val="24"/>
          <w:szCs w:val="24"/>
          <w:highlight w:val="none"/>
        </w:rPr>
        <w:t>现场图纸准备</w:t>
      </w:r>
    </w:p>
    <w:p w14:paraId="73D0CCFC">
      <w:pPr>
        <w:pStyle w:val="2"/>
        <w:pageBreakBefore w:val="0"/>
        <w:widowControl w:val="0"/>
        <w:tabs>
          <w:tab w:val="left" w:pos="5478"/>
          <w:tab w:val="left" w:pos="747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F0700F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1.7联络</w:t>
      </w:r>
    </w:p>
    <w:p w14:paraId="4705EB37">
      <w:pPr>
        <w:pStyle w:val="24"/>
        <w:pageBreakBefore w:val="0"/>
        <w:widowControl w:val="0"/>
        <w:tabs>
          <w:tab w:val="left" w:pos="1964"/>
          <w:tab w:val="left" w:pos="458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1.7.1</w:t>
      </w:r>
      <w:r>
        <w:rPr>
          <w:rFonts w:hint="eastAsia" w:ascii="宋体" w:hAnsi="宋体" w:eastAsia="宋体" w:cs="宋体"/>
          <w:color w:val="auto"/>
          <w:sz w:val="24"/>
          <w:szCs w:val="24"/>
          <w:highlight w:val="none"/>
        </w:rPr>
        <w:t>发包人和承包人应当在</w:t>
      </w:r>
      <w:r>
        <w:rPr>
          <w:rFonts w:hint="eastAsia" w:ascii="宋体" w:hAnsi="宋体" w:eastAsia="宋体" w:cs="宋体"/>
          <w:color w:val="auto"/>
          <w:sz w:val="24"/>
          <w:szCs w:val="24"/>
          <w:highlight w:val="none"/>
          <w:u w:val="single"/>
        </w:rPr>
        <w:t xml:space="preserve"> 7</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7387C938">
      <w:pPr>
        <w:pStyle w:val="24"/>
        <w:pageBreakBefore w:val="0"/>
        <w:widowControl w:val="0"/>
        <w:tabs>
          <w:tab w:val="left" w:pos="2010"/>
          <w:tab w:val="left" w:pos="4318"/>
          <w:tab w:val="left" w:pos="4952"/>
          <w:tab w:val="left" w:pos="6944"/>
          <w:tab w:val="left" w:pos="7263"/>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1.7.2</w:t>
      </w:r>
      <w:r>
        <w:rPr>
          <w:rFonts w:hint="eastAsia" w:ascii="宋体" w:hAnsi="宋体" w:eastAsia="宋体" w:cs="宋体"/>
          <w:color w:val="auto"/>
          <w:sz w:val="24"/>
          <w:szCs w:val="24"/>
          <w:highlight w:val="none"/>
        </w:rPr>
        <w:t>发包人接收文件的地点：</w:t>
      </w:r>
      <w:r>
        <w:rPr>
          <w:rFonts w:hint="eastAsia" w:ascii="宋体" w:hAnsi="宋体" w:eastAsia="宋体" w:cs="宋体"/>
          <w:color w:val="auto"/>
          <w:sz w:val="24"/>
          <w:szCs w:val="24"/>
          <w:highlight w:val="none"/>
          <w:u w:val="single"/>
        </w:rPr>
        <w:t>项目施工项目部</w:t>
      </w:r>
      <w:r>
        <w:rPr>
          <w:rFonts w:hint="eastAsia" w:ascii="宋体" w:hAnsi="宋体" w:eastAsia="宋体" w:cs="宋体"/>
          <w:color w:val="auto"/>
          <w:sz w:val="24"/>
          <w:szCs w:val="24"/>
          <w:highlight w:val="none"/>
        </w:rPr>
        <w:t xml:space="preserve">； </w:t>
      </w:r>
    </w:p>
    <w:p w14:paraId="35E2CE24">
      <w:pPr>
        <w:pStyle w:val="24"/>
        <w:pageBreakBefore w:val="0"/>
        <w:widowControl w:val="0"/>
        <w:tabs>
          <w:tab w:val="left" w:pos="2010"/>
          <w:tab w:val="left" w:pos="4318"/>
          <w:tab w:val="left" w:pos="4952"/>
          <w:tab w:val="left" w:pos="6944"/>
          <w:tab w:val="left" w:pos="726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建设单位现场代表</w:t>
      </w:r>
      <w:r>
        <w:rPr>
          <w:rFonts w:hint="eastAsia" w:ascii="宋体" w:hAnsi="宋体" w:eastAsia="宋体" w:cs="宋体"/>
          <w:color w:val="auto"/>
          <w:sz w:val="24"/>
          <w:szCs w:val="24"/>
          <w:highlight w:val="none"/>
        </w:rPr>
        <w:t>。</w:t>
      </w:r>
    </w:p>
    <w:p w14:paraId="0F83A62E">
      <w:pPr>
        <w:pStyle w:val="2"/>
        <w:pageBreakBefore w:val="0"/>
        <w:widowControl w:val="0"/>
        <w:tabs>
          <w:tab w:val="left" w:pos="4318"/>
          <w:tab w:val="left" w:pos="8519"/>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承包人施工现场管理机构的办公地点</w:t>
      </w:r>
      <w:r>
        <w:rPr>
          <w:rFonts w:hint="eastAsia" w:ascii="宋体" w:hAnsi="宋体" w:eastAsia="宋体" w:cs="宋体"/>
          <w:color w:val="auto"/>
          <w:sz w:val="24"/>
          <w:szCs w:val="24"/>
          <w:highlight w:val="none"/>
        </w:rPr>
        <w:t>；</w:t>
      </w:r>
    </w:p>
    <w:p w14:paraId="7C61754A">
      <w:pPr>
        <w:pStyle w:val="2"/>
        <w:pageBreakBefore w:val="0"/>
        <w:widowControl w:val="0"/>
        <w:tabs>
          <w:tab w:val="left" w:pos="1800"/>
          <w:tab w:val="left" w:pos="413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合同协议书中载明的承包人项目经理本人或者项目经理的授权代表</w:t>
      </w:r>
      <w:r>
        <w:rPr>
          <w:rFonts w:hint="eastAsia" w:ascii="宋体" w:hAnsi="宋体" w:eastAsia="宋体" w:cs="宋体"/>
          <w:color w:val="auto"/>
          <w:sz w:val="24"/>
          <w:szCs w:val="24"/>
          <w:highlight w:val="none"/>
        </w:rPr>
        <w:t>。</w:t>
      </w:r>
    </w:p>
    <w:p w14:paraId="48CA1808">
      <w:pPr>
        <w:pStyle w:val="2"/>
        <w:pageBreakBefore w:val="0"/>
        <w:widowControl w:val="0"/>
        <w:tabs>
          <w:tab w:val="left" w:pos="4318"/>
          <w:tab w:val="left" w:pos="579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项目监理部</w:t>
      </w:r>
      <w:r>
        <w:rPr>
          <w:rFonts w:hint="eastAsia" w:ascii="宋体" w:hAnsi="宋体" w:eastAsia="宋体" w:cs="宋体"/>
          <w:color w:val="auto"/>
          <w:sz w:val="24"/>
          <w:szCs w:val="24"/>
          <w:highlight w:val="none"/>
        </w:rPr>
        <w:t>；</w:t>
      </w:r>
    </w:p>
    <w:p w14:paraId="12163502">
      <w:pPr>
        <w:pStyle w:val="2"/>
        <w:pageBreakBefore w:val="0"/>
        <w:widowControl w:val="0"/>
        <w:tabs>
          <w:tab w:val="left" w:pos="4529"/>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现场监理工程师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如有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0CEA406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1.10交通运输</w:t>
      </w:r>
    </w:p>
    <w:p w14:paraId="162820DC">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1.10.1</w:t>
      </w:r>
      <w:r>
        <w:rPr>
          <w:rFonts w:hint="eastAsia" w:ascii="宋体" w:hAnsi="宋体" w:eastAsia="宋体" w:cs="宋体"/>
          <w:color w:val="auto"/>
          <w:sz w:val="24"/>
          <w:szCs w:val="24"/>
          <w:highlight w:val="none"/>
        </w:rPr>
        <w:t>出入现场的权利</w:t>
      </w:r>
    </w:p>
    <w:p w14:paraId="580A327B">
      <w:pPr>
        <w:pStyle w:val="2"/>
        <w:keepNext w:val="0"/>
        <w:keepLines w:val="0"/>
        <w:pageBreakBefore w:val="0"/>
        <w:widowControl w:val="0"/>
        <w:tabs>
          <w:tab w:val="left" w:pos="4532"/>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按通用条款1.10.1执行</w:t>
      </w:r>
      <w:r>
        <w:rPr>
          <w:rFonts w:hint="eastAsia" w:ascii="宋体" w:hAnsi="宋体" w:eastAsia="宋体" w:cs="宋体"/>
          <w:color w:val="auto"/>
          <w:sz w:val="24"/>
          <w:szCs w:val="24"/>
          <w:highlight w:val="none"/>
        </w:rPr>
        <w:t>。</w:t>
      </w:r>
    </w:p>
    <w:p w14:paraId="2DCBDFDE">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1.10.3</w:t>
      </w:r>
      <w:r>
        <w:rPr>
          <w:rFonts w:hint="eastAsia" w:ascii="宋体" w:hAnsi="宋体" w:eastAsia="宋体" w:cs="宋体"/>
          <w:color w:val="auto"/>
          <w:sz w:val="24"/>
          <w:szCs w:val="24"/>
          <w:highlight w:val="none"/>
        </w:rPr>
        <w:t>场内交通</w:t>
      </w:r>
    </w:p>
    <w:p w14:paraId="3BF9277B">
      <w:pPr>
        <w:pStyle w:val="2"/>
        <w:keepNext w:val="0"/>
        <w:keepLines w:val="0"/>
        <w:pageBreakBefore w:val="0"/>
        <w:widowControl w:val="0"/>
        <w:tabs>
          <w:tab w:val="left" w:pos="54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本项目约定工程所在地块红线范围内为场内</w:t>
      </w:r>
      <w:r>
        <w:rPr>
          <w:rFonts w:hint="eastAsia" w:ascii="宋体" w:hAnsi="宋体" w:eastAsia="宋体" w:cs="宋体"/>
          <w:color w:val="auto"/>
          <w:sz w:val="24"/>
          <w:szCs w:val="24"/>
          <w:highlight w:val="none"/>
        </w:rPr>
        <w:t>。</w:t>
      </w:r>
    </w:p>
    <w:p w14:paraId="198AEEE8">
      <w:pPr>
        <w:pStyle w:val="2"/>
        <w:keepNext w:val="0"/>
        <w:keepLines w:val="0"/>
        <w:pageBreakBefore w:val="0"/>
        <w:widowControl w:val="0"/>
        <w:tabs>
          <w:tab w:val="left" w:pos="936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87936" behindDoc="1" locked="0" layoutInCell="1" allowOverlap="1">
                <wp:simplePos x="0" y="0"/>
                <wp:positionH relativeFrom="page">
                  <wp:posOffset>6080125</wp:posOffset>
                </wp:positionH>
                <wp:positionV relativeFrom="paragraph">
                  <wp:posOffset>105410</wp:posOffset>
                </wp:positionV>
                <wp:extent cx="532130" cy="134620"/>
                <wp:effectExtent l="0" t="0" r="0" b="0"/>
                <wp:wrapNone/>
                <wp:docPr id="54" name="组合 54"/>
                <wp:cNvGraphicFramePr/>
                <a:graphic xmlns:a="http://schemas.openxmlformats.org/drawingml/2006/main">
                  <a:graphicData uri="http://schemas.microsoft.com/office/word/2010/wordprocessingGroup">
                    <wpg:wgp>
                      <wpg:cNvGrpSpPr/>
                      <wpg:grpSpPr>
                        <a:xfrm>
                          <a:off x="0" y="0"/>
                          <a:ext cx="532130" cy="134620"/>
                          <a:chOff x="9576" y="167"/>
                          <a:chExt cx="838" cy="212"/>
                        </a:xfrm>
                        <a:effectLst/>
                      </wpg:grpSpPr>
                      <pic:pic xmlns:pic="http://schemas.openxmlformats.org/drawingml/2006/picture">
                        <pic:nvPicPr>
                          <pic:cNvPr id="50" name="图片 40"/>
                          <pic:cNvPicPr>
                            <a:picLocks noChangeAspect="1"/>
                          </pic:cNvPicPr>
                        </pic:nvPicPr>
                        <pic:blipFill>
                          <a:blip r:embed="rId35"/>
                          <a:stretch>
                            <a:fillRect/>
                          </a:stretch>
                        </pic:blipFill>
                        <pic:spPr>
                          <a:xfrm>
                            <a:off x="9575" y="166"/>
                            <a:ext cx="418" cy="212"/>
                          </a:xfrm>
                          <a:prstGeom prst="rect">
                            <a:avLst/>
                          </a:prstGeom>
                          <a:noFill/>
                          <a:ln>
                            <a:noFill/>
                          </a:ln>
                          <a:effectLst/>
                        </pic:spPr>
                      </pic:pic>
                      <pic:pic xmlns:pic="http://schemas.openxmlformats.org/drawingml/2006/picture">
                        <pic:nvPicPr>
                          <pic:cNvPr id="52" name="图片 41"/>
                          <pic:cNvPicPr>
                            <a:picLocks noChangeAspect="1"/>
                          </pic:cNvPicPr>
                        </pic:nvPicPr>
                        <pic:blipFill>
                          <a:blip r:embed="rId35"/>
                          <a:stretch>
                            <a:fillRect/>
                          </a:stretch>
                        </pic:blipFill>
                        <pic:spPr>
                          <a:xfrm>
                            <a:off x="9995" y="166"/>
                            <a:ext cx="418" cy="212"/>
                          </a:xfrm>
                          <a:prstGeom prst="rect">
                            <a:avLst/>
                          </a:prstGeom>
                          <a:noFill/>
                          <a:ln>
                            <a:noFill/>
                          </a:ln>
                          <a:effectLst/>
                        </pic:spPr>
                      </pic:pic>
                    </wpg:wgp>
                  </a:graphicData>
                </a:graphic>
              </wp:anchor>
            </w:drawing>
          </mc:Choice>
          <mc:Fallback>
            <w:pict>
              <v:group id="_x0000_s1026" o:spid="_x0000_s1026" o:spt="203" style="position:absolute;left:0pt;margin-left:478.75pt;margin-top:8.3pt;height:10.6pt;width:41.9pt;mso-position-horizontal-relative:page;z-index:-251628544;mso-width-relative:page;mso-height-relative:page;" coordorigin="9576,167" coordsize="838,212" o:gfxdata="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">
                <o:lock v:ext="edit" aspectratio="f"/>
                <v:shape id="图片 40" o:spid="_x0000_s1026" o:spt="75" type="#_x0000_t75" style="position:absolute;left:9575;top:166;height:212;width:418;" filled="f" o:preferrelative="t" stroked="f" coordsize="21600,21600" o:gfxdata="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ZVGy5AAAA2wAA&#10;AA8AAAAAAAAAAQAgAAAAIgAAAGRycy9kb3ducmV2LnhtbFBLAQIUABQAAAAIAIdO4kAzLwWeOwAA&#10;ADkAAAAQAAAAAAAAAAEAIAAAAAgBAABkcnMvc2hhcGV4bWwueG1sUEsFBgAAAAAGAAYAWwEAALID&#10;AAAAAA==&#10;">
                  <v:fill on="f" focussize="0,0"/>
                  <v:stroke on="f"/>
                  <v:imagedata r:id="rId35" o:title=""/>
                  <o:lock v:ext="edit" aspectratio="t"/>
                </v:shape>
                <v:shape id="图片 41" o:spid="_x0000_s1026" o:spt="75" type="#_x0000_t75" style="position:absolute;left:9995;top:166;height:212;width:418;" filled="f" o:preferrelative="t" stroked="f" coordsize="21600,21600" o:gfxdata="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dvgL4A&#10;AADbAAAADwAAAAAAAAABACAAAAAiAAAAZHJzL2Rvd25yZXYueG1sUEsBAhQAFAAAAAgAh07iQDMv&#10;BZ47AAAAOQAAABAAAAAAAAAAAQAgAAAADQEAAGRycy9zaGFwZXhtbC54bWxQSwUGAAAAAAYABgBb&#10;AQAAtwMAAAAA&#10;">
                  <v:fill on="f" focussize="0,0"/>
                  <v:stroke on="f"/>
                  <v:imagedata r:id="rId35" o:title=""/>
                  <o:lock v:ext="edit" aspectratio="t"/>
                </v:shape>
              </v:group>
            </w:pict>
          </mc:Fallback>
        </mc:AlternateContent>
      </w: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0E72B2E">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1.10.4</w:t>
      </w:r>
      <w:r>
        <w:rPr>
          <w:rFonts w:hint="eastAsia" w:ascii="宋体" w:hAnsi="宋体" w:eastAsia="宋体" w:cs="宋体"/>
          <w:color w:val="auto"/>
          <w:sz w:val="24"/>
          <w:szCs w:val="24"/>
          <w:highlight w:val="none"/>
        </w:rPr>
        <w:t>超大件和超重件的运输</w:t>
      </w:r>
    </w:p>
    <w:p w14:paraId="71E9964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未计价，由发包人承担；已计价，由承包人</w:t>
      </w:r>
      <w:r>
        <w:rPr>
          <w:rFonts w:hint="eastAsia" w:ascii="宋体" w:hAnsi="宋体" w:eastAsia="宋体" w:cs="宋体"/>
          <w:color w:val="auto"/>
          <w:sz w:val="24"/>
          <w:szCs w:val="24"/>
          <w:highlight w:val="none"/>
        </w:rPr>
        <w:t>承担。</w:t>
      </w:r>
    </w:p>
    <w:p w14:paraId="11B6807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1.11知识产权</w:t>
      </w:r>
    </w:p>
    <w:p w14:paraId="44966A99">
      <w:pPr>
        <w:pStyle w:val="24"/>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1.11.1</w:t>
      </w:r>
      <w:r>
        <w:rPr>
          <w:rFonts w:hint="eastAsia" w:ascii="宋体" w:hAnsi="宋体" w:eastAsia="宋体" w:cs="宋体"/>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w:t>
      </w:r>
    </w:p>
    <w:p w14:paraId="28989D71">
      <w:pPr>
        <w:pStyle w:val="2"/>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宋体" w:hAnsi="宋体" w:eastAsia="宋体" w:cs="宋体"/>
          <w:color w:val="auto"/>
          <w:sz w:val="24"/>
          <w:szCs w:val="24"/>
          <w:highlight w:val="none"/>
        </w:rPr>
        <w:t>。</w:t>
      </w:r>
    </w:p>
    <w:p w14:paraId="72FAFE41">
      <w:pPr>
        <w:pStyle w:val="24"/>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1.11.2</w:t>
      </w:r>
      <w:r>
        <w:rPr>
          <w:rFonts w:hint="eastAsia" w:ascii="宋体" w:hAnsi="宋体" w:eastAsia="宋体" w:cs="宋体"/>
          <w:color w:val="auto"/>
          <w:sz w:val="24"/>
          <w:szCs w:val="24"/>
          <w:highlight w:val="none"/>
        </w:rPr>
        <w:t>关于承包人为实施工程所编制文件的著作权的归属：</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w:t>
      </w:r>
    </w:p>
    <w:p w14:paraId="00D09EBC">
      <w:pPr>
        <w:pStyle w:val="2"/>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承包人可因施工工程的运行、调试、维修、改造等目的而复制、使用此类文件，但不能用于与合同无关的其他事项。未经发包人书面同意，承包人不能为了合同以外的目的而复制、使用上述文件或将之提供给任何第三方</w:t>
      </w:r>
      <w:r>
        <w:rPr>
          <w:rFonts w:hint="eastAsia" w:ascii="宋体" w:hAnsi="宋体" w:eastAsia="宋体" w:cs="宋体"/>
          <w:color w:val="auto"/>
          <w:sz w:val="24"/>
          <w:szCs w:val="24"/>
          <w:highlight w:val="none"/>
        </w:rPr>
        <w:t>。</w:t>
      </w:r>
    </w:p>
    <w:p w14:paraId="31217E57">
      <w:pPr>
        <w:pStyle w:val="2"/>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按通用条款 1.11.4 执行</w:t>
      </w:r>
      <w:r>
        <w:rPr>
          <w:rFonts w:hint="eastAsia" w:ascii="宋体" w:hAnsi="宋体" w:eastAsia="宋体" w:cs="宋体"/>
          <w:color w:val="auto"/>
          <w:sz w:val="24"/>
          <w:szCs w:val="24"/>
          <w:highlight w:val="none"/>
        </w:rPr>
        <w:t>。</w:t>
      </w:r>
    </w:p>
    <w:p w14:paraId="7767B3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1.13 工程量清单错误的修正</w:t>
      </w:r>
    </w:p>
    <w:p w14:paraId="349DA64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出现工程量清单工程量偏差时，是否调整合同价格：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C0A98F">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允许调整合同价格的工程量偏差范围及其调整办法：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147FB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发包人</w:t>
      </w:r>
    </w:p>
    <w:p w14:paraId="75DBBC4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2.2 发包人代表</w:t>
      </w:r>
    </w:p>
    <w:p w14:paraId="6E15B931">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发包人代表：</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lang w:val="en-US" w:eastAsia="zh-CN"/>
        </w:rPr>
        <w:t>；</w:t>
      </w:r>
    </w:p>
    <w:p w14:paraId="6AEB2B02">
      <w:pPr>
        <w:pStyle w:val="2"/>
        <w:keepNext w:val="0"/>
        <w:keepLines w:val="0"/>
        <w:pageBreakBefore w:val="0"/>
        <w:widowControl w:val="0"/>
        <w:tabs>
          <w:tab w:val="left" w:pos="2009"/>
          <w:tab w:val="left" w:pos="3060"/>
          <w:tab w:val="left" w:pos="516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688960" behindDoc="1" locked="0" layoutInCell="1" allowOverlap="1">
            <wp:simplePos x="0" y="0"/>
            <wp:positionH relativeFrom="page">
              <wp:posOffset>2075815</wp:posOffset>
            </wp:positionH>
            <wp:positionV relativeFrom="paragraph">
              <wp:posOffset>105410</wp:posOffset>
            </wp:positionV>
            <wp:extent cx="534670" cy="133985"/>
            <wp:effectExtent l="0" t="0" r="0" b="0"/>
            <wp:wrapNone/>
            <wp:docPr id="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0.png"/>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89984" behindDoc="1" locked="0" layoutInCell="1" allowOverlap="1">
            <wp:simplePos x="0" y="0"/>
            <wp:positionH relativeFrom="page">
              <wp:posOffset>3144520</wp:posOffset>
            </wp:positionH>
            <wp:positionV relativeFrom="paragraph">
              <wp:posOffset>105410</wp:posOffset>
            </wp:positionV>
            <wp:extent cx="761365" cy="133985"/>
            <wp:effectExtent l="0" t="0" r="0" b="0"/>
            <wp:wrapNone/>
            <wp:docPr id="1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1.png"/>
                    <pic:cNvPicPr>
                      <a:picLocks noChangeAspect="1"/>
                    </pic:cNvPicPr>
                  </pic:nvPicPr>
                  <pic:blipFill>
                    <a:blip r:embed="rId37"/>
                    <a:stretch>
                      <a:fillRect/>
                    </a:stretch>
                  </pic:blipFill>
                  <pic:spPr>
                    <a:xfrm>
                      <a:off x="0" y="0"/>
                      <a:ext cx="76136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6DA5BA2">
      <w:pPr>
        <w:pStyle w:val="2"/>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691008" behindDoc="1" locked="0" layoutInCell="1" allowOverlap="1">
            <wp:simplePos x="0" y="0"/>
            <wp:positionH relativeFrom="page">
              <wp:posOffset>2075815</wp:posOffset>
            </wp:positionH>
            <wp:positionV relativeFrom="paragraph">
              <wp:posOffset>107315</wp:posOffset>
            </wp:positionV>
            <wp:extent cx="534670" cy="133985"/>
            <wp:effectExtent l="0" t="0" r="0" b="0"/>
            <wp:wrapNone/>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2032" behindDoc="1" locked="0" layoutInCell="1" allowOverlap="1">
            <wp:simplePos x="0" y="0"/>
            <wp:positionH relativeFrom="page">
              <wp:posOffset>3144520</wp:posOffset>
            </wp:positionH>
            <wp:positionV relativeFrom="paragraph">
              <wp:posOffset>107315</wp:posOffset>
            </wp:positionV>
            <wp:extent cx="1099820" cy="133985"/>
            <wp:effectExtent l="0" t="0" r="0" b="0"/>
            <wp:wrapNone/>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2.png"/>
                    <pic:cNvPicPr>
                      <a:picLocks noChangeAspect="1"/>
                    </pic:cNvPicPr>
                  </pic:nvPicPr>
                  <pic:blipFill>
                    <a:blip r:embed="rId38"/>
                    <a:stretch>
                      <a:fillRect/>
                    </a:stretch>
                  </pic:blipFill>
                  <pic:spPr>
                    <a:xfrm>
                      <a:off x="0" y="0"/>
                      <a:ext cx="109982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93056" behindDoc="1" locked="0" layoutInCell="1" allowOverlap="1">
                <wp:simplePos x="0" y="0"/>
                <wp:positionH relativeFrom="page">
                  <wp:posOffset>2075815</wp:posOffset>
                </wp:positionH>
                <wp:positionV relativeFrom="paragraph">
                  <wp:posOffset>366395</wp:posOffset>
                </wp:positionV>
                <wp:extent cx="535305" cy="134620"/>
                <wp:effectExtent l="0" t="0" r="0" b="0"/>
                <wp:wrapNone/>
                <wp:docPr id="60" name="组合 60"/>
                <wp:cNvGraphicFramePr/>
                <a:graphic xmlns:a="http://schemas.openxmlformats.org/drawingml/2006/main">
                  <a:graphicData uri="http://schemas.microsoft.com/office/word/2010/wordprocessingGroup">
                    <wpg:wgp>
                      <wpg:cNvGrpSpPr/>
                      <wpg:grpSpPr>
                        <a:xfrm>
                          <a:off x="0" y="0"/>
                          <a:ext cx="535305" cy="134620"/>
                          <a:chOff x="3269" y="578"/>
                          <a:chExt cx="843" cy="212"/>
                        </a:xfrm>
                        <a:effectLst/>
                      </wpg:grpSpPr>
                      <pic:pic xmlns:pic="http://schemas.openxmlformats.org/drawingml/2006/picture">
                        <pic:nvPicPr>
                          <pic:cNvPr id="56" name="图片 43"/>
                          <pic:cNvPicPr>
                            <a:picLocks noChangeAspect="1"/>
                          </pic:cNvPicPr>
                        </pic:nvPicPr>
                        <pic:blipFill>
                          <a:blip r:embed="rId39"/>
                          <a:stretch>
                            <a:fillRect/>
                          </a:stretch>
                        </pic:blipFill>
                        <pic:spPr>
                          <a:xfrm>
                            <a:off x="3269" y="577"/>
                            <a:ext cx="630" cy="212"/>
                          </a:xfrm>
                          <a:prstGeom prst="rect">
                            <a:avLst/>
                          </a:prstGeom>
                          <a:noFill/>
                          <a:ln>
                            <a:noFill/>
                          </a:ln>
                          <a:effectLst/>
                        </pic:spPr>
                      </pic:pic>
                      <pic:pic xmlns:pic="http://schemas.openxmlformats.org/drawingml/2006/picture">
                        <pic:nvPicPr>
                          <pic:cNvPr id="58" name="图片 44"/>
                          <pic:cNvPicPr>
                            <a:picLocks noChangeAspect="1"/>
                          </pic:cNvPicPr>
                        </pic:nvPicPr>
                        <pic:blipFill>
                          <a:blip r:embed="rId40"/>
                          <a:stretch>
                            <a:fillRect/>
                          </a:stretch>
                        </pic:blipFill>
                        <pic:spPr>
                          <a:xfrm>
                            <a:off x="3689" y="577"/>
                            <a:ext cx="423" cy="212"/>
                          </a:xfrm>
                          <a:prstGeom prst="rect">
                            <a:avLst/>
                          </a:prstGeom>
                          <a:noFill/>
                          <a:ln>
                            <a:noFill/>
                          </a:ln>
                          <a:effectLst/>
                        </pic:spPr>
                      </pic:pic>
                    </wpg:wgp>
                  </a:graphicData>
                </a:graphic>
              </wp:anchor>
            </w:drawing>
          </mc:Choice>
          <mc:Fallback>
            <w:pict>
              <v:group id="_x0000_s1026" o:spid="_x0000_s1026" o:spt="203" style="position:absolute;left:0pt;margin-left:163.45pt;margin-top:28.85pt;height:10.6pt;width:42.15pt;mso-position-horizontal-relative:page;z-index:-251623424;mso-width-relative:page;mso-height-relative:page;" coordorigin="3269,578" coordsize="843,212" o:gfxdata="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">
                <o:lock v:ext="edit" aspectratio="f"/>
                <v:shape id="图片 43" o:spid="_x0000_s1026" o:spt="75" type="#_x0000_t75" style="position:absolute;left:3269;top:577;height:212;width:630;" filled="f" o:preferrelative="t" stroked="f" coordsize="21600,21600" o:gfxdata="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4eL4A&#10;AADbAAAADwAAAAAAAAABACAAAAAiAAAAZHJzL2Rvd25yZXYueG1sUEsBAhQAFAAAAAgAh07iQDMv&#10;BZ47AAAAOQAAABAAAAAAAAAAAQAgAAAADQEAAGRycy9zaGFwZXhtbC54bWxQSwUGAAAAAAYABgBb&#10;AQAAtwMAAAAA&#10;">
                  <v:fill on="f" focussize="0,0"/>
                  <v:stroke on="f"/>
                  <v:imagedata r:id="rId39" o:title=""/>
                  <o:lock v:ext="edit" aspectratio="t"/>
                </v:shape>
                <v:shape id="图片 44" o:spid="_x0000_s1026" o:spt="75" type="#_x0000_t75" style="position:absolute;left:3689;top:577;height:212;width:423;" filled="f" o:preferrelative="t" stroked="f" coordsize="21600,21600" o:gfxdata="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wvCC5AAAA2wAA&#10;AA8AAAAAAAAAAQAgAAAAIgAAAGRycy9kb3ducmV2LnhtbFBLAQIUABQAAAAIAIdO4kAzLwWeOwAA&#10;ADkAAAAQAAAAAAAAAAEAIAAAAAgBAABkcnMvc2hhcGV4bWwueG1sUEsFBgAAAAAGAAYAWwEAALID&#10;AAAAAA==&#10;">
                  <v:fill on="f" focussize="0,0"/>
                  <v:stroke on="f"/>
                  <v:imagedata r:id="rId40"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694080" behindDoc="1" locked="0" layoutInCell="1" allowOverlap="1">
            <wp:simplePos x="0" y="0"/>
            <wp:positionH relativeFrom="page">
              <wp:posOffset>3276600</wp:posOffset>
            </wp:positionH>
            <wp:positionV relativeFrom="paragraph">
              <wp:posOffset>366395</wp:posOffset>
            </wp:positionV>
            <wp:extent cx="991235" cy="133985"/>
            <wp:effectExtent l="0" t="0" r="0" b="0"/>
            <wp:wrapNone/>
            <wp:docPr id="80"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5.png"/>
                    <pic:cNvPicPr>
                      <a:picLocks noChangeAspect="1"/>
                    </pic:cNvPicPr>
                  </pic:nvPicPr>
                  <pic:blipFill>
                    <a:blip r:embed="rId41"/>
                    <a:stretch>
                      <a:fillRect/>
                    </a:stretch>
                  </pic:blipFill>
                  <pic:spPr>
                    <a:xfrm>
                      <a:off x="0" y="0"/>
                      <a:ext cx="9912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5104" behindDoc="1" locked="0" layoutInCell="1" allowOverlap="1">
            <wp:simplePos x="0" y="0"/>
            <wp:positionH relativeFrom="page">
              <wp:posOffset>2075815</wp:posOffset>
            </wp:positionH>
            <wp:positionV relativeFrom="paragraph">
              <wp:posOffset>626110</wp:posOffset>
            </wp:positionV>
            <wp:extent cx="501015" cy="133985"/>
            <wp:effectExtent l="0" t="0" r="0" b="0"/>
            <wp:wrapNone/>
            <wp:docPr id="8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6.png"/>
                    <pic:cNvPicPr>
                      <a:picLocks noChangeAspect="1"/>
                    </pic:cNvPicPr>
                  </pic:nvPicPr>
                  <pic:blipFill>
                    <a:blip r:embed="rId42"/>
                    <a:stretch>
                      <a:fillRect/>
                    </a:stretch>
                  </pic:blipFill>
                  <pic:spPr>
                    <a:xfrm>
                      <a:off x="0" y="0"/>
                      <a:ext cx="50101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6128" behindDoc="1" locked="0" layoutInCell="1" allowOverlap="1">
            <wp:simplePos x="0" y="0"/>
            <wp:positionH relativeFrom="page">
              <wp:posOffset>3144520</wp:posOffset>
            </wp:positionH>
            <wp:positionV relativeFrom="paragraph">
              <wp:posOffset>626110</wp:posOffset>
            </wp:positionV>
            <wp:extent cx="1185545" cy="133985"/>
            <wp:effectExtent l="0" t="0" r="0" b="0"/>
            <wp:wrapNone/>
            <wp:docPr id="8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7.png"/>
                    <pic:cNvPicPr>
                      <a:picLocks noChangeAspect="1"/>
                    </pic:cNvPicPr>
                  </pic:nvPicPr>
                  <pic:blipFill>
                    <a:blip r:embed="rId43"/>
                    <a:stretch>
                      <a:fillRect/>
                    </a:stretch>
                  </pic:blipFill>
                  <pic:spPr>
                    <a:xfrm>
                      <a:off x="0" y="0"/>
                      <a:ext cx="11855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7152" behindDoc="1" locked="0" layoutInCell="1" allowOverlap="1">
            <wp:simplePos x="0" y="0"/>
            <wp:positionH relativeFrom="page">
              <wp:posOffset>2075815</wp:posOffset>
            </wp:positionH>
            <wp:positionV relativeFrom="paragraph">
              <wp:posOffset>885190</wp:posOffset>
            </wp:positionV>
            <wp:extent cx="534670" cy="133985"/>
            <wp:effectExtent l="0" t="0" r="0" b="0"/>
            <wp:wrapNone/>
            <wp:docPr id="8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54"/>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8176" behindDoc="1" locked="0" layoutInCell="1" allowOverlap="1">
            <wp:simplePos x="0" y="0"/>
            <wp:positionH relativeFrom="page">
              <wp:posOffset>3144520</wp:posOffset>
            </wp:positionH>
            <wp:positionV relativeFrom="paragraph">
              <wp:posOffset>885190</wp:posOffset>
            </wp:positionV>
            <wp:extent cx="1185545" cy="133985"/>
            <wp:effectExtent l="0" t="0" r="0" b="0"/>
            <wp:wrapNone/>
            <wp:docPr id="7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55"/>
                    <pic:cNvPicPr>
                      <a:picLocks noChangeAspect="1"/>
                    </pic:cNvPicPr>
                  </pic:nvPicPr>
                  <pic:blipFill>
                    <a:blip r:embed="rId43"/>
                    <a:stretch>
                      <a:fillRect/>
                    </a:stretch>
                  </pic:blipFill>
                  <pic:spPr>
                    <a:xfrm>
                      <a:off x="0" y="0"/>
                      <a:ext cx="11855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9200" behindDoc="1" locked="0" layoutInCell="1" allowOverlap="1">
            <wp:simplePos x="0" y="0"/>
            <wp:positionH relativeFrom="page">
              <wp:posOffset>2075815</wp:posOffset>
            </wp:positionH>
            <wp:positionV relativeFrom="paragraph">
              <wp:posOffset>1144270</wp:posOffset>
            </wp:positionV>
            <wp:extent cx="534670" cy="133985"/>
            <wp:effectExtent l="0" t="0" r="0" b="0"/>
            <wp:wrapNone/>
            <wp:docPr id="8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5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0224" behindDoc="1" locked="0" layoutInCell="1" allowOverlap="1">
            <wp:simplePos x="0" y="0"/>
            <wp:positionH relativeFrom="page">
              <wp:posOffset>3343910</wp:posOffset>
            </wp:positionH>
            <wp:positionV relativeFrom="paragraph">
              <wp:posOffset>1144270</wp:posOffset>
            </wp:positionV>
            <wp:extent cx="991235" cy="133985"/>
            <wp:effectExtent l="0" t="0" r="0" b="0"/>
            <wp:wrapNone/>
            <wp:docPr id="8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57"/>
                    <pic:cNvPicPr>
                      <a:picLocks noChangeAspect="1"/>
                    </pic:cNvPicPr>
                  </pic:nvPicPr>
                  <pic:blipFill>
                    <a:blip r:embed="rId41"/>
                    <a:stretch>
                      <a:fillRect/>
                    </a:stretch>
                  </pic:blipFill>
                  <pic:spPr>
                    <a:xfrm>
                      <a:off x="0" y="0"/>
                      <a:ext cx="9912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2E195B0">
      <w:pPr>
        <w:pStyle w:val="2"/>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29358F9">
      <w:pPr>
        <w:pStyle w:val="2"/>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56EF461">
      <w:pPr>
        <w:pStyle w:val="2"/>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6C0FA2B1">
      <w:pPr>
        <w:pStyle w:val="2"/>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32DF2EA">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发包人委派的职权范围</w:t>
      </w:r>
      <w:r>
        <w:rPr>
          <w:rFonts w:hint="eastAsia" w:ascii="宋体" w:hAnsi="宋体" w:eastAsia="宋体" w:cs="宋体"/>
          <w:color w:val="auto"/>
          <w:sz w:val="24"/>
          <w:szCs w:val="24"/>
          <w:highlight w:val="none"/>
        </w:rPr>
        <w:t>。</w:t>
      </w:r>
    </w:p>
    <w:p w14:paraId="562DD44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2.4施工现场、施工条件和基础资料的提供</w:t>
      </w:r>
    </w:p>
    <w:p w14:paraId="3978CA8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2.4.1</w:t>
      </w:r>
      <w:r>
        <w:rPr>
          <w:rFonts w:hint="eastAsia" w:ascii="宋体" w:hAnsi="宋体" w:eastAsia="宋体" w:cs="宋体"/>
          <w:color w:val="auto"/>
          <w:sz w:val="24"/>
          <w:szCs w:val="24"/>
          <w:highlight w:val="none"/>
        </w:rPr>
        <w:t>提供施工现场</w:t>
      </w:r>
    </w:p>
    <w:p w14:paraId="7B715BD5">
      <w:pPr>
        <w:pStyle w:val="2"/>
        <w:keepNext w:val="0"/>
        <w:keepLines w:val="0"/>
        <w:pageBreakBefore w:val="0"/>
        <w:widowControl w:val="0"/>
        <w:tabs>
          <w:tab w:val="left" w:pos="516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1350B807">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2.4.2</w:t>
      </w:r>
      <w:r>
        <w:rPr>
          <w:rFonts w:hint="eastAsia" w:ascii="宋体" w:hAnsi="宋体" w:eastAsia="宋体" w:cs="宋体"/>
          <w:color w:val="auto"/>
          <w:sz w:val="24"/>
          <w:szCs w:val="24"/>
          <w:highlight w:val="none"/>
        </w:rPr>
        <w:t>提供施工条件</w:t>
      </w:r>
    </w:p>
    <w:p w14:paraId="68BCD6CC">
      <w:pPr>
        <w:pStyle w:val="2"/>
        <w:keepNext w:val="0"/>
        <w:keepLines w:val="0"/>
        <w:pageBreakBefore w:val="0"/>
        <w:widowControl w:val="0"/>
        <w:tabs>
          <w:tab w:val="left" w:pos="7578"/>
          <w:tab w:val="left" w:pos="93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1C7A73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2.5资金来源证明及支付担保</w:t>
      </w:r>
    </w:p>
    <w:p w14:paraId="5CA44DDA">
      <w:pPr>
        <w:pStyle w:val="2"/>
        <w:keepNext w:val="0"/>
        <w:keepLines w:val="0"/>
        <w:pageBreakBefore w:val="0"/>
        <w:widowControl w:val="0"/>
        <w:tabs>
          <w:tab w:val="left" w:pos="4952"/>
          <w:tab w:val="left" w:pos="5686"/>
          <w:tab w:val="left" w:pos="6315"/>
          <w:tab w:val="left" w:pos="68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4C9D1FC">
      <w:pPr>
        <w:pStyle w:val="2"/>
        <w:keepNext w:val="0"/>
        <w:keepLines w:val="0"/>
        <w:pageBreakBefore w:val="0"/>
        <w:widowControl w:val="0"/>
        <w:tabs>
          <w:tab w:val="left" w:pos="4952"/>
          <w:tab w:val="left" w:pos="5686"/>
          <w:tab w:val="left" w:pos="6315"/>
          <w:tab w:val="left" w:pos="68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1A53596">
      <w:pPr>
        <w:pStyle w:val="2"/>
        <w:keepNext w:val="0"/>
        <w:keepLines w:val="0"/>
        <w:pageBreakBefore w:val="0"/>
        <w:widowControl w:val="0"/>
        <w:tabs>
          <w:tab w:val="left" w:pos="5055"/>
          <w:tab w:val="left" w:pos="65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C82FB6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3.承包人</w:t>
      </w:r>
    </w:p>
    <w:p w14:paraId="58D4393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3.1承包人的一般义务</w:t>
      </w:r>
    </w:p>
    <w:p w14:paraId="5331B9FB">
      <w:pPr>
        <w:pStyle w:val="24"/>
        <w:pageBreakBefore w:val="0"/>
        <w:widowControl w:val="0"/>
        <w:tabs>
          <w:tab w:val="left" w:pos="1907"/>
        </w:tabs>
        <w:kinsoku/>
        <w:wordWrap/>
        <w:overflowPunct/>
        <w:topLinePunct w:val="0"/>
        <w:autoSpaceDE/>
        <w:autoSpaceDN/>
        <w:bidi w:val="0"/>
        <w:adjustRightInd/>
        <w:snapToGrid/>
        <w:spacing w:line="400" w:lineRule="exact"/>
        <w:ind w:left="479" w:leftChars="228"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按竣工验收规范要求，提交相关竣工资料</w:t>
      </w: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rPr>
        <w:t>套</w:t>
      </w:r>
      <w:r>
        <w:rPr>
          <w:rFonts w:hint="eastAsia" w:ascii="宋体" w:hAnsi="宋体" w:eastAsia="宋体" w:cs="宋体"/>
          <w:color w:val="auto"/>
          <w:sz w:val="24"/>
          <w:szCs w:val="24"/>
          <w:highlight w:val="none"/>
        </w:rPr>
        <w:t>。</w:t>
      </w:r>
    </w:p>
    <w:p w14:paraId="7641EF64">
      <w:pPr>
        <w:pStyle w:val="2"/>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4DB0A292">
      <w:pPr>
        <w:pStyle w:val="2"/>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竣工验收正式通过后5天</w:t>
      </w:r>
      <w:r>
        <w:rPr>
          <w:rFonts w:hint="eastAsia" w:ascii="宋体" w:hAnsi="宋体" w:eastAsia="宋体" w:cs="宋体"/>
          <w:color w:val="auto"/>
          <w:sz w:val="24"/>
          <w:szCs w:val="24"/>
          <w:highlight w:val="none"/>
        </w:rPr>
        <w:t>。</w:t>
      </w:r>
    </w:p>
    <w:p w14:paraId="6E6959A0">
      <w:pPr>
        <w:pStyle w:val="2"/>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书面材料</w:t>
      </w:r>
      <w:r>
        <w:rPr>
          <w:rFonts w:hint="eastAsia" w:ascii="宋体" w:hAnsi="宋体" w:eastAsia="宋体" w:cs="宋体"/>
          <w:color w:val="auto"/>
          <w:sz w:val="24"/>
          <w:szCs w:val="24"/>
          <w:highlight w:val="none"/>
        </w:rPr>
        <w:t>。</w:t>
      </w:r>
    </w:p>
    <w:p w14:paraId="5CAF7CF8">
      <w:pPr>
        <w:pStyle w:val="24"/>
        <w:pageBreakBefore w:val="0"/>
        <w:widowControl w:val="0"/>
        <w:tabs>
          <w:tab w:val="left" w:pos="2013"/>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）承包人应履行的其他义务：</w:t>
      </w:r>
      <w:r>
        <w:rPr>
          <w:rFonts w:hint="eastAsia" w:ascii="宋体" w:hAnsi="宋体" w:eastAsia="宋体" w:cs="宋体"/>
          <w:color w:val="auto"/>
          <w:sz w:val="24"/>
          <w:szCs w:val="24"/>
          <w:highlight w:val="none"/>
          <w:u w:val="single"/>
        </w:rPr>
        <w:t>承包人应按约定时间和要求，完成以下工作：</w:t>
      </w:r>
    </w:p>
    <w:p w14:paraId="5F0DB7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①应提供计划、报表的名称及完成时间：每月25日前提交下月的工程进度计划，每月25日之前提交当月的工程进度报告； </w:t>
      </w:r>
    </w:p>
    <w:p w14:paraId="69F640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②承担施工安全保卫工作及非夜间施工照明的责任和要求：提供和维修非夜间施工使用的照明、围栏设施，负责安全施工，费用由承包人承担；</w:t>
      </w:r>
    </w:p>
    <w:p w14:paraId="14D498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③需承包人办理的有关施工场地交通、环卫和施工噪音管理等手续：因施工需要，经发包人批准，由承包人办理和负责费</w:t>
      </w:r>
      <w:r>
        <w:rPr>
          <w:rFonts w:hint="eastAsia" w:ascii="宋体" w:hAnsi="宋体" w:eastAsia="宋体" w:cs="宋体"/>
          <w:color w:val="auto"/>
          <w:sz w:val="24"/>
          <w:szCs w:val="24"/>
          <w:highlight w:val="none"/>
          <w:u w:val="single"/>
          <w:lang w:val="en-US" w:eastAsia="zh-CN"/>
        </w:rPr>
        <w:t>用</w:t>
      </w:r>
      <w:r>
        <w:rPr>
          <w:rFonts w:hint="eastAsia" w:ascii="宋体" w:hAnsi="宋体" w:eastAsia="宋体" w:cs="宋体"/>
          <w:color w:val="auto"/>
          <w:sz w:val="24"/>
          <w:szCs w:val="24"/>
          <w:highlight w:val="none"/>
          <w:u w:val="single"/>
        </w:rPr>
        <w:t>；</w:t>
      </w:r>
    </w:p>
    <w:p w14:paraId="3EA486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④已完工程成品保护的特殊要求及费用承担：已</w:t>
      </w:r>
      <w:r>
        <w:rPr>
          <w:rFonts w:hint="eastAsia" w:ascii="宋体" w:hAnsi="宋体" w:cs="宋体"/>
          <w:color w:val="auto"/>
          <w:sz w:val="24"/>
          <w:szCs w:val="24"/>
          <w:highlight w:val="none"/>
          <w:u w:val="single"/>
          <w:lang w:eastAsia="zh-CN"/>
        </w:rPr>
        <w:t>完</w:t>
      </w:r>
      <w:r>
        <w:rPr>
          <w:rFonts w:hint="eastAsia" w:ascii="宋体" w:hAnsi="宋体" w:eastAsia="宋体" w:cs="宋体"/>
          <w:color w:val="auto"/>
          <w:sz w:val="24"/>
          <w:szCs w:val="24"/>
          <w:highlight w:val="none"/>
          <w:u w:val="single"/>
        </w:rPr>
        <w:t>工工程未交付发包人之前，承包人按约定负责已完工程的保护工作，保护期间发生损坏，承包人予以修复；发包人要求承包人采取特殊措施保护的工程部位和相应的追加合同价款，双方</w:t>
      </w:r>
      <w:r>
        <w:rPr>
          <w:rFonts w:hint="eastAsia" w:ascii="宋体" w:hAnsi="宋体" w:eastAsia="宋体" w:cs="宋体"/>
          <w:color w:val="auto"/>
          <w:sz w:val="24"/>
          <w:szCs w:val="24"/>
          <w:highlight w:val="none"/>
          <w:u w:val="single"/>
          <w:lang w:val="en-US" w:eastAsia="zh-CN"/>
        </w:rPr>
        <w:t>另行</w:t>
      </w:r>
      <w:r>
        <w:rPr>
          <w:rFonts w:hint="eastAsia" w:ascii="宋体" w:hAnsi="宋体" w:eastAsia="宋体" w:cs="宋体"/>
          <w:color w:val="auto"/>
          <w:sz w:val="24"/>
          <w:szCs w:val="24"/>
          <w:highlight w:val="none"/>
          <w:u w:val="single"/>
        </w:rPr>
        <w:t>约定；</w:t>
      </w:r>
    </w:p>
    <w:p w14:paraId="14033C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⑤施工场地周围地下秘线和邻近建筑物、构筑物（含文物保护建筑）、古树名木的保护要求及费用承担：施工时如损坏地下管线、邻近建筑物、构筑物，所发生费用由承包人承担；</w:t>
      </w:r>
    </w:p>
    <w:p w14:paraId="5E4F8D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⑥施工场地清洁卫生的要求：保证施工场地清洁符合环境卫生管理的有关规定，交工前清理现场达到约定的要求，费用由承包人承担；</w:t>
      </w:r>
    </w:p>
    <w:p w14:paraId="06BBBD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⑦双方约定承包人应做的其他工作：</w:t>
      </w:r>
      <w:r>
        <w:rPr>
          <w:rFonts w:hint="eastAsia" w:ascii="宋体" w:hAnsi="宋体" w:eastAsia="宋体" w:cs="宋体"/>
          <w:color w:val="auto"/>
          <w:sz w:val="24"/>
          <w:szCs w:val="24"/>
          <w:highlight w:val="none"/>
          <w:u w:val="single"/>
          <w:lang w:val="en-US" w:eastAsia="zh-CN"/>
        </w:rPr>
        <w:t>另行协商</w:t>
      </w:r>
      <w:r>
        <w:rPr>
          <w:rFonts w:hint="eastAsia" w:ascii="宋体" w:hAnsi="宋体" w:eastAsia="宋体" w:cs="宋体"/>
          <w:color w:val="auto"/>
          <w:sz w:val="24"/>
          <w:szCs w:val="24"/>
          <w:highlight w:val="none"/>
          <w:u w:val="single"/>
        </w:rPr>
        <w:t>。</w:t>
      </w:r>
    </w:p>
    <w:p w14:paraId="4537393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3.2项目经理</w:t>
      </w:r>
    </w:p>
    <w:p w14:paraId="59DB1131">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3.2.1</w:t>
      </w:r>
      <w:r>
        <w:rPr>
          <w:rFonts w:hint="eastAsia" w:ascii="宋体" w:hAnsi="宋体" w:eastAsia="宋体" w:cs="宋体"/>
          <w:color w:val="auto"/>
          <w:sz w:val="24"/>
          <w:szCs w:val="24"/>
          <w:highlight w:val="none"/>
        </w:rPr>
        <w:t>项目经理：</w:t>
      </w:r>
    </w:p>
    <w:p w14:paraId="68B25BC3">
      <w:pPr>
        <w:pStyle w:val="2"/>
        <w:pageBreakBefore w:val="0"/>
        <w:widowControl w:val="0"/>
        <w:tabs>
          <w:tab w:val="left" w:pos="2009"/>
          <w:tab w:val="left" w:pos="3060"/>
          <w:tab w:val="left" w:pos="50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701248" behindDoc="1" locked="0" layoutInCell="1" allowOverlap="1">
                <wp:simplePos x="0" y="0"/>
                <wp:positionH relativeFrom="page">
                  <wp:posOffset>2075815</wp:posOffset>
                </wp:positionH>
                <wp:positionV relativeFrom="paragraph">
                  <wp:posOffset>106680</wp:posOffset>
                </wp:positionV>
                <wp:extent cx="535305" cy="134620"/>
                <wp:effectExtent l="0" t="0" r="0" b="0"/>
                <wp:wrapNone/>
                <wp:docPr id="77" name="组合 77"/>
                <wp:cNvGraphicFramePr/>
                <a:graphic xmlns:a="http://schemas.openxmlformats.org/drawingml/2006/main">
                  <a:graphicData uri="http://schemas.microsoft.com/office/word/2010/wordprocessingGroup">
                    <wpg:wgp>
                      <wpg:cNvGrpSpPr/>
                      <wpg:grpSpPr>
                        <a:xfrm>
                          <a:off x="0" y="0"/>
                          <a:ext cx="535305" cy="134620"/>
                          <a:chOff x="3269" y="169"/>
                          <a:chExt cx="843" cy="212"/>
                        </a:xfrm>
                        <a:effectLst/>
                      </wpg:grpSpPr>
                      <pic:pic xmlns:pic="http://schemas.openxmlformats.org/drawingml/2006/picture">
                        <pic:nvPicPr>
                          <pic:cNvPr id="78" name="图片 46"/>
                          <pic:cNvPicPr>
                            <a:picLocks noChangeAspect="1"/>
                          </pic:cNvPicPr>
                        </pic:nvPicPr>
                        <pic:blipFill>
                          <a:blip r:embed="rId39"/>
                          <a:stretch>
                            <a:fillRect/>
                          </a:stretch>
                        </pic:blipFill>
                        <pic:spPr>
                          <a:xfrm>
                            <a:off x="3269" y="168"/>
                            <a:ext cx="630" cy="212"/>
                          </a:xfrm>
                          <a:prstGeom prst="rect">
                            <a:avLst/>
                          </a:prstGeom>
                          <a:noFill/>
                          <a:ln>
                            <a:noFill/>
                          </a:ln>
                          <a:effectLst/>
                        </pic:spPr>
                      </pic:pic>
                      <pic:pic xmlns:pic="http://schemas.openxmlformats.org/drawingml/2006/picture">
                        <pic:nvPicPr>
                          <pic:cNvPr id="79" name="图片 47"/>
                          <pic:cNvPicPr>
                            <a:picLocks noChangeAspect="1"/>
                          </pic:cNvPicPr>
                        </pic:nvPicPr>
                        <pic:blipFill>
                          <a:blip r:embed="rId40"/>
                          <a:stretch>
                            <a:fillRect/>
                          </a:stretch>
                        </pic:blipFill>
                        <pic:spPr>
                          <a:xfrm>
                            <a:off x="3689" y="168"/>
                            <a:ext cx="423" cy="212"/>
                          </a:xfrm>
                          <a:prstGeom prst="rect">
                            <a:avLst/>
                          </a:prstGeom>
                          <a:noFill/>
                          <a:ln>
                            <a:noFill/>
                          </a:ln>
                          <a:effectLst/>
                        </pic:spPr>
                      </pic:pic>
                    </wpg:wgp>
                  </a:graphicData>
                </a:graphic>
              </wp:anchor>
            </w:drawing>
          </mc:Choice>
          <mc:Fallback>
            <w:pict>
              <v:group id="_x0000_s1026" o:spid="_x0000_s1026" o:spt="203" style="position:absolute;left:0pt;margin-left:163.45pt;margin-top:8.4pt;height:10.6pt;width:42.15pt;mso-position-horizontal-relative:page;z-index:-251615232;mso-width-relative:page;mso-height-relative:page;" coordorigin="3269,169" coordsize="843,212" o:gfxdata="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ubPAAvwAAAKUBAAAZAAAAZHJz&#10;L19yZWxzL2Uyb0RvYy54bWwucmVsc72QwYrCMBCG7wv7DmHu27Q9LLKY9iKCV3EfYEimabCZhCSK&#10;vr2BZUFB8OZxZvi//2PW48Uv4kwpu8AKuqYFQayDcWwV/B62XysQuSAbXAKTgitlGIfPj/WeFiw1&#10;lGcXs6gUzgrmUuKPlFnP5DE3IRLXyxSSx1LHZGVEfURLsm/bb5nuGTA8MMXOKEg704M4XGNtfs0O&#10;0+Q0bYI+eeLypEI6X7srEJOlosCTcfi37JvIFuRzh+49Dt2/g3x47nAD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">
                <o:lock v:ext="edit" aspectratio="f"/>
                <v:shape id="图片 46" o:spid="_x0000_s1026" o:spt="75" type="#_x0000_t75" style="position:absolute;left:3269;top:168;height:212;width:630;" filled="f" o:preferrelative="t" stroked="f" coordsize="21600,21600" o:gfxdata="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HV8bsAAADb&#10;AAAADwAAAAAAAAABACAAAAAiAAAAZHJzL2Rvd25yZXYueG1sUEsBAhQAFAAAAAgAh07iQDMvBZ47&#10;AAAAOQAAABAAAAAAAAAAAQAgAAAACgEAAGRycy9zaGFwZXhtbC54bWxQSwUGAAAAAAYABgBbAQAA&#10;tAMAAAAA&#10;">
                  <v:fill on="f" focussize="0,0"/>
                  <v:stroke on="f"/>
                  <v:imagedata r:id="rId39" o:title=""/>
                  <o:lock v:ext="edit" aspectratio="t"/>
                </v:shape>
                <v:shape id="图片 47" o:spid="_x0000_s1026" o:spt="75" type="#_x0000_t75" style="position:absolute;left:3689;top:168;height:212;width:423;" filled="f" o:preferrelative="t" stroked="f" coordsize="21600,21600" o:gfxdata="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yUXbvQAA&#10;ANsAAAAPAAAAAAAAAAEAIAAAACIAAABkcnMvZG93bnJldi54bWxQSwECFAAUAAAACACHTuJAMy8F&#10;njsAAAA5AAAAEAAAAAAAAAABACAAAAAMAQAAZHJzL3NoYXBleG1sLnhtbFBLBQYAAAAABgAGAFsB&#10;AAC2AwAAAAA=&#10;">
                  <v:fill on="f" focussize="0,0"/>
                  <v:stroke on="f"/>
                  <v:imagedata r:id="rId40"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702272" behindDoc="1" locked="0" layoutInCell="1" allowOverlap="1">
            <wp:simplePos x="0" y="0"/>
            <wp:positionH relativeFrom="page">
              <wp:posOffset>3144520</wp:posOffset>
            </wp:positionH>
            <wp:positionV relativeFrom="paragraph">
              <wp:posOffset>106680</wp:posOffset>
            </wp:positionV>
            <wp:extent cx="718820" cy="133985"/>
            <wp:effectExtent l="0" t="0" r="0" b="0"/>
            <wp:wrapNone/>
            <wp:docPr id="8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8.png"/>
                    <pic:cNvPicPr>
                      <a:picLocks noChangeAspect="1"/>
                    </pic:cNvPicPr>
                  </pic:nvPicPr>
                  <pic:blipFill>
                    <a:blip r:embed="rId44"/>
                    <a:stretch>
                      <a:fillRect/>
                    </a:stretch>
                  </pic:blipFill>
                  <pic:spPr>
                    <a:xfrm>
                      <a:off x="0" y="0"/>
                      <a:ext cx="71882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151F266">
      <w:pPr>
        <w:pStyle w:val="2"/>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03296" behindDoc="1" locked="0" layoutInCell="1" allowOverlap="1">
            <wp:simplePos x="0" y="0"/>
            <wp:positionH relativeFrom="page">
              <wp:posOffset>2075815</wp:posOffset>
            </wp:positionH>
            <wp:positionV relativeFrom="paragraph">
              <wp:posOffset>105410</wp:posOffset>
            </wp:positionV>
            <wp:extent cx="666750" cy="133985"/>
            <wp:effectExtent l="0" t="0" r="0" b="0"/>
            <wp:wrapNone/>
            <wp:docPr id="8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9.png"/>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4320" behindDoc="1" locked="0" layoutInCell="1" allowOverlap="1">
            <wp:simplePos x="0" y="0"/>
            <wp:positionH relativeFrom="page">
              <wp:posOffset>3276600</wp:posOffset>
            </wp:positionH>
            <wp:positionV relativeFrom="paragraph">
              <wp:posOffset>105410</wp:posOffset>
            </wp:positionV>
            <wp:extent cx="855345" cy="133985"/>
            <wp:effectExtent l="0" t="0" r="0" b="0"/>
            <wp:wrapNone/>
            <wp:docPr id="8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0.png"/>
                    <pic:cNvPicPr>
                      <a:picLocks noChangeAspect="1"/>
                    </pic:cNvPicPr>
                  </pic:nvPicPr>
                  <pic:blipFill>
                    <a:blip r:embed="rId46"/>
                    <a:stretch>
                      <a:fillRect/>
                    </a:stretch>
                  </pic:blipFill>
                  <pic:spPr>
                    <a:xfrm>
                      <a:off x="0" y="0"/>
                      <a:ext cx="8553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5344" behindDoc="1" locked="0" layoutInCell="1" allowOverlap="1">
            <wp:simplePos x="0" y="0"/>
            <wp:positionH relativeFrom="page">
              <wp:posOffset>2743835</wp:posOffset>
            </wp:positionH>
            <wp:positionV relativeFrom="paragraph">
              <wp:posOffset>364490</wp:posOffset>
            </wp:positionV>
            <wp:extent cx="400050" cy="133985"/>
            <wp:effectExtent l="0" t="0" r="0" b="0"/>
            <wp:wrapNone/>
            <wp:docPr id="8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3.png"/>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6368" behindDoc="1" locked="0" layoutInCell="1" allowOverlap="1">
            <wp:simplePos x="0" y="0"/>
            <wp:positionH relativeFrom="page">
              <wp:posOffset>3677920</wp:posOffset>
            </wp:positionH>
            <wp:positionV relativeFrom="paragraph">
              <wp:posOffset>364490</wp:posOffset>
            </wp:positionV>
            <wp:extent cx="582930" cy="133985"/>
            <wp:effectExtent l="0" t="0" r="0" b="0"/>
            <wp:wrapNone/>
            <wp:docPr id="90"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1.png"/>
                    <pic:cNvPicPr>
                      <a:picLocks noChangeAspect="1"/>
                    </pic:cNvPicPr>
                  </pic:nvPicPr>
                  <pic:blipFill>
                    <a:blip r:embed="rId47"/>
                    <a:stretch>
                      <a:fillRect/>
                    </a:stretch>
                  </pic:blipFill>
                  <pic:spPr>
                    <a:xfrm>
                      <a:off x="0" y="0"/>
                      <a:ext cx="5829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7392" behindDoc="1" locked="0" layoutInCell="1" allowOverlap="1">
            <wp:simplePos x="0" y="0"/>
            <wp:positionH relativeFrom="page">
              <wp:posOffset>2609215</wp:posOffset>
            </wp:positionH>
            <wp:positionV relativeFrom="paragraph">
              <wp:posOffset>623570</wp:posOffset>
            </wp:positionV>
            <wp:extent cx="534670" cy="133985"/>
            <wp:effectExtent l="0" t="0" r="0" b="0"/>
            <wp:wrapNone/>
            <wp:docPr id="9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8416" behindDoc="1" locked="0" layoutInCell="1" allowOverlap="1">
            <wp:simplePos x="0" y="0"/>
            <wp:positionH relativeFrom="page">
              <wp:posOffset>3677920</wp:posOffset>
            </wp:positionH>
            <wp:positionV relativeFrom="paragraph">
              <wp:posOffset>623570</wp:posOffset>
            </wp:positionV>
            <wp:extent cx="582930" cy="133985"/>
            <wp:effectExtent l="0" t="0" r="0" b="0"/>
            <wp:wrapNone/>
            <wp:docPr id="9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7"/>
                    <pic:cNvPicPr>
                      <a:picLocks noChangeAspect="1"/>
                    </pic:cNvPicPr>
                  </pic:nvPicPr>
                  <pic:blipFill>
                    <a:blip r:embed="rId47"/>
                    <a:stretch>
                      <a:fillRect/>
                    </a:stretch>
                  </pic:blipFill>
                  <pic:spPr>
                    <a:xfrm>
                      <a:off x="0" y="0"/>
                      <a:ext cx="5829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9440" behindDoc="1" locked="0" layoutInCell="1" allowOverlap="1">
            <wp:simplePos x="0" y="0"/>
            <wp:positionH relativeFrom="page">
              <wp:posOffset>2609215</wp:posOffset>
            </wp:positionH>
            <wp:positionV relativeFrom="paragraph">
              <wp:posOffset>883920</wp:posOffset>
            </wp:positionV>
            <wp:extent cx="400050" cy="133985"/>
            <wp:effectExtent l="0" t="0" r="0" b="0"/>
            <wp:wrapNone/>
            <wp:docPr id="9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6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0464" behindDoc="1" locked="0" layoutInCell="1" allowOverlap="1">
            <wp:simplePos x="0" y="0"/>
            <wp:positionH relativeFrom="page">
              <wp:posOffset>3543300</wp:posOffset>
            </wp:positionH>
            <wp:positionV relativeFrom="paragraph">
              <wp:posOffset>883920</wp:posOffset>
            </wp:positionV>
            <wp:extent cx="666115" cy="133985"/>
            <wp:effectExtent l="0" t="0" r="0" b="0"/>
            <wp:wrapNone/>
            <wp:docPr id="94"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2.png"/>
                    <pic:cNvPicPr>
                      <a:picLocks noChangeAspect="1"/>
                    </pic:cNvPicPr>
                  </pic:nvPicPr>
                  <pic:blipFill>
                    <a:blip r:embed="rId48"/>
                    <a:stretch>
                      <a:fillRect/>
                    </a:stretch>
                  </pic:blipFill>
                  <pic:spPr>
                    <a:xfrm>
                      <a:off x="0" y="0"/>
                      <a:ext cx="66611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2C22E132">
      <w:pPr>
        <w:pStyle w:val="2"/>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EAD64A3">
      <w:pPr>
        <w:pStyle w:val="2"/>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5060024">
      <w:pPr>
        <w:pStyle w:val="2"/>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0A5B7AA">
      <w:pPr>
        <w:pStyle w:val="2"/>
        <w:pageBreakBefore w:val="0"/>
        <w:widowControl w:val="0"/>
        <w:tabs>
          <w:tab w:val="left" w:pos="3269"/>
          <w:tab w:val="left" w:pos="4320"/>
          <w:tab w:val="left" w:pos="568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1488" behindDoc="1" locked="0" layoutInCell="1" allowOverlap="1">
            <wp:simplePos x="0" y="0"/>
            <wp:positionH relativeFrom="page">
              <wp:posOffset>3010535</wp:posOffset>
            </wp:positionH>
            <wp:positionV relativeFrom="paragraph">
              <wp:posOffset>17145</wp:posOffset>
            </wp:positionV>
            <wp:extent cx="400050" cy="133985"/>
            <wp:effectExtent l="0" t="0" r="0" b="0"/>
            <wp:wrapNone/>
            <wp:docPr id="6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0"/>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2512" behindDoc="1" locked="0" layoutInCell="1" allowOverlap="1">
            <wp:simplePos x="0" y="0"/>
            <wp:positionH relativeFrom="page">
              <wp:posOffset>3944620</wp:posOffset>
            </wp:positionH>
            <wp:positionV relativeFrom="paragraph">
              <wp:posOffset>17145</wp:posOffset>
            </wp:positionV>
            <wp:extent cx="443230" cy="133985"/>
            <wp:effectExtent l="0" t="0" r="0" b="0"/>
            <wp:wrapNone/>
            <wp:docPr id="6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3.png"/>
                    <pic:cNvPicPr>
                      <a:picLocks noChangeAspect="1"/>
                    </pic:cNvPicPr>
                  </pic:nvPicPr>
                  <pic:blipFill>
                    <a:blip r:embed="rId49"/>
                    <a:stretch>
                      <a:fillRect/>
                    </a:stretch>
                  </pic:blipFill>
                  <pic:spPr>
                    <a:xfrm>
                      <a:off x="0" y="0"/>
                      <a:ext cx="4432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3536" behindDoc="1" locked="0" layoutInCell="1" allowOverlap="1">
            <wp:simplePos x="0" y="0"/>
            <wp:positionH relativeFrom="page">
              <wp:posOffset>2075815</wp:posOffset>
            </wp:positionH>
            <wp:positionV relativeFrom="paragraph">
              <wp:posOffset>276225</wp:posOffset>
            </wp:positionV>
            <wp:extent cx="666750" cy="133985"/>
            <wp:effectExtent l="0" t="0" r="0" b="0"/>
            <wp:wrapNone/>
            <wp:docPr id="65"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72"/>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4560" behindDoc="1" locked="0" layoutInCell="1" allowOverlap="1">
            <wp:simplePos x="0" y="0"/>
            <wp:positionH relativeFrom="page">
              <wp:posOffset>3543300</wp:posOffset>
            </wp:positionH>
            <wp:positionV relativeFrom="paragraph">
              <wp:posOffset>276225</wp:posOffset>
            </wp:positionV>
            <wp:extent cx="720725" cy="133985"/>
            <wp:effectExtent l="0" t="0" r="0" b="0"/>
            <wp:wrapNone/>
            <wp:docPr id="6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4.png"/>
                    <pic:cNvPicPr>
                      <a:picLocks noChangeAspect="1"/>
                    </pic:cNvPicPr>
                  </pic:nvPicPr>
                  <pic:blipFill>
                    <a:blip r:embed="rId44"/>
                    <a:stretch>
                      <a:fillRect/>
                    </a:stretch>
                  </pic:blipFill>
                  <pic:spPr>
                    <a:xfrm>
                      <a:off x="0" y="0"/>
                      <a:ext cx="72072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63BB0652">
      <w:pPr>
        <w:pStyle w:val="2"/>
        <w:pageBreakBefore w:val="0"/>
        <w:widowControl w:val="0"/>
        <w:tabs>
          <w:tab w:val="left" w:pos="3269"/>
          <w:tab w:val="left" w:pos="4320"/>
          <w:tab w:val="left" w:pos="568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7AA18F7">
      <w:pPr>
        <w:pStyle w:val="2"/>
        <w:pageBreakBefore w:val="0"/>
        <w:widowControl w:val="0"/>
        <w:tabs>
          <w:tab w:val="left" w:pos="3269"/>
          <w:tab w:val="left" w:pos="6212"/>
          <w:tab w:val="left" w:pos="63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5584" behindDoc="1" locked="0" layoutInCell="1" allowOverlap="1">
            <wp:simplePos x="0" y="0"/>
            <wp:positionH relativeFrom="page">
              <wp:posOffset>2075815</wp:posOffset>
            </wp:positionH>
            <wp:positionV relativeFrom="paragraph">
              <wp:posOffset>17145</wp:posOffset>
            </wp:positionV>
            <wp:extent cx="666750" cy="133985"/>
            <wp:effectExtent l="0" t="0" r="0" b="0"/>
            <wp:wrapNone/>
            <wp:docPr id="67"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74"/>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6608" behindDoc="1" locked="0" layoutInCell="1" allowOverlap="1">
            <wp:simplePos x="0" y="0"/>
            <wp:positionH relativeFrom="page">
              <wp:posOffset>3677920</wp:posOffset>
            </wp:positionH>
            <wp:positionV relativeFrom="paragraph">
              <wp:posOffset>17145</wp:posOffset>
            </wp:positionV>
            <wp:extent cx="989330" cy="133985"/>
            <wp:effectExtent l="0" t="0" r="0" b="0"/>
            <wp:wrapNone/>
            <wp:docPr id="5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5.png"/>
                    <pic:cNvPicPr>
                      <a:picLocks noChangeAspect="1"/>
                    </pic:cNvPicPr>
                  </pic:nvPicPr>
                  <pic:blipFill>
                    <a:blip r:embed="rId50"/>
                    <a:stretch>
                      <a:fillRect/>
                    </a:stretch>
                  </pic:blipFill>
                  <pic:spPr>
                    <a:xfrm>
                      <a:off x="0" y="0"/>
                      <a:ext cx="9893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7632" behindDoc="1" locked="0" layoutInCell="1" allowOverlap="1">
            <wp:simplePos x="0" y="0"/>
            <wp:positionH relativeFrom="page">
              <wp:posOffset>2075815</wp:posOffset>
            </wp:positionH>
            <wp:positionV relativeFrom="paragraph">
              <wp:posOffset>276225</wp:posOffset>
            </wp:positionV>
            <wp:extent cx="666750" cy="133985"/>
            <wp:effectExtent l="0" t="0" r="0" b="0"/>
            <wp:wrapNone/>
            <wp:docPr id="7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6"/>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8656" behindDoc="1" locked="0" layoutInCell="1" allowOverlap="1">
            <wp:simplePos x="0" y="0"/>
            <wp:positionH relativeFrom="page">
              <wp:posOffset>3743325</wp:posOffset>
            </wp:positionH>
            <wp:positionV relativeFrom="paragraph">
              <wp:posOffset>276225</wp:posOffset>
            </wp:positionV>
            <wp:extent cx="857250" cy="133985"/>
            <wp:effectExtent l="0" t="0" r="0" b="0"/>
            <wp:wrapNone/>
            <wp:docPr id="5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6.png"/>
                    <pic:cNvPicPr>
                      <a:picLocks noChangeAspect="1"/>
                    </pic:cNvPicPr>
                  </pic:nvPicPr>
                  <pic:blipFill>
                    <a:blip r:embed="rId46"/>
                    <a:stretch>
                      <a:fillRect/>
                    </a:stretch>
                  </pic:blipFill>
                  <pic:spPr>
                    <a:xfrm>
                      <a:off x="0" y="0"/>
                      <a:ext cx="85725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CB4AE7D">
      <w:pPr>
        <w:pStyle w:val="2"/>
        <w:pageBreakBefore w:val="0"/>
        <w:widowControl w:val="0"/>
        <w:tabs>
          <w:tab w:val="left" w:pos="3269"/>
          <w:tab w:val="left" w:pos="6212"/>
          <w:tab w:val="left" w:pos="63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E39C38A">
      <w:pPr>
        <w:pStyle w:val="2"/>
        <w:pageBreakBefore w:val="0"/>
        <w:widowControl w:val="0"/>
        <w:tabs>
          <w:tab w:val="left" w:pos="4952"/>
          <w:tab w:val="left" w:pos="6104"/>
          <w:tab w:val="left" w:pos="789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 w:val="24"/>
          <w:szCs w:val="24"/>
          <w:highlight w:val="none"/>
        </w:rPr>
        <w:t>。</w:t>
      </w:r>
    </w:p>
    <w:p w14:paraId="06111FC5">
      <w:pPr>
        <w:pStyle w:val="2"/>
        <w:pageBreakBefore w:val="0"/>
        <w:widowControl w:val="0"/>
        <w:tabs>
          <w:tab w:val="left" w:pos="4529"/>
          <w:tab w:val="left" w:pos="56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w:t>
      </w:r>
    </w:p>
    <w:p w14:paraId="7014AE9C">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项目经理其它违约责任：</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rPr>
        <w:t>。</w:t>
      </w:r>
    </w:p>
    <w:p w14:paraId="0CC343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3.3承包人人员</w:t>
      </w:r>
    </w:p>
    <w:p w14:paraId="418053C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3.3.1</w:t>
      </w:r>
      <w:r>
        <w:rPr>
          <w:rFonts w:hint="eastAsia" w:ascii="宋体" w:hAnsi="宋体" w:eastAsia="宋体" w:cs="宋体"/>
          <w:color w:val="auto"/>
          <w:sz w:val="24"/>
          <w:szCs w:val="24"/>
          <w:highlight w:val="none"/>
        </w:rPr>
        <w:t>承包人提交项目管理机构及施工现场管理人员安排报告（格式见合同附件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通用条款执行，无特殊约定</w:t>
      </w:r>
      <w:r>
        <w:rPr>
          <w:rFonts w:hint="eastAsia" w:ascii="宋体" w:hAnsi="宋体" w:eastAsia="宋体" w:cs="宋体"/>
          <w:color w:val="auto"/>
          <w:sz w:val="24"/>
          <w:szCs w:val="24"/>
          <w:highlight w:val="none"/>
        </w:rPr>
        <w:t>。</w:t>
      </w:r>
    </w:p>
    <w:p w14:paraId="6C7A14E7">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3.3.3</w:t>
      </w:r>
      <w:r>
        <w:rPr>
          <w:rFonts w:hint="eastAsia" w:ascii="宋体" w:hAnsi="宋体" w:eastAsia="宋体" w:cs="宋体"/>
          <w:color w:val="auto"/>
          <w:sz w:val="24"/>
          <w:szCs w:val="24"/>
          <w:highlight w:val="none"/>
        </w:rPr>
        <w:t>承包人无正当理由拒绝撤换主要施工管理人员的违约责任：</w:t>
      </w:r>
      <w:r>
        <w:rPr>
          <w:rFonts w:hint="eastAsia" w:ascii="宋体" w:hAnsi="宋体" w:eastAsia="宋体" w:cs="宋体"/>
          <w:color w:val="auto"/>
          <w:sz w:val="24"/>
          <w:szCs w:val="24"/>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eastAsia="宋体" w:cs="宋体"/>
          <w:color w:val="auto"/>
          <w:sz w:val="24"/>
          <w:szCs w:val="24"/>
          <w:highlight w:val="none"/>
          <w:u w:val="single"/>
          <w:lang w:val="en-US" w:eastAsia="zh-CN"/>
        </w:rPr>
        <w:t>2000</w:t>
      </w:r>
      <w:r>
        <w:rPr>
          <w:rFonts w:hint="eastAsia" w:ascii="宋体" w:hAnsi="宋体" w:eastAsia="宋体" w:cs="宋体"/>
          <w:color w:val="auto"/>
          <w:sz w:val="24"/>
          <w:szCs w:val="24"/>
          <w:highlight w:val="none"/>
          <w:u w:val="single"/>
        </w:rPr>
        <w:t>元/人•次（人民币）；专业工程师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元/人•次（人民币）</w:t>
      </w:r>
      <w:r>
        <w:rPr>
          <w:rFonts w:hint="eastAsia" w:ascii="宋体" w:hAnsi="宋体" w:eastAsia="宋体" w:cs="宋体"/>
          <w:color w:val="auto"/>
          <w:sz w:val="24"/>
          <w:szCs w:val="24"/>
          <w:highlight w:val="none"/>
        </w:rPr>
        <w:t>。</w:t>
      </w:r>
    </w:p>
    <w:p w14:paraId="01F7B585">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3.3.4</w:t>
      </w:r>
      <w:r>
        <w:rPr>
          <w:rFonts w:hint="eastAsia" w:ascii="宋体" w:hAnsi="宋体" w:eastAsia="宋体" w:cs="宋体"/>
          <w:color w:val="auto"/>
          <w:sz w:val="24"/>
          <w:szCs w:val="24"/>
          <w:highlight w:val="none"/>
        </w:rPr>
        <w:t>承包人主要施工管理人员离开施工现场的批准要求：</w:t>
      </w:r>
      <w:r>
        <w:rPr>
          <w:rFonts w:hint="eastAsia" w:ascii="宋体" w:hAnsi="宋体" w:eastAsia="宋体" w:cs="宋体"/>
          <w:color w:val="auto"/>
          <w:sz w:val="24"/>
          <w:szCs w:val="24"/>
          <w:highlight w:val="none"/>
          <w:u w:val="single"/>
        </w:rPr>
        <w:t>须经发包人同意</w:t>
      </w:r>
      <w:r>
        <w:rPr>
          <w:rFonts w:hint="eastAsia" w:ascii="宋体" w:hAnsi="宋体" w:eastAsia="宋体" w:cs="宋体"/>
          <w:color w:val="auto"/>
          <w:sz w:val="24"/>
          <w:szCs w:val="24"/>
          <w:highlight w:val="none"/>
        </w:rPr>
        <w:t>。</w:t>
      </w:r>
    </w:p>
    <w:p w14:paraId="28F1ED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3.3.5 承包人擅自更换主要施工管理人员的违约责任：</w:t>
      </w:r>
      <w:r>
        <w:rPr>
          <w:rFonts w:hint="eastAsia" w:ascii="宋体" w:hAnsi="宋体" w:eastAsia="宋体" w:cs="宋体"/>
          <w:color w:val="auto"/>
          <w:kern w:val="2"/>
          <w:sz w:val="24"/>
          <w:szCs w:val="24"/>
          <w:highlight w:val="none"/>
          <w:u w:val="single"/>
          <w:lang w:val="en-US" w:eastAsia="zh-CN" w:bidi="ar-SA"/>
        </w:rPr>
        <w:t>项目技术负责人、专职安全生产管理人员及其承诺的其它在场管理人员未经发包人书面同意不准擅自更换，擅自更换项目技术负责人处2000元/人•次（人民币）违约金；擅自更换专职安全生产管理人员处2000元/人•次（人民币）违约金；擅自更换其它在场管理人员处1000元/人•次（人民币）违约金。</w:t>
      </w:r>
    </w:p>
    <w:p w14:paraId="7D89DD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承包人主要施工管理人员擅自离开施工现场的违约责任：</w:t>
      </w:r>
      <w:r>
        <w:rPr>
          <w:rFonts w:hint="eastAsia" w:ascii="宋体" w:hAnsi="宋体" w:eastAsia="宋体" w:cs="宋体"/>
          <w:color w:val="auto"/>
          <w:kern w:val="2"/>
          <w:sz w:val="24"/>
          <w:szCs w:val="24"/>
          <w:highlight w:val="none"/>
          <w:u w:val="single"/>
          <w:lang w:val="en-US" w:eastAsia="zh-CN" w:bidi="ar-SA"/>
        </w:rPr>
        <w:t>未经发包人同意，项目技术负责人擅自离岗的，视为承包人违约，发包人有权处违约金500元/人•次（人民币）；未经发包人同意，专职安全生产管理人员擅自离岗的，视为承包人违约，发包人有权处违约金500元/人•次（人民币）；其它在场管理人员擅自离岗的，视为承包人违约，发包人有权处违约金500元/人•次（人民币）。</w:t>
      </w:r>
    </w:p>
    <w:p w14:paraId="1F8BEA1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3.5分包</w:t>
      </w:r>
    </w:p>
    <w:p w14:paraId="4E95885C">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3.5.1</w:t>
      </w:r>
      <w:r>
        <w:rPr>
          <w:rFonts w:hint="eastAsia" w:ascii="宋体" w:hAnsi="宋体" w:eastAsia="宋体" w:cs="宋体"/>
          <w:color w:val="auto"/>
          <w:sz w:val="24"/>
          <w:szCs w:val="24"/>
          <w:highlight w:val="none"/>
        </w:rPr>
        <w:t>分包的一般约定</w:t>
      </w:r>
    </w:p>
    <w:p w14:paraId="5E3CA22E">
      <w:pPr>
        <w:pStyle w:val="2"/>
        <w:keepNext w:val="0"/>
        <w:keepLines w:val="0"/>
        <w:pageBreakBefore w:val="0"/>
        <w:widowControl w:val="0"/>
        <w:tabs>
          <w:tab w:val="left" w:pos="4109"/>
          <w:tab w:val="left" w:pos="537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所有工程</w:t>
      </w:r>
      <w:r>
        <w:rPr>
          <w:rFonts w:hint="eastAsia" w:ascii="宋体" w:hAnsi="宋体" w:eastAsia="宋体" w:cs="宋体"/>
          <w:color w:val="auto"/>
          <w:sz w:val="24"/>
          <w:szCs w:val="24"/>
          <w:highlight w:val="none"/>
        </w:rPr>
        <w:t>。</w:t>
      </w:r>
    </w:p>
    <w:p w14:paraId="22455837">
      <w:pPr>
        <w:pStyle w:val="2"/>
        <w:keepNext w:val="0"/>
        <w:keepLines w:val="0"/>
        <w:pageBreakBefore w:val="0"/>
        <w:widowControl w:val="0"/>
        <w:tabs>
          <w:tab w:val="left" w:pos="5055"/>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所有工作</w:t>
      </w:r>
      <w:r>
        <w:rPr>
          <w:rFonts w:hint="eastAsia" w:ascii="宋体" w:hAnsi="宋体" w:eastAsia="宋体" w:cs="宋体"/>
          <w:color w:val="auto"/>
          <w:sz w:val="24"/>
          <w:szCs w:val="24"/>
          <w:highlight w:val="none"/>
        </w:rPr>
        <w:t>。</w:t>
      </w:r>
    </w:p>
    <w:p w14:paraId="146F3CAE">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3.5.2</w:t>
      </w:r>
      <w:r>
        <w:rPr>
          <w:rFonts w:hint="eastAsia" w:ascii="宋体" w:hAnsi="宋体" w:eastAsia="宋体" w:cs="宋体"/>
          <w:color w:val="auto"/>
          <w:sz w:val="24"/>
          <w:szCs w:val="24"/>
          <w:highlight w:val="none"/>
        </w:rPr>
        <w:t>分包的确定</w:t>
      </w:r>
    </w:p>
    <w:p w14:paraId="2BEC3B9A">
      <w:pPr>
        <w:pStyle w:val="2"/>
        <w:keepNext w:val="0"/>
        <w:keepLines w:val="0"/>
        <w:pageBreakBefore w:val="0"/>
        <w:widowControl w:val="0"/>
        <w:tabs>
          <w:tab w:val="left" w:pos="4635"/>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1A462A8B">
      <w:pPr>
        <w:pStyle w:val="2"/>
        <w:keepNext w:val="0"/>
        <w:keepLines w:val="0"/>
        <w:pageBreakBefore w:val="0"/>
        <w:widowControl w:val="0"/>
        <w:tabs>
          <w:tab w:val="left" w:pos="4635"/>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p>
    <w:p w14:paraId="7EEBBD69">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67CDC66F">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）在相关分包合同签订并报送有关建设行政主管部门备案后7天内，承包人应当将一份副本提交给监理人，承包人应保障分包工作不得再次分包。</w:t>
      </w:r>
    </w:p>
    <w:p w14:paraId="567CA096">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）未经承包人和监理人审批同意的分包工程和分包人，承包人有权拒绝验收分包工程和支付相应款项，由此引起的发包人费用增加和(或)延误的工期由</w:t>
      </w:r>
      <w:r>
        <w:rPr>
          <w:rFonts w:hint="eastAsia" w:ascii="宋体" w:hAnsi="宋体" w:eastAsia="宋体" w:cs="宋体"/>
          <w:color w:val="auto"/>
          <w:sz w:val="24"/>
          <w:szCs w:val="24"/>
          <w:highlight w:val="none"/>
          <w:lang w:val="en-US" w:eastAsia="zh-CN"/>
        </w:rPr>
        <w:t>承包</w:t>
      </w:r>
      <w:r>
        <w:rPr>
          <w:rFonts w:hint="eastAsia" w:ascii="宋体" w:hAnsi="宋体" w:eastAsia="宋体" w:cs="宋体"/>
          <w:color w:val="auto"/>
          <w:sz w:val="24"/>
          <w:szCs w:val="24"/>
          <w:highlight w:val="none"/>
        </w:rPr>
        <w:t>人承担。</w:t>
      </w:r>
    </w:p>
    <w:p w14:paraId="25F903AD">
      <w:pPr>
        <w:pStyle w:val="24"/>
        <w:keepNext w:val="0"/>
        <w:keepLines w:val="0"/>
        <w:pageBreakBefore w:val="0"/>
        <w:widowControl w:val="0"/>
        <w:tabs>
          <w:tab w:val="left" w:pos="185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）承包人有以下情况之一者，发包人有权解除合同，并视情况扣除其履约保证金：</w:t>
      </w:r>
    </w:p>
    <w:p w14:paraId="087E90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①个人承包工程，包括本人单位及外单位人员承包，发包人不承认其个人拥有任何资质等级及营业许可资格。没收全部履约保证金。</w:t>
      </w:r>
    </w:p>
    <w:p w14:paraId="354A20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②几个人联合承包工程，就地组织暗分包队伍，不具备完成本工程的技术、机械能力，被发包人判定为没有能力履行的承包人。没收全部履约保证金。</w:t>
      </w:r>
    </w:p>
    <w:p w14:paraId="086D72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③就地转包全部的工程，以谋取高额转让费、管理费的承包人。没收全部履约保证金。</w:t>
      </w:r>
    </w:p>
    <w:p w14:paraId="129569A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01E6A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3E54B659">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none"/>
          <w:lang w:val="en-US" w:eastAsia="zh-CN"/>
        </w:rPr>
        <w:t>。</w:t>
      </w:r>
    </w:p>
    <w:p w14:paraId="7AFEBCB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3.6工程照管与成品、半成品保护</w:t>
      </w:r>
    </w:p>
    <w:p w14:paraId="1930C18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1362BA1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3.7履约保证金</w:t>
      </w:r>
    </w:p>
    <w:p w14:paraId="2108EA1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trike/>
          <w:dstrike w:val="0"/>
          <w:color w:val="FF000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承包人提供履约担保的形式、金额及期限:承包人提供履约担保的形式以支票、汇票、本票、保函、银行转账的形式等非现金形式缴纳</w:t>
      </w:r>
      <w:r>
        <w:rPr>
          <w:rFonts w:hint="eastAsia" w:ascii="宋体" w:hAnsi="宋体" w:cs="宋体"/>
          <w:strike w:val="0"/>
          <w:dstrike w:val="0"/>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承包人</w:t>
      </w:r>
      <w:r>
        <w:rPr>
          <w:rFonts w:hint="eastAsia" w:ascii="宋体" w:hAnsi="宋体" w:cs="宋体"/>
          <w:strike w:val="0"/>
          <w:dstrike w:val="0"/>
          <w:color w:val="auto"/>
          <w:kern w:val="2"/>
          <w:sz w:val="24"/>
          <w:szCs w:val="24"/>
          <w:highlight w:val="none"/>
          <w:lang w:val="en-US" w:eastAsia="zh-CN" w:bidi="ar-SA"/>
        </w:rPr>
        <w:t>收到预付款</w:t>
      </w:r>
      <w:r>
        <w:rPr>
          <w:rFonts w:hint="eastAsia" w:ascii="宋体" w:hAnsi="宋体" w:eastAsia="宋体" w:cs="宋体"/>
          <w:color w:val="auto"/>
          <w:kern w:val="2"/>
          <w:sz w:val="24"/>
          <w:szCs w:val="24"/>
          <w:highlight w:val="none"/>
          <w:lang w:val="en-US" w:eastAsia="zh-CN" w:bidi="ar-SA"/>
        </w:rPr>
        <w:t>前，需缴纳项目合同金额2%的履约保证金。</w:t>
      </w:r>
    </w:p>
    <w:p w14:paraId="2BED652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4.监理人</w:t>
      </w:r>
    </w:p>
    <w:p w14:paraId="3ED5CBC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4.1监理人的一般规定</w:t>
      </w:r>
    </w:p>
    <w:p w14:paraId="62F5DBC2">
      <w:pPr>
        <w:pStyle w:val="2"/>
        <w:keepNext w:val="0"/>
        <w:keepLines w:val="0"/>
        <w:pageBreakBefore w:val="0"/>
        <w:widowControl w:val="0"/>
        <w:tabs>
          <w:tab w:val="left" w:pos="4424"/>
          <w:tab w:val="left" w:pos="6630"/>
          <w:tab w:val="left" w:pos="6733"/>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按监理合同约定</w:t>
      </w:r>
      <w:r>
        <w:rPr>
          <w:rFonts w:hint="eastAsia" w:ascii="宋体" w:hAnsi="宋体" w:eastAsia="宋体" w:cs="宋体"/>
          <w:color w:val="auto"/>
          <w:sz w:val="24"/>
          <w:szCs w:val="24"/>
          <w:highlight w:val="none"/>
        </w:rPr>
        <w:t>。</w:t>
      </w:r>
    </w:p>
    <w:p w14:paraId="22DFB803">
      <w:pPr>
        <w:pStyle w:val="2"/>
        <w:keepNext w:val="0"/>
        <w:keepLines w:val="0"/>
        <w:pageBreakBefore w:val="0"/>
        <w:widowControl w:val="0"/>
        <w:tabs>
          <w:tab w:val="left" w:pos="4424"/>
          <w:tab w:val="left" w:pos="6630"/>
          <w:tab w:val="left" w:pos="673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按监理合同约定</w:t>
      </w:r>
      <w:r>
        <w:rPr>
          <w:rFonts w:hint="eastAsia" w:ascii="宋体" w:hAnsi="宋体" w:eastAsia="宋体" w:cs="宋体"/>
          <w:color w:val="auto"/>
          <w:sz w:val="24"/>
          <w:szCs w:val="24"/>
          <w:highlight w:val="none"/>
        </w:rPr>
        <w:t>。</w:t>
      </w:r>
    </w:p>
    <w:p w14:paraId="20CAE4F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6CA0C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4.2监理人员</w:t>
      </w:r>
    </w:p>
    <w:p w14:paraId="1818D334">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3CD05A2F">
      <w:pPr>
        <w:pStyle w:val="2"/>
        <w:keepNext w:val="0"/>
        <w:keepLines w:val="0"/>
        <w:pageBreakBefore w:val="0"/>
        <w:widowControl w:val="0"/>
        <w:tabs>
          <w:tab w:val="left" w:pos="2009"/>
          <w:tab w:val="left" w:pos="2849"/>
          <w:tab w:val="left" w:pos="4320"/>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9680" behindDoc="1" locked="0" layoutInCell="1" allowOverlap="1">
            <wp:simplePos x="0" y="0"/>
            <wp:positionH relativeFrom="page">
              <wp:posOffset>2075815</wp:posOffset>
            </wp:positionH>
            <wp:positionV relativeFrom="paragraph">
              <wp:posOffset>105410</wp:posOffset>
            </wp:positionV>
            <wp:extent cx="400050" cy="133985"/>
            <wp:effectExtent l="0" t="0" r="0" b="0"/>
            <wp:wrapNone/>
            <wp:docPr id="71"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0704" behindDoc="1" locked="0" layoutInCell="1" allowOverlap="1">
            <wp:simplePos x="0" y="0"/>
            <wp:positionH relativeFrom="page">
              <wp:posOffset>3010535</wp:posOffset>
            </wp:positionH>
            <wp:positionV relativeFrom="paragraph">
              <wp:posOffset>105410</wp:posOffset>
            </wp:positionV>
            <wp:extent cx="445135" cy="133985"/>
            <wp:effectExtent l="0" t="0" r="0" b="0"/>
            <wp:wrapNone/>
            <wp:docPr id="5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7.png"/>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1728" behindDoc="1" locked="0" layoutInCell="1" allowOverlap="1">
            <wp:simplePos x="0" y="0"/>
            <wp:positionH relativeFrom="page">
              <wp:posOffset>2075815</wp:posOffset>
            </wp:positionH>
            <wp:positionV relativeFrom="paragraph">
              <wp:posOffset>364490</wp:posOffset>
            </wp:positionV>
            <wp:extent cx="400050" cy="133985"/>
            <wp:effectExtent l="0" t="0" r="0" b="0"/>
            <wp:wrapNone/>
            <wp:docPr id="57"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80"/>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2752" behindDoc="1" locked="0" layoutInCell="1" allowOverlap="1">
            <wp:simplePos x="0" y="0"/>
            <wp:positionH relativeFrom="page">
              <wp:posOffset>3010535</wp:posOffset>
            </wp:positionH>
            <wp:positionV relativeFrom="paragraph">
              <wp:posOffset>364490</wp:posOffset>
            </wp:positionV>
            <wp:extent cx="400050" cy="133985"/>
            <wp:effectExtent l="0" t="0" r="0" b="0"/>
            <wp:wrapNone/>
            <wp:docPr id="6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81"/>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CBA0216">
      <w:pPr>
        <w:pStyle w:val="2"/>
        <w:keepNext w:val="0"/>
        <w:keepLines w:val="0"/>
        <w:pageBreakBefore w:val="0"/>
        <w:widowControl w:val="0"/>
        <w:tabs>
          <w:tab w:val="left" w:pos="2009"/>
          <w:tab w:val="left" w:pos="2849"/>
          <w:tab w:val="left" w:pos="4320"/>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7B893E7">
      <w:pPr>
        <w:pStyle w:val="2"/>
        <w:keepNext w:val="0"/>
        <w:keepLines w:val="0"/>
        <w:pageBreakBefore w:val="0"/>
        <w:widowControl w:val="0"/>
        <w:tabs>
          <w:tab w:val="left" w:pos="2849"/>
          <w:tab w:val="left" w:pos="4426"/>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23776" behindDoc="1" locked="0" layoutInCell="1" allowOverlap="1">
            <wp:simplePos x="0" y="0"/>
            <wp:positionH relativeFrom="page">
              <wp:posOffset>3144520</wp:posOffset>
            </wp:positionH>
            <wp:positionV relativeFrom="paragraph">
              <wp:posOffset>17145</wp:posOffset>
            </wp:positionV>
            <wp:extent cx="265430" cy="133985"/>
            <wp:effectExtent l="0" t="0" r="0" b="0"/>
            <wp:wrapNone/>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4800" behindDoc="1" locked="0" layoutInCell="1" allowOverlap="1">
            <wp:simplePos x="0" y="0"/>
            <wp:positionH relativeFrom="page">
              <wp:posOffset>3944620</wp:posOffset>
            </wp:positionH>
            <wp:positionV relativeFrom="paragraph">
              <wp:posOffset>17145</wp:posOffset>
            </wp:positionV>
            <wp:extent cx="265430" cy="133985"/>
            <wp:effectExtent l="0" t="0" r="0" b="0"/>
            <wp:wrapNone/>
            <wp:docPr id="6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83"/>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5824" behindDoc="1" locked="0" layoutInCell="1" allowOverlap="1">
            <wp:simplePos x="0" y="0"/>
            <wp:positionH relativeFrom="page">
              <wp:posOffset>2075815</wp:posOffset>
            </wp:positionH>
            <wp:positionV relativeFrom="paragraph">
              <wp:posOffset>278130</wp:posOffset>
            </wp:positionV>
            <wp:extent cx="400050" cy="133985"/>
            <wp:effectExtent l="0" t="0" r="0" b="0"/>
            <wp:wrapNone/>
            <wp:docPr id="6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84"/>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6848" behindDoc="1" locked="0" layoutInCell="1" allowOverlap="1">
            <wp:simplePos x="0" y="0"/>
            <wp:positionH relativeFrom="page">
              <wp:posOffset>3010535</wp:posOffset>
            </wp:positionH>
            <wp:positionV relativeFrom="paragraph">
              <wp:posOffset>278130</wp:posOffset>
            </wp:positionV>
            <wp:extent cx="445135" cy="133985"/>
            <wp:effectExtent l="0" t="0" r="0" b="0"/>
            <wp:wrapNone/>
            <wp:docPr id="7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85"/>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7F4F22D7">
      <w:pPr>
        <w:pStyle w:val="2"/>
        <w:keepNext w:val="0"/>
        <w:keepLines w:val="0"/>
        <w:pageBreakBefore w:val="0"/>
        <w:widowControl w:val="0"/>
        <w:tabs>
          <w:tab w:val="left" w:pos="2849"/>
          <w:tab w:val="left" w:pos="4426"/>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B9B715C">
      <w:pPr>
        <w:pStyle w:val="2"/>
        <w:keepNext w:val="0"/>
        <w:keepLines w:val="0"/>
        <w:pageBreakBefore w:val="0"/>
        <w:widowControl w:val="0"/>
        <w:tabs>
          <w:tab w:val="left" w:pos="2849"/>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27872" behindDoc="1" locked="0" layoutInCell="1" allowOverlap="1">
            <wp:simplePos x="0" y="0"/>
            <wp:positionH relativeFrom="page">
              <wp:posOffset>2075815</wp:posOffset>
            </wp:positionH>
            <wp:positionV relativeFrom="paragraph">
              <wp:posOffset>17145</wp:posOffset>
            </wp:positionV>
            <wp:extent cx="400050" cy="133985"/>
            <wp:effectExtent l="0" t="0" r="0" b="0"/>
            <wp:wrapNone/>
            <wp:docPr id="7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86"/>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8896" behindDoc="1" locked="0" layoutInCell="1" allowOverlap="1">
            <wp:simplePos x="0" y="0"/>
            <wp:positionH relativeFrom="page">
              <wp:posOffset>3010535</wp:posOffset>
            </wp:positionH>
            <wp:positionV relativeFrom="paragraph">
              <wp:posOffset>17145</wp:posOffset>
            </wp:positionV>
            <wp:extent cx="445135" cy="133985"/>
            <wp:effectExtent l="0" t="0" r="0" b="0"/>
            <wp:wrapNone/>
            <wp:docPr id="7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7"/>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9920" behindDoc="1" locked="0" layoutInCell="1" allowOverlap="1">
            <wp:simplePos x="0" y="0"/>
            <wp:positionH relativeFrom="page">
              <wp:posOffset>2075815</wp:posOffset>
            </wp:positionH>
            <wp:positionV relativeFrom="paragraph">
              <wp:posOffset>276225</wp:posOffset>
            </wp:positionV>
            <wp:extent cx="400050" cy="133985"/>
            <wp:effectExtent l="0" t="0" r="0" b="0"/>
            <wp:wrapNone/>
            <wp:docPr id="7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30944" behindDoc="1" locked="0" layoutInCell="1" allowOverlap="1">
            <wp:simplePos x="0" y="0"/>
            <wp:positionH relativeFrom="page">
              <wp:posOffset>3010535</wp:posOffset>
            </wp:positionH>
            <wp:positionV relativeFrom="paragraph">
              <wp:posOffset>276225</wp:posOffset>
            </wp:positionV>
            <wp:extent cx="445135" cy="133985"/>
            <wp:effectExtent l="0" t="0" r="0" b="0"/>
            <wp:wrapNone/>
            <wp:docPr id="9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89"/>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0C3F55A0">
      <w:pPr>
        <w:pStyle w:val="2"/>
        <w:keepNext w:val="0"/>
        <w:keepLines w:val="0"/>
        <w:pageBreakBefore w:val="0"/>
        <w:widowControl w:val="0"/>
        <w:tabs>
          <w:tab w:val="left" w:pos="2849"/>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5A15167">
      <w:pPr>
        <w:pStyle w:val="2"/>
        <w:keepNext w:val="0"/>
        <w:keepLines w:val="0"/>
        <w:pageBreakBefore w:val="0"/>
        <w:widowControl w:val="0"/>
        <w:tabs>
          <w:tab w:val="left" w:pos="4112"/>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31968" behindDoc="1" locked="0" layoutInCell="1" allowOverlap="1">
            <wp:simplePos x="0" y="0"/>
            <wp:positionH relativeFrom="page">
              <wp:posOffset>2875915</wp:posOffset>
            </wp:positionH>
            <wp:positionV relativeFrom="paragraph">
              <wp:posOffset>15875</wp:posOffset>
            </wp:positionV>
            <wp:extent cx="402590" cy="133985"/>
            <wp:effectExtent l="0" t="0" r="0" b="0"/>
            <wp:wrapNone/>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8.png"/>
                    <pic:cNvPicPr>
                      <a:picLocks noChangeAspect="1"/>
                    </pic:cNvPicPr>
                  </pic:nvPicPr>
                  <pic:blipFill>
                    <a:blip r:embed="rId52"/>
                    <a:stretch>
                      <a:fillRect/>
                    </a:stretch>
                  </pic:blipFill>
                  <pic:spPr>
                    <a:xfrm>
                      <a:off x="0" y="0"/>
                      <a:ext cx="40259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32992" behindDoc="1" locked="0" layoutInCell="1" allowOverlap="1">
            <wp:simplePos x="0" y="0"/>
            <wp:positionH relativeFrom="page">
              <wp:posOffset>3944620</wp:posOffset>
            </wp:positionH>
            <wp:positionV relativeFrom="paragraph">
              <wp:posOffset>15875</wp:posOffset>
            </wp:positionV>
            <wp:extent cx="265430" cy="133985"/>
            <wp:effectExtent l="0" t="0" r="0" b="0"/>
            <wp:wrapNone/>
            <wp:docPr id="98"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1"/>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7792D5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4.4 商定或确定</w:t>
      </w:r>
    </w:p>
    <w:p w14:paraId="5185937D">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5313268B">
      <w:pPr>
        <w:pStyle w:val="2"/>
        <w:keepNext w:val="0"/>
        <w:keepLines w:val="0"/>
        <w:pageBreakBefore w:val="0"/>
        <w:widowControl w:val="0"/>
        <w:tabs>
          <w:tab w:val="left" w:pos="2743"/>
          <w:tab w:val="left" w:pos="389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C3D3F42">
      <w:pPr>
        <w:pStyle w:val="2"/>
        <w:keepNext w:val="0"/>
        <w:keepLines w:val="0"/>
        <w:pageBreakBefore w:val="0"/>
        <w:widowControl w:val="0"/>
        <w:tabs>
          <w:tab w:val="left" w:pos="2743"/>
          <w:tab w:val="left" w:pos="400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6ED5C5A">
      <w:pPr>
        <w:pStyle w:val="2"/>
        <w:keepNext w:val="0"/>
        <w:keepLines w:val="0"/>
        <w:pageBreakBefore w:val="0"/>
        <w:widowControl w:val="0"/>
        <w:tabs>
          <w:tab w:val="left" w:pos="2743"/>
          <w:tab w:val="left" w:pos="400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C74C62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5.工程质量</w:t>
      </w:r>
    </w:p>
    <w:p w14:paraId="0D17E15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5.1质量要求</w:t>
      </w:r>
    </w:p>
    <w:p w14:paraId="514DFDDC">
      <w:pPr>
        <w:pStyle w:val="24"/>
        <w:keepNext w:val="0"/>
        <w:keepLines w:val="0"/>
        <w:pageBreakBefore w:val="0"/>
        <w:widowControl w:val="0"/>
        <w:tabs>
          <w:tab w:val="left" w:pos="2010"/>
          <w:tab w:val="left" w:pos="4740"/>
          <w:tab w:val="left" w:pos="547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5.1.1</w:t>
      </w:r>
      <w:r>
        <w:rPr>
          <w:rFonts w:hint="eastAsia" w:ascii="宋体" w:hAnsi="宋体" w:eastAsia="宋体" w:cs="宋体"/>
          <w:color w:val="auto"/>
          <w:sz w:val="24"/>
          <w:szCs w:val="24"/>
          <w:highlight w:val="none"/>
        </w:rPr>
        <w:t>特殊质量标准和要求：</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80581E0">
      <w:pPr>
        <w:pStyle w:val="2"/>
        <w:keepNext w:val="0"/>
        <w:keepLines w:val="0"/>
        <w:pageBreakBefore w:val="0"/>
        <w:widowControl w:val="0"/>
        <w:tabs>
          <w:tab w:val="left" w:pos="410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CA2C63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5.3 隐蔽工程检查</w:t>
      </w:r>
      <w:r>
        <w:rPr>
          <w:rFonts w:hint="eastAsia" w:ascii="宋体" w:hAnsi="宋体" w:eastAsia="宋体" w:cs="宋体"/>
          <w:color w:val="auto"/>
          <w:sz w:val="24"/>
          <w:szCs w:val="24"/>
          <w:highlight w:val="none"/>
          <w:lang w:val="en-US" w:eastAsia="zh-CN"/>
        </w:rPr>
        <w:t>和中间验收</w:t>
      </w:r>
    </w:p>
    <w:p w14:paraId="4560CD44">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承包人提前通知监理人隐蔽工程检查的期限的约定：</w:t>
      </w:r>
      <w:r>
        <w:rPr>
          <w:rFonts w:hint="eastAsia" w:ascii="宋体" w:hAnsi="宋体" w:eastAsia="宋体" w:cs="宋体"/>
          <w:color w:val="auto"/>
          <w:sz w:val="24"/>
          <w:szCs w:val="24"/>
          <w:highlight w:val="none"/>
          <w:u w:val="single"/>
        </w:rPr>
        <w:t>工程隐蔽或中间验收前12小时</w:t>
      </w:r>
      <w:r>
        <w:rPr>
          <w:rFonts w:hint="eastAsia" w:ascii="宋体" w:hAnsi="宋体" w:eastAsia="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rPr>
        <w:t>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68250A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7243F309">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双方约定中间验收部位：</w:t>
      </w:r>
      <w:r>
        <w:rPr>
          <w:rFonts w:hint="eastAsia" w:ascii="宋体" w:hAnsi="宋体" w:eastAsia="宋体" w:cs="宋体"/>
          <w:color w:val="auto"/>
          <w:sz w:val="24"/>
          <w:szCs w:val="24"/>
          <w:highlight w:val="none"/>
          <w:u w:val="single"/>
          <w:lang w:val="en-US" w:eastAsia="zh-CN"/>
        </w:rPr>
        <w:t>建筑（构筑）物： 地基、基础（包括桩基）、砌体、模板标高、钢筋规格与分布、防水工程及其基层、暗埋的水电管线、水电表试验、防雷工程电阻检验等（未明列而规定需中间验收的项目）。</w:t>
      </w:r>
    </w:p>
    <w:p w14:paraId="2C0F580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6.安全文明施工与环境保护</w:t>
      </w:r>
    </w:p>
    <w:p w14:paraId="70A6B60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6.1安全文明施工</w:t>
      </w:r>
    </w:p>
    <w:p w14:paraId="6D27F9E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6.1.1</w:t>
      </w:r>
      <w:r>
        <w:rPr>
          <w:rFonts w:hint="eastAsia" w:ascii="宋体" w:hAnsi="宋体" w:eastAsia="宋体" w:cs="宋体"/>
          <w:color w:val="auto"/>
          <w:sz w:val="24"/>
          <w:szCs w:val="24"/>
          <w:highlight w:val="none"/>
        </w:rPr>
        <w:t>项目安全生产的达标目标及相应事项的约定：</w:t>
      </w:r>
      <w:r>
        <w:rPr>
          <w:rFonts w:hint="eastAsia" w:ascii="宋体" w:hAnsi="宋体" w:eastAsia="宋体" w:cs="宋体"/>
          <w:color w:val="auto"/>
          <w:sz w:val="24"/>
          <w:szCs w:val="24"/>
          <w:highlight w:val="none"/>
          <w:u w:val="single"/>
        </w:rPr>
        <w:t>按照国家及地方安全文明施工的有关规定执行</w:t>
      </w:r>
      <w:r>
        <w:rPr>
          <w:rFonts w:hint="eastAsia" w:ascii="宋体" w:hAnsi="宋体" w:eastAsia="宋体" w:cs="宋体"/>
          <w:color w:val="auto"/>
          <w:sz w:val="24"/>
          <w:szCs w:val="24"/>
          <w:highlight w:val="none"/>
        </w:rPr>
        <w:t>。</w:t>
      </w:r>
    </w:p>
    <w:p w14:paraId="443BFB6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关于安全文明施工奖项的约定：</w:t>
      </w:r>
      <w:r>
        <w:rPr>
          <w:rFonts w:hint="eastAsia" w:ascii="宋体" w:hAnsi="宋体" w:eastAsia="宋体" w:cs="宋体"/>
          <w:color w:val="auto"/>
          <w:sz w:val="24"/>
          <w:szCs w:val="24"/>
          <w:highlight w:val="none"/>
          <w:u w:val="single"/>
        </w:rPr>
        <w:t xml:space="preserve"> 承包人应当负责统一管理施工场地的治安保卫事项，履行合同工程的治安保卫职责 </w:t>
      </w:r>
      <w:r>
        <w:rPr>
          <w:rFonts w:hint="eastAsia" w:ascii="宋体" w:hAnsi="宋体" w:eastAsia="宋体" w:cs="宋体"/>
          <w:color w:val="auto"/>
          <w:sz w:val="24"/>
          <w:szCs w:val="24"/>
          <w:highlight w:val="none"/>
        </w:rPr>
        <w:t>。</w:t>
      </w:r>
    </w:p>
    <w:p w14:paraId="7DE8877E">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6.1.4</w:t>
      </w:r>
      <w:r>
        <w:rPr>
          <w:rFonts w:hint="eastAsia" w:ascii="宋体" w:hAnsi="宋体" w:eastAsia="宋体" w:cs="宋体"/>
          <w:color w:val="auto"/>
          <w:sz w:val="24"/>
          <w:szCs w:val="24"/>
          <w:highlight w:val="none"/>
        </w:rPr>
        <w:t>关于治安保卫的特别约定：</w:t>
      </w:r>
      <w:r>
        <w:rPr>
          <w:rFonts w:hint="eastAsia" w:ascii="宋体" w:hAnsi="宋体" w:eastAsia="宋体" w:cs="宋体"/>
          <w:color w:val="auto"/>
          <w:sz w:val="24"/>
          <w:szCs w:val="24"/>
          <w:highlight w:val="none"/>
          <w:u w:val="single"/>
        </w:rPr>
        <w:t>承包人应承担施工安全保卫工作及非夜间施工照明的责任， 承包人应采取一切合理的预防措施，防止人员伤亡、财产损失事故，费用由承包人承担。承包人生活设施及施工场应自费配备消防设备，防止火灾发生。</w:t>
      </w:r>
    </w:p>
    <w:p w14:paraId="34A0D20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天内承包人编制施工场地治安管理计划和突发治安事件紧急预案 </w:t>
      </w:r>
      <w:r>
        <w:rPr>
          <w:rFonts w:hint="eastAsia" w:ascii="宋体" w:hAnsi="宋体" w:eastAsia="宋体" w:cs="宋体"/>
          <w:color w:val="auto"/>
          <w:sz w:val="24"/>
          <w:szCs w:val="24"/>
          <w:highlight w:val="none"/>
        </w:rPr>
        <w:t>。</w:t>
      </w:r>
    </w:p>
    <w:p w14:paraId="1A10FD2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6.1.5</w:t>
      </w:r>
      <w:r>
        <w:rPr>
          <w:rFonts w:hint="eastAsia" w:ascii="宋体" w:hAnsi="宋体" w:eastAsia="宋体" w:cs="宋体"/>
          <w:color w:val="auto"/>
          <w:sz w:val="24"/>
          <w:szCs w:val="24"/>
          <w:highlight w:val="none"/>
        </w:rPr>
        <w:t>文明施工</w:t>
      </w:r>
    </w:p>
    <w:p w14:paraId="6A456ABA">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安全防护、文明施工设施须按有关标准及制度执行</w:t>
      </w:r>
      <w:r>
        <w:rPr>
          <w:rFonts w:hint="eastAsia" w:ascii="宋体" w:hAnsi="宋体" w:eastAsia="宋体" w:cs="宋体"/>
          <w:color w:val="auto"/>
          <w:sz w:val="24"/>
          <w:szCs w:val="24"/>
          <w:highlight w:val="none"/>
        </w:rPr>
        <w:t>。</w:t>
      </w:r>
    </w:p>
    <w:p w14:paraId="6E8E87B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环境保护</w:t>
      </w:r>
    </w:p>
    <w:p w14:paraId="2A6B672E">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因施工需要，经发包人批准，由承包人办理有关施工场地交通、环卫和施工噪音管理等手续， 费用由承包人负责。</w:t>
      </w:r>
    </w:p>
    <w:p w14:paraId="6B19EB4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经过城市道路的施工车辆，必须按交警、城管、运输等部门相关规定执行。由于施工车辆造成的道路、环境等污染，其责任和费用均由承包人承担。</w:t>
      </w:r>
    </w:p>
    <w:p w14:paraId="3C148EE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7.工期和进度</w:t>
      </w:r>
    </w:p>
    <w:p w14:paraId="7C91BBB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7.1施工组织设计</w:t>
      </w:r>
    </w:p>
    <w:p w14:paraId="65377C35">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7.1.1</w:t>
      </w:r>
      <w:r>
        <w:rPr>
          <w:rFonts w:hint="eastAsia" w:ascii="宋体" w:hAnsi="宋体" w:eastAsia="宋体" w:cs="宋体"/>
          <w:color w:val="auto"/>
          <w:sz w:val="24"/>
          <w:szCs w:val="24"/>
          <w:highlight w:val="none"/>
        </w:rPr>
        <w:t>合同当事人约定的施工组织设计应包括的其他内容：</w:t>
      </w:r>
      <w:r>
        <w:rPr>
          <w:rFonts w:hint="eastAsia" w:ascii="宋体" w:hAnsi="宋体" w:eastAsia="宋体" w:cs="宋体"/>
          <w:color w:val="auto"/>
          <w:sz w:val="24"/>
          <w:szCs w:val="24"/>
          <w:highlight w:val="none"/>
          <w:u w:val="single"/>
        </w:rPr>
        <w:t>①管理人员名单、职称、职务、上岗证等；②按照国家及地方有关规定应当提交的内容</w:t>
      </w:r>
      <w:r>
        <w:rPr>
          <w:rFonts w:hint="eastAsia" w:ascii="宋体" w:hAnsi="宋体" w:eastAsia="宋体" w:cs="宋体"/>
          <w:color w:val="auto"/>
          <w:sz w:val="24"/>
          <w:szCs w:val="24"/>
          <w:highlight w:val="none"/>
        </w:rPr>
        <w:t>。</w:t>
      </w:r>
    </w:p>
    <w:p w14:paraId="04187BF5">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7.1.2</w:t>
      </w:r>
      <w:r>
        <w:rPr>
          <w:rFonts w:hint="eastAsia" w:ascii="宋体" w:hAnsi="宋体" w:eastAsia="宋体" w:cs="宋体"/>
          <w:color w:val="auto"/>
          <w:sz w:val="24"/>
          <w:szCs w:val="24"/>
          <w:highlight w:val="none"/>
        </w:rPr>
        <w:t>施工组织设计的提交和修改</w:t>
      </w:r>
    </w:p>
    <w:p w14:paraId="24473204">
      <w:pPr>
        <w:pStyle w:val="2"/>
        <w:keepNext w:val="0"/>
        <w:keepLines w:val="0"/>
        <w:pageBreakBefore w:val="0"/>
        <w:widowControl w:val="0"/>
        <w:tabs>
          <w:tab w:val="left" w:pos="747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于开工前6天</w:t>
      </w:r>
      <w:r>
        <w:rPr>
          <w:rFonts w:hint="eastAsia" w:ascii="宋体" w:hAnsi="宋体" w:eastAsia="宋体" w:cs="宋体"/>
          <w:color w:val="auto"/>
          <w:sz w:val="24"/>
          <w:szCs w:val="24"/>
          <w:highlight w:val="none"/>
        </w:rPr>
        <w:t>。</w:t>
      </w:r>
    </w:p>
    <w:p w14:paraId="63B0623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承包人提交后3天内</w:t>
      </w:r>
      <w:r>
        <w:rPr>
          <w:rFonts w:hint="eastAsia" w:ascii="宋体" w:hAnsi="宋体" w:eastAsia="宋体" w:cs="宋体"/>
          <w:color w:val="auto"/>
          <w:sz w:val="24"/>
          <w:szCs w:val="24"/>
          <w:highlight w:val="none"/>
        </w:rPr>
        <w:t>。</w:t>
      </w:r>
    </w:p>
    <w:p w14:paraId="4F3D25E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7.2施工进度计划</w:t>
      </w:r>
    </w:p>
    <w:p w14:paraId="311BAF3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24601174">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承包人提交后3天内</w:t>
      </w:r>
      <w:r>
        <w:rPr>
          <w:rFonts w:hint="eastAsia" w:ascii="宋体" w:hAnsi="宋体" w:eastAsia="宋体" w:cs="宋体"/>
          <w:color w:val="auto"/>
          <w:sz w:val="24"/>
          <w:szCs w:val="24"/>
          <w:highlight w:val="none"/>
        </w:rPr>
        <w:t>。</w:t>
      </w:r>
    </w:p>
    <w:p w14:paraId="645D3E4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7.3开工</w:t>
      </w:r>
    </w:p>
    <w:p w14:paraId="71A09A88">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承包人应按协议约定的开工日期开工。</w:t>
      </w:r>
    </w:p>
    <w:p w14:paraId="276FBC4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7.4测量放线</w:t>
      </w:r>
    </w:p>
    <w:p w14:paraId="40F62B33">
      <w:pPr>
        <w:pStyle w:val="24"/>
        <w:pageBreakBefore w:val="0"/>
        <w:widowControl w:val="0"/>
        <w:tabs>
          <w:tab w:val="left" w:pos="195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7.4.1</w:t>
      </w:r>
      <w:r>
        <w:rPr>
          <w:rFonts w:hint="eastAsia" w:ascii="宋体" w:hAnsi="宋体" w:eastAsia="宋体" w:cs="宋体"/>
          <w:color w:val="auto"/>
          <w:sz w:val="24"/>
          <w:szCs w:val="24"/>
          <w:highlight w:val="none"/>
        </w:rPr>
        <w:t>发包人通过监理人向承包人提供测量基准点、基准线和水准点及其书面资料的期限：</w:t>
      </w:r>
      <w:r>
        <w:rPr>
          <w:rFonts w:hint="eastAsia" w:ascii="宋体" w:hAnsi="宋体" w:eastAsia="宋体" w:cs="宋体"/>
          <w:color w:val="auto"/>
          <w:sz w:val="24"/>
          <w:szCs w:val="24"/>
          <w:highlight w:val="none"/>
          <w:u w:val="single"/>
        </w:rPr>
        <w:t>承包人进入施工现场后进行书面交桩</w:t>
      </w:r>
      <w:r>
        <w:rPr>
          <w:rFonts w:hint="eastAsia" w:ascii="宋体" w:hAnsi="宋体" w:eastAsia="宋体" w:cs="宋体"/>
          <w:color w:val="auto"/>
          <w:sz w:val="24"/>
          <w:szCs w:val="24"/>
          <w:highlight w:val="none"/>
        </w:rPr>
        <w:t>。</w:t>
      </w:r>
    </w:p>
    <w:p w14:paraId="59637E8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7.5工期延误</w:t>
      </w:r>
    </w:p>
    <w:p w14:paraId="5549AEB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对以下原因造成工期延误；经工程师确认，工期相应顺延：</w:t>
      </w:r>
    </w:p>
    <w:p w14:paraId="5D1D35F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（1）发包人未能按专用条款的约定提供图纸及开工条件；</w:t>
      </w:r>
    </w:p>
    <w:p w14:paraId="414D40D3">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（2）发包人未能按约定日期支付工程预付款、进度款，致使施工不能正常进行；</w:t>
      </w:r>
    </w:p>
    <w:p w14:paraId="3CC135FE">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（3）工程师未按合同约定提供所需指令、批准等，致使施工不能正常进行；</w:t>
      </w:r>
    </w:p>
    <w:p w14:paraId="32B63BF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（4）设计变更和工程量增加；</w:t>
      </w:r>
    </w:p>
    <w:p w14:paraId="71CAE6E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（5）一周内非承包人原因停水、停电、停气造成停工累计超过8小时；</w:t>
      </w:r>
    </w:p>
    <w:p w14:paraId="14C1E78A">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（6）不可抗力；</w:t>
      </w:r>
    </w:p>
    <w:p w14:paraId="7FADF5B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（7）专用条款中约定或工程师同意工期顺延的其他情况。</w:t>
      </w:r>
    </w:p>
    <w:p w14:paraId="6497E52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承包人在</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lang w:val="en-US"/>
        </w:rPr>
        <w:t>款情况发生后14天内，就延误的工期以书面形式向工程师提出报告。工程师在收到报告后14天内予以确认，逾期不予确认也不提出修改意见，视为同意顺延工期。</w:t>
      </w:r>
    </w:p>
    <w:p w14:paraId="6006DA13">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非上述原因，承包人不能按合同约定的时间竣工，承包人应承担违约责任。应向发包人支付误期赔偿费（每天赔偿金额为合同价款的万分之四 ），误期时间从规定竣工日期起直到全部工程或相应部分工程竣工验收各方签章日期之间的天数（扣除发包人批准顺延的工期），其极限为合同价的5%。发包人可从应向承包人支付的任何金额中扣除此项赔款费或其他方式收回此款，此赔偿款的支付并不能解除承包人应完成工程的责任或合同规定的其他责任。</w:t>
      </w:r>
    </w:p>
    <w:p w14:paraId="48475D1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7.6不利物质条件</w:t>
      </w:r>
    </w:p>
    <w:p w14:paraId="5D157DD5">
      <w:pPr>
        <w:pStyle w:val="2"/>
        <w:keepNext w:val="0"/>
        <w:keepLines w:val="0"/>
        <w:pageBreakBefore w:val="0"/>
        <w:widowControl w:val="0"/>
        <w:tabs>
          <w:tab w:val="left" w:pos="5372"/>
          <w:tab w:val="left" w:pos="610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5D1B57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7.7异常恶劣的气候条件</w:t>
      </w:r>
    </w:p>
    <w:p w14:paraId="5A91FF46">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b w:val="0"/>
          <w:bCs w:val="0"/>
          <w:color w:val="auto"/>
          <w:kern w:val="2"/>
          <w:sz w:val="24"/>
          <w:szCs w:val="24"/>
          <w:highlight w:val="none"/>
          <w:u w:val="single"/>
          <w:lang w:val="en-US" w:eastAsia="zh-CN" w:bidi="ar-SA"/>
        </w:rPr>
        <w:t>十级（含）以上大风，六级（含）以上地震，洪灾，特大（含）暴雨，自然灾害的等级必须得到相关权威部门的书面认定方可视为有效。</w:t>
      </w:r>
    </w:p>
    <w:p w14:paraId="4813291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7.9 提前竣工</w:t>
      </w:r>
    </w:p>
    <w:p w14:paraId="60ED2BC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 提前竣工（赶工）增加费的计算方法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1B42F99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8.材料与设备</w:t>
      </w:r>
    </w:p>
    <w:p w14:paraId="148369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8.2 承包人采购材料与工程设备</w:t>
      </w:r>
    </w:p>
    <w:p w14:paraId="690947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对发包人在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时有“参照或相当于**品牌、级别”约定的材料或设备，承包人采购时必须按类似于或优于所约定品牌、等级进行采购，施工期间该部分材料或设备如未超过</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约定的风险幅度的，结算时按</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lang w:val="en-US"/>
        </w:rPr>
        <w:t>单价支付，不得调整。</w:t>
      </w:r>
    </w:p>
    <w:p w14:paraId="460D739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禁止使用松木、松木包装材料设备、种子、苗木、花卉及繁殖材料。</w:t>
      </w:r>
    </w:p>
    <w:p w14:paraId="5121937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8.4材料与工程设备的保管与使用</w:t>
      </w:r>
    </w:p>
    <w:p w14:paraId="1971DB89">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8.4.1</w:t>
      </w:r>
      <w:r>
        <w:rPr>
          <w:rFonts w:hint="eastAsia" w:ascii="宋体" w:hAnsi="宋体" w:eastAsia="宋体" w:cs="宋体"/>
          <w:color w:val="auto"/>
          <w:sz w:val="24"/>
          <w:szCs w:val="24"/>
          <w:highlight w:val="none"/>
        </w:rPr>
        <w:t>发包人供应的材料设备的保管费用的承担：</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0E7F5489">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发包人供应的材料设备与一览表不符时，双方约定发包人承担责任如下：</w:t>
      </w:r>
    </w:p>
    <w:p w14:paraId="23481B1E">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139387C1">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2DC8BFB4">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（3）承包人可代为调剂串换的材料：视情况经设计批准，双方另行协商。 </w:t>
      </w:r>
    </w:p>
    <w:p w14:paraId="24E48A1C">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w:t>
      </w:r>
    </w:p>
    <w:p w14:paraId="20B23DDD">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59115AF9">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如发生上述情况，发包人应立即补救改正，若使承包人受到损失发包人应予赔偿，赔偿费用财政部门一般不予支付</w:t>
      </w:r>
      <w:r>
        <w:rPr>
          <w:rFonts w:hint="eastAsia" w:ascii="宋体" w:hAnsi="宋体" w:eastAsia="宋体" w:cs="宋体"/>
          <w:color w:val="auto"/>
          <w:sz w:val="24"/>
          <w:szCs w:val="24"/>
          <w:highlight w:val="none"/>
        </w:rPr>
        <w:t xml:space="preserve">。 </w:t>
      </w:r>
    </w:p>
    <w:p w14:paraId="057893A3">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发包人供应材料设备的结算方法：</w:t>
      </w:r>
      <w:r>
        <w:rPr>
          <w:rFonts w:hint="eastAsia" w:ascii="宋体" w:hAnsi="宋体" w:eastAsia="宋体" w:cs="宋体"/>
          <w:color w:val="auto"/>
          <w:sz w:val="24"/>
          <w:szCs w:val="24"/>
          <w:highlight w:val="none"/>
          <w:u w:val="single"/>
        </w:rPr>
        <w:t>发包人与承包人另签订补充协议，但不能因此增加工程款额</w:t>
      </w:r>
      <w:r>
        <w:rPr>
          <w:rFonts w:hint="eastAsia" w:ascii="宋体" w:hAnsi="宋体" w:eastAsia="宋体" w:cs="宋体"/>
          <w:color w:val="auto"/>
          <w:sz w:val="24"/>
          <w:szCs w:val="24"/>
          <w:highlight w:val="none"/>
        </w:rPr>
        <w:t xml:space="preserve">。 </w:t>
      </w:r>
    </w:p>
    <w:p w14:paraId="5239AA0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8.6样品</w:t>
      </w:r>
    </w:p>
    <w:p w14:paraId="4311A5E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8.6.1</w:t>
      </w:r>
      <w:r>
        <w:rPr>
          <w:rFonts w:hint="eastAsia" w:ascii="宋体" w:hAnsi="宋体" w:eastAsia="宋体" w:cs="宋体"/>
          <w:color w:val="auto"/>
          <w:sz w:val="24"/>
          <w:szCs w:val="24"/>
          <w:highlight w:val="none"/>
        </w:rPr>
        <w:t>样品的报送与封存</w:t>
      </w:r>
    </w:p>
    <w:p w14:paraId="282FBD9D">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主要材料涉及品种、款式、颜色等方面内容的，承包人应提交准备合格的材料样品送发包人选定。</w:t>
      </w:r>
    </w:p>
    <w:p w14:paraId="5B926C7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8.8施工设备和临时设施</w:t>
      </w:r>
    </w:p>
    <w:p w14:paraId="061BB28D">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8.8.1</w:t>
      </w:r>
      <w:r>
        <w:rPr>
          <w:rFonts w:hint="eastAsia" w:ascii="宋体" w:hAnsi="宋体" w:eastAsia="宋体" w:cs="宋体"/>
          <w:color w:val="auto"/>
          <w:sz w:val="24"/>
          <w:szCs w:val="24"/>
          <w:highlight w:val="none"/>
        </w:rPr>
        <w:t>承包人提供的施工设备和临时设施</w:t>
      </w:r>
    </w:p>
    <w:p w14:paraId="0BB15B64">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6B2F4D3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9D5CF8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8.8.2</w:t>
      </w:r>
      <w:r>
        <w:rPr>
          <w:rFonts w:hint="eastAsia" w:ascii="宋体" w:hAnsi="宋体" w:eastAsia="宋体" w:cs="宋体"/>
          <w:color w:val="auto"/>
          <w:sz w:val="24"/>
          <w:szCs w:val="24"/>
          <w:highlight w:val="none"/>
        </w:rPr>
        <w:t>发包人提供的施工设备和临时设施</w:t>
      </w:r>
    </w:p>
    <w:p w14:paraId="32C9AFDA">
      <w:pPr>
        <w:pStyle w:val="2"/>
        <w:keepNext w:val="0"/>
        <w:keepLines w:val="0"/>
        <w:pageBreakBefore w:val="0"/>
        <w:widowControl w:val="0"/>
        <w:tabs>
          <w:tab w:val="left" w:pos="56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w:t>
      </w:r>
      <w:r>
        <w:rPr>
          <w:rFonts w:hint="eastAsia" w:ascii="宋体" w:hAnsi="宋体" w:eastAsia="宋体" w:cs="宋体"/>
          <w:color w:val="auto"/>
          <w:sz w:val="24"/>
          <w:szCs w:val="24"/>
          <w:highlight w:val="none"/>
          <w:u w:val="single"/>
        </w:rPr>
        <w:t>承包人应自行承担修建临时设施的费用，需要临时占地的，应由发包人办理申请手续并承担相应费用</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E795A3D">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发包人提供的施工设备和临时设施的运行、维护、拆除、清运费用的承担人：</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w:t>
      </w:r>
    </w:p>
    <w:p w14:paraId="67CCEDC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9.试验与检验</w:t>
      </w:r>
    </w:p>
    <w:p w14:paraId="5FF5141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9.1试验设备与试验人员</w:t>
      </w:r>
    </w:p>
    <w:p w14:paraId="29CA24A1">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 试验设备</w:t>
      </w:r>
    </w:p>
    <w:p w14:paraId="5FA5E31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7B38335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3730D5C6">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4FD6BB0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9.4现场工艺试验</w:t>
      </w:r>
    </w:p>
    <w:p w14:paraId="5DE73758">
      <w:pPr>
        <w:pStyle w:val="2"/>
        <w:keepNext w:val="0"/>
        <w:keepLines w:val="0"/>
        <w:pageBreakBefore w:val="0"/>
        <w:widowControl w:val="0"/>
        <w:tabs>
          <w:tab w:val="left" w:pos="4215"/>
          <w:tab w:val="left" w:pos="726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466A06C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9.5检验费用</w:t>
      </w:r>
    </w:p>
    <w:p w14:paraId="560D65D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根据《建设工程质量检测管理办法》（建设部令第 141 号）以及《广西壮族自治区建设工程质量检测管理规定》（桂建管〔2013〕11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925B33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10.变更</w:t>
      </w:r>
    </w:p>
    <w:p w14:paraId="0D9A7FD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10.1变更的范围</w:t>
      </w:r>
    </w:p>
    <w:p w14:paraId="074C1031">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按通用条款第10.1条执</w:t>
      </w:r>
      <w:r>
        <w:rPr>
          <w:rFonts w:hint="eastAsia" w:ascii="宋体" w:hAnsi="宋体" w:eastAsia="宋体" w:cs="宋体"/>
          <w:color w:val="auto"/>
          <w:sz w:val="24"/>
          <w:szCs w:val="24"/>
          <w:highlight w:val="none"/>
          <w:u w:val="single"/>
          <w:lang w:val="en-US" w:eastAsia="zh-CN"/>
        </w:rPr>
        <w:t>行</w:t>
      </w:r>
      <w:r>
        <w:rPr>
          <w:rFonts w:hint="eastAsia" w:ascii="宋体" w:hAnsi="宋体" w:eastAsia="宋体" w:cs="宋体"/>
          <w:color w:val="auto"/>
          <w:sz w:val="24"/>
          <w:szCs w:val="24"/>
          <w:highlight w:val="none"/>
        </w:rPr>
        <w:t>。</w:t>
      </w:r>
    </w:p>
    <w:p w14:paraId="6BA8124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10.3变更程序</w:t>
      </w:r>
    </w:p>
    <w:p w14:paraId="6FD625E5">
      <w:pPr>
        <w:pStyle w:val="24"/>
        <w:keepNext w:val="0"/>
        <w:keepLines w:val="0"/>
        <w:pageBreakBefore w:val="0"/>
        <w:widowControl w:val="0"/>
        <w:tabs>
          <w:tab w:val="left" w:pos="203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10.3.1</w:t>
      </w:r>
      <w:r>
        <w:rPr>
          <w:rFonts w:hint="eastAsia" w:ascii="宋体" w:hAnsi="宋体" w:eastAsia="宋体" w:cs="宋体"/>
          <w:color w:val="auto"/>
          <w:sz w:val="24"/>
          <w:szCs w:val="24"/>
          <w:highlight w:val="none"/>
        </w:rPr>
        <w:t>国有投资项目：</w:t>
      </w:r>
    </w:p>
    <w:p w14:paraId="6687FB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）设计变更和工程签证，按各市政府或相关部门的规定办理。属不可抗力（自然灾害、突发事件等）造成变更的，按特事特办原则予以办理。</w:t>
      </w:r>
    </w:p>
    <w:p w14:paraId="3FCA6F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）建设单位在实施项目过程中，若发生单价变动，由发包人、承包人、监理或造价咨询等单位共同商定并签字确认。</w:t>
      </w:r>
    </w:p>
    <w:p w14:paraId="62CC96C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 当合同规定的合同价款调整情况发生后，承包人未在规定时间内通知发包人，或者未在规定时间内提出调整报告，发包人可以根据有关资料，决定是否调整和调整的金额，并书面通知承包人。</w:t>
      </w:r>
    </w:p>
    <w:p w14:paraId="07EDDCE1">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10.3.2</w:t>
      </w:r>
      <w:r>
        <w:rPr>
          <w:rFonts w:hint="eastAsia" w:ascii="宋体" w:hAnsi="宋体" w:eastAsia="宋体" w:cs="宋体"/>
          <w:color w:val="auto"/>
          <w:sz w:val="24"/>
          <w:szCs w:val="24"/>
          <w:highlight w:val="none"/>
        </w:rPr>
        <w:t>非国有投资项目：</w:t>
      </w:r>
      <w:r>
        <w:rPr>
          <w:rFonts w:hint="eastAsia" w:ascii="宋体" w:hAnsi="宋体" w:eastAsia="宋体" w:cs="宋体"/>
          <w:color w:val="auto"/>
          <w:sz w:val="24"/>
          <w:szCs w:val="24"/>
          <w:highlight w:val="none"/>
          <w:u w:val="single"/>
        </w:rPr>
        <w:t>待定</w:t>
      </w:r>
      <w:r>
        <w:rPr>
          <w:rFonts w:hint="eastAsia" w:ascii="宋体" w:hAnsi="宋体" w:eastAsia="宋体" w:cs="宋体"/>
          <w:color w:val="auto"/>
          <w:sz w:val="24"/>
          <w:szCs w:val="24"/>
          <w:highlight w:val="none"/>
        </w:rPr>
        <w:t>。</w:t>
      </w:r>
    </w:p>
    <w:p w14:paraId="20F2C01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10.4变更估价</w:t>
      </w:r>
    </w:p>
    <w:p w14:paraId="2BFA8D90">
      <w:pPr>
        <w:pStyle w:val="24"/>
        <w:tabs>
          <w:tab w:val="left" w:pos="2115"/>
        </w:tabs>
        <w:spacing w:line="40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10.4.1</w:t>
      </w:r>
      <w:r>
        <w:rPr>
          <w:rFonts w:hint="eastAsia" w:ascii="宋体" w:hAnsi="宋体" w:eastAsia="宋体" w:cs="宋体"/>
          <w:color w:val="auto"/>
          <w:sz w:val="24"/>
          <w:szCs w:val="24"/>
          <w:highlight w:val="none"/>
        </w:rPr>
        <w:t>变更估价原则</w:t>
      </w:r>
    </w:p>
    <w:p w14:paraId="207E93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增加或减少合同中关键项目的工程量，其单价均不予以调整。</w:t>
      </w:r>
    </w:p>
    <w:p w14:paraId="4447E40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10.5承包人的合理化建议</w:t>
      </w:r>
    </w:p>
    <w:p w14:paraId="1DCFCE3A">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监理人应在收到承包人提交的合理化建议后7天内审查完毕并报送发包人，发现其中存在技术上的缺陷，应通知承包人修改</w:t>
      </w:r>
      <w:r>
        <w:rPr>
          <w:rFonts w:hint="eastAsia" w:ascii="宋体" w:hAnsi="宋体" w:eastAsia="宋体" w:cs="宋体"/>
          <w:color w:val="auto"/>
          <w:sz w:val="24"/>
          <w:szCs w:val="24"/>
          <w:highlight w:val="none"/>
        </w:rPr>
        <w:t>。</w:t>
      </w:r>
    </w:p>
    <w:p w14:paraId="61FA304C">
      <w:pPr>
        <w:pStyle w:val="2"/>
        <w:keepNext w:val="0"/>
        <w:keepLines w:val="0"/>
        <w:pageBreakBefore w:val="0"/>
        <w:widowControl w:val="0"/>
        <w:tabs>
          <w:tab w:val="left" w:pos="936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发包人应在收到监理人报送的合理化建议后7天内审批完毕</w:t>
      </w:r>
      <w:r>
        <w:rPr>
          <w:rFonts w:hint="eastAsia" w:ascii="宋体" w:hAnsi="宋体" w:eastAsia="宋体" w:cs="宋体"/>
          <w:color w:val="auto"/>
          <w:sz w:val="24"/>
          <w:szCs w:val="24"/>
          <w:highlight w:val="none"/>
        </w:rPr>
        <w:t>。</w:t>
      </w:r>
    </w:p>
    <w:p w14:paraId="76DC1A5A">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 xml:space="preserve"> 。</w:t>
      </w:r>
    </w:p>
    <w:p w14:paraId="4051EA8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10.7暂估价</w:t>
      </w:r>
    </w:p>
    <w:p w14:paraId="2A79A951">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无</w:t>
      </w:r>
    </w:p>
    <w:p w14:paraId="727AD28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10.8暂列金额</w:t>
      </w:r>
    </w:p>
    <w:p w14:paraId="0F8F024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无</w:t>
      </w:r>
    </w:p>
    <w:p w14:paraId="5F08647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11.价格调整</w:t>
      </w:r>
    </w:p>
    <w:p w14:paraId="45351E6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11.1市场价格波动引起的调整</w:t>
      </w:r>
    </w:p>
    <w:p w14:paraId="1BA238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本合同工程合同价格在合同实施期间，不允许因市场物价波动而进行调整。</w:t>
      </w:r>
    </w:p>
    <w:p w14:paraId="16960F6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12.合同价格、计量与支付</w:t>
      </w:r>
    </w:p>
    <w:p w14:paraId="1615BD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12.1合同价格形式</w:t>
      </w:r>
    </w:p>
    <w:p w14:paraId="528CD200">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本工程采用</w:t>
      </w:r>
      <w:r>
        <w:rPr>
          <w:rFonts w:hint="eastAsia" w:ascii="宋体" w:hAnsi="宋体" w:eastAsia="宋体" w:cs="宋体"/>
          <w:color w:val="auto"/>
          <w:sz w:val="24"/>
          <w:szCs w:val="24"/>
          <w:highlight w:val="none"/>
          <w:u w:val="single"/>
        </w:rPr>
        <w:t>固定综合单价</w:t>
      </w:r>
      <w:r>
        <w:rPr>
          <w:rFonts w:hint="eastAsia" w:ascii="宋体" w:hAnsi="宋体" w:eastAsia="宋体" w:cs="宋体"/>
          <w:color w:val="auto"/>
          <w:sz w:val="24"/>
          <w:szCs w:val="24"/>
          <w:highlight w:val="none"/>
          <w:u w:val="none"/>
        </w:rPr>
        <w:t>合同价格形式。</w:t>
      </w:r>
    </w:p>
    <w:p w14:paraId="6C898DD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（1）单价合同。</w:t>
      </w:r>
    </w:p>
    <w:p w14:paraId="5373F9C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本合同价款采用固定综合单价方式确定，工程量按实际结算。</w:t>
      </w:r>
    </w:p>
    <w:p w14:paraId="02818B8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综合单价包含的风险范围：</w:t>
      </w:r>
      <w:r>
        <w:rPr>
          <w:rFonts w:hint="eastAsia" w:ascii="宋体" w:hAnsi="宋体" w:eastAsia="宋体" w:cs="宋体"/>
          <w:color w:val="auto"/>
          <w:sz w:val="24"/>
          <w:szCs w:val="24"/>
          <w:highlight w:val="none"/>
          <w:u w:val="single"/>
          <w:lang w:val="en-US"/>
        </w:rPr>
        <w:t>除工程变更、政策性调整、设备价格变动风险以外因素</w:t>
      </w:r>
      <w:r>
        <w:rPr>
          <w:rFonts w:hint="eastAsia" w:ascii="宋体" w:hAnsi="宋体" w:eastAsia="宋体" w:cs="宋体"/>
          <w:color w:val="auto"/>
          <w:sz w:val="24"/>
          <w:szCs w:val="24"/>
          <w:highlight w:val="none"/>
          <w:u w:val="none"/>
          <w:lang w:val="en-US"/>
        </w:rPr>
        <w:t>。</w:t>
      </w:r>
    </w:p>
    <w:p w14:paraId="45A340A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风险范围以外合同价款调整方法：</w:t>
      </w:r>
    </w:p>
    <w:p w14:paraId="5E9864B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①工程变更：按</w:t>
      </w:r>
      <w:r>
        <w:rPr>
          <w:rFonts w:hint="eastAsia" w:ascii="宋体" w:hAnsi="宋体" w:eastAsia="宋体" w:cs="宋体"/>
          <w:color w:val="auto"/>
          <w:sz w:val="24"/>
          <w:szCs w:val="24"/>
          <w:highlight w:val="none"/>
          <w:u w:val="none"/>
          <w:lang w:val="en-US" w:eastAsia="zh-CN"/>
        </w:rPr>
        <w:t>10.4.1条</w:t>
      </w:r>
      <w:r>
        <w:rPr>
          <w:rFonts w:hint="eastAsia" w:ascii="宋体" w:hAnsi="宋体" w:eastAsia="宋体" w:cs="宋体"/>
          <w:color w:val="auto"/>
          <w:sz w:val="24"/>
          <w:szCs w:val="24"/>
          <w:highlight w:val="none"/>
          <w:u w:val="none"/>
          <w:lang w:val="en-US"/>
        </w:rPr>
        <w:t>变更估价原则的约定调整。</w:t>
      </w:r>
    </w:p>
    <w:p w14:paraId="00F064F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②政策性调整：按自治区建设行政主管部门颁布的文件执行。</w:t>
      </w:r>
    </w:p>
    <w:p w14:paraId="4A487F7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③材料价格风险：</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u w:val="none"/>
          <w:lang w:val="en-US"/>
        </w:rPr>
        <w:t>。</w:t>
      </w:r>
    </w:p>
    <w:p w14:paraId="0E3D9469">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④其它：</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3A1D10D0">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（2）总价合同。</w:t>
      </w:r>
    </w:p>
    <w:p w14:paraId="4B8C0BC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总价包含的风险范围</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3784049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风险范围以外合同价格的调整方法：</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6563F0DA">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（3）其他价格方式：</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608439A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本工程最终结算应经审计部门或中介机构审定。</w:t>
      </w:r>
    </w:p>
    <w:p w14:paraId="59CA4A0A">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国家和自治区政策性调整有关费用标准的，按文件规定执行。</w:t>
      </w:r>
    </w:p>
    <w:p w14:paraId="29CC552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12.2预付款</w:t>
      </w:r>
    </w:p>
    <w:p w14:paraId="47C77FD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12.2.1</w:t>
      </w:r>
      <w:r>
        <w:rPr>
          <w:rFonts w:hint="eastAsia" w:ascii="宋体" w:hAnsi="宋体" w:eastAsia="宋体" w:cs="宋体"/>
          <w:color w:val="auto"/>
          <w:sz w:val="24"/>
          <w:szCs w:val="24"/>
          <w:highlight w:val="none"/>
          <w:u w:val="none"/>
        </w:rPr>
        <w:t>预付款的支付</w:t>
      </w:r>
    </w:p>
    <w:p w14:paraId="17FAF22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预付款支付比例或金额：</w:t>
      </w:r>
      <w:r>
        <w:rPr>
          <w:rFonts w:hint="eastAsia" w:ascii="宋体" w:hAnsi="宋体" w:eastAsia="宋体" w:cs="宋体"/>
          <w:color w:val="auto"/>
          <w:sz w:val="24"/>
          <w:szCs w:val="24"/>
          <w:highlight w:val="none"/>
          <w:u w:val="single"/>
        </w:rPr>
        <w:t>合同总价的</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rPr>
        <w:t>%</w:t>
      </w:r>
      <w:r>
        <w:rPr>
          <w:rFonts w:hint="eastAsia" w:ascii="宋体" w:hAnsi="宋体" w:eastAsia="宋体" w:cs="宋体"/>
          <w:color w:val="auto"/>
          <w:sz w:val="24"/>
          <w:szCs w:val="24"/>
          <w:highlight w:val="none"/>
          <w:u w:val="none"/>
        </w:rPr>
        <w:t>。</w:t>
      </w:r>
    </w:p>
    <w:p w14:paraId="529EE3D8">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预付款支付期限：</w:t>
      </w:r>
      <w:r>
        <w:rPr>
          <w:rFonts w:hint="eastAsia" w:ascii="宋体" w:hAnsi="宋体" w:eastAsia="宋体" w:cs="宋体"/>
          <w:color w:val="auto"/>
          <w:sz w:val="24"/>
          <w:szCs w:val="24"/>
          <w:highlight w:val="none"/>
          <w:u w:val="single"/>
        </w:rPr>
        <w:t>合同协议书签订，发包人自收到发票后</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个工作日内</w:t>
      </w:r>
      <w:r>
        <w:rPr>
          <w:rFonts w:hint="eastAsia" w:ascii="宋体" w:hAnsi="宋体" w:eastAsia="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none"/>
        </w:rPr>
        <w:t>。</w:t>
      </w:r>
    </w:p>
    <w:p w14:paraId="71A77858">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第一次支付进度款时扣回所有预付款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1A05AEA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12.2.2</w:t>
      </w:r>
      <w:r>
        <w:rPr>
          <w:rFonts w:hint="eastAsia" w:ascii="宋体" w:hAnsi="宋体" w:eastAsia="宋体" w:cs="宋体"/>
          <w:color w:val="auto"/>
          <w:sz w:val="24"/>
          <w:szCs w:val="24"/>
          <w:highlight w:val="none"/>
          <w:u w:val="none"/>
        </w:rPr>
        <w:t>预付款担保</w:t>
      </w:r>
    </w:p>
    <w:p w14:paraId="0161EA88">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承包人提交预付款担保的期限：</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rPr>
        <w:t>。</w:t>
      </w:r>
    </w:p>
    <w:p w14:paraId="7B7D8CD4">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预付款担保的形式为：</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rPr>
        <w:t>。</w:t>
      </w:r>
    </w:p>
    <w:p w14:paraId="2B2337A9">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预付款支付申请（核准）表见合同附件</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w:t>
      </w:r>
    </w:p>
    <w:p w14:paraId="108AF97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12.3计量</w:t>
      </w:r>
    </w:p>
    <w:p w14:paraId="503D55C0">
      <w:pPr>
        <w:pStyle w:val="24"/>
        <w:tabs>
          <w:tab w:val="left" w:pos="2115"/>
        </w:tabs>
        <w:spacing w:line="40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12.3.1</w:t>
      </w:r>
      <w:r>
        <w:rPr>
          <w:rFonts w:hint="eastAsia" w:ascii="宋体" w:hAnsi="宋体" w:eastAsia="宋体" w:cs="宋体"/>
          <w:color w:val="auto"/>
          <w:sz w:val="24"/>
          <w:szCs w:val="24"/>
          <w:highlight w:val="none"/>
        </w:rPr>
        <w:t>计量原则</w:t>
      </w:r>
    </w:p>
    <w:p w14:paraId="27421203">
      <w:pPr>
        <w:pStyle w:val="2"/>
        <w:spacing w:line="400" w:lineRule="exact"/>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工程的计量均以国家标准《建设工程工程量清单计价规范》(GB 50500-2013)、《&lt;建设工程工程量清单计价规范&gt;GB50500-2013 广西壮族自治区实施细则》、《建设工程工程量清单计算规范》(GB 50854~50862-2013)及其广西实施细则(修订本)、《关于建筑业实施营业税改征增值税后广西壮族自治区建设工程计价依据调整的通知》(桂建标(2016)17号)、《关于调整除税价计算使用增值税税率的通知》(桂建标(2018)14号)、《关于调整除税价计算适用增值税税率的通知》(桂建标(2019)10号)及本工程所使用定额的计算规则等计算方法为准，如有不明之处，应以造价管理部门确定的计量方法为准。</w:t>
      </w:r>
    </w:p>
    <w:p w14:paraId="23E3066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12.3.2</w:t>
      </w:r>
      <w:r>
        <w:rPr>
          <w:rFonts w:hint="eastAsia" w:ascii="宋体" w:hAnsi="宋体" w:eastAsia="宋体" w:cs="宋体"/>
          <w:color w:val="auto"/>
          <w:sz w:val="24"/>
          <w:szCs w:val="24"/>
          <w:highlight w:val="none"/>
        </w:rPr>
        <w:t>计量周期</w:t>
      </w:r>
    </w:p>
    <w:p w14:paraId="4458E8BD">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每月25日前提交当月已完工程量报告</w:t>
      </w:r>
      <w:r>
        <w:rPr>
          <w:rFonts w:hint="eastAsia" w:ascii="宋体" w:hAnsi="宋体" w:eastAsia="宋体" w:cs="宋体"/>
          <w:color w:val="auto"/>
          <w:sz w:val="24"/>
          <w:szCs w:val="24"/>
          <w:highlight w:val="none"/>
        </w:rPr>
        <w:t>。</w:t>
      </w:r>
    </w:p>
    <w:p w14:paraId="353A14DB">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12.3.3</w:t>
      </w:r>
      <w:r>
        <w:rPr>
          <w:rFonts w:hint="eastAsia" w:ascii="宋体" w:hAnsi="宋体" w:eastAsia="宋体" w:cs="宋体"/>
          <w:color w:val="auto"/>
          <w:sz w:val="24"/>
          <w:szCs w:val="24"/>
          <w:highlight w:val="none"/>
        </w:rPr>
        <w:t xml:space="preserve">单价合同的计量  </w:t>
      </w:r>
    </w:p>
    <w:p w14:paraId="4F34173A">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p>
    <w:p w14:paraId="25526FFC">
      <w:pPr>
        <w:pStyle w:val="24"/>
        <w:keepNext w:val="0"/>
        <w:keepLines w:val="0"/>
        <w:pageBreakBefore w:val="0"/>
        <w:widowControl w:val="0"/>
        <w:tabs>
          <w:tab w:val="left" w:pos="182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）工程量清单所列的工程量，不能作为承包人按合同履行其责任依据，实际施工中发生的工程量增加或减少并不影响承包人履行合同的责任，工程结算以完成的实际工程量为准。</w:t>
      </w:r>
    </w:p>
    <w:p w14:paraId="24D8AFD7">
      <w:pPr>
        <w:pStyle w:val="24"/>
        <w:keepNext w:val="0"/>
        <w:keepLines w:val="0"/>
        <w:pageBreakBefore w:val="0"/>
        <w:widowControl w:val="0"/>
        <w:tabs>
          <w:tab w:val="left" w:pos="182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3EA6279">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7D53B0D7">
      <w:pPr>
        <w:pStyle w:val="2"/>
        <w:keepNext w:val="0"/>
        <w:keepLines w:val="0"/>
        <w:pageBreakBefore w:val="0"/>
        <w:widowControl w:val="0"/>
        <w:tabs>
          <w:tab w:val="left" w:pos="484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A3F13F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12.4工程进度款支付</w:t>
      </w:r>
    </w:p>
    <w:p w14:paraId="676AB1A1">
      <w:pPr>
        <w:pStyle w:val="24"/>
        <w:tabs>
          <w:tab w:val="left" w:pos="2115"/>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12.4.1</w:t>
      </w:r>
      <w:r>
        <w:rPr>
          <w:rFonts w:hint="eastAsia" w:ascii="宋体" w:hAnsi="宋体" w:eastAsia="宋体" w:cs="宋体"/>
          <w:color w:val="auto"/>
          <w:sz w:val="24"/>
          <w:szCs w:val="24"/>
          <w:highlight w:val="none"/>
        </w:rPr>
        <w:t>付款周期</w:t>
      </w:r>
    </w:p>
    <w:p w14:paraId="1E5A02D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工程完工后并经发包人对工程项目进行验收合格后，</w:t>
      </w:r>
      <w:r>
        <w:rPr>
          <w:rFonts w:hint="eastAsia"/>
          <w:b w:val="0"/>
          <w:bCs w:val="0"/>
          <w:color w:val="auto"/>
          <w:spacing w:val="-5"/>
          <w:sz w:val="24"/>
          <w:szCs w:val="24"/>
          <w:highlight w:val="none"/>
          <w:u w:val="single" w:color="auto"/>
        </w:rPr>
        <w:t>承包人可申请支付经监理审核后实际完成工程量</w:t>
      </w:r>
      <w:r>
        <w:rPr>
          <w:rFonts w:hint="eastAsia"/>
          <w:b w:val="0"/>
          <w:bCs w:val="0"/>
          <w:color w:val="auto"/>
          <w:spacing w:val="-5"/>
          <w:sz w:val="24"/>
          <w:szCs w:val="24"/>
          <w:highlight w:val="none"/>
          <w:u w:val="single" w:color="auto"/>
          <w:lang w:val="en-US" w:eastAsia="zh-CN"/>
        </w:rPr>
        <w:t>的</w:t>
      </w:r>
      <w:r>
        <w:rPr>
          <w:rFonts w:hint="eastAsia" w:ascii="宋体" w:hAnsi="宋体" w:eastAsia="宋体" w:cs="宋体"/>
          <w:color w:val="auto"/>
          <w:sz w:val="24"/>
          <w:szCs w:val="24"/>
          <w:highlight w:val="none"/>
          <w:u w:val="single"/>
        </w:rPr>
        <w:t>8</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进度款</w:t>
      </w:r>
      <w:r>
        <w:rPr>
          <w:rFonts w:hint="eastAsia" w:ascii="宋体" w:hAnsi="宋体" w:eastAsia="宋体" w:cs="宋体"/>
          <w:color w:val="auto"/>
          <w:sz w:val="24"/>
          <w:szCs w:val="24"/>
          <w:highlight w:val="none"/>
          <w:u w:val="single"/>
        </w:rPr>
        <w:t>，竣工结算经发包人或发包人指定的审核机构审定且经发包人复核确认后，工程款支付至结算总价的97%，预留结算总价的3%作为质量保修金，待缺陷责任期满后</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按相关约定退还(无息)。本工程所有款项须由承包人根据当期应付工程款开具相应金额的</w:t>
      </w:r>
      <w:r>
        <w:rPr>
          <w:rFonts w:hint="eastAsia" w:ascii="宋体" w:hAnsi="宋体" w:cs="宋体"/>
          <w:strike w:val="0"/>
          <w:dstrike w:val="0"/>
          <w:color w:val="auto"/>
          <w:sz w:val="24"/>
          <w:szCs w:val="24"/>
          <w:highlight w:val="none"/>
          <w:u w:val="single"/>
          <w:lang w:val="en-US" w:eastAsia="zh-CN"/>
        </w:rPr>
        <w:t>税务发票</w:t>
      </w:r>
      <w:r>
        <w:rPr>
          <w:rFonts w:hint="eastAsia" w:ascii="宋体" w:hAnsi="宋体" w:eastAsia="宋体" w:cs="宋体"/>
          <w:color w:val="auto"/>
          <w:sz w:val="24"/>
          <w:szCs w:val="24"/>
          <w:highlight w:val="none"/>
          <w:u w:val="single"/>
        </w:rPr>
        <w:t>，发包人在收到发票后支付相应的工程款。</w:t>
      </w:r>
    </w:p>
    <w:p w14:paraId="7E4B0241">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12.4.2</w:t>
      </w:r>
      <w:r>
        <w:rPr>
          <w:rFonts w:hint="eastAsia" w:ascii="宋体" w:hAnsi="宋体" w:eastAsia="宋体" w:cs="宋体"/>
          <w:color w:val="auto"/>
          <w:sz w:val="24"/>
          <w:szCs w:val="24"/>
          <w:highlight w:val="none"/>
        </w:rPr>
        <w:t>进度付款申请单的编制</w:t>
      </w:r>
    </w:p>
    <w:p w14:paraId="313AD353">
      <w:pPr>
        <w:pStyle w:val="2"/>
        <w:keepNext w:val="0"/>
        <w:keepLines w:val="0"/>
        <w:pageBreakBefore w:val="0"/>
        <w:widowControl w:val="0"/>
        <w:tabs>
          <w:tab w:val="left" w:pos="4846"/>
          <w:tab w:val="left" w:pos="76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进度付款申请单的份数为4份，内容为工程量计量报表</w:t>
      </w:r>
      <w:r>
        <w:rPr>
          <w:rFonts w:hint="eastAsia" w:ascii="宋体" w:hAnsi="宋体" w:eastAsia="宋体" w:cs="宋体"/>
          <w:color w:val="auto"/>
          <w:sz w:val="24"/>
          <w:szCs w:val="24"/>
          <w:highlight w:val="none"/>
        </w:rPr>
        <w:t>。</w:t>
      </w:r>
    </w:p>
    <w:p w14:paraId="675F51C6">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12.4.3</w:t>
      </w:r>
      <w:r>
        <w:rPr>
          <w:rFonts w:hint="eastAsia" w:ascii="宋体" w:hAnsi="宋体" w:eastAsia="宋体" w:cs="宋体"/>
          <w:color w:val="auto"/>
          <w:sz w:val="24"/>
          <w:szCs w:val="24"/>
          <w:highlight w:val="none"/>
        </w:rPr>
        <w:t>进度付款申请单的提交</w:t>
      </w:r>
    </w:p>
    <w:p w14:paraId="07353039">
      <w:pPr>
        <w:pStyle w:val="24"/>
        <w:keepNext w:val="0"/>
        <w:keepLines w:val="0"/>
        <w:pageBreakBefore w:val="0"/>
        <w:widowControl w:val="0"/>
        <w:tabs>
          <w:tab w:val="left" w:pos="1907"/>
          <w:tab w:val="left" w:pos="83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）单价合同进度付款申请单提交的约定：</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3BC32BEF">
      <w:pPr>
        <w:pStyle w:val="24"/>
        <w:keepNext w:val="0"/>
        <w:keepLines w:val="0"/>
        <w:pageBreakBefore w:val="0"/>
        <w:widowControl w:val="0"/>
        <w:tabs>
          <w:tab w:val="left" w:pos="1907"/>
          <w:tab w:val="left" w:pos="6313"/>
          <w:tab w:val="left" w:pos="7258"/>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E3BAB2E">
      <w:pPr>
        <w:pStyle w:val="24"/>
        <w:keepNext w:val="0"/>
        <w:keepLines w:val="0"/>
        <w:pageBreakBefore w:val="0"/>
        <w:widowControl w:val="0"/>
        <w:tabs>
          <w:tab w:val="left" w:pos="1907"/>
          <w:tab w:val="left" w:pos="7575"/>
          <w:tab w:val="left" w:pos="9044"/>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其他价格形式合同进度付款申请单提交的约定：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E841792">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12.4.4</w:t>
      </w:r>
      <w:r>
        <w:rPr>
          <w:rFonts w:hint="eastAsia" w:ascii="宋体" w:hAnsi="宋体" w:eastAsia="宋体" w:cs="宋体"/>
          <w:color w:val="auto"/>
          <w:sz w:val="24"/>
          <w:szCs w:val="24"/>
          <w:highlight w:val="none"/>
        </w:rPr>
        <w:t>进度款审核和支付</w:t>
      </w:r>
    </w:p>
    <w:p w14:paraId="3CA68753">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）监理人审查并报送发包人的期限：</w:t>
      </w:r>
      <w:r>
        <w:rPr>
          <w:rFonts w:hint="eastAsia" w:ascii="宋体" w:hAnsi="宋体" w:eastAsia="宋体" w:cs="宋体"/>
          <w:color w:val="auto"/>
          <w:sz w:val="24"/>
          <w:szCs w:val="24"/>
          <w:highlight w:val="none"/>
          <w:u w:val="single"/>
        </w:rPr>
        <w:t>收到申请7天内</w:t>
      </w:r>
      <w:r>
        <w:rPr>
          <w:rFonts w:hint="eastAsia" w:ascii="宋体" w:hAnsi="宋体" w:eastAsia="宋体" w:cs="宋体"/>
          <w:color w:val="auto"/>
          <w:sz w:val="24"/>
          <w:szCs w:val="24"/>
          <w:highlight w:val="none"/>
        </w:rPr>
        <w:t>。</w:t>
      </w:r>
    </w:p>
    <w:p w14:paraId="72504C9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kern w:val="2"/>
          <w:sz w:val="24"/>
          <w:szCs w:val="24"/>
          <w:highlight w:val="none"/>
          <w:u w:val="single"/>
          <w:lang w:val="en-US" w:eastAsia="zh-CN" w:bidi="ar-SA"/>
        </w:rPr>
        <w:t>收到申请7天内</w:t>
      </w:r>
      <w:r>
        <w:rPr>
          <w:rFonts w:hint="eastAsia" w:ascii="宋体" w:hAnsi="宋体" w:eastAsia="宋体" w:cs="宋体"/>
          <w:color w:val="auto"/>
          <w:sz w:val="24"/>
          <w:szCs w:val="24"/>
          <w:highlight w:val="none"/>
        </w:rPr>
        <w:t>。</w:t>
      </w:r>
    </w:p>
    <w:p w14:paraId="7B439704">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）发包人支付进度款的期限：</w:t>
      </w:r>
      <w:r>
        <w:rPr>
          <w:rFonts w:hint="eastAsia" w:ascii="宋体" w:hAnsi="宋体" w:eastAsia="宋体" w:cs="宋体"/>
          <w:color w:val="auto"/>
          <w:sz w:val="24"/>
          <w:szCs w:val="24"/>
          <w:highlight w:val="none"/>
          <w:u w:val="single"/>
        </w:rPr>
        <w:t>发包人应在进度款支付证书或临时进度款支付证书签发</w:t>
      </w:r>
      <w:r>
        <w:rPr>
          <w:rFonts w:hint="eastAsia" w:ascii="宋体" w:hAnsi="宋体" w:eastAsia="宋体" w:cs="宋体"/>
          <w:color w:val="auto"/>
          <w:sz w:val="24"/>
          <w:szCs w:val="24"/>
          <w:highlight w:val="none"/>
          <w:u w:val="single"/>
          <w:lang w:val="en-US" w:eastAsia="zh-CN"/>
        </w:rPr>
        <w:t>并</w:t>
      </w:r>
      <w:r>
        <w:rPr>
          <w:rFonts w:hint="eastAsia" w:ascii="宋体" w:hAnsi="宋体" w:eastAsia="宋体" w:cs="宋体"/>
          <w:color w:val="auto"/>
          <w:sz w:val="24"/>
          <w:szCs w:val="24"/>
          <w:highlight w:val="none"/>
          <w:u w:val="single"/>
        </w:rPr>
        <w:t>收到发票后30日内</w:t>
      </w:r>
      <w:r>
        <w:rPr>
          <w:rFonts w:hint="eastAsia" w:ascii="宋体" w:hAnsi="宋体" w:eastAsia="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rPr>
        <w:t>。</w:t>
      </w:r>
    </w:p>
    <w:p w14:paraId="44F87F1F">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从违约之日起，发包人每天按延付金额的万分之四向承包人支付违约金；逾期支付超过15天的，承包人有权停工，发包人必须为承包人办理停工的工期顺延手续</w:t>
      </w:r>
      <w:r>
        <w:rPr>
          <w:rFonts w:hint="eastAsia" w:ascii="宋体" w:hAnsi="宋体" w:eastAsia="宋体" w:cs="宋体"/>
          <w:color w:val="auto"/>
          <w:sz w:val="24"/>
          <w:szCs w:val="24"/>
          <w:highlight w:val="none"/>
        </w:rPr>
        <w:t>。</w:t>
      </w:r>
    </w:p>
    <w:p w14:paraId="3AD1045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进度款支付方式：银行转账。</w:t>
      </w:r>
    </w:p>
    <w:p w14:paraId="26199574">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进度款支付申请（核准）表见合同附件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645FB76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4FF11500">
      <w:pPr>
        <w:pStyle w:val="24"/>
        <w:keepNext w:val="0"/>
        <w:keepLines w:val="0"/>
        <w:pageBreakBefore w:val="0"/>
        <w:widowControl w:val="0"/>
        <w:tabs>
          <w:tab w:val="left" w:pos="2094"/>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）总价合同支付分解表的编制与审批：</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w:t>
      </w:r>
    </w:p>
    <w:p w14:paraId="6CD49348">
      <w:pPr>
        <w:pStyle w:val="24"/>
        <w:keepNext w:val="0"/>
        <w:keepLines w:val="0"/>
        <w:pageBreakBefore w:val="0"/>
        <w:widowControl w:val="0"/>
        <w:tabs>
          <w:tab w:val="left" w:pos="2013"/>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）单价合同的总价项目支付分解表的编制与审批：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不采用支付分解表的方式，按相关计价规范执行</w:t>
      </w:r>
      <w:r>
        <w:rPr>
          <w:rFonts w:hint="eastAsia"/>
          <w:color w:val="auto"/>
          <w:sz w:val="24"/>
          <w:szCs w:val="24"/>
          <w:highlight w:val="none"/>
          <w:u w:val="single"/>
        </w:rPr>
        <w:t xml:space="preserve"> </w:t>
      </w:r>
      <w:r>
        <w:rPr>
          <w:rFonts w:hint="eastAsia" w:ascii="宋体" w:hAnsi="宋体" w:eastAsia="宋体" w:cs="宋体"/>
          <w:color w:val="auto"/>
          <w:sz w:val="24"/>
          <w:szCs w:val="24"/>
          <w:highlight w:val="none"/>
        </w:rPr>
        <w:t>。</w:t>
      </w:r>
    </w:p>
    <w:p w14:paraId="051A315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13.验收和工程试车</w:t>
      </w:r>
    </w:p>
    <w:p w14:paraId="2D2F781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13.1分部分项工程验收</w:t>
      </w:r>
    </w:p>
    <w:p w14:paraId="2B1882C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13.1.2 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小时提交书面延期要求。关于延期最长不得超过：</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w:t>
      </w:r>
    </w:p>
    <w:p w14:paraId="0564E5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13.2竣工验收</w:t>
      </w:r>
    </w:p>
    <w:p w14:paraId="1CBA2EA5">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13.2.1</w:t>
      </w:r>
      <w:r>
        <w:rPr>
          <w:rFonts w:hint="eastAsia" w:ascii="宋体" w:hAnsi="宋体" w:eastAsia="宋体" w:cs="宋体"/>
          <w:color w:val="auto"/>
          <w:sz w:val="24"/>
          <w:szCs w:val="24"/>
          <w:highlight w:val="none"/>
        </w:rPr>
        <w:t>竣工验收条件</w:t>
      </w:r>
    </w:p>
    <w:p w14:paraId="5F8D07CA">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）承包人负责整理和提交的竣工验收资料应当符合工程所在地建设行政主管部门和(或 )城市建设档案管理机构有关施工资料的要求，具体内容包括：</w:t>
      </w:r>
      <w:r>
        <w:rPr>
          <w:rFonts w:hint="eastAsia" w:ascii="宋体" w:hAnsi="宋体" w:eastAsia="宋体" w:cs="宋体"/>
          <w:color w:val="auto"/>
          <w:sz w:val="24"/>
          <w:szCs w:val="24"/>
          <w:highlight w:val="none"/>
          <w:u w:val="single"/>
        </w:rPr>
        <w:t>最终通过工程所在地建设行政主管部门和(或)城市建设档案管理机构审批</w:t>
      </w:r>
      <w:r>
        <w:rPr>
          <w:rFonts w:hint="eastAsia" w:ascii="宋体" w:hAnsi="宋体" w:eastAsia="宋体" w:cs="宋体"/>
          <w:color w:val="auto"/>
          <w:sz w:val="24"/>
          <w:szCs w:val="24"/>
          <w:highlight w:val="none"/>
        </w:rPr>
        <w:t xml:space="preserve"> 。</w:t>
      </w:r>
    </w:p>
    <w:p w14:paraId="5E94F86D">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竣工验收资料的份数：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份 </w:t>
      </w:r>
      <w:r>
        <w:rPr>
          <w:rFonts w:hint="eastAsia" w:ascii="宋体" w:hAnsi="宋体" w:eastAsia="宋体" w:cs="宋体"/>
          <w:color w:val="auto"/>
          <w:sz w:val="24"/>
          <w:szCs w:val="24"/>
          <w:highlight w:val="none"/>
        </w:rPr>
        <w:t>。</w:t>
      </w:r>
    </w:p>
    <w:p w14:paraId="3FA4E572">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承包人提供竣工图的约定：</w:t>
      </w:r>
      <w:r>
        <w:rPr>
          <w:rFonts w:hint="eastAsia" w:ascii="宋体" w:hAnsi="宋体" w:eastAsia="宋体" w:cs="宋体"/>
          <w:color w:val="auto"/>
          <w:kern w:val="2"/>
          <w:sz w:val="24"/>
          <w:szCs w:val="24"/>
          <w:highlight w:val="none"/>
          <w:u w:val="single"/>
          <w:lang w:val="en-US" w:eastAsia="zh-CN" w:bidi="ar-SA"/>
        </w:rPr>
        <w:t>竣工验收正式通过后5天，提供竣工图的数量为4份</w:t>
      </w:r>
      <w:r>
        <w:rPr>
          <w:rFonts w:hint="eastAsia" w:ascii="宋体" w:hAnsi="宋体" w:eastAsia="宋体" w:cs="宋体"/>
          <w:color w:val="auto"/>
          <w:sz w:val="24"/>
          <w:szCs w:val="24"/>
          <w:highlight w:val="none"/>
          <w:u w:val="single"/>
        </w:rPr>
        <w:t>。</w:t>
      </w:r>
    </w:p>
    <w:p w14:paraId="421B95B3">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13.2.2</w:t>
      </w:r>
      <w:r>
        <w:rPr>
          <w:rFonts w:hint="eastAsia" w:ascii="宋体" w:hAnsi="宋体" w:eastAsia="宋体" w:cs="宋体"/>
          <w:color w:val="auto"/>
          <w:sz w:val="24"/>
          <w:szCs w:val="24"/>
          <w:highlight w:val="none"/>
        </w:rPr>
        <w:t>竣工验收程序</w:t>
      </w:r>
    </w:p>
    <w:p w14:paraId="1EA632C9">
      <w:pPr>
        <w:pStyle w:val="2"/>
        <w:keepNext w:val="0"/>
        <w:keepLines w:val="0"/>
        <w:pageBreakBefore w:val="0"/>
        <w:widowControl w:val="0"/>
        <w:tabs>
          <w:tab w:val="left" w:pos="4215"/>
          <w:tab w:val="left" w:pos="71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按通用合同条款 13.2.2 执行</w:t>
      </w:r>
      <w:r>
        <w:rPr>
          <w:rFonts w:hint="eastAsia" w:ascii="宋体" w:hAnsi="宋体" w:eastAsia="宋体" w:cs="宋体"/>
          <w:color w:val="auto"/>
          <w:sz w:val="24"/>
          <w:szCs w:val="24"/>
          <w:highlight w:val="none"/>
        </w:rPr>
        <w:t>。</w:t>
      </w:r>
    </w:p>
    <w:p w14:paraId="03AC2770">
      <w:pPr>
        <w:pStyle w:val="2"/>
        <w:keepNext w:val="0"/>
        <w:keepLines w:val="0"/>
        <w:pageBreakBefore w:val="0"/>
        <w:widowControl w:val="0"/>
        <w:kinsoku/>
        <w:wordWrap/>
        <w:overflowPunct/>
        <w:topLinePunct w:val="0"/>
        <w:autoSpaceDE/>
        <w:autoSpaceDN/>
        <w:bidi w:val="0"/>
        <w:adjustRightInd/>
        <w:snapToGrid/>
        <w:spacing w:after="0" w:line="400" w:lineRule="exact"/>
        <w:ind w:left="239" w:leftChars="114" w:firstLine="240" w:firstLineChars="1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w:t>
      </w:r>
      <w:r>
        <w:rPr>
          <w:rFonts w:hint="eastAsia" w:ascii="宋体" w:hAnsi="宋体" w:eastAsia="宋体" w:cs="宋体"/>
          <w:color w:val="auto"/>
          <w:sz w:val="24"/>
          <w:szCs w:val="24"/>
          <w:highlight w:val="none"/>
          <w:lang w:val="en-US" w:eastAsia="zh-CN"/>
        </w:rPr>
        <w:t>方法：</w:t>
      </w:r>
      <w:r>
        <w:rPr>
          <w:rFonts w:hint="eastAsia" w:ascii="宋体" w:hAnsi="宋体" w:eastAsia="宋体" w:cs="宋体"/>
          <w:color w:val="auto"/>
          <w:sz w:val="24"/>
          <w:szCs w:val="24"/>
          <w:highlight w:val="none"/>
          <w:u w:val="single"/>
        </w:rPr>
        <w:t>每天赔偿金额为合同价款扣除发包人材料价款、暂估专业工程、暂列金额后的的万分之四</w:t>
      </w:r>
      <w:r>
        <w:rPr>
          <w:rFonts w:hint="eastAsia" w:ascii="宋体" w:hAnsi="宋体" w:eastAsia="宋体" w:cs="宋体"/>
          <w:color w:val="auto"/>
          <w:sz w:val="24"/>
          <w:szCs w:val="24"/>
          <w:highlight w:val="none"/>
        </w:rPr>
        <w:t>。</w:t>
      </w:r>
    </w:p>
    <w:p w14:paraId="2DB8E660">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p w14:paraId="7CE2CD00">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lang w:val="en-US" w:eastAsia="zh-CN"/>
        </w:rPr>
        <w:t>合</w:t>
      </w:r>
      <w:r>
        <w:rPr>
          <w:rFonts w:hint="eastAsia" w:ascii="宋体" w:hAnsi="宋体" w:eastAsia="宋体" w:cs="宋体"/>
          <w:color w:val="auto"/>
          <w:sz w:val="24"/>
          <w:szCs w:val="24"/>
          <w:highlight w:val="none"/>
          <w:u w:val="single"/>
        </w:rPr>
        <w:t>同当事人应当在颁发工程接收证书后 15 个有效工作日内完成工程的移交</w:t>
      </w:r>
      <w:r>
        <w:rPr>
          <w:rFonts w:hint="eastAsia" w:ascii="宋体" w:hAnsi="宋体" w:eastAsia="宋体" w:cs="宋体"/>
          <w:color w:val="auto"/>
          <w:sz w:val="24"/>
          <w:szCs w:val="24"/>
          <w:highlight w:val="none"/>
        </w:rPr>
        <w:t>。</w:t>
      </w:r>
    </w:p>
    <w:p w14:paraId="361BAF1D">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每天赔偿金额为不按照本项约定组织竣工验收、颁发工程接收证书工程合同价款扣除发包人材料价款、暂估专业工程、暂列金额后的万分之四</w:t>
      </w:r>
      <w:r>
        <w:rPr>
          <w:rFonts w:hint="eastAsia" w:ascii="宋体" w:hAnsi="宋体" w:eastAsia="宋体" w:cs="宋体"/>
          <w:color w:val="auto"/>
          <w:sz w:val="24"/>
          <w:szCs w:val="24"/>
          <w:highlight w:val="none"/>
        </w:rPr>
        <w:t>。</w:t>
      </w:r>
    </w:p>
    <w:p w14:paraId="43720828">
      <w:pPr>
        <w:pStyle w:val="2"/>
        <w:keepNext w:val="0"/>
        <w:keepLines w:val="0"/>
        <w:pageBreakBefore w:val="0"/>
        <w:widowControl w:val="0"/>
        <w:tabs>
          <w:tab w:val="left" w:pos="627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每天赔偿金额为合同价款扣除发包人材料价款、暂估专业工程、暂列金额后的的万分之四</w:t>
      </w:r>
      <w:r>
        <w:rPr>
          <w:rFonts w:hint="eastAsia" w:ascii="宋体" w:hAnsi="宋体" w:eastAsia="宋体" w:cs="宋体"/>
          <w:color w:val="auto"/>
          <w:sz w:val="24"/>
          <w:szCs w:val="24"/>
          <w:highlight w:val="none"/>
        </w:rPr>
        <w:t>。</w:t>
      </w:r>
    </w:p>
    <w:p w14:paraId="3453D43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13.3工程试车</w:t>
      </w:r>
    </w:p>
    <w:p w14:paraId="6E7ABF82">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13.3.1</w:t>
      </w:r>
      <w:r>
        <w:rPr>
          <w:rFonts w:hint="eastAsia" w:ascii="宋体" w:hAnsi="宋体" w:eastAsia="宋体" w:cs="宋体"/>
          <w:color w:val="auto"/>
          <w:sz w:val="24"/>
          <w:szCs w:val="24"/>
          <w:highlight w:val="none"/>
        </w:rPr>
        <w:t>试车程序</w:t>
      </w:r>
    </w:p>
    <w:p w14:paraId="2175B678">
      <w:pPr>
        <w:pStyle w:val="2"/>
        <w:keepNext w:val="0"/>
        <w:keepLines w:val="0"/>
        <w:pageBreakBefore w:val="0"/>
        <w:widowControl w:val="0"/>
        <w:tabs>
          <w:tab w:val="left" w:pos="3166"/>
          <w:tab w:val="left" w:pos="35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签订合同时商定</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DD25436">
      <w:pPr>
        <w:pStyle w:val="24"/>
        <w:keepNext w:val="0"/>
        <w:keepLines w:val="0"/>
        <w:pageBreakBefore w:val="0"/>
        <w:widowControl w:val="0"/>
        <w:tabs>
          <w:tab w:val="left" w:pos="1907"/>
          <w:tab w:val="left" w:pos="4740"/>
          <w:tab w:val="left" w:pos="5264"/>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承担；</w:t>
      </w:r>
    </w:p>
    <w:p w14:paraId="30A197D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1DF6692F">
      <w:pPr>
        <w:pStyle w:val="2"/>
        <w:keepNext w:val="0"/>
        <w:keepLines w:val="0"/>
        <w:pageBreakBefore w:val="0"/>
        <w:widowControl w:val="0"/>
        <w:tabs>
          <w:tab w:val="left" w:pos="5372"/>
          <w:tab w:val="left" w:pos="642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7CC459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13.6竣工退场</w:t>
      </w:r>
    </w:p>
    <w:p w14:paraId="0362C64D">
      <w:pPr>
        <w:pStyle w:val="24"/>
        <w:tabs>
          <w:tab w:val="left" w:pos="2115"/>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13.6.1</w:t>
      </w:r>
      <w:r>
        <w:rPr>
          <w:rFonts w:hint="eastAsia" w:ascii="宋体" w:hAnsi="宋体" w:eastAsia="宋体" w:cs="宋体"/>
          <w:color w:val="auto"/>
          <w:sz w:val="24"/>
          <w:szCs w:val="24"/>
          <w:highlight w:val="none"/>
        </w:rPr>
        <w:t>竣工退场</w:t>
      </w:r>
    </w:p>
    <w:p w14:paraId="27750E91">
      <w:pPr>
        <w:pStyle w:val="2"/>
        <w:tabs>
          <w:tab w:val="left" w:pos="4635"/>
          <w:tab w:val="left" w:pos="7261"/>
        </w:tabs>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竣工验收合格后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6F1C390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14.竣工结算</w:t>
      </w:r>
    </w:p>
    <w:p w14:paraId="4FC47E6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14.1竣工付款申请</w:t>
      </w:r>
    </w:p>
    <w:p w14:paraId="56662464">
      <w:pPr>
        <w:pStyle w:val="2"/>
        <w:keepNext w:val="0"/>
        <w:keepLines w:val="0"/>
        <w:pageBreakBefore w:val="0"/>
        <w:widowControl w:val="0"/>
        <w:tabs>
          <w:tab w:val="left" w:pos="5055"/>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竣工验收合格后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388B876A">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（1）竣工结算合同价格；（2）发包人已支付承包人的款项；（3）应扣留的质量保证金； （4）发包人应支付承包人的合同价款</w:t>
      </w:r>
      <w:r>
        <w:rPr>
          <w:rFonts w:hint="eastAsia" w:ascii="宋体" w:hAnsi="宋体" w:eastAsia="宋体" w:cs="宋体"/>
          <w:color w:val="auto"/>
          <w:sz w:val="24"/>
          <w:szCs w:val="24"/>
          <w:highlight w:val="none"/>
        </w:rPr>
        <w:t>。</w:t>
      </w:r>
    </w:p>
    <w:p w14:paraId="09CEE548">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竣工结算款支付申请（核准）表见合同附件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p w14:paraId="6AF8EB6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14.2竣工结算审核</w:t>
      </w:r>
    </w:p>
    <w:p w14:paraId="5A3CAB69">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从接到竣工结算报告和完整的竣工结算资料之日起20天</w:t>
      </w:r>
      <w:r>
        <w:rPr>
          <w:rFonts w:hint="eastAsia" w:ascii="宋体" w:hAnsi="宋体" w:eastAsia="宋体" w:cs="宋体"/>
          <w:color w:val="auto"/>
          <w:sz w:val="24"/>
          <w:szCs w:val="24"/>
          <w:highlight w:val="none"/>
          <w:u w:val="single"/>
          <w:lang w:val="en-US" w:eastAsia="zh-CN"/>
        </w:rPr>
        <w:t>内</w:t>
      </w:r>
      <w:r>
        <w:rPr>
          <w:rFonts w:hint="eastAsia" w:ascii="宋体" w:hAnsi="宋体" w:eastAsia="宋体" w:cs="宋体"/>
          <w:color w:val="auto"/>
          <w:sz w:val="24"/>
          <w:szCs w:val="24"/>
          <w:highlight w:val="none"/>
          <w:lang w:val="en-US" w:eastAsia="zh-CN"/>
        </w:rPr>
        <w:t>。</w:t>
      </w:r>
    </w:p>
    <w:p w14:paraId="6256EC9A">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因承包人提供的结算资料不完整而需要补充或承包人不按时对账耽误时间时，审查时间应相应顺延。</w:t>
      </w:r>
    </w:p>
    <w:p w14:paraId="190C060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竣工结算审核约定：</w:t>
      </w:r>
      <w:r>
        <w:rPr>
          <w:rFonts w:hint="eastAsia" w:ascii="宋体" w:hAnsi="宋体" w:cs="宋体"/>
          <w:strike w:val="0"/>
          <w:dstrike w:val="0"/>
          <w:color w:val="auto"/>
          <w:sz w:val="24"/>
          <w:szCs w:val="24"/>
          <w:highlight w:val="none"/>
          <w:u w:val="single"/>
          <w:lang w:val="en-US" w:eastAsia="zh-CN"/>
        </w:rPr>
        <w:t>结算最终经财政部门审定；若财政部门未予审定或委托第三方机构审核的，以第三方审定结果为准。</w:t>
      </w:r>
    </w:p>
    <w:p w14:paraId="1BDE10B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14.4最终结清</w:t>
      </w:r>
    </w:p>
    <w:p w14:paraId="4A008262">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14.4.1</w:t>
      </w:r>
      <w:r>
        <w:rPr>
          <w:rFonts w:hint="eastAsia" w:ascii="宋体" w:hAnsi="宋体" w:eastAsia="宋体" w:cs="宋体"/>
          <w:color w:val="auto"/>
          <w:sz w:val="24"/>
          <w:szCs w:val="24"/>
          <w:highlight w:val="none"/>
        </w:rPr>
        <w:t>最终结清申请单</w:t>
      </w:r>
    </w:p>
    <w:p w14:paraId="27B45E64">
      <w:pPr>
        <w:pStyle w:val="2"/>
        <w:keepNext w:val="0"/>
        <w:keepLines w:val="0"/>
        <w:pageBreakBefore w:val="0"/>
        <w:widowControl w:val="0"/>
        <w:tabs>
          <w:tab w:val="left" w:pos="5266"/>
          <w:tab w:val="left" w:pos="594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4份</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C230C1A">
      <w:pPr>
        <w:pStyle w:val="2"/>
        <w:keepNext w:val="0"/>
        <w:keepLines w:val="0"/>
        <w:pageBreakBefore w:val="0"/>
        <w:widowControl w:val="0"/>
        <w:tabs>
          <w:tab w:val="left" w:pos="5055"/>
          <w:tab w:val="left" w:pos="7787"/>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双方确认审计总额后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u w:val="single"/>
          <w:lang w:val="en-US" w:eastAsia="zh-CN"/>
        </w:rPr>
        <w:t>内</w:t>
      </w:r>
      <w:r>
        <w:rPr>
          <w:rFonts w:hint="eastAsia" w:ascii="宋体" w:hAnsi="宋体" w:eastAsia="宋体" w:cs="宋体"/>
          <w:color w:val="auto"/>
          <w:sz w:val="24"/>
          <w:szCs w:val="24"/>
          <w:highlight w:val="none"/>
        </w:rPr>
        <w:t>。</w:t>
      </w:r>
    </w:p>
    <w:p w14:paraId="67347496">
      <w:pPr>
        <w:pStyle w:val="2"/>
        <w:keepNext w:val="0"/>
        <w:keepLines w:val="0"/>
        <w:pageBreakBefore w:val="0"/>
        <w:widowControl w:val="0"/>
        <w:tabs>
          <w:tab w:val="left" w:pos="5055"/>
          <w:tab w:val="left" w:pos="778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最终结算款支付申请（核准）表见合同附件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p>
    <w:p w14:paraId="7B73E956">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14.4.2</w:t>
      </w:r>
      <w:r>
        <w:rPr>
          <w:rFonts w:hint="eastAsia" w:ascii="宋体" w:hAnsi="宋体" w:eastAsia="宋体" w:cs="宋体"/>
          <w:color w:val="auto"/>
          <w:sz w:val="24"/>
          <w:szCs w:val="24"/>
          <w:highlight w:val="none"/>
        </w:rPr>
        <w:t>最终结清证书和支付</w:t>
      </w:r>
    </w:p>
    <w:p w14:paraId="57788DE3">
      <w:pPr>
        <w:pStyle w:val="24"/>
        <w:keepNext w:val="0"/>
        <w:keepLines w:val="0"/>
        <w:pageBreakBefore w:val="0"/>
        <w:widowControl w:val="0"/>
        <w:tabs>
          <w:tab w:val="left" w:pos="1903"/>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）发包人完成最终结清申请单的审批并颁发最终结清证书的期限：</w:t>
      </w:r>
      <w:r>
        <w:rPr>
          <w:rFonts w:hint="eastAsia" w:ascii="宋体" w:hAnsi="宋体" w:eastAsia="宋体" w:cs="宋体"/>
          <w:color w:val="auto"/>
          <w:sz w:val="24"/>
          <w:szCs w:val="24"/>
          <w:highlight w:val="none"/>
          <w:u w:val="single"/>
        </w:rPr>
        <w:t>双方确认审计总额后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p w14:paraId="66948ACA">
      <w:pPr>
        <w:pStyle w:val="24"/>
        <w:keepNext w:val="0"/>
        <w:keepLines w:val="0"/>
        <w:pageBreakBefore w:val="0"/>
        <w:widowControl w:val="0"/>
        <w:tabs>
          <w:tab w:val="left" w:pos="1907"/>
          <w:tab w:val="left" w:pos="4529"/>
          <w:tab w:val="left" w:pos="715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）发包人完成支付的期限：</w:t>
      </w:r>
      <w:r>
        <w:rPr>
          <w:rFonts w:hint="eastAsia" w:ascii="宋体" w:hAnsi="宋体" w:eastAsia="宋体" w:cs="宋体"/>
          <w:color w:val="auto"/>
          <w:sz w:val="24"/>
          <w:szCs w:val="24"/>
          <w:highlight w:val="none"/>
          <w:u w:val="single"/>
          <w:lang w:val="en-US" w:eastAsia="zh-CN"/>
        </w:rPr>
        <w:t>收到发票后30天内</w:t>
      </w:r>
      <w:r>
        <w:rPr>
          <w:rFonts w:hint="eastAsia" w:ascii="宋体" w:hAnsi="宋体" w:eastAsia="宋体" w:cs="宋体"/>
          <w:color w:val="auto"/>
          <w:sz w:val="24"/>
          <w:szCs w:val="24"/>
          <w:highlight w:val="none"/>
        </w:rPr>
        <w:t>。</w:t>
      </w:r>
    </w:p>
    <w:p w14:paraId="5A6E21C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15.缺陷责任期与保修</w:t>
      </w:r>
    </w:p>
    <w:p w14:paraId="4AB4291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strike w:val="0"/>
          <w:dstrike w:val="0"/>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缺陷责任期</w:t>
      </w:r>
    </w:p>
    <w:p w14:paraId="6F0E74F9">
      <w:pPr>
        <w:pStyle w:val="2"/>
        <w:keepNext w:val="0"/>
        <w:keepLines w:val="0"/>
        <w:pageBreakBefore w:val="0"/>
        <w:widowControl w:val="0"/>
        <w:tabs>
          <w:tab w:val="left" w:pos="4740"/>
          <w:tab w:val="left" w:pos="594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lang w:val="en-US"/>
        </w:rPr>
        <w:t>12</w:t>
      </w:r>
      <w:r>
        <w:rPr>
          <w:rFonts w:hint="eastAsia" w:ascii="宋体" w:hAnsi="宋体" w:eastAsia="宋体" w:cs="宋体"/>
          <w:color w:val="auto"/>
          <w:sz w:val="24"/>
          <w:szCs w:val="24"/>
          <w:highlight w:val="none"/>
          <w:u w:val="single"/>
        </w:rPr>
        <w:t>个月</w:t>
      </w:r>
      <w:r>
        <w:rPr>
          <w:rFonts w:hint="eastAsia" w:ascii="宋体" w:hAnsi="宋体" w:eastAsia="宋体" w:cs="宋体"/>
          <w:color w:val="auto"/>
          <w:sz w:val="24"/>
          <w:szCs w:val="24"/>
          <w:highlight w:val="none"/>
        </w:rPr>
        <w:t>。</w:t>
      </w:r>
    </w:p>
    <w:p w14:paraId="253F67D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strike w:val="0"/>
          <w:dstrike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质量保证金</w:t>
      </w:r>
    </w:p>
    <w:p w14:paraId="74F6C0D8">
      <w:pPr>
        <w:pStyle w:val="2"/>
        <w:keepNext w:val="0"/>
        <w:keepLines w:val="0"/>
        <w:pageBreakBefore w:val="0"/>
        <w:widowControl w:val="0"/>
        <w:kinsoku/>
        <w:wordWrap/>
        <w:overflowPunct/>
        <w:topLinePunct w:val="0"/>
        <w:autoSpaceDE/>
        <w:autoSpaceDN/>
        <w:bidi w:val="0"/>
        <w:adjustRightInd/>
        <w:snapToGrid/>
        <w:spacing w:after="0" w:line="400" w:lineRule="exact"/>
        <w:ind w:firstLine="464" w:firstLineChars="200"/>
        <w:textAlignment w:val="auto"/>
        <w:rPr>
          <w:rFonts w:hint="eastAsia"/>
          <w:b w:val="0"/>
          <w:bCs w:val="0"/>
          <w:color w:val="auto"/>
          <w:spacing w:val="-4"/>
          <w:sz w:val="24"/>
          <w:szCs w:val="24"/>
          <w:highlight w:val="none"/>
          <w:u w:val="none"/>
          <w:lang w:eastAsia="zh-CN"/>
        </w:rPr>
      </w:pPr>
      <w:r>
        <w:rPr>
          <w:rFonts w:hint="eastAsia"/>
          <w:b w:val="0"/>
          <w:bCs w:val="0"/>
          <w:color w:val="auto"/>
          <w:spacing w:val="-4"/>
          <w:sz w:val="24"/>
          <w:szCs w:val="24"/>
          <w:highlight w:val="none"/>
          <w:u w:val="none"/>
          <w:lang w:eastAsia="zh-CN"/>
        </w:rPr>
        <w:t>工程完工后，</w:t>
      </w:r>
      <w:r>
        <w:rPr>
          <w:rFonts w:hint="eastAsia" w:ascii="宋体" w:hAnsi="宋体" w:eastAsia="宋体" w:cs="宋体"/>
          <w:color w:val="auto"/>
          <w:sz w:val="24"/>
          <w:szCs w:val="24"/>
          <w:highlight w:val="none"/>
          <w:u w:val="none"/>
        </w:rPr>
        <w:t>工程款支付至</w:t>
      </w:r>
      <w:r>
        <w:rPr>
          <w:rFonts w:hint="eastAsia" w:ascii="宋体" w:hAnsi="宋体" w:cs="宋体"/>
          <w:color w:val="auto"/>
          <w:sz w:val="24"/>
          <w:szCs w:val="24"/>
          <w:highlight w:val="none"/>
          <w:u w:val="none"/>
          <w:lang w:val="en-US" w:eastAsia="zh-CN"/>
        </w:rPr>
        <w:t>审定</w:t>
      </w:r>
      <w:r>
        <w:rPr>
          <w:rFonts w:hint="eastAsia" w:ascii="宋体" w:hAnsi="宋体" w:eastAsia="宋体" w:cs="宋体"/>
          <w:color w:val="auto"/>
          <w:sz w:val="24"/>
          <w:szCs w:val="24"/>
          <w:highlight w:val="none"/>
          <w:u w:val="none"/>
        </w:rPr>
        <w:t>总价的97%，预留</w:t>
      </w:r>
      <w:r>
        <w:rPr>
          <w:rFonts w:hint="eastAsia" w:ascii="宋体" w:hAnsi="宋体" w:cs="宋体"/>
          <w:color w:val="auto"/>
          <w:sz w:val="24"/>
          <w:szCs w:val="24"/>
          <w:highlight w:val="none"/>
          <w:u w:val="none"/>
          <w:lang w:val="en-US" w:eastAsia="zh-CN"/>
        </w:rPr>
        <w:t>审定</w:t>
      </w:r>
      <w:r>
        <w:rPr>
          <w:rFonts w:hint="eastAsia" w:ascii="宋体" w:hAnsi="宋体" w:eastAsia="宋体" w:cs="宋体"/>
          <w:color w:val="auto"/>
          <w:sz w:val="24"/>
          <w:szCs w:val="24"/>
          <w:highlight w:val="none"/>
          <w:u w:val="none"/>
        </w:rPr>
        <w:t>总价的3%作为质量保修金</w:t>
      </w:r>
      <w:r>
        <w:rPr>
          <w:rFonts w:hint="eastAsia"/>
          <w:b w:val="0"/>
          <w:bCs w:val="0"/>
          <w:color w:val="auto"/>
          <w:spacing w:val="-4"/>
          <w:sz w:val="24"/>
          <w:szCs w:val="24"/>
          <w:highlight w:val="none"/>
          <w:u w:val="none"/>
          <w:lang w:eastAsia="zh-CN"/>
        </w:rPr>
        <w:t>，发包人颁发合同工程完工证书12个月后，无质量问题，无息退还给承包人。</w:t>
      </w:r>
    </w:p>
    <w:p w14:paraId="25EC353F">
      <w:pPr>
        <w:pStyle w:val="24"/>
        <w:keepNext w:val="0"/>
        <w:keepLines w:val="0"/>
        <w:pageBreakBefore w:val="0"/>
        <w:widowControl w:val="0"/>
        <w:tabs>
          <w:tab w:val="left" w:pos="1907"/>
          <w:tab w:val="left" w:pos="4529"/>
          <w:tab w:val="left" w:pos="655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发包人在质保期（</w:t>
      </w:r>
      <w:r>
        <w:rPr>
          <w:rFonts w:hint="eastAsia" w:ascii="宋体" w:hAnsi="宋体" w:eastAsia="宋体" w:cs="宋体"/>
          <w:color w:val="auto"/>
          <w:sz w:val="24"/>
          <w:szCs w:val="24"/>
          <w:highlight w:val="none"/>
          <w:u w:val="single"/>
          <w:lang w:val="en-US"/>
        </w:rPr>
        <w:t>12</w:t>
      </w:r>
      <w:r>
        <w:rPr>
          <w:rFonts w:hint="eastAsia" w:ascii="宋体" w:hAnsi="宋体" w:eastAsia="宋体" w:cs="宋体"/>
          <w:color w:val="auto"/>
          <w:sz w:val="24"/>
          <w:szCs w:val="24"/>
          <w:highlight w:val="none"/>
          <w:u w:val="single"/>
        </w:rPr>
        <w:t>个月）满后一个月内将质保金的全部返回给承包人。质量保证金的返还，并不能免除承包人按照合同约定应承担的质量保修责任和应履行的质量保修义务</w:t>
      </w:r>
      <w:r>
        <w:rPr>
          <w:rFonts w:hint="eastAsia" w:ascii="宋体" w:hAnsi="宋体" w:eastAsia="宋体" w:cs="宋体"/>
          <w:color w:val="auto"/>
          <w:sz w:val="24"/>
          <w:szCs w:val="24"/>
          <w:highlight w:val="none"/>
        </w:rPr>
        <w:t>。</w:t>
      </w:r>
    </w:p>
    <w:p w14:paraId="161D4CE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保修</w:t>
      </w:r>
    </w:p>
    <w:p w14:paraId="250CF2A8">
      <w:pPr>
        <w:pStyle w:val="24"/>
        <w:tabs>
          <w:tab w:val="left" w:pos="2103"/>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保修责任</w:t>
      </w:r>
    </w:p>
    <w:p w14:paraId="0A831017">
      <w:pPr>
        <w:pStyle w:val="2"/>
        <w:keepNext w:val="0"/>
        <w:keepLines w:val="0"/>
        <w:pageBreakBefore w:val="0"/>
        <w:widowControl w:val="0"/>
        <w:tabs>
          <w:tab w:val="left" w:pos="3363"/>
          <w:tab w:val="left" w:pos="5566"/>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工程保修期为：</w:t>
      </w:r>
      <w:r>
        <w:rPr>
          <w:rFonts w:hint="eastAsia" w:ascii="宋体" w:hAnsi="宋体" w:eastAsia="宋体" w:cs="宋体"/>
          <w:color w:val="auto"/>
          <w:kern w:val="2"/>
          <w:sz w:val="24"/>
          <w:szCs w:val="24"/>
          <w:highlight w:val="none"/>
          <w:u w:val="single"/>
          <w:lang w:val="en-US" w:eastAsia="zh-CN" w:bidi="ar-SA"/>
        </w:rPr>
        <w:t>见工程质量保修书</w:t>
      </w:r>
      <w:r>
        <w:rPr>
          <w:rFonts w:hint="eastAsia" w:ascii="宋体" w:hAnsi="宋体" w:eastAsia="宋体" w:cs="宋体"/>
          <w:color w:val="auto"/>
          <w:kern w:val="2"/>
          <w:sz w:val="24"/>
          <w:szCs w:val="24"/>
          <w:highlight w:val="none"/>
          <w:lang w:val="en-US" w:eastAsia="zh-CN" w:bidi="ar-SA"/>
        </w:rPr>
        <w:t>。</w:t>
      </w:r>
    </w:p>
    <w:p w14:paraId="7ABBC4DF">
      <w:pPr>
        <w:pStyle w:val="2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rPr>
          <w:rFonts w:hint="eastAsia"/>
          <w:color w:val="auto"/>
          <w:highlight w:val="none"/>
        </w:rPr>
      </w:pPr>
      <w:r>
        <w:rPr>
          <w:rFonts w:hint="eastAsia" w:ascii="宋体" w:hAnsi="宋体" w:eastAsia="宋体" w:cs="宋体"/>
          <w:color w:val="auto"/>
          <w:kern w:val="2"/>
          <w:sz w:val="24"/>
          <w:szCs w:val="24"/>
          <w:highlight w:val="none"/>
          <w:u w:val="single"/>
          <w:lang w:val="en-US" w:eastAsia="zh-CN" w:bidi="ar-SA"/>
        </w:rPr>
        <w:t>承包人应按法律、行政法规或国家关于工程质量保修的有关规定，对交付发包人使用的工程在质量保修期内承担质量保修责任</w:t>
      </w:r>
      <w:r>
        <w:rPr>
          <w:rFonts w:hint="eastAsia" w:ascii="宋体" w:hAnsi="宋体" w:eastAsia="宋体" w:cs="宋体"/>
          <w:color w:val="auto"/>
          <w:kern w:val="2"/>
          <w:sz w:val="24"/>
          <w:szCs w:val="24"/>
          <w:highlight w:val="none"/>
          <w:lang w:val="en-US" w:eastAsia="zh-CN" w:bidi="ar-SA"/>
        </w:rPr>
        <w:t>。</w:t>
      </w:r>
    </w:p>
    <w:p w14:paraId="4BCD6A0B">
      <w:pPr>
        <w:pStyle w:val="2"/>
        <w:keepNext w:val="0"/>
        <w:keepLines w:val="0"/>
        <w:pageBreakBefore w:val="0"/>
        <w:widowControl w:val="0"/>
        <w:tabs>
          <w:tab w:val="left" w:pos="3363"/>
          <w:tab w:val="left" w:pos="556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工程保修书具体内容见合同附件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35272ED0">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修复通知</w:t>
      </w:r>
    </w:p>
    <w:p w14:paraId="42BFB847">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收到通知后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022B23E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16.违约</w:t>
      </w:r>
    </w:p>
    <w:p w14:paraId="466C7BD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16.1发包人违约</w:t>
      </w:r>
    </w:p>
    <w:p w14:paraId="7A232F90">
      <w:pPr>
        <w:pStyle w:val="24"/>
        <w:tabs>
          <w:tab w:val="left" w:pos="2062"/>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16.1.1</w:t>
      </w:r>
      <w:r>
        <w:rPr>
          <w:rFonts w:hint="eastAsia" w:ascii="宋体" w:hAnsi="宋体" w:eastAsia="宋体" w:cs="宋体"/>
          <w:color w:val="auto"/>
          <w:sz w:val="24"/>
          <w:szCs w:val="24"/>
          <w:highlight w:val="none"/>
        </w:rPr>
        <w:t>发包人违约的情形</w:t>
      </w:r>
    </w:p>
    <w:p w14:paraId="62909C4D">
      <w:pPr>
        <w:pStyle w:val="2"/>
        <w:keepNext w:val="0"/>
        <w:keepLines w:val="0"/>
        <w:pageBreakBefore w:val="0"/>
        <w:widowControl w:val="0"/>
        <w:tabs>
          <w:tab w:val="left" w:pos="67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52E3CCA0">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16.1.2发包人违约的责任</w:t>
      </w:r>
    </w:p>
    <w:p w14:paraId="4B2CD3EE">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74EBAC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（1）因发包人原因未能在计划开工日期前7天内下达开工通知的违约责任：</w:t>
      </w:r>
      <w:r>
        <w:rPr>
          <w:rFonts w:hint="eastAsia" w:ascii="宋体" w:hAnsi="宋体" w:eastAsia="宋体" w:cs="宋体"/>
          <w:color w:val="auto"/>
          <w:sz w:val="24"/>
          <w:szCs w:val="24"/>
          <w:highlight w:val="none"/>
          <w:u w:val="single"/>
          <w:lang w:val="en-US" w:eastAsia="zh-CN"/>
        </w:rPr>
        <w:t>工期顺延</w:t>
      </w:r>
      <w:r>
        <w:rPr>
          <w:rFonts w:hint="eastAsia" w:ascii="宋体" w:hAnsi="宋体" w:eastAsia="宋体" w:cs="宋体"/>
          <w:color w:val="auto"/>
          <w:sz w:val="24"/>
          <w:szCs w:val="24"/>
          <w:highlight w:val="none"/>
          <w:lang w:val="en-US" w:eastAsia="zh-CN"/>
        </w:rPr>
        <w:t>。</w:t>
      </w:r>
    </w:p>
    <w:p w14:paraId="7B9626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（2）因发包人原因未能按合同约定支付合同价款的违约责任：</w:t>
      </w:r>
      <w:r>
        <w:rPr>
          <w:rFonts w:hint="eastAsia" w:ascii="宋体" w:hAnsi="宋体" w:eastAsia="宋体" w:cs="宋体"/>
          <w:color w:val="auto"/>
          <w:sz w:val="24"/>
          <w:szCs w:val="24"/>
          <w:highlight w:val="none"/>
          <w:u w:val="single"/>
          <w:lang w:val="en-US" w:eastAsia="zh-CN"/>
        </w:rPr>
        <w:t>每天赔偿金额为逾期支付工程合同价款扣除发包人材料价款、暂估专业工程、暂列金额后的万分之四</w:t>
      </w:r>
      <w:r>
        <w:rPr>
          <w:rFonts w:hint="eastAsia" w:ascii="宋体" w:hAnsi="宋体" w:eastAsia="宋体" w:cs="宋体"/>
          <w:color w:val="auto"/>
          <w:sz w:val="24"/>
          <w:szCs w:val="24"/>
          <w:highlight w:val="none"/>
          <w:lang w:val="en-US" w:eastAsia="zh-CN"/>
        </w:rPr>
        <w:t>。</w:t>
      </w:r>
    </w:p>
    <w:p w14:paraId="208F9E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（3）发包人不履行合同义务或不按合同约定履行义务的其他情况：</w:t>
      </w:r>
      <w:r>
        <w:rPr>
          <w:rFonts w:hint="eastAsia" w:ascii="宋体" w:hAnsi="宋体" w:eastAsia="宋体" w:cs="宋体"/>
          <w:color w:val="auto"/>
          <w:sz w:val="24"/>
          <w:szCs w:val="24"/>
          <w:highlight w:val="none"/>
          <w:u w:val="single"/>
          <w:lang w:val="en-US" w:eastAsia="zh-CN"/>
        </w:rPr>
        <w:t>发包人承担违约责任，赔偿因其违约给承包人造成的经济损失，顺延延误的工期</w:t>
      </w:r>
      <w:r>
        <w:rPr>
          <w:rFonts w:hint="eastAsia" w:ascii="宋体" w:hAnsi="宋体" w:eastAsia="宋体" w:cs="宋体"/>
          <w:color w:val="auto"/>
          <w:sz w:val="24"/>
          <w:szCs w:val="24"/>
          <w:highlight w:val="none"/>
          <w:lang w:val="en-US" w:eastAsia="zh-CN"/>
        </w:rPr>
        <w:t>。</w:t>
      </w:r>
    </w:p>
    <w:p w14:paraId="5DD12C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Cs w:val="24"/>
          <w:highlight w:val="none"/>
          <w:lang w:val="en-US"/>
        </w:rPr>
      </w:pPr>
      <w:r>
        <w:rPr>
          <w:rFonts w:hint="eastAsia" w:ascii="宋体" w:hAnsi="宋体" w:eastAsia="宋体" w:cs="宋体"/>
          <w:color w:val="auto"/>
          <w:sz w:val="24"/>
          <w:szCs w:val="24"/>
          <w:highlight w:val="none"/>
          <w:lang w:val="en-US" w:eastAsia="zh-CN"/>
        </w:rPr>
        <w:t xml:space="preserve"> （4）其它因发包人违约应承担的违约责任：</w:t>
      </w:r>
      <w:r>
        <w:rPr>
          <w:rFonts w:hint="eastAsia" w:ascii="宋体" w:hAnsi="宋体" w:eastAsia="宋体" w:cs="宋体"/>
          <w:color w:val="auto"/>
          <w:sz w:val="24"/>
          <w:szCs w:val="24"/>
          <w:highlight w:val="none"/>
          <w:u w:val="single"/>
          <w:lang w:val="en-US" w:eastAsia="zh-CN"/>
        </w:rPr>
        <w:t>双方另行约定</w:t>
      </w:r>
      <w:r>
        <w:rPr>
          <w:rFonts w:hint="eastAsia" w:ascii="宋体" w:hAnsi="宋体" w:eastAsia="宋体" w:cs="宋体"/>
          <w:color w:val="auto"/>
          <w:sz w:val="24"/>
          <w:szCs w:val="24"/>
          <w:highlight w:val="none"/>
          <w:lang w:val="en-US" w:eastAsia="zh-CN"/>
        </w:rPr>
        <w:t>。</w:t>
      </w:r>
      <w:r>
        <w:rPr>
          <w:rFonts w:hint="eastAsia"/>
          <w:color w:val="auto"/>
          <w:highlight w:val="none"/>
          <w:lang w:val="en-US" w:eastAsia="zh-CN"/>
        </w:rPr>
        <w:t xml:space="preserve">  </w:t>
      </w:r>
      <w:r>
        <w:rPr>
          <w:rFonts w:hint="eastAsia"/>
          <w:color w:val="auto"/>
          <w:highlight w:val="none"/>
          <w:lang w:val="en-US"/>
        </w:rPr>
        <w:t xml:space="preserve">  </w:t>
      </w:r>
      <w:r>
        <w:rPr>
          <w:rFonts w:hint="eastAsia" w:ascii="宋体" w:hAnsi="宋体" w:eastAsia="宋体" w:cs="宋体"/>
          <w:color w:val="auto"/>
          <w:szCs w:val="24"/>
          <w:highlight w:val="none"/>
          <w:lang w:val="en-US"/>
        </w:rPr>
        <w:t xml:space="preserve">  </w:t>
      </w:r>
    </w:p>
    <w:p w14:paraId="7C18C9F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16.2承包人违约</w:t>
      </w:r>
    </w:p>
    <w:p w14:paraId="5B13C0C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16.2.1</w:t>
      </w:r>
      <w:r>
        <w:rPr>
          <w:rFonts w:hint="eastAsia" w:ascii="宋体" w:hAnsi="宋体" w:eastAsia="宋体" w:cs="宋体"/>
          <w:color w:val="auto"/>
          <w:sz w:val="24"/>
          <w:szCs w:val="24"/>
          <w:highlight w:val="none"/>
        </w:rPr>
        <w:t>承包人违约的情形</w:t>
      </w:r>
    </w:p>
    <w:p w14:paraId="1D0CBD08">
      <w:pPr>
        <w:pStyle w:val="2"/>
        <w:keepNext w:val="0"/>
        <w:keepLines w:val="0"/>
        <w:pageBreakBefore w:val="0"/>
        <w:widowControl w:val="0"/>
        <w:tabs>
          <w:tab w:val="left" w:pos="76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3C642377">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16.2.2</w:t>
      </w:r>
      <w:r>
        <w:rPr>
          <w:rFonts w:hint="eastAsia" w:ascii="宋体" w:hAnsi="宋体" w:eastAsia="宋体" w:cs="宋体"/>
          <w:color w:val="auto"/>
          <w:sz w:val="24"/>
          <w:szCs w:val="24"/>
          <w:highlight w:val="none"/>
        </w:rPr>
        <w:t>承包人违约的责任</w:t>
      </w:r>
    </w:p>
    <w:p w14:paraId="66756C79">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14:paraId="2F51B4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（1）因承包人原因不能按照协议书约定的竣工日期或工程师同意顺延的工期竣工：双方另行约定。</w:t>
      </w:r>
    </w:p>
    <w:p w14:paraId="2285B8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（2）因承包人原因工程质量达不到协议书约定的质量标准，承包人无条件返工处理，修复至工程质量要求并承担相关费用，并在发包人规定的时间内完成返工。</w:t>
      </w:r>
    </w:p>
    <w:p w14:paraId="439E96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 承包人不履行合同义务或不按合同约定履行义务的其他情况：承包人承担违约责任，赔偿因其违约给发包人造成的损失。</w:t>
      </w:r>
    </w:p>
    <w:p w14:paraId="432E02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（4）其它因承包人违约应承担的违约责任：双方另行约定。</w:t>
      </w:r>
    </w:p>
    <w:p w14:paraId="46A4904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17.不可抗力</w:t>
      </w:r>
    </w:p>
    <w:p w14:paraId="376EBEF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17.1不可抗力的确认</w:t>
      </w:r>
    </w:p>
    <w:p w14:paraId="57BC8F84">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十级（含）以上大风，六级（含）以上地震，洪灾，特大（含）暴雨，自然灾害的等级必须得到相关权威部门的书面认定方可视为有效</w:t>
      </w:r>
      <w:r>
        <w:rPr>
          <w:rFonts w:hint="eastAsia" w:ascii="宋体" w:hAnsi="宋体" w:eastAsia="宋体" w:cs="宋体"/>
          <w:color w:val="auto"/>
          <w:sz w:val="24"/>
          <w:szCs w:val="24"/>
          <w:highlight w:val="none"/>
        </w:rPr>
        <w:t>。</w:t>
      </w:r>
    </w:p>
    <w:p w14:paraId="639E6F9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17.4 因不可抗力解除合同</w:t>
      </w:r>
    </w:p>
    <w:p w14:paraId="4AB4865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天内完成款项的支付。</w:t>
      </w:r>
    </w:p>
    <w:p w14:paraId="06D1F81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18.保险</w:t>
      </w:r>
    </w:p>
    <w:p w14:paraId="0CD2BFC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18.1工程保险</w:t>
      </w:r>
    </w:p>
    <w:p w14:paraId="7A1AB510">
      <w:pPr>
        <w:pStyle w:val="2"/>
        <w:keepNext w:val="0"/>
        <w:keepLines w:val="0"/>
        <w:pageBreakBefore w:val="0"/>
        <w:widowControl w:val="0"/>
        <w:tabs>
          <w:tab w:val="left" w:pos="5266"/>
          <w:tab w:val="left" w:pos="71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无 </w:t>
      </w:r>
      <w:r>
        <w:rPr>
          <w:rFonts w:hint="eastAsia" w:ascii="宋体" w:hAnsi="宋体" w:eastAsia="宋体" w:cs="宋体"/>
          <w:color w:val="auto"/>
          <w:sz w:val="24"/>
          <w:szCs w:val="24"/>
          <w:highlight w:val="none"/>
        </w:rPr>
        <w:t>。</w:t>
      </w:r>
    </w:p>
    <w:p w14:paraId="68A8D4C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 其他保险</w:t>
      </w:r>
    </w:p>
    <w:p w14:paraId="091DB19E">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承包人必须为施工现场管理人员和施工作业人员办理意外伤害保险，并支付保险费；发包人需要办理保险的费用由其自行承担</w:t>
      </w:r>
      <w:r>
        <w:rPr>
          <w:rFonts w:hint="eastAsia" w:ascii="宋体" w:hAnsi="宋体" w:eastAsia="宋体" w:cs="宋体"/>
          <w:color w:val="auto"/>
          <w:sz w:val="24"/>
          <w:szCs w:val="24"/>
          <w:highlight w:val="none"/>
        </w:rPr>
        <w:t>。</w:t>
      </w:r>
    </w:p>
    <w:p w14:paraId="1735B456">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承包人自行考虑</w:t>
      </w:r>
      <w:r>
        <w:rPr>
          <w:rFonts w:hint="eastAsia" w:ascii="宋体" w:hAnsi="宋体" w:eastAsia="宋体" w:cs="宋体"/>
          <w:color w:val="auto"/>
          <w:sz w:val="24"/>
          <w:szCs w:val="24"/>
          <w:highlight w:val="none"/>
        </w:rPr>
        <w:t>。</w:t>
      </w:r>
    </w:p>
    <w:p w14:paraId="44EF2B0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18.7 通知义务</w:t>
      </w:r>
    </w:p>
    <w:p w14:paraId="38A0626E">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按通用合同条款 18.7 执行 </w:t>
      </w:r>
      <w:r>
        <w:rPr>
          <w:rFonts w:hint="eastAsia" w:ascii="宋体" w:hAnsi="宋体" w:eastAsia="宋体" w:cs="宋体"/>
          <w:color w:val="auto"/>
          <w:sz w:val="24"/>
          <w:szCs w:val="24"/>
          <w:highlight w:val="none"/>
        </w:rPr>
        <w:t>。</w:t>
      </w:r>
    </w:p>
    <w:p w14:paraId="594EA97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20.争议解决</w:t>
      </w:r>
    </w:p>
    <w:p w14:paraId="7644EF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20.3争议评审</w:t>
      </w:r>
    </w:p>
    <w:p w14:paraId="416652B9">
      <w:pPr>
        <w:pStyle w:val="2"/>
        <w:keepNext w:val="0"/>
        <w:keepLines w:val="0"/>
        <w:pageBreakBefore w:val="0"/>
        <w:widowControl w:val="0"/>
        <w:tabs>
          <w:tab w:val="left" w:pos="6990"/>
          <w:tab w:val="left" w:pos="78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不同意</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9E5DF90">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20.3.1</w:t>
      </w:r>
      <w:r>
        <w:rPr>
          <w:rFonts w:hint="eastAsia" w:ascii="宋体" w:hAnsi="宋体" w:eastAsia="宋体" w:cs="宋体"/>
          <w:color w:val="auto"/>
          <w:sz w:val="24"/>
          <w:szCs w:val="24"/>
          <w:highlight w:val="none"/>
        </w:rPr>
        <w:t>争议评审小组的确定</w:t>
      </w:r>
    </w:p>
    <w:p w14:paraId="55D5E142">
      <w:pPr>
        <w:pStyle w:val="2"/>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BE5C95C">
      <w:pPr>
        <w:pStyle w:val="2"/>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5CC0C5D">
      <w:pPr>
        <w:pStyle w:val="2"/>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45BF8E2">
      <w:pPr>
        <w:pStyle w:val="2"/>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E6F5805">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20.3.2</w:t>
      </w:r>
      <w:r>
        <w:rPr>
          <w:rFonts w:hint="eastAsia" w:ascii="宋体" w:hAnsi="宋体" w:eastAsia="宋体" w:cs="宋体"/>
          <w:color w:val="auto"/>
          <w:sz w:val="24"/>
          <w:szCs w:val="24"/>
          <w:highlight w:val="none"/>
        </w:rPr>
        <w:t>争议评审小组的决定</w:t>
      </w:r>
    </w:p>
    <w:p w14:paraId="782F7ED8">
      <w:pPr>
        <w:pStyle w:val="2"/>
        <w:keepNext w:val="0"/>
        <w:keepLines w:val="0"/>
        <w:pageBreakBefore w:val="0"/>
        <w:widowControl w:val="0"/>
        <w:tabs>
          <w:tab w:val="left" w:pos="4532"/>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按通用合同条款 20.3.2 执行</w:t>
      </w:r>
      <w:r>
        <w:rPr>
          <w:rFonts w:hint="eastAsia" w:ascii="宋体" w:hAnsi="宋体" w:eastAsia="宋体" w:cs="宋体"/>
          <w:color w:val="auto"/>
          <w:sz w:val="24"/>
          <w:szCs w:val="24"/>
          <w:highlight w:val="none"/>
        </w:rPr>
        <w:t>。</w:t>
      </w:r>
    </w:p>
    <w:p w14:paraId="5AC983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20.4仲裁或诉讼</w:t>
      </w:r>
    </w:p>
    <w:p w14:paraId="232BA7AD">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w:t>
      </w:r>
      <w:r>
        <w:rPr>
          <w:rFonts w:hint="eastAsia" w:ascii="宋体" w:hAnsi="宋体" w:eastAsia="宋体" w:cs="宋体"/>
          <w:color w:val="auto"/>
          <w:sz w:val="24"/>
          <w:szCs w:val="24"/>
          <w:highlight w:val="none"/>
        </w:rPr>
        <w:t>种方式解决：</w:t>
      </w:r>
    </w:p>
    <w:p w14:paraId="693A0D9F">
      <w:pPr>
        <w:pStyle w:val="24"/>
        <w:keepNext w:val="0"/>
        <w:keepLines w:val="0"/>
        <w:pageBreakBefore w:val="0"/>
        <w:widowControl w:val="0"/>
        <w:tabs>
          <w:tab w:val="left" w:pos="1907"/>
          <w:tab w:val="left" w:pos="314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）提请</w:t>
      </w:r>
      <w:r>
        <w:rPr>
          <w:rFonts w:hint="eastAsia" w:ascii="宋体" w:hAnsi="宋体" w:cs="宋体"/>
          <w:color w:val="auto"/>
          <w:sz w:val="24"/>
          <w:szCs w:val="24"/>
          <w:highlight w:val="none"/>
          <w:u w:val="single"/>
          <w:lang w:val="en-US" w:eastAsia="zh-CN"/>
        </w:rPr>
        <w:t>柳州</w:t>
      </w:r>
      <w:r>
        <w:rPr>
          <w:rFonts w:hint="eastAsia" w:ascii="宋体" w:hAnsi="宋体" w:eastAsia="宋体" w:cs="宋体"/>
          <w:color w:val="auto"/>
          <w:sz w:val="24"/>
          <w:szCs w:val="24"/>
          <w:highlight w:val="none"/>
          <w:u w:val="single"/>
          <w:lang w:val="en-US" w:eastAsia="zh-CN"/>
        </w:rPr>
        <w:t>市</w:t>
      </w:r>
      <w:r>
        <w:rPr>
          <w:rFonts w:hint="eastAsia" w:ascii="宋体" w:hAnsi="宋体" w:eastAsia="宋体" w:cs="宋体"/>
          <w:color w:val="auto"/>
          <w:sz w:val="24"/>
          <w:szCs w:val="24"/>
          <w:highlight w:val="none"/>
        </w:rPr>
        <w:t>仲裁委员会按照该会仲裁规则进行仲裁，仲裁裁决是终局的，对合同双方均有约束力。</w:t>
      </w:r>
    </w:p>
    <w:p w14:paraId="20D4EA5E">
      <w:pPr>
        <w:pStyle w:val="24"/>
        <w:keepNext w:val="0"/>
        <w:keepLines w:val="0"/>
        <w:pageBreakBefore w:val="0"/>
        <w:widowControl w:val="0"/>
        <w:tabs>
          <w:tab w:val="left" w:pos="1907"/>
          <w:tab w:val="left" w:pos="358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人民法院起诉。</w:t>
      </w:r>
    </w:p>
    <w:p w14:paraId="7FD17B4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21.补充条款</w:t>
      </w:r>
    </w:p>
    <w:p w14:paraId="175D91D6">
      <w:p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1、工程竣工</w:t>
      </w:r>
    </w:p>
    <w:p w14:paraId="23B1B4AF">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1.1承包人必须按照协议书约定的竣工日期或工程师同意顺延的工期竣工。</w:t>
      </w:r>
    </w:p>
    <w:p w14:paraId="5A0A4CA6">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1.2因承包人原因不能按照协议书约定的竣工日期或工程师同意顺延的工期竣工的，承包人承担违约责任。</w:t>
      </w:r>
    </w:p>
    <w:p w14:paraId="2A2C2812">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3CE06898">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2、安全施工</w:t>
      </w:r>
    </w:p>
    <w:p w14:paraId="5873A62E">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2.1安全施工与检查</w:t>
      </w:r>
    </w:p>
    <w:p w14:paraId="52169D5B">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5D1CBEA5">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（2）发包人应对其在施工场地的工作人员进行安全教育，并对他们的安全负责。发包人不得要求承包人违反安全管理的规定进行施工。因发包人原因导致的安全事故，由发包人承担相应责任及发生的费用。</w:t>
      </w:r>
    </w:p>
    <w:p w14:paraId="03F12B2E">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2.2安全防护</w:t>
      </w:r>
    </w:p>
    <w:p w14:paraId="4DC041F9">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（1）承包人在动力设备、输电线路、地下管道、密封防震车间、易燃易爆地段以及临街交通要道附近施工时，施工开始前应向工程师提出安全防护措施，经工程师认可后实施，防护措施费用由发包人承担。</w:t>
      </w:r>
    </w:p>
    <w:p w14:paraId="5039A9E3">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14:paraId="19FF455C">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2.3事故处理</w:t>
      </w:r>
    </w:p>
    <w:p w14:paraId="7FBA5D85">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（1）发生重大伤亡及其他安全事故，承包人应按有关规定立即上报有关部门并通知工程师，同时按政府有关部门要求处理，由事故责任方承担发生的费用。</w:t>
      </w:r>
    </w:p>
    <w:p w14:paraId="47E66606">
      <w:pPr>
        <w:pStyle w:val="2"/>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（2）发包人承包人对事故责任有争议时，应按政府有关部门的认定处理。</w:t>
      </w:r>
    </w:p>
    <w:p w14:paraId="5F45F147">
      <w:pPr>
        <w:rPr>
          <w:rFonts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3、合同未尽事宜，合同当事人另行签订补充协议，补充协议是合同的组成部分。</w:t>
      </w:r>
    </w:p>
    <w:p w14:paraId="1685110F">
      <w:pPr>
        <w:pStyle w:val="8"/>
        <w:rPr>
          <w:rFonts w:ascii="宋体" w:hAnsi="宋体" w:eastAsia="宋体" w:cs="宋体"/>
          <w:color w:val="auto"/>
          <w:sz w:val="24"/>
          <w:szCs w:val="24"/>
        </w:rPr>
      </w:pPr>
    </w:p>
    <w:p w14:paraId="2D1CF26E">
      <w:pPr>
        <w:rPr>
          <w:rFonts w:ascii="宋体" w:hAnsi="宋体" w:eastAsia="宋体" w:cs="宋体"/>
          <w:color w:val="auto"/>
          <w:sz w:val="24"/>
          <w:szCs w:val="24"/>
        </w:rPr>
      </w:pPr>
    </w:p>
    <w:p w14:paraId="05F0A3DF">
      <w:pPr>
        <w:pStyle w:val="8"/>
        <w:rPr>
          <w:rFonts w:ascii="宋体" w:hAnsi="宋体" w:eastAsia="宋体" w:cs="宋体"/>
          <w:color w:val="auto"/>
          <w:sz w:val="24"/>
          <w:szCs w:val="24"/>
        </w:rPr>
      </w:pPr>
    </w:p>
    <w:p w14:paraId="14261E04">
      <w:pPr>
        <w:rPr>
          <w:rFonts w:ascii="宋体" w:hAnsi="宋体" w:eastAsia="宋体" w:cs="宋体"/>
          <w:color w:val="auto"/>
          <w:sz w:val="24"/>
          <w:szCs w:val="24"/>
        </w:rPr>
      </w:pPr>
    </w:p>
    <w:p w14:paraId="3E0AF5FE">
      <w:pPr>
        <w:pStyle w:val="8"/>
        <w:rPr>
          <w:rFonts w:ascii="宋体" w:hAnsi="宋体" w:eastAsia="宋体" w:cs="宋体"/>
          <w:color w:val="auto"/>
          <w:sz w:val="24"/>
          <w:szCs w:val="24"/>
        </w:rPr>
      </w:pPr>
    </w:p>
    <w:p w14:paraId="73EAF863">
      <w:pPr>
        <w:rPr>
          <w:rFonts w:ascii="宋体" w:hAnsi="宋体" w:eastAsia="宋体" w:cs="宋体"/>
          <w:color w:val="auto"/>
          <w:sz w:val="24"/>
          <w:szCs w:val="24"/>
        </w:rPr>
      </w:pPr>
    </w:p>
    <w:p w14:paraId="7C4649D3">
      <w:pPr>
        <w:pStyle w:val="8"/>
        <w:rPr>
          <w:rFonts w:ascii="宋体" w:hAnsi="宋体" w:eastAsia="宋体" w:cs="宋体"/>
          <w:color w:val="auto"/>
          <w:sz w:val="24"/>
          <w:szCs w:val="24"/>
        </w:rPr>
      </w:pPr>
    </w:p>
    <w:p w14:paraId="02862FBB">
      <w:pPr>
        <w:rPr>
          <w:rFonts w:ascii="宋体" w:hAnsi="宋体" w:eastAsia="宋体" w:cs="宋体"/>
          <w:color w:val="auto"/>
          <w:sz w:val="24"/>
          <w:szCs w:val="24"/>
        </w:rPr>
      </w:pPr>
    </w:p>
    <w:p w14:paraId="3E1FA2E5">
      <w:pPr>
        <w:pStyle w:val="8"/>
        <w:rPr>
          <w:rFonts w:ascii="宋体" w:hAnsi="宋体" w:eastAsia="宋体" w:cs="宋体"/>
          <w:color w:val="auto"/>
          <w:sz w:val="24"/>
          <w:szCs w:val="24"/>
        </w:rPr>
      </w:pPr>
    </w:p>
    <w:p w14:paraId="3B13291D"/>
    <w:p w14:paraId="2017600A">
      <w:pPr>
        <w:pStyle w:val="2"/>
        <w:rPr>
          <w:rFonts w:hint="eastAsia" w:ascii="宋体" w:hAnsi="宋体" w:cs="宋体"/>
          <w:b/>
          <w:bCs/>
          <w:color w:val="auto"/>
          <w:kern w:val="0"/>
          <w:sz w:val="22"/>
          <w:szCs w:val="22"/>
          <w:highlight w:val="none"/>
          <w:lang w:bidi="ar"/>
        </w:rPr>
      </w:pPr>
    </w:p>
    <w:p w14:paraId="032E49A0">
      <w:pPr>
        <w:pStyle w:val="3"/>
        <w:rPr>
          <w:rFonts w:hint="eastAsia" w:ascii="宋体" w:hAnsi="宋体" w:eastAsia="宋体" w:cs="Times New Roman"/>
          <w:b/>
          <w:bCs/>
        </w:rPr>
      </w:pPr>
      <w:bookmarkStart w:id="228" w:name="_Toc13892"/>
      <w:r>
        <w:rPr>
          <w:rFonts w:hint="eastAsia" w:ascii="宋体" w:hAnsi="宋体" w:eastAsia="宋体" w:cs="Times New Roman"/>
          <w:b/>
          <w:bCs/>
        </w:rPr>
        <w:t>第</w:t>
      </w:r>
      <w:r>
        <w:rPr>
          <w:rFonts w:hint="eastAsia" w:ascii="宋体" w:hAnsi="宋体" w:cs="Times New Roman"/>
          <w:b/>
          <w:bCs/>
          <w:lang w:val="en-US" w:eastAsia="zh-CN"/>
        </w:rPr>
        <w:t>六</w:t>
      </w:r>
      <w:r>
        <w:rPr>
          <w:rFonts w:hint="eastAsia" w:ascii="宋体" w:hAnsi="宋体" w:eastAsia="宋体" w:cs="Times New Roman"/>
          <w:b/>
          <w:bCs/>
        </w:rPr>
        <w:t>章 工程量清单</w:t>
      </w:r>
      <w:bookmarkEnd w:id="228"/>
    </w:p>
    <w:p w14:paraId="1106E244">
      <w:pPr>
        <w:spacing w:before="62" w:line="326" w:lineRule="exact"/>
        <w:ind w:left="426"/>
        <w:rPr>
          <w:rFonts w:ascii="宋体" w:hAnsi="宋体" w:eastAsia="宋体" w:cs="宋体"/>
          <w:sz w:val="24"/>
          <w:szCs w:val="24"/>
        </w:rPr>
      </w:pPr>
      <w:r>
        <w:rPr>
          <w:rFonts w:ascii="宋体" w:hAnsi="宋体" w:eastAsia="宋体" w:cs="宋体"/>
          <w:spacing w:val="13"/>
          <w:position w:val="2"/>
          <w:sz w:val="24"/>
          <w:szCs w:val="24"/>
        </w:rPr>
        <w:t>一、工程量清单报价表填写规</w:t>
      </w:r>
      <w:r>
        <w:rPr>
          <w:rFonts w:ascii="宋体" w:hAnsi="宋体" w:eastAsia="宋体" w:cs="宋体"/>
          <w:spacing w:val="11"/>
          <w:position w:val="2"/>
          <w:sz w:val="24"/>
          <w:szCs w:val="24"/>
        </w:rPr>
        <w:t>定</w:t>
      </w:r>
    </w:p>
    <w:p w14:paraId="50554818">
      <w:pPr>
        <w:spacing w:before="25" w:line="351" w:lineRule="auto"/>
        <w:ind w:firstLine="449"/>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14"/>
          <w:sz w:val="24"/>
          <w:szCs w:val="24"/>
        </w:rPr>
        <w:t>除</w:t>
      </w:r>
      <w:r>
        <w:rPr>
          <w:rFonts w:ascii="宋体" w:hAnsi="宋体" w:eastAsia="宋体" w:cs="宋体"/>
          <w:spacing w:val="13"/>
          <w:sz w:val="24"/>
          <w:szCs w:val="24"/>
        </w:rPr>
        <w:t>招标文件另有规定外，投标人应按招标工程量清单填报价格，项目编码、项目名称、计量单位、</w:t>
      </w:r>
      <w:r>
        <w:rPr>
          <w:rFonts w:ascii="宋体" w:hAnsi="宋体" w:eastAsia="宋体" w:cs="宋体"/>
          <w:spacing w:val="36"/>
          <w:sz w:val="24"/>
          <w:szCs w:val="24"/>
        </w:rPr>
        <w:t>工</w:t>
      </w:r>
      <w:r>
        <w:rPr>
          <w:rFonts w:ascii="宋体" w:hAnsi="宋体" w:eastAsia="宋体" w:cs="宋体"/>
          <w:spacing w:val="28"/>
          <w:sz w:val="24"/>
          <w:szCs w:val="24"/>
        </w:rPr>
        <w:t>程</w:t>
      </w:r>
      <w:r>
        <w:rPr>
          <w:rFonts w:ascii="宋体" w:hAnsi="宋体" w:eastAsia="宋体" w:cs="宋体"/>
          <w:spacing w:val="18"/>
          <w:sz w:val="24"/>
          <w:szCs w:val="24"/>
        </w:rPr>
        <w:t>量、主要技术条款码、备注必须与招标工程量清单一致，投标人不得对招标工程量清单项目进行增</w:t>
      </w:r>
      <w:r>
        <w:rPr>
          <w:rFonts w:ascii="宋体" w:hAnsi="宋体" w:eastAsia="宋体" w:cs="宋体"/>
          <w:spacing w:val="30"/>
          <w:sz w:val="24"/>
          <w:szCs w:val="24"/>
        </w:rPr>
        <w:t>减调</w:t>
      </w:r>
      <w:r>
        <w:rPr>
          <w:rFonts w:ascii="宋体" w:hAnsi="宋体" w:eastAsia="宋体" w:cs="宋体"/>
          <w:spacing w:val="18"/>
          <w:sz w:val="24"/>
          <w:szCs w:val="24"/>
        </w:rPr>
        <w:t>整</w:t>
      </w:r>
      <w:r>
        <w:rPr>
          <w:rFonts w:ascii="宋体" w:hAnsi="宋体" w:eastAsia="宋体" w:cs="宋体"/>
          <w:spacing w:val="15"/>
          <w:sz w:val="24"/>
          <w:szCs w:val="24"/>
        </w:rPr>
        <w:t xml:space="preserve"> 。工程量清单中列明的所有需要填写的单价和合价, 投标人均应填写；未填写的单价和合价，视</w:t>
      </w:r>
      <w:r>
        <w:rPr>
          <w:rFonts w:ascii="宋体" w:hAnsi="宋体" w:eastAsia="宋体" w:cs="宋体"/>
          <w:spacing w:val="18"/>
          <w:sz w:val="24"/>
          <w:szCs w:val="24"/>
        </w:rPr>
        <w:t>为</w:t>
      </w:r>
      <w:r>
        <w:rPr>
          <w:rFonts w:ascii="宋体" w:hAnsi="宋体" w:eastAsia="宋体" w:cs="宋体"/>
          <w:spacing w:val="17"/>
          <w:sz w:val="24"/>
          <w:szCs w:val="24"/>
        </w:rPr>
        <w:t>已包括在工程量清单的其它单价和合价中。</w:t>
      </w:r>
    </w:p>
    <w:p w14:paraId="67B681E2">
      <w:pPr>
        <w:spacing w:before="22" w:line="285" w:lineRule="auto"/>
        <w:ind w:right="43" w:firstLine="425"/>
        <w:rPr>
          <w:rFonts w:ascii="宋体" w:hAnsi="宋体" w:eastAsia="宋体" w:cs="宋体"/>
          <w:sz w:val="24"/>
          <w:szCs w:val="24"/>
        </w:rPr>
      </w:pPr>
      <w:r>
        <w:rPr>
          <w:rFonts w:ascii="宋体" w:hAnsi="宋体" w:eastAsia="宋体" w:cs="宋体"/>
          <w:spacing w:val="20"/>
          <w:sz w:val="24"/>
          <w:szCs w:val="24"/>
        </w:rPr>
        <w:t>2 .工程量清单中的工程单价是完成工程量清单中一个质量合格的规定计量单位项目所需的所有</w:t>
      </w:r>
      <w:r>
        <w:rPr>
          <w:rFonts w:ascii="宋体" w:hAnsi="宋体" w:eastAsia="宋体" w:cs="宋体"/>
          <w:spacing w:val="18"/>
          <w:sz w:val="24"/>
          <w:szCs w:val="24"/>
        </w:rPr>
        <w:t>费</w:t>
      </w:r>
      <w:r>
        <w:rPr>
          <w:rFonts w:ascii="宋体" w:hAnsi="宋体" w:eastAsia="宋体" w:cs="宋体"/>
          <w:spacing w:val="-1"/>
          <w:sz w:val="24"/>
          <w:szCs w:val="24"/>
        </w:rPr>
        <w:t>用</w:t>
      </w:r>
      <w:r>
        <w:rPr>
          <w:rFonts w:ascii="宋体" w:hAnsi="宋体" w:eastAsia="宋体" w:cs="宋体"/>
          <w:sz w:val="24"/>
          <w:szCs w:val="24"/>
        </w:rPr>
        <w:t>。</w:t>
      </w:r>
    </w:p>
    <w:p w14:paraId="5C3DF053">
      <w:pPr>
        <w:spacing w:before="85" w:line="255" w:lineRule="exact"/>
        <w:ind w:left="427"/>
        <w:rPr>
          <w:rFonts w:ascii="宋体" w:hAnsi="宋体" w:eastAsia="宋体" w:cs="宋体"/>
          <w:sz w:val="24"/>
          <w:szCs w:val="24"/>
        </w:rPr>
      </w:pPr>
      <w:r>
        <w:rPr>
          <w:rFonts w:ascii="宋体" w:hAnsi="宋体" w:eastAsia="宋体" w:cs="宋体"/>
          <w:spacing w:val="25"/>
          <w:position w:val="1"/>
          <w:sz w:val="24"/>
          <w:szCs w:val="24"/>
        </w:rPr>
        <w:t>3</w:t>
      </w:r>
      <w:r>
        <w:rPr>
          <w:rFonts w:ascii="宋体" w:hAnsi="宋体" w:eastAsia="宋体" w:cs="宋体"/>
          <w:spacing w:val="14"/>
          <w:position w:val="1"/>
          <w:sz w:val="24"/>
          <w:szCs w:val="24"/>
        </w:rPr>
        <w:t>.投标金额(价格)均应以人民币(元)表示。</w:t>
      </w:r>
    </w:p>
    <w:p w14:paraId="53912A1B">
      <w:pPr>
        <w:spacing w:before="131" w:line="257" w:lineRule="exact"/>
        <w:ind w:left="417"/>
        <w:rPr>
          <w:rFonts w:ascii="宋体" w:hAnsi="宋体" w:eastAsia="宋体" w:cs="宋体"/>
          <w:sz w:val="24"/>
          <w:szCs w:val="24"/>
        </w:rPr>
      </w:pPr>
      <w:r>
        <w:rPr>
          <w:rFonts w:ascii="宋体" w:hAnsi="宋体" w:eastAsia="宋体" w:cs="宋体"/>
          <w:spacing w:val="30"/>
          <w:position w:val="1"/>
          <w:sz w:val="24"/>
          <w:szCs w:val="24"/>
        </w:rPr>
        <w:t>4</w:t>
      </w:r>
      <w:r>
        <w:rPr>
          <w:rFonts w:ascii="宋体" w:hAnsi="宋体" w:eastAsia="宋体" w:cs="宋体"/>
          <w:spacing w:val="16"/>
          <w:position w:val="1"/>
          <w:sz w:val="24"/>
          <w:szCs w:val="24"/>
        </w:rPr>
        <w:t>.投标总价应按工程项目总价表合计金额填写。</w:t>
      </w:r>
    </w:p>
    <w:p w14:paraId="6333B38B">
      <w:pPr>
        <w:spacing w:before="88" w:line="342" w:lineRule="auto"/>
        <w:ind w:right="245" w:firstLine="426"/>
        <w:rPr>
          <w:rFonts w:ascii="宋体" w:hAnsi="宋体" w:eastAsia="宋体" w:cs="宋体"/>
          <w:sz w:val="24"/>
          <w:szCs w:val="24"/>
        </w:rPr>
      </w:pPr>
      <w:r>
        <w:rPr>
          <w:rFonts w:ascii="宋体" w:hAnsi="宋体" w:eastAsia="宋体" w:cs="宋体"/>
          <w:spacing w:val="18"/>
          <w:sz w:val="24"/>
          <w:szCs w:val="24"/>
        </w:rPr>
        <w:t>5.工程项目总价表中一级项目名称按招标文件工程项目总价表中的相应名称填写，并按分类分</w:t>
      </w:r>
      <w:r>
        <w:rPr>
          <w:rFonts w:ascii="宋体" w:hAnsi="宋体" w:eastAsia="宋体" w:cs="宋体"/>
          <w:spacing w:val="14"/>
          <w:sz w:val="24"/>
          <w:szCs w:val="24"/>
        </w:rPr>
        <w:t>项</w:t>
      </w:r>
      <w:r>
        <w:rPr>
          <w:rFonts w:ascii="宋体" w:hAnsi="宋体" w:eastAsia="宋体" w:cs="宋体"/>
          <w:spacing w:val="25"/>
          <w:sz w:val="24"/>
          <w:szCs w:val="24"/>
        </w:rPr>
        <w:t>工</w:t>
      </w:r>
      <w:r>
        <w:rPr>
          <w:rFonts w:ascii="宋体" w:hAnsi="宋体" w:eastAsia="宋体" w:cs="宋体"/>
          <w:spacing w:val="16"/>
          <w:sz w:val="24"/>
          <w:szCs w:val="24"/>
        </w:rPr>
        <w:t>程量清单计价表中相应项目合计金额填写。</w:t>
      </w:r>
    </w:p>
    <w:p w14:paraId="24A7C476">
      <w:pPr>
        <w:spacing w:before="1" w:line="340" w:lineRule="auto"/>
        <w:ind w:left="1" w:right="245" w:firstLine="420"/>
        <w:rPr>
          <w:rFonts w:ascii="宋体" w:hAnsi="宋体" w:eastAsia="宋体" w:cs="宋体"/>
          <w:sz w:val="24"/>
          <w:szCs w:val="24"/>
        </w:rPr>
      </w:pPr>
      <w:r>
        <w:rPr>
          <w:rFonts w:ascii="宋体" w:hAnsi="宋体" w:eastAsia="宋体" w:cs="宋体"/>
          <w:spacing w:val="18"/>
          <w:sz w:val="24"/>
          <w:szCs w:val="24"/>
        </w:rPr>
        <w:t>6.分类分项工程量清单计价表中的序号、项目编码、项目名称、计量单位、工程数量和合同技</w:t>
      </w:r>
      <w:r>
        <w:rPr>
          <w:rFonts w:ascii="宋体" w:hAnsi="宋体" w:eastAsia="宋体" w:cs="宋体"/>
          <w:spacing w:val="14"/>
          <w:sz w:val="24"/>
          <w:szCs w:val="24"/>
        </w:rPr>
        <w:t>术</w:t>
      </w:r>
      <w:r>
        <w:rPr>
          <w:rFonts w:ascii="宋体" w:hAnsi="宋体" w:eastAsia="宋体" w:cs="宋体"/>
          <w:spacing w:val="36"/>
          <w:sz w:val="24"/>
          <w:szCs w:val="24"/>
        </w:rPr>
        <w:t>条</w:t>
      </w:r>
      <w:r>
        <w:rPr>
          <w:rFonts w:ascii="宋体" w:hAnsi="宋体" w:eastAsia="宋体" w:cs="宋体"/>
          <w:spacing w:val="23"/>
          <w:sz w:val="24"/>
          <w:szCs w:val="24"/>
        </w:rPr>
        <w:t>款</w:t>
      </w:r>
      <w:r>
        <w:rPr>
          <w:rFonts w:ascii="宋体" w:hAnsi="宋体" w:eastAsia="宋体" w:cs="宋体"/>
          <w:spacing w:val="18"/>
          <w:sz w:val="24"/>
          <w:szCs w:val="24"/>
        </w:rPr>
        <w:t>章节号，按招标文件分类分项工程量清单计价表中的相应内容填写，并填写相应项目的单价和合</w:t>
      </w:r>
      <w:r>
        <w:rPr>
          <w:rFonts w:ascii="宋体" w:hAnsi="宋体" w:eastAsia="宋体" w:cs="宋体"/>
          <w:sz w:val="24"/>
          <w:szCs w:val="24"/>
        </w:rPr>
        <w:t>价。</w:t>
      </w:r>
    </w:p>
    <w:p w14:paraId="5B4B554F">
      <w:pPr>
        <w:spacing w:before="2" w:line="342" w:lineRule="auto"/>
        <w:ind w:left="5" w:right="296" w:firstLine="422"/>
        <w:rPr>
          <w:rFonts w:ascii="宋体" w:hAnsi="宋体" w:eastAsia="宋体" w:cs="宋体"/>
          <w:sz w:val="24"/>
          <w:szCs w:val="24"/>
        </w:rPr>
      </w:pPr>
      <w:r>
        <w:rPr>
          <w:rFonts w:ascii="宋体" w:hAnsi="宋体" w:eastAsia="宋体" w:cs="宋体"/>
          <w:spacing w:val="32"/>
          <w:sz w:val="24"/>
          <w:szCs w:val="24"/>
        </w:rPr>
        <w:t>7</w:t>
      </w:r>
      <w:r>
        <w:rPr>
          <w:rFonts w:ascii="宋体" w:hAnsi="宋体" w:eastAsia="宋体" w:cs="宋体"/>
          <w:spacing w:val="30"/>
          <w:sz w:val="24"/>
          <w:szCs w:val="24"/>
        </w:rPr>
        <w:t>.</w:t>
      </w:r>
      <w:r>
        <w:rPr>
          <w:rFonts w:ascii="宋体" w:hAnsi="宋体" w:eastAsia="宋体" w:cs="宋体"/>
          <w:spacing w:val="16"/>
          <w:sz w:val="24"/>
          <w:szCs w:val="24"/>
        </w:rPr>
        <w:t>措施项目清单计价表中的序号、项目名称按招标文件措施项目清单计价表中的相应内容填写，并填写相应措施项目的金额和合计金额</w:t>
      </w:r>
      <w:r>
        <w:rPr>
          <w:rFonts w:ascii="宋体" w:hAnsi="宋体" w:eastAsia="宋体" w:cs="宋体"/>
          <w:spacing w:val="12"/>
          <w:sz w:val="24"/>
          <w:szCs w:val="24"/>
        </w:rPr>
        <w:t>。</w:t>
      </w:r>
    </w:p>
    <w:p w14:paraId="59FCA2C4">
      <w:pPr>
        <w:spacing w:before="1" w:line="340" w:lineRule="auto"/>
        <w:ind w:left="3" w:right="249" w:firstLine="418"/>
        <w:rPr>
          <w:rFonts w:ascii="宋体" w:hAnsi="宋体" w:eastAsia="宋体" w:cs="宋体"/>
          <w:sz w:val="24"/>
          <w:szCs w:val="24"/>
        </w:rPr>
      </w:pPr>
      <w:r>
        <w:rPr>
          <w:rFonts w:ascii="宋体" w:hAnsi="宋体" w:eastAsia="宋体" w:cs="宋体"/>
          <w:spacing w:val="18"/>
          <w:sz w:val="24"/>
          <w:szCs w:val="24"/>
        </w:rPr>
        <w:t>8.其它项目清单计价表中的序号、项目名称、金额，按招标文件其它项目清单计价表中的相应</w:t>
      </w:r>
      <w:r>
        <w:rPr>
          <w:rFonts w:ascii="宋体" w:hAnsi="宋体" w:eastAsia="宋体" w:cs="宋体"/>
          <w:spacing w:val="15"/>
          <w:sz w:val="24"/>
          <w:szCs w:val="24"/>
        </w:rPr>
        <w:t>内</w:t>
      </w:r>
      <w:r>
        <w:rPr>
          <w:rFonts w:ascii="宋体" w:hAnsi="宋体" w:eastAsia="宋体" w:cs="宋体"/>
          <w:spacing w:val="7"/>
          <w:sz w:val="24"/>
          <w:szCs w:val="24"/>
        </w:rPr>
        <w:t>容填写。</w:t>
      </w:r>
    </w:p>
    <w:p w14:paraId="5DD12008">
      <w:pPr>
        <w:pStyle w:val="3"/>
        <w:jc w:val="left"/>
        <w:rPr>
          <w:rFonts w:ascii="宋体" w:hAnsi="宋体" w:eastAsia="宋体" w:cs="宋体"/>
          <w:b w:val="0"/>
          <w:bCs w:val="0"/>
          <w:spacing w:val="18"/>
          <w:kern w:val="2"/>
          <w:sz w:val="24"/>
          <w:szCs w:val="24"/>
          <w:lang w:val="en-US" w:eastAsia="zh-CN" w:bidi="ar-SA"/>
        </w:rPr>
      </w:pPr>
      <w:bookmarkStart w:id="229" w:name="_Toc31695"/>
      <w:bookmarkStart w:id="230" w:name="_Toc31837"/>
      <w:r>
        <w:rPr>
          <w:rFonts w:ascii="宋体" w:hAnsi="宋体" w:eastAsia="宋体" w:cs="宋体"/>
          <w:b w:val="0"/>
          <w:bCs w:val="0"/>
          <w:spacing w:val="18"/>
          <w:kern w:val="2"/>
          <w:sz w:val="24"/>
          <w:szCs w:val="24"/>
          <w:lang w:val="en-US" w:eastAsia="zh-CN" w:bidi="ar-SA"/>
        </w:rPr>
        <w:t>9.计日工项目计价表的序号、人工、材料、机械的名称、型号规格以及计量单位，按招标文件计日工项目计价表中的相应内容填写，并填写相应项目单价</w:t>
      </w:r>
      <w:r>
        <w:rPr>
          <w:rFonts w:hint="eastAsia" w:ascii="宋体" w:hAnsi="宋体" w:eastAsia="宋体" w:cs="宋体"/>
          <w:b w:val="0"/>
          <w:bCs w:val="0"/>
          <w:spacing w:val="18"/>
          <w:kern w:val="2"/>
          <w:sz w:val="24"/>
          <w:szCs w:val="24"/>
          <w:lang w:val="en-US" w:eastAsia="zh-CN" w:bidi="ar-SA"/>
        </w:rPr>
        <w:t>。</w:t>
      </w:r>
      <w:bookmarkEnd w:id="229"/>
      <w:bookmarkEnd w:id="230"/>
    </w:p>
    <w:p w14:paraId="12894F22">
      <w:pPr>
        <w:pStyle w:val="3"/>
        <w:rPr>
          <w:rFonts w:ascii="宋体" w:hAnsi="宋体"/>
        </w:rPr>
      </w:pPr>
      <w:bookmarkStart w:id="231" w:name="_Toc28384"/>
      <w:r>
        <w:rPr>
          <w:rFonts w:hint="eastAsia" w:ascii="宋体" w:hAnsi="宋体"/>
        </w:rPr>
        <w:t>第</w:t>
      </w:r>
      <w:r>
        <w:rPr>
          <w:rFonts w:hint="eastAsia" w:ascii="宋体" w:hAnsi="宋体"/>
          <w:lang w:val="en-US" w:eastAsia="zh-CN"/>
        </w:rPr>
        <w:t>七</w:t>
      </w:r>
      <w:r>
        <w:rPr>
          <w:rFonts w:hint="eastAsia" w:ascii="宋体" w:hAnsi="宋体"/>
        </w:rPr>
        <w:t>章 图纸</w:t>
      </w:r>
      <w:bookmarkEnd w:id="231"/>
    </w:p>
    <w:p w14:paraId="2947AEC1">
      <w:pPr>
        <w:ind w:firstLine="420" w:firstLineChars="200"/>
        <w:rPr>
          <w:rFonts w:ascii="宋体" w:hAnsi="宋体"/>
        </w:rPr>
      </w:pPr>
      <w:r>
        <w:rPr>
          <w:rFonts w:hint="eastAsia" w:ascii="宋体" w:hAnsi="宋体"/>
        </w:rPr>
        <w:t>本项目有图纸和技术资料，请潜在投标人登陆</w:t>
      </w:r>
      <w:r>
        <w:rPr>
          <w:rFonts w:hint="eastAsia" w:ascii="宋体" w:hAnsi="宋体"/>
          <w:lang w:eastAsia="zh-CN"/>
        </w:rPr>
        <w:t>广西政府采购云平台</w:t>
      </w:r>
      <w:r>
        <w:rPr>
          <w:rFonts w:hint="eastAsia" w:ascii="宋体" w:hAnsi="宋体"/>
        </w:rPr>
        <w:t>系统免费下载。</w:t>
      </w:r>
    </w:p>
    <w:p w14:paraId="64F95418">
      <w:pPr>
        <w:ind w:firstLine="420" w:firstLineChars="200"/>
        <w:rPr>
          <w:rFonts w:ascii="宋体" w:hAnsi="宋体"/>
        </w:rPr>
      </w:pPr>
    </w:p>
    <w:p w14:paraId="02D40410">
      <w:pPr>
        <w:ind w:firstLine="420" w:firstLineChars="200"/>
        <w:rPr>
          <w:rFonts w:ascii="宋体" w:hAnsi="宋体"/>
        </w:rPr>
      </w:pPr>
    </w:p>
    <w:p w14:paraId="6C5FE68F">
      <w:pPr>
        <w:pStyle w:val="3"/>
        <w:rPr>
          <w:rFonts w:ascii="宋体" w:hAnsi="宋体"/>
        </w:rPr>
      </w:pPr>
      <w:bookmarkStart w:id="232" w:name="_Toc26975"/>
      <w:r>
        <w:rPr>
          <w:rFonts w:hint="eastAsia" w:ascii="宋体" w:hAnsi="宋体"/>
        </w:rPr>
        <w:t>第</w:t>
      </w:r>
      <w:r>
        <w:rPr>
          <w:rFonts w:hint="eastAsia" w:ascii="宋体" w:hAnsi="宋体"/>
          <w:lang w:val="en-US" w:eastAsia="zh-CN"/>
        </w:rPr>
        <w:t>八</w:t>
      </w:r>
      <w:r>
        <w:rPr>
          <w:rFonts w:hint="eastAsia" w:ascii="宋体" w:hAnsi="宋体"/>
        </w:rPr>
        <w:t>章 技术规范</w:t>
      </w:r>
      <w:bookmarkEnd w:id="232"/>
    </w:p>
    <w:p w14:paraId="1A8131EC">
      <w:pPr>
        <w:ind w:firstLine="420" w:firstLineChars="200"/>
        <w:rPr>
          <w:rFonts w:hint="eastAsia" w:ascii="宋体" w:hAnsi="宋体"/>
        </w:rPr>
      </w:pPr>
      <w:r>
        <w:rPr>
          <w:rFonts w:hint="eastAsia" w:ascii="宋体" w:hAnsi="宋体"/>
        </w:rPr>
        <w:t>适用的国家、行业以及地方规范、标准和规程现行的国家、行业和地方现行标准、规范和规程等。</w:t>
      </w:r>
    </w:p>
    <w:p w14:paraId="595F1B7F">
      <w:pPr>
        <w:pStyle w:val="3"/>
        <w:rPr>
          <w:rFonts w:hint="eastAsia" w:ascii="宋体" w:hAnsi="宋体"/>
        </w:rPr>
      </w:pPr>
      <w:r>
        <w:rPr>
          <w:rFonts w:ascii="宋体" w:hAnsi="宋体"/>
        </w:rPr>
        <w:br w:type="page"/>
      </w:r>
      <w:bookmarkStart w:id="233" w:name="_Toc25212"/>
      <w:r>
        <w:rPr>
          <w:rFonts w:hint="eastAsia" w:ascii="宋体" w:hAnsi="宋体"/>
        </w:rPr>
        <w:t>第</w:t>
      </w:r>
      <w:r>
        <w:rPr>
          <w:rFonts w:hint="eastAsia" w:ascii="宋体" w:hAnsi="宋体"/>
          <w:lang w:val="en-US" w:eastAsia="zh-CN"/>
        </w:rPr>
        <w:t>九</w:t>
      </w:r>
      <w:r>
        <w:rPr>
          <w:rFonts w:hint="eastAsia" w:ascii="宋体" w:hAnsi="宋体"/>
        </w:rPr>
        <w:t>章 响应文件格式</w:t>
      </w:r>
      <w:bookmarkEnd w:id="233"/>
    </w:p>
    <w:p w14:paraId="7F6FEB89">
      <w:pPr>
        <w:pStyle w:val="4"/>
        <w:rPr>
          <w:rFonts w:hint="eastAsia" w:ascii="宋体" w:hAnsi="宋体"/>
          <w:szCs w:val="24"/>
        </w:rPr>
      </w:pPr>
      <w:bookmarkStart w:id="234" w:name="_Toc25085"/>
      <w:bookmarkStart w:id="235" w:name="_Toc24908"/>
      <w:bookmarkStart w:id="236" w:name="_Toc19686836"/>
      <w:bookmarkStart w:id="237" w:name="_Toc254970557"/>
      <w:bookmarkStart w:id="238" w:name="_Toc254970698"/>
      <w:bookmarkStart w:id="239" w:name="_Toc35611516"/>
      <w:bookmarkStart w:id="240" w:name="_Toc35611438"/>
      <w:bookmarkStart w:id="241" w:name="_Toc44229899"/>
      <w:bookmarkStart w:id="242" w:name="_Toc31728084"/>
      <w:bookmarkStart w:id="243" w:name="_Toc117860091"/>
      <w:bookmarkStart w:id="244" w:name="_Toc31723070"/>
      <w:r>
        <w:rPr>
          <w:rFonts w:hint="eastAsia" w:ascii="宋体" w:hAnsi="宋体"/>
        </w:rPr>
        <w:t>一、资格文件封面格式：</w:t>
      </w:r>
      <w:bookmarkEnd w:id="234"/>
      <w:bookmarkEnd w:id="235"/>
      <w:r>
        <w:rPr>
          <w:rFonts w:hint="eastAsia" w:ascii="宋体" w:hAnsi="宋体"/>
        </w:rPr>
        <w:t xml:space="preserve"> </w:t>
      </w:r>
    </w:p>
    <w:p w14:paraId="2B9F478F">
      <w:pPr>
        <w:snapToGrid w:val="0"/>
        <w:spacing w:before="156" w:beforeLines="50" w:after="50" w:line="300" w:lineRule="auto"/>
        <w:rPr>
          <w:rFonts w:hint="eastAsia" w:ascii="宋体" w:hAnsi="宋体"/>
          <w:bCs/>
          <w:sz w:val="32"/>
          <w:szCs w:val="20"/>
        </w:rPr>
      </w:pPr>
    </w:p>
    <w:p w14:paraId="53A5B0F3">
      <w:pPr>
        <w:snapToGrid w:val="0"/>
        <w:spacing w:before="156" w:beforeLines="50" w:after="50" w:line="300" w:lineRule="auto"/>
        <w:rPr>
          <w:rFonts w:ascii="宋体" w:hAnsi="宋体"/>
          <w:sz w:val="24"/>
          <w:szCs w:val="20"/>
        </w:rPr>
      </w:pPr>
    </w:p>
    <w:p w14:paraId="53A76E91">
      <w:pPr>
        <w:pStyle w:val="2"/>
        <w:rPr>
          <w:rFonts w:hint="eastAsia" w:ascii="宋体" w:hAnsi="宋体"/>
        </w:rPr>
      </w:pPr>
    </w:p>
    <w:p w14:paraId="0A3EFD67">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资  格  文  件</w:t>
      </w:r>
    </w:p>
    <w:p w14:paraId="7CE218DB">
      <w:pPr>
        <w:snapToGrid w:val="0"/>
        <w:spacing w:before="156" w:beforeLines="50" w:after="50" w:line="300" w:lineRule="auto"/>
        <w:rPr>
          <w:rFonts w:hint="eastAsia" w:ascii="宋体" w:hAnsi="宋体"/>
          <w:sz w:val="24"/>
          <w:szCs w:val="20"/>
        </w:rPr>
      </w:pPr>
    </w:p>
    <w:p w14:paraId="08C334F8">
      <w:pPr>
        <w:snapToGrid w:val="0"/>
        <w:spacing w:before="156" w:beforeLines="50" w:after="50" w:line="300" w:lineRule="auto"/>
        <w:rPr>
          <w:rFonts w:hint="eastAsia" w:ascii="宋体" w:hAnsi="宋体"/>
          <w:sz w:val="24"/>
          <w:szCs w:val="20"/>
        </w:rPr>
      </w:pPr>
    </w:p>
    <w:p w14:paraId="3F886AAB">
      <w:pPr>
        <w:pStyle w:val="2"/>
        <w:rPr>
          <w:rFonts w:hint="eastAsia" w:ascii="宋体" w:hAnsi="宋体"/>
        </w:rPr>
      </w:pPr>
    </w:p>
    <w:p w14:paraId="71BFD4E9">
      <w:pPr>
        <w:snapToGrid w:val="0"/>
        <w:spacing w:before="156" w:beforeLines="50" w:after="50" w:line="300" w:lineRule="auto"/>
        <w:rPr>
          <w:rFonts w:hint="eastAsia" w:ascii="宋体" w:hAnsi="宋体"/>
          <w:bCs/>
          <w:sz w:val="24"/>
          <w:szCs w:val="20"/>
        </w:rPr>
      </w:pPr>
    </w:p>
    <w:p w14:paraId="48841807">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项目名称： </w:t>
      </w:r>
    </w:p>
    <w:p w14:paraId="0E84E590">
      <w:pPr>
        <w:snapToGrid w:val="0"/>
        <w:spacing w:before="156" w:beforeLines="50" w:after="50" w:line="300" w:lineRule="auto"/>
        <w:ind w:firstLine="361" w:firstLineChars="150"/>
        <w:rPr>
          <w:rFonts w:hint="eastAsia" w:ascii="宋体" w:hAnsi="宋体"/>
          <w:b/>
          <w:sz w:val="24"/>
          <w:szCs w:val="20"/>
        </w:rPr>
      </w:pPr>
    </w:p>
    <w:p w14:paraId="45776E3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项目编号： </w:t>
      </w:r>
    </w:p>
    <w:p w14:paraId="1A5D3577">
      <w:pPr>
        <w:snapToGrid w:val="0"/>
        <w:spacing w:before="156" w:beforeLines="50" w:after="50" w:line="300" w:lineRule="auto"/>
        <w:ind w:firstLine="361" w:firstLineChars="150"/>
        <w:rPr>
          <w:rFonts w:hint="eastAsia" w:ascii="宋体" w:hAnsi="宋体"/>
          <w:b/>
          <w:sz w:val="24"/>
        </w:rPr>
      </w:pPr>
    </w:p>
    <w:p w14:paraId="33B00E94">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竞标人名称：</w:t>
      </w:r>
    </w:p>
    <w:p w14:paraId="28A1CD7A">
      <w:pPr>
        <w:snapToGrid w:val="0"/>
        <w:spacing w:before="156" w:beforeLines="50" w:after="50" w:line="300" w:lineRule="auto"/>
        <w:ind w:firstLine="361" w:firstLineChars="150"/>
        <w:rPr>
          <w:rFonts w:hint="eastAsia" w:ascii="宋体" w:hAnsi="宋体"/>
          <w:b/>
          <w:sz w:val="24"/>
        </w:rPr>
      </w:pPr>
    </w:p>
    <w:p w14:paraId="52D71BCE">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竞标人地址：</w:t>
      </w:r>
    </w:p>
    <w:p w14:paraId="70CC3EFD">
      <w:pPr>
        <w:snapToGrid w:val="0"/>
        <w:spacing w:before="156" w:beforeLines="50" w:after="50" w:line="300" w:lineRule="auto"/>
        <w:ind w:firstLine="360" w:firstLineChars="150"/>
        <w:rPr>
          <w:rFonts w:hint="eastAsia" w:ascii="宋体" w:hAnsi="宋体"/>
          <w:bCs/>
          <w:sz w:val="24"/>
        </w:rPr>
      </w:pPr>
    </w:p>
    <w:p w14:paraId="0403BAFB">
      <w:pPr>
        <w:snapToGrid w:val="0"/>
        <w:spacing w:before="156" w:beforeLines="50" w:after="50" w:line="300" w:lineRule="auto"/>
        <w:ind w:firstLine="645"/>
        <w:jc w:val="center"/>
        <w:rPr>
          <w:rFonts w:hint="eastAsia" w:ascii="宋体" w:hAnsi="宋体"/>
          <w:b/>
          <w:bCs/>
          <w:sz w:val="24"/>
        </w:rPr>
      </w:pPr>
      <w:r>
        <w:rPr>
          <w:rFonts w:hint="eastAsia" w:ascii="宋体" w:hAnsi="宋体"/>
          <w:b/>
          <w:bCs/>
          <w:sz w:val="24"/>
        </w:rPr>
        <w:t>年    月    日</w:t>
      </w:r>
    </w:p>
    <w:p w14:paraId="3F896C83">
      <w:pPr>
        <w:snapToGrid w:val="0"/>
        <w:spacing w:before="156" w:beforeLines="50" w:after="50" w:line="300" w:lineRule="auto"/>
        <w:rPr>
          <w:rFonts w:hint="eastAsia" w:ascii="宋体" w:hAnsi="宋体"/>
          <w:sz w:val="24"/>
          <w:szCs w:val="20"/>
        </w:rPr>
      </w:pPr>
    </w:p>
    <w:p w14:paraId="712D4507">
      <w:pPr>
        <w:pStyle w:val="14"/>
        <w:rPr>
          <w:rFonts w:ascii="宋体" w:hAnsi="宋体"/>
          <w:b/>
          <w:bCs/>
          <w:sz w:val="24"/>
          <w:szCs w:val="22"/>
        </w:rPr>
      </w:pPr>
      <w:r>
        <w:rPr>
          <w:rFonts w:ascii="宋体" w:hAnsi="宋体"/>
        </w:rPr>
        <w:br w:type="page"/>
      </w:r>
      <w:r>
        <w:rPr>
          <w:rFonts w:hint="eastAsia" w:ascii="宋体" w:hAnsi="宋体"/>
          <w:b/>
          <w:bCs/>
          <w:sz w:val="24"/>
        </w:rPr>
        <w:t>资格证明文件目录：</w:t>
      </w:r>
    </w:p>
    <w:p w14:paraId="7281B843">
      <w:pPr>
        <w:snapToGrid w:val="0"/>
        <w:spacing w:line="300" w:lineRule="auto"/>
        <w:ind w:firstLine="420" w:firstLineChars="200"/>
        <w:jc w:val="left"/>
        <w:rPr>
          <w:rFonts w:hint="eastAsia" w:ascii="宋体" w:hAnsi="宋体"/>
          <w:szCs w:val="21"/>
        </w:rPr>
      </w:pPr>
      <w:r>
        <w:rPr>
          <w:rFonts w:hint="eastAsia" w:ascii="宋体" w:hAnsi="宋体"/>
          <w:szCs w:val="21"/>
        </w:rPr>
        <w:t>根据采购文件规定及竞标人提供的材料自行编写目录。</w:t>
      </w:r>
    </w:p>
    <w:p w14:paraId="4741A5DB">
      <w:pPr>
        <w:pStyle w:val="19"/>
        <w:ind w:firstLine="404"/>
        <w:rPr>
          <w:rFonts w:hint="eastAsia" w:ascii="宋体" w:hAnsi="宋体" w:eastAsia="宋体"/>
        </w:rPr>
      </w:pPr>
    </w:p>
    <w:p w14:paraId="2C934825">
      <w:pPr>
        <w:snapToGrid w:val="0"/>
        <w:spacing w:before="50" w:after="50" w:line="300" w:lineRule="auto"/>
        <w:jc w:val="center"/>
        <w:rPr>
          <w:rFonts w:ascii="宋体" w:hAnsi="宋体"/>
          <w:b/>
          <w:sz w:val="30"/>
        </w:rPr>
      </w:pPr>
      <w:bookmarkStart w:id="245" w:name="_Toc31381"/>
      <w:bookmarkStart w:id="246" w:name="_Toc11277"/>
      <w:r>
        <w:rPr>
          <w:rFonts w:hint="eastAsia" w:ascii="宋体" w:hAnsi="宋体"/>
          <w:b/>
          <w:sz w:val="30"/>
        </w:rPr>
        <w:t>1、</w:t>
      </w:r>
      <w:bookmarkEnd w:id="245"/>
      <w:bookmarkEnd w:id="246"/>
      <w:r>
        <w:rPr>
          <w:rFonts w:hint="eastAsia" w:ascii="宋体" w:hAnsi="宋体"/>
          <w:b/>
          <w:sz w:val="30"/>
        </w:rPr>
        <w:t>竞标人基本情况表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031"/>
        <w:gridCol w:w="1194"/>
        <w:gridCol w:w="1194"/>
        <w:gridCol w:w="1194"/>
        <w:gridCol w:w="1195"/>
        <w:gridCol w:w="1195"/>
      </w:tblGrid>
      <w:tr w14:paraId="26C7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1FC96059">
            <w:pPr>
              <w:rPr>
                <w:rFonts w:hint="eastAsia" w:ascii="宋体" w:hAnsi="宋体"/>
              </w:rPr>
            </w:pPr>
            <w:r>
              <w:rPr>
                <w:rFonts w:hint="eastAsia" w:ascii="宋体" w:hAnsi="宋体"/>
              </w:rPr>
              <w:t>竞标人名称</w:t>
            </w:r>
          </w:p>
        </w:tc>
        <w:tc>
          <w:tcPr>
            <w:tcW w:w="7003" w:type="dxa"/>
            <w:gridSpan w:val="6"/>
            <w:noWrap w:val="0"/>
            <w:vAlign w:val="center"/>
          </w:tcPr>
          <w:p w14:paraId="134B8A77">
            <w:pPr>
              <w:rPr>
                <w:rFonts w:hint="eastAsia" w:ascii="宋体" w:hAnsi="宋体"/>
              </w:rPr>
            </w:pPr>
          </w:p>
        </w:tc>
      </w:tr>
      <w:tr w14:paraId="5193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1151492A">
            <w:pPr>
              <w:rPr>
                <w:rFonts w:hint="eastAsia" w:ascii="宋体" w:hAnsi="宋体"/>
              </w:rPr>
            </w:pPr>
            <w:r>
              <w:rPr>
                <w:rFonts w:hint="eastAsia" w:ascii="宋体" w:hAnsi="宋体"/>
              </w:rPr>
              <w:t>注册地址</w:t>
            </w:r>
          </w:p>
        </w:tc>
        <w:tc>
          <w:tcPr>
            <w:tcW w:w="3419" w:type="dxa"/>
            <w:gridSpan w:val="3"/>
            <w:noWrap w:val="0"/>
            <w:vAlign w:val="center"/>
          </w:tcPr>
          <w:p w14:paraId="195B6C00">
            <w:pPr>
              <w:rPr>
                <w:rFonts w:hint="eastAsia" w:ascii="宋体" w:hAnsi="宋体"/>
              </w:rPr>
            </w:pPr>
          </w:p>
        </w:tc>
        <w:tc>
          <w:tcPr>
            <w:tcW w:w="1194" w:type="dxa"/>
            <w:noWrap w:val="0"/>
            <w:vAlign w:val="center"/>
          </w:tcPr>
          <w:p w14:paraId="7C202FEE">
            <w:pPr>
              <w:rPr>
                <w:rFonts w:hint="eastAsia" w:ascii="宋体" w:hAnsi="宋体"/>
              </w:rPr>
            </w:pPr>
            <w:r>
              <w:rPr>
                <w:rFonts w:hint="eastAsia" w:ascii="宋体" w:hAnsi="宋体"/>
              </w:rPr>
              <w:t>邮政编码</w:t>
            </w:r>
          </w:p>
        </w:tc>
        <w:tc>
          <w:tcPr>
            <w:tcW w:w="2390" w:type="dxa"/>
            <w:gridSpan w:val="2"/>
            <w:noWrap w:val="0"/>
            <w:vAlign w:val="center"/>
          </w:tcPr>
          <w:p w14:paraId="3CD4A3A2">
            <w:pPr>
              <w:rPr>
                <w:rFonts w:hint="eastAsia" w:ascii="宋体" w:hAnsi="宋体"/>
              </w:rPr>
            </w:pPr>
          </w:p>
        </w:tc>
      </w:tr>
      <w:tr w14:paraId="1A0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vMerge w:val="restart"/>
            <w:noWrap w:val="0"/>
            <w:vAlign w:val="center"/>
          </w:tcPr>
          <w:p w14:paraId="3BF94948">
            <w:pPr>
              <w:rPr>
                <w:rFonts w:hint="eastAsia" w:ascii="宋体" w:hAnsi="宋体"/>
              </w:rPr>
            </w:pPr>
            <w:r>
              <w:rPr>
                <w:rFonts w:hint="eastAsia" w:ascii="宋体" w:hAnsi="宋体"/>
              </w:rPr>
              <w:t>联系方式</w:t>
            </w:r>
          </w:p>
        </w:tc>
        <w:tc>
          <w:tcPr>
            <w:tcW w:w="1031" w:type="dxa"/>
            <w:noWrap w:val="0"/>
            <w:vAlign w:val="center"/>
          </w:tcPr>
          <w:p w14:paraId="3304B6A1">
            <w:pPr>
              <w:rPr>
                <w:rFonts w:hint="eastAsia" w:ascii="宋体" w:hAnsi="宋体"/>
              </w:rPr>
            </w:pPr>
            <w:r>
              <w:rPr>
                <w:rFonts w:hint="eastAsia" w:ascii="宋体" w:hAnsi="宋体"/>
              </w:rPr>
              <w:t>联系人</w:t>
            </w:r>
          </w:p>
        </w:tc>
        <w:tc>
          <w:tcPr>
            <w:tcW w:w="2388" w:type="dxa"/>
            <w:gridSpan w:val="2"/>
            <w:noWrap w:val="0"/>
            <w:vAlign w:val="center"/>
          </w:tcPr>
          <w:p w14:paraId="02C316B8">
            <w:pPr>
              <w:rPr>
                <w:rFonts w:hint="eastAsia" w:ascii="宋体" w:hAnsi="宋体"/>
              </w:rPr>
            </w:pPr>
          </w:p>
        </w:tc>
        <w:tc>
          <w:tcPr>
            <w:tcW w:w="1194" w:type="dxa"/>
            <w:noWrap w:val="0"/>
            <w:vAlign w:val="center"/>
          </w:tcPr>
          <w:p w14:paraId="6F70D359">
            <w:pPr>
              <w:rPr>
                <w:rFonts w:hint="eastAsia" w:ascii="宋体" w:hAnsi="宋体"/>
              </w:rPr>
            </w:pPr>
            <w:r>
              <w:rPr>
                <w:rFonts w:hint="eastAsia" w:ascii="宋体" w:hAnsi="宋体"/>
              </w:rPr>
              <w:t>电话</w:t>
            </w:r>
          </w:p>
        </w:tc>
        <w:tc>
          <w:tcPr>
            <w:tcW w:w="2390" w:type="dxa"/>
            <w:gridSpan w:val="2"/>
            <w:noWrap w:val="0"/>
            <w:vAlign w:val="center"/>
          </w:tcPr>
          <w:p w14:paraId="22CDE7CC">
            <w:pPr>
              <w:rPr>
                <w:rFonts w:hint="eastAsia" w:ascii="宋体" w:hAnsi="宋体"/>
              </w:rPr>
            </w:pPr>
          </w:p>
        </w:tc>
      </w:tr>
      <w:tr w14:paraId="6535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vMerge w:val="continue"/>
            <w:noWrap w:val="0"/>
            <w:vAlign w:val="center"/>
          </w:tcPr>
          <w:p w14:paraId="30EA4C9E">
            <w:pPr>
              <w:rPr>
                <w:rFonts w:hint="eastAsia" w:ascii="宋体" w:hAnsi="宋体"/>
              </w:rPr>
            </w:pPr>
          </w:p>
        </w:tc>
        <w:tc>
          <w:tcPr>
            <w:tcW w:w="1031" w:type="dxa"/>
            <w:noWrap w:val="0"/>
            <w:vAlign w:val="center"/>
          </w:tcPr>
          <w:p w14:paraId="337EFE1D">
            <w:pPr>
              <w:rPr>
                <w:rFonts w:hint="eastAsia" w:ascii="宋体" w:hAnsi="宋体"/>
              </w:rPr>
            </w:pPr>
            <w:r>
              <w:rPr>
                <w:rFonts w:hint="eastAsia" w:ascii="宋体" w:hAnsi="宋体"/>
              </w:rPr>
              <w:t>传真</w:t>
            </w:r>
          </w:p>
        </w:tc>
        <w:tc>
          <w:tcPr>
            <w:tcW w:w="2388" w:type="dxa"/>
            <w:gridSpan w:val="2"/>
            <w:noWrap w:val="0"/>
            <w:vAlign w:val="center"/>
          </w:tcPr>
          <w:p w14:paraId="7CD30A86">
            <w:pPr>
              <w:rPr>
                <w:rFonts w:hint="eastAsia" w:ascii="宋体" w:hAnsi="宋体"/>
              </w:rPr>
            </w:pPr>
          </w:p>
        </w:tc>
        <w:tc>
          <w:tcPr>
            <w:tcW w:w="1194" w:type="dxa"/>
            <w:noWrap w:val="0"/>
            <w:vAlign w:val="center"/>
          </w:tcPr>
          <w:p w14:paraId="164FABC5">
            <w:pPr>
              <w:rPr>
                <w:rFonts w:hint="eastAsia" w:ascii="宋体" w:hAnsi="宋体"/>
              </w:rPr>
            </w:pPr>
            <w:r>
              <w:rPr>
                <w:rFonts w:hint="eastAsia" w:ascii="宋体" w:hAnsi="宋体"/>
              </w:rPr>
              <w:t>网址</w:t>
            </w:r>
          </w:p>
        </w:tc>
        <w:tc>
          <w:tcPr>
            <w:tcW w:w="2390" w:type="dxa"/>
            <w:gridSpan w:val="2"/>
            <w:noWrap w:val="0"/>
            <w:vAlign w:val="center"/>
          </w:tcPr>
          <w:p w14:paraId="0491DAB0">
            <w:pPr>
              <w:rPr>
                <w:rFonts w:hint="eastAsia" w:ascii="宋体" w:hAnsi="宋体"/>
              </w:rPr>
            </w:pPr>
          </w:p>
        </w:tc>
      </w:tr>
      <w:tr w14:paraId="2B9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164474F5">
            <w:pPr>
              <w:rPr>
                <w:rFonts w:hint="eastAsia" w:ascii="宋体" w:hAnsi="宋体"/>
              </w:rPr>
            </w:pPr>
            <w:r>
              <w:rPr>
                <w:rFonts w:hint="eastAsia" w:ascii="宋体" w:hAnsi="宋体"/>
              </w:rPr>
              <w:t>法定代表人</w:t>
            </w:r>
          </w:p>
        </w:tc>
        <w:tc>
          <w:tcPr>
            <w:tcW w:w="1031" w:type="dxa"/>
            <w:noWrap w:val="0"/>
            <w:vAlign w:val="center"/>
          </w:tcPr>
          <w:p w14:paraId="379043DE">
            <w:pPr>
              <w:rPr>
                <w:rFonts w:hint="eastAsia" w:ascii="宋体" w:hAnsi="宋体"/>
              </w:rPr>
            </w:pPr>
            <w:r>
              <w:rPr>
                <w:rFonts w:hint="eastAsia" w:ascii="宋体" w:hAnsi="宋体"/>
              </w:rPr>
              <w:t>姓名</w:t>
            </w:r>
          </w:p>
        </w:tc>
        <w:tc>
          <w:tcPr>
            <w:tcW w:w="1194" w:type="dxa"/>
            <w:noWrap w:val="0"/>
            <w:vAlign w:val="center"/>
          </w:tcPr>
          <w:p w14:paraId="08FFD7F1">
            <w:pPr>
              <w:rPr>
                <w:rFonts w:hint="eastAsia" w:ascii="宋体" w:hAnsi="宋体"/>
              </w:rPr>
            </w:pPr>
          </w:p>
        </w:tc>
        <w:tc>
          <w:tcPr>
            <w:tcW w:w="1194" w:type="dxa"/>
            <w:noWrap w:val="0"/>
            <w:vAlign w:val="center"/>
          </w:tcPr>
          <w:p w14:paraId="11DA1F69">
            <w:pPr>
              <w:rPr>
                <w:rFonts w:hint="eastAsia" w:ascii="宋体" w:hAnsi="宋体"/>
              </w:rPr>
            </w:pPr>
            <w:r>
              <w:rPr>
                <w:rFonts w:hint="eastAsia" w:ascii="宋体" w:hAnsi="宋体"/>
              </w:rPr>
              <w:t>技术职称</w:t>
            </w:r>
          </w:p>
        </w:tc>
        <w:tc>
          <w:tcPr>
            <w:tcW w:w="1194" w:type="dxa"/>
            <w:noWrap w:val="0"/>
            <w:vAlign w:val="center"/>
          </w:tcPr>
          <w:p w14:paraId="7E13FE0A">
            <w:pPr>
              <w:rPr>
                <w:rFonts w:hint="eastAsia" w:ascii="宋体" w:hAnsi="宋体"/>
              </w:rPr>
            </w:pPr>
          </w:p>
        </w:tc>
        <w:tc>
          <w:tcPr>
            <w:tcW w:w="1195" w:type="dxa"/>
            <w:noWrap w:val="0"/>
            <w:vAlign w:val="center"/>
          </w:tcPr>
          <w:p w14:paraId="4A02A315">
            <w:pPr>
              <w:rPr>
                <w:rFonts w:hint="eastAsia" w:ascii="宋体" w:hAnsi="宋体"/>
              </w:rPr>
            </w:pPr>
            <w:r>
              <w:rPr>
                <w:rFonts w:hint="eastAsia" w:ascii="宋体" w:hAnsi="宋体"/>
              </w:rPr>
              <w:t>电话</w:t>
            </w:r>
          </w:p>
        </w:tc>
        <w:tc>
          <w:tcPr>
            <w:tcW w:w="1195" w:type="dxa"/>
            <w:noWrap w:val="0"/>
            <w:vAlign w:val="center"/>
          </w:tcPr>
          <w:p w14:paraId="410B6AB9">
            <w:pPr>
              <w:rPr>
                <w:rFonts w:hint="eastAsia" w:ascii="宋体" w:hAnsi="宋体"/>
              </w:rPr>
            </w:pPr>
          </w:p>
        </w:tc>
      </w:tr>
      <w:tr w14:paraId="7441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3F6E7C47">
            <w:pPr>
              <w:rPr>
                <w:rFonts w:hint="eastAsia" w:ascii="宋体" w:hAnsi="宋体"/>
              </w:rPr>
            </w:pPr>
            <w:r>
              <w:rPr>
                <w:rFonts w:hint="eastAsia" w:ascii="宋体" w:hAnsi="宋体"/>
              </w:rPr>
              <w:t>技术负责人</w:t>
            </w:r>
          </w:p>
        </w:tc>
        <w:tc>
          <w:tcPr>
            <w:tcW w:w="1031" w:type="dxa"/>
            <w:noWrap w:val="0"/>
            <w:vAlign w:val="center"/>
          </w:tcPr>
          <w:p w14:paraId="0B3E09DF">
            <w:pPr>
              <w:rPr>
                <w:rFonts w:hint="eastAsia" w:ascii="宋体" w:hAnsi="宋体"/>
              </w:rPr>
            </w:pPr>
            <w:r>
              <w:rPr>
                <w:rFonts w:hint="eastAsia" w:ascii="宋体" w:hAnsi="宋体"/>
              </w:rPr>
              <w:t>姓名</w:t>
            </w:r>
          </w:p>
        </w:tc>
        <w:tc>
          <w:tcPr>
            <w:tcW w:w="1194" w:type="dxa"/>
            <w:noWrap w:val="0"/>
            <w:vAlign w:val="center"/>
          </w:tcPr>
          <w:p w14:paraId="7C4909F4">
            <w:pPr>
              <w:rPr>
                <w:rFonts w:hint="eastAsia" w:ascii="宋体" w:hAnsi="宋体"/>
              </w:rPr>
            </w:pPr>
          </w:p>
        </w:tc>
        <w:tc>
          <w:tcPr>
            <w:tcW w:w="1194" w:type="dxa"/>
            <w:noWrap w:val="0"/>
            <w:vAlign w:val="center"/>
          </w:tcPr>
          <w:p w14:paraId="2CDEC675">
            <w:pPr>
              <w:rPr>
                <w:rFonts w:hint="eastAsia" w:ascii="宋体" w:hAnsi="宋体"/>
              </w:rPr>
            </w:pPr>
            <w:r>
              <w:rPr>
                <w:rFonts w:hint="eastAsia" w:ascii="宋体" w:hAnsi="宋体"/>
              </w:rPr>
              <w:t>技术职称</w:t>
            </w:r>
          </w:p>
        </w:tc>
        <w:tc>
          <w:tcPr>
            <w:tcW w:w="1194" w:type="dxa"/>
            <w:noWrap w:val="0"/>
            <w:vAlign w:val="center"/>
          </w:tcPr>
          <w:p w14:paraId="6109437C">
            <w:pPr>
              <w:rPr>
                <w:rFonts w:hint="eastAsia" w:ascii="宋体" w:hAnsi="宋体"/>
              </w:rPr>
            </w:pPr>
          </w:p>
        </w:tc>
        <w:tc>
          <w:tcPr>
            <w:tcW w:w="1195" w:type="dxa"/>
            <w:noWrap w:val="0"/>
            <w:vAlign w:val="center"/>
          </w:tcPr>
          <w:p w14:paraId="34A7562D">
            <w:pPr>
              <w:rPr>
                <w:rFonts w:hint="eastAsia" w:ascii="宋体" w:hAnsi="宋体"/>
              </w:rPr>
            </w:pPr>
            <w:r>
              <w:rPr>
                <w:rFonts w:hint="eastAsia" w:ascii="宋体" w:hAnsi="宋体"/>
              </w:rPr>
              <w:t>电话</w:t>
            </w:r>
          </w:p>
        </w:tc>
        <w:tc>
          <w:tcPr>
            <w:tcW w:w="1195" w:type="dxa"/>
            <w:noWrap w:val="0"/>
            <w:vAlign w:val="center"/>
          </w:tcPr>
          <w:p w14:paraId="43509995">
            <w:pPr>
              <w:rPr>
                <w:rFonts w:hint="eastAsia" w:ascii="宋体" w:hAnsi="宋体"/>
              </w:rPr>
            </w:pPr>
          </w:p>
        </w:tc>
      </w:tr>
      <w:tr w14:paraId="143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7C6A35E3">
            <w:pPr>
              <w:rPr>
                <w:rFonts w:hint="eastAsia" w:ascii="宋体" w:hAnsi="宋体"/>
              </w:rPr>
            </w:pPr>
            <w:r>
              <w:rPr>
                <w:rFonts w:hint="eastAsia" w:ascii="宋体" w:hAnsi="宋体"/>
              </w:rPr>
              <w:t>成立时间</w:t>
            </w:r>
          </w:p>
        </w:tc>
        <w:tc>
          <w:tcPr>
            <w:tcW w:w="2225" w:type="dxa"/>
            <w:gridSpan w:val="2"/>
            <w:noWrap w:val="0"/>
            <w:vAlign w:val="center"/>
          </w:tcPr>
          <w:p w14:paraId="02488814">
            <w:pPr>
              <w:rPr>
                <w:rFonts w:hint="eastAsia" w:ascii="宋体" w:hAnsi="宋体"/>
              </w:rPr>
            </w:pPr>
          </w:p>
        </w:tc>
        <w:tc>
          <w:tcPr>
            <w:tcW w:w="4778" w:type="dxa"/>
            <w:gridSpan w:val="4"/>
            <w:noWrap w:val="0"/>
            <w:vAlign w:val="center"/>
          </w:tcPr>
          <w:p w14:paraId="4434CECA">
            <w:pPr>
              <w:rPr>
                <w:rFonts w:hint="eastAsia" w:ascii="宋体" w:hAnsi="宋体"/>
              </w:rPr>
            </w:pPr>
            <w:r>
              <w:rPr>
                <w:rFonts w:hint="eastAsia" w:ascii="宋体" w:hAnsi="宋体"/>
              </w:rPr>
              <w:t>员工总人数</w:t>
            </w:r>
          </w:p>
        </w:tc>
      </w:tr>
      <w:tr w14:paraId="2B12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356" w:type="dxa"/>
            <w:noWrap w:val="0"/>
            <w:vAlign w:val="center"/>
          </w:tcPr>
          <w:p w14:paraId="5A0FD854">
            <w:pPr>
              <w:rPr>
                <w:rFonts w:hint="eastAsia" w:ascii="宋体" w:hAnsi="宋体"/>
              </w:rPr>
            </w:pPr>
            <w:r>
              <w:rPr>
                <w:rFonts w:hint="eastAsia" w:ascii="宋体" w:hAnsi="宋体"/>
              </w:rPr>
              <w:t>企业资质等级</w:t>
            </w:r>
          </w:p>
        </w:tc>
        <w:tc>
          <w:tcPr>
            <w:tcW w:w="2225" w:type="dxa"/>
            <w:gridSpan w:val="2"/>
            <w:noWrap w:val="0"/>
            <w:vAlign w:val="center"/>
          </w:tcPr>
          <w:p w14:paraId="52EBB33C">
            <w:pPr>
              <w:rPr>
                <w:rFonts w:hint="eastAsia" w:ascii="宋体" w:hAnsi="宋体"/>
              </w:rPr>
            </w:pPr>
          </w:p>
        </w:tc>
        <w:tc>
          <w:tcPr>
            <w:tcW w:w="1194" w:type="dxa"/>
            <w:vMerge w:val="restart"/>
            <w:noWrap w:val="0"/>
            <w:vAlign w:val="center"/>
          </w:tcPr>
          <w:p w14:paraId="06FD652E">
            <w:pPr>
              <w:rPr>
                <w:rFonts w:hint="eastAsia" w:ascii="宋体" w:hAnsi="宋体"/>
              </w:rPr>
            </w:pPr>
            <w:r>
              <w:rPr>
                <w:rFonts w:hint="eastAsia" w:ascii="宋体" w:hAnsi="宋体"/>
              </w:rPr>
              <w:t>其中</w:t>
            </w:r>
          </w:p>
        </w:tc>
        <w:tc>
          <w:tcPr>
            <w:tcW w:w="2389" w:type="dxa"/>
            <w:gridSpan w:val="2"/>
            <w:noWrap w:val="0"/>
            <w:vAlign w:val="center"/>
          </w:tcPr>
          <w:p w14:paraId="3C097EBD">
            <w:pPr>
              <w:rPr>
                <w:rFonts w:hint="eastAsia" w:ascii="宋体" w:hAnsi="宋体"/>
              </w:rPr>
            </w:pPr>
            <w:r>
              <w:rPr>
                <w:rFonts w:hint="eastAsia" w:ascii="宋体" w:hAnsi="宋体"/>
              </w:rPr>
              <w:t>项目经理（注册建造师）</w:t>
            </w:r>
          </w:p>
        </w:tc>
        <w:tc>
          <w:tcPr>
            <w:tcW w:w="1195" w:type="dxa"/>
            <w:noWrap w:val="0"/>
            <w:vAlign w:val="center"/>
          </w:tcPr>
          <w:p w14:paraId="2F5F7F52">
            <w:pPr>
              <w:rPr>
                <w:rFonts w:hint="eastAsia" w:ascii="宋体" w:hAnsi="宋体"/>
              </w:rPr>
            </w:pPr>
          </w:p>
        </w:tc>
      </w:tr>
      <w:tr w14:paraId="2DA5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2644FCA2">
            <w:pPr>
              <w:rPr>
                <w:rFonts w:hint="eastAsia" w:ascii="宋体" w:hAnsi="宋体"/>
              </w:rPr>
            </w:pPr>
            <w:r>
              <w:rPr>
                <w:rFonts w:hint="eastAsia" w:ascii="宋体" w:hAnsi="宋体"/>
              </w:rPr>
              <w:t>营业执照号</w:t>
            </w:r>
          </w:p>
        </w:tc>
        <w:tc>
          <w:tcPr>
            <w:tcW w:w="2225" w:type="dxa"/>
            <w:gridSpan w:val="2"/>
            <w:noWrap w:val="0"/>
            <w:vAlign w:val="center"/>
          </w:tcPr>
          <w:p w14:paraId="34937F9E">
            <w:pPr>
              <w:rPr>
                <w:rFonts w:hint="eastAsia" w:ascii="宋体" w:hAnsi="宋体"/>
              </w:rPr>
            </w:pPr>
          </w:p>
        </w:tc>
        <w:tc>
          <w:tcPr>
            <w:tcW w:w="1194" w:type="dxa"/>
            <w:vMerge w:val="continue"/>
            <w:noWrap w:val="0"/>
            <w:vAlign w:val="center"/>
          </w:tcPr>
          <w:p w14:paraId="2CE37DF9">
            <w:pPr>
              <w:rPr>
                <w:rFonts w:hint="eastAsia" w:ascii="宋体" w:hAnsi="宋体"/>
              </w:rPr>
            </w:pPr>
          </w:p>
        </w:tc>
        <w:tc>
          <w:tcPr>
            <w:tcW w:w="2389" w:type="dxa"/>
            <w:gridSpan w:val="2"/>
            <w:noWrap w:val="0"/>
            <w:vAlign w:val="center"/>
          </w:tcPr>
          <w:p w14:paraId="2C76F164">
            <w:pPr>
              <w:rPr>
                <w:rFonts w:hint="eastAsia" w:ascii="宋体" w:hAnsi="宋体"/>
              </w:rPr>
            </w:pPr>
            <w:r>
              <w:rPr>
                <w:rFonts w:hint="eastAsia" w:ascii="宋体" w:hAnsi="宋体"/>
              </w:rPr>
              <w:t>高级职称人员</w:t>
            </w:r>
          </w:p>
        </w:tc>
        <w:tc>
          <w:tcPr>
            <w:tcW w:w="1195" w:type="dxa"/>
            <w:noWrap w:val="0"/>
            <w:vAlign w:val="center"/>
          </w:tcPr>
          <w:p w14:paraId="4322DDDD">
            <w:pPr>
              <w:rPr>
                <w:rFonts w:hint="eastAsia" w:ascii="宋体" w:hAnsi="宋体"/>
              </w:rPr>
            </w:pPr>
          </w:p>
        </w:tc>
      </w:tr>
      <w:tr w14:paraId="2C0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2457B6BC">
            <w:pPr>
              <w:rPr>
                <w:rFonts w:hint="eastAsia" w:ascii="宋体" w:hAnsi="宋体"/>
              </w:rPr>
            </w:pPr>
            <w:r>
              <w:rPr>
                <w:rFonts w:hint="eastAsia" w:ascii="宋体" w:hAnsi="宋体"/>
              </w:rPr>
              <w:t>注册资金</w:t>
            </w:r>
          </w:p>
        </w:tc>
        <w:tc>
          <w:tcPr>
            <w:tcW w:w="2225" w:type="dxa"/>
            <w:gridSpan w:val="2"/>
            <w:noWrap w:val="0"/>
            <w:vAlign w:val="center"/>
          </w:tcPr>
          <w:p w14:paraId="6F8D019C">
            <w:pPr>
              <w:rPr>
                <w:rFonts w:hint="eastAsia" w:ascii="宋体" w:hAnsi="宋体"/>
              </w:rPr>
            </w:pPr>
          </w:p>
        </w:tc>
        <w:tc>
          <w:tcPr>
            <w:tcW w:w="1194" w:type="dxa"/>
            <w:vMerge w:val="continue"/>
            <w:noWrap w:val="0"/>
            <w:vAlign w:val="center"/>
          </w:tcPr>
          <w:p w14:paraId="2BDDA82B">
            <w:pPr>
              <w:rPr>
                <w:rFonts w:hint="eastAsia" w:ascii="宋体" w:hAnsi="宋体"/>
              </w:rPr>
            </w:pPr>
          </w:p>
        </w:tc>
        <w:tc>
          <w:tcPr>
            <w:tcW w:w="2389" w:type="dxa"/>
            <w:gridSpan w:val="2"/>
            <w:noWrap w:val="0"/>
            <w:vAlign w:val="center"/>
          </w:tcPr>
          <w:p w14:paraId="2F311217">
            <w:pPr>
              <w:rPr>
                <w:rFonts w:hint="eastAsia" w:ascii="宋体" w:hAnsi="宋体"/>
              </w:rPr>
            </w:pPr>
            <w:r>
              <w:rPr>
                <w:rFonts w:hint="eastAsia" w:ascii="宋体" w:hAnsi="宋体"/>
              </w:rPr>
              <w:t>中级职称人员</w:t>
            </w:r>
          </w:p>
        </w:tc>
        <w:tc>
          <w:tcPr>
            <w:tcW w:w="1195" w:type="dxa"/>
            <w:noWrap w:val="0"/>
            <w:vAlign w:val="center"/>
          </w:tcPr>
          <w:p w14:paraId="0770E6E1">
            <w:pPr>
              <w:rPr>
                <w:rFonts w:hint="eastAsia" w:ascii="宋体" w:hAnsi="宋体"/>
              </w:rPr>
            </w:pPr>
          </w:p>
        </w:tc>
      </w:tr>
      <w:tr w14:paraId="716A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72613802">
            <w:pPr>
              <w:rPr>
                <w:rFonts w:hint="eastAsia" w:ascii="宋体" w:hAnsi="宋体"/>
              </w:rPr>
            </w:pPr>
            <w:r>
              <w:rPr>
                <w:rFonts w:hint="eastAsia" w:ascii="宋体" w:hAnsi="宋体"/>
              </w:rPr>
              <w:t>开户银行</w:t>
            </w:r>
          </w:p>
        </w:tc>
        <w:tc>
          <w:tcPr>
            <w:tcW w:w="2225" w:type="dxa"/>
            <w:gridSpan w:val="2"/>
            <w:noWrap w:val="0"/>
            <w:vAlign w:val="center"/>
          </w:tcPr>
          <w:p w14:paraId="274B9BDE">
            <w:pPr>
              <w:rPr>
                <w:rFonts w:hint="eastAsia" w:ascii="宋体" w:hAnsi="宋体"/>
              </w:rPr>
            </w:pPr>
          </w:p>
        </w:tc>
        <w:tc>
          <w:tcPr>
            <w:tcW w:w="1194" w:type="dxa"/>
            <w:vMerge w:val="continue"/>
            <w:noWrap w:val="0"/>
            <w:vAlign w:val="center"/>
          </w:tcPr>
          <w:p w14:paraId="330B1F36">
            <w:pPr>
              <w:rPr>
                <w:rFonts w:hint="eastAsia" w:ascii="宋体" w:hAnsi="宋体"/>
              </w:rPr>
            </w:pPr>
          </w:p>
        </w:tc>
        <w:tc>
          <w:tcPr>
            <w:tcW w:w="2389" w:type="dxa"/>
            <w:gridSpan w:val="2"/>
            <w:noWrap w:val="0"/>
            <w:vAlign w:val="center"/>
          </w:tcPr>
          <w:p w14:paraId="066DEC4A">
            <w:pPr>
              <w:rPr>
                <w:rFonts w:hint="eastAsia" w:ascii="宋体" w:hAnsi="宋体"/>
              </w:rPr>
            </w:pPr>
            <w:r>
              <w:rPr>
                <w:rFonts w:hint="eastAsia" w:ascii="宋体" w:hAnsi="宋体"/>
              </w:rPr>
              <w:t>初级职称人员</w:t>
            </w:r>
          </w:p>
        </w:tc>
        <w:tc>
          <w:tcPr>
            <w:tcW w:w="1195" w:type="dxa"/>
            <w:noWrap w:val="0"/>
            <w:vAlign w:val="center"/>
          </w:tcPr>
          <w:p w14:paraId="25E3DCC5">
            <w:pPr>
              <w:rPr>
                <w:rFonts w:hint="eastAsia" w:ascii="宋体" w:hAnsi="宋体"/>
              </w:rPr>
            </w:pPr>
          </w:p>
        </w:tc>
      </w:tr>
      <w:tr w14:paraId="128B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23B71CE4">
            <w:pPr>
              <w:rPr>
                <w:rFonts w:hint="eastAsia" w:ascii="宋体" w:hAnsi="宋体"/>
              </w:rPr>
            </w:pPr>
            <w:r>
              <w:rPr>
                <w:rFonts w:hint="eastAsia" w:ascii="宋体" w:hAnsi="宋体"/>
              </w:rPr>
              <w:t>账号</w:t>
            </w:r>
          </w:p>
        </w:tc>
        <w:tc>
          <w:tcPr>
            <w:tcW w:w="2225" w:type="dxa"/>
            <w:gridSpan w:val="2"/>
            <w:noWrap w:val="0"/>
            <w:vAlign w:val="center"/>
          </w:tcPr>
          <w:p w14:paraId="36BA478E">
            <w:pPr>
              <w:rPr>
                <w:rFonts w:hint="eastAsia" w:ascii="宋体" w:hAnsi="宋体"/>
              </w:rPr>
            </w:pPr>
          </w:p>
        </w:tc>
        <w:tc>
          <w:tcPr>
            <w:tcW w:w="1194" w:type="dxa"/>
            <w:vMerge w:val="continue"/>
            <w:noWrap w:val="0"/>
            <w:vAlign w:val="center"/>
          </w:tcPr>
          <w:p w14:paraId="255C4576">
            <w:pPr>
              <w:rPr>
                <w:rFonts w:hint="eastAsia" w:ascii="宋体" w:hAnsi="宋体"/>
              </w:rPr>
            </w:pPr>
          </w:p>
        </w:tc>
        <w:tc>
          <w:tcPr>
            <w:tcW w:w="2389" w:type="dxa"/>
            <w:gridSpan w:val="2"/>
            <w:noWrap w:val="0"/>
            <w:vAlign w:val="center"/>
          </w:tcPr>
          <w:p w14:paraId="06CBB3B7">
            <w:pPr>
              <w:rPr>
                <w:rFonts w:hint="eastAsia" w:ascii="宋体" w:hAnsi="宋体"/>
              </w:rPr>
            </w:pPr>
            <w:r>
              <w:rPr>
                <w:rFonts w:hint="eastAsia" w:ascii="宋体" w:hAnsi="宋体"/>
              </w:rPr>
              <w:t>技工</w:t>
            </w:r>
          </w:p>
        </w:tc>
        <w:tc>
          <w:tcPr>
            <w:tcW w:w="1195" w:type="dxa"/>
            <w:noWrap w:val="0"/>
            <w:vAlign w:val="center"/>
          </w:tcPr>
          <w:p w14:paraId="42737419">
            <w:pPr>
              <w:rPr>
                <w:rFonts w:hint="eastAsia" w:ascii="宋体" w:hAnsi="宋体"/>
              </w:rPr>
            </w:pPr>
          </w:p>
        </w:tc>
      </w:tr>
      <w:tr w14:paraId="0D25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39068FB1">
            <w:pPr>
              <w:rPr>
                <w:rFonts w:hint="eastAsia" w:ascii="宋体" w:hAnsi="宋体"/>
              </w:rPr>
            </w:pPr>
            <w:r>
              <w:rPr>
                <w:rFonts w:hint="eastAsia" w:ascii="宋体" w:hAnsi="宋体"/>
              </w:rPr>
              <w:t>经营范围</w:t>
            </w:r>
          </w:p>
        </w:tc>
        <w:tc>
          <w:tcPr>
            <w:tcW w:w="7003" w:type="dxa"/>
            <w:gridSpan w:val="6"/>
            <w:noWrap w:val="0"/>
            <w:vAlign w:val="center"/>
          </w:tcPr>
          <w:p w14:paraId="20CF26F6">
            <w:pPr>
              <w:rPr>
                <w:rFonts w:hint="eastAsia" w:ascii="宋体" w:hAnsi="宋体"/>
              </w:rPr>
            </w:pPr>
          </w:p>
        </w:tc>
      </w:tr>
      <w:tr w14:paraId="5DBF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51B842B0">
            <w:pPr>
              <w:rPr>
                <w:rFonts w:hint="eastAsia" w:ascii="宋体" w:hAnsi="宋体"/>
              </w:rPr>
            </w:pPr>
            <w:r>
              <w:rPr>
                <w:rFonts w:hint="eastAsia" w:ascii="宋体" w:hAnsi="宋体"/>
              </w:rPr>
              <w:t>备注</w:t>
            </w:r>
          </w:p>
        </w:tc>
        <w:tc>
          <w:tcPr>
            <w:tcW w:w="7003" w:type="dxa"/>
            <w:gridSpan w:val="6"/>
            <w:noWrap w:val="0"/>
            <w:vAlign w:val="center"/>
          </w:tcPr>
          <w:p w14:paraId="29C10A32">
            <w:pPr>
              <w:rPr>
                <w:rFonts w:hint="eastAsia" w:ascii="宋体" w:hAnsi="宋体"/>
              </w:rPr>
            </w:pPr>
          </w:p>
        </w:tc>
      </w:tr>
    </w:tbl>
    <w:p w14:paraId="1C26396D">
      <w:pPr>
        <w:pStyle w:val="19"/>
        <w:ind w:firstLine="404"/>
        <w:rPr>
          <w:rFonts w:ascii="宋体" w:hAnsi="宋体" w:eastAsia="宋体"/>
        </w:rPr>
      </w:pPr>
      <w:r>
        <w:rPr>
          <w:rFonts w:hint="eastAsia" w:ascii="宋体" w:hAnsi="宋体" w:eastAsia="宋体"/>
          <w:szCs w:val="21"/>
        </w:rPr>
        <w:t>注：附营业</w:t>
      </w:r>
      <w:r>
        <w:rPr>
          <w:rFonts w:hint="eastAsia" w:ascii="宋体" w:hAnsi="宋体" w:eastAsia="宋体"/>
        </w:rPr>
        <w:t>执照</w:t>
      </w:r>
      <w:r>
        <w:rPr>
          <w:rFonts w:hint="eastAsia" w:ascii="宋体" w:hAnsi="宋体" w:eastAsia="宋体"/>
          <w:lang w:val="en-US" w:eastAsia="zh-CN"/>
        </w:rPr>
        <w:t>副本</w:t>
      </w:r>
      <w:r>
        <w:rPr>
          <w:rFonts w:hint="eastAsia" w:ascii="宋体" w:hAnsi="宋体" w:eastAsia="宋体"/>
        </w:rPr>
        <w:t>、安全生产许可证、资质证书；</w:t>
      </w:r>
    </w:p>
    <w:p w14:paraId="0242F00B">
      <w:pPr>
        <w:pStyle w:val="26"/>
        <w:tabs>
          <w:tab w:val="left" w:pos="2702"/>
        </w:tabs>
        <w:spacing w:after="120"/>
        <w:jc w:val="right"/>
        <w:rPr>
          <w:rFonts w:ascii="宋体" w:hAnsi="宋体" w:eastAsia="宋体" w:cs="宋体"/>
          <w:color w:val="auto"/>
          <w:lang w:eastAsia="zh-CN" w:bidi="zh-CN"/>
        </w:rPr>
      </w:pPr>
    </w:p>
    <w:p w14:paraId="02B00C3C">
      <w:pPr>
        <w:pStyle w:val="26"/>
        <w:tabs>
          <w:tab w:val="left" w:pos="2702"/>
        </w:tabs>
        <w:spacing w:after="120"/>
        <w:jc w:val="right"/>
        <w:rPr>
          <w:rFonts w:ascii="宋体" w:hAnsi="宋体" w:eastAsia="宋体" w:cs="宋体"/>
          <w:color w:val="auto"/>
          <w:lang w:val="zh-CN" w:eastAsia="zh-CN" w:bidi="zh-CN"/>
        </w:rPr>
      </w:pPr>
    </w:p>
    <w:p w14:paraId="2F4F11BA">
      <w:pPr>
        <w:pStyle w:val="5"/>
        <w:spacing w:line="360" w:lineRule="auto"/>
        <w:jc w:val="center"/>
        <w:rPr>
          <w:rFonts w:hint="eastAsia" w:ascii="宋体" w:hAnsi="宋体"/>
          <w:b/>
          <w:sz w:val="30"/>
        </w:rPr>
      </w:pPr>
      <w:r>
        <w:rPr>
          <w:rFonts w:ascii="宋体" w:hAnsi="宋体"/>
          <w:sz w:val="24"/>
        </w:rPr>
        <w:br w:type="page"/>
      </w:r>
      <w:bookmarkStart w:id="247" w:name="_Toc16759"/>
      <w:bookmarkStart w:id="248" w:name="_Toc12541"/>
      <w:bookmarkStart w:id="249" w:name="_Toc136295142"/>
      <w:r>
        <w:rPr>
          <w:rFonts w:hint="eastAsia" w:ascii="宋体" w:hAnsi="宋体"/>
          <w:sz w:val="32"/>
          <w:szCs w:val="32"/>
        </w:rPr>
        <w:t>2、</w:t>
      </w:r>
      <w:bookmarkEnd w:id="247"/>
      <w:bookmarkEnd w:id="248"/>
      <w:bookmarkEnd w:id="249"/>
      <w:r>
        <w:rPr>
          <w:rFonts w:hint="eastAsia" w:ascii="宋体" w:hAnsi="宋体"/>
          <w:b/>
          <w:sz w:val="30"/>
        </w:rPr>
        <w:t>政府采购供应商资格信用承诺函</w:t>
      </w:r>
    </w:p>
    <w:p w14:paraId="54B03B0F">
      <w:pPr>
        <w:autoSpaceDE w:val="0"/>
        <w:autoSpaceDN w:val="0"/>
        <w:adjustRightInd w:val="0"/>
        <w:jc w:val="left"/>
        <w:rPr>
          <w:rFonts w:ascii="宋体" w:hAnsi="宋体"/>
          <w:bCs/>
          <w:sz w:val="24"/>
        </w:rPr>
      </w:pPr>
    </w:p>
    <w:p w14:paraId="2C4D6662">
      <w:pPr>
        <w:autoSpaceDE w:val="0"/>
        <w:autoSpaceDN w:val="0"/>
        <w:adjustRightInd w:val="0"/>
        <w:spacing w:line="400" w:lineRule="exact"/>
        <w:jc w:val="left"/>
        <w:rPr>
          <w:rFonts w:hint="eastAsia" w:ascii="宋体" w:hAnsi="宋体"/>
          <w:bCs/>
          <w:szCs w:val="21"/>
        </w:rPr>
      </w:pPr>
      <w:r>
        <w:rPr>
          <w:rFonts w:hint="eastAsia" w:ascii="宋体" w:hAnsi="宋体"/>
          <w:bCs/>
          <w:szCs w:val="21"/>
        </w:rPr>
        <w:t>致：</w:t>
      </w:r>
      <w:r>
        <w:rPr>
          <w:rFonts w:hint="eastAsia" w:ascii="宋体" w:hAnsi="宋体"/>
          <w:bCs/>
          <w:szCs w:val="21"/>
          <w:u w:val="single"/>
        </w:rPr>
        <w:t>（采购人名称）、（代理机构名称）</w:t>
      </w:r>
      <w:r>
        <w:rPr>
          <w:rFonts w:hint="eastAsia" w:ascii="宋体" w:hAnsi="宋体"/>
          <w:bCs/>
          <w:szCs w:val="21"/>
        </w:rPr>
        <w:t>：</w:t>
      </w:r>
    </w:p>
    <w:p w14:paraId="0D5A6AAA">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我方自愿参加</w:t>
      </w:r>
      <w:r>
        <w:rPr>
          <w:rFonts w:hint="eastAsia" w:ascii="宋体" w:hAnsi="宋体"/>
          <w:bCs/>
          <w:szCs w:val="21"/>
          <w:u w:val="single"/>
        </w:rPr>
        <w:t xml:space="preserve">                       </w:t>
      </w:r>
      <w:r>
        <w:rPr>
          <w:rFonts w:hint="eastAsia" w:ascii="宋体" w:hAnsi="宋体"/>
          <w:bCs/>
          <w:szCs w:val="21"/>
        </w:rPr>
        <w:t>项目（项目编号：</w:t>
      </w:r>
      <w:r>
        <w:rPr>
          <w:rFonts w:hint="eastAsia" w:ascii="宋体" w:hAnsi="宋体"/>
          <w:bCs/>
          <w:szCs w:val="21"/>
          <w:u w:val="single"/>
        </w:rPr>
        <w:t xml:space="preserve">                     </w:t>
      </w:r>
      <w:r>
        <w:rPr>
          <w:rFonts w:hint="eastAsia" w:ascii="宋体" w:hAnsi="宋体"/>
          <w:bCs/>
          <w:szCs w:val="21"/>
        </w:rPr>
        <w:t xml:space="preserve"> ）的政府采购活动，并郑重承诺我方符合《中华人民共和国政府采购法》第二十二条规定的条件： </w:t>
      </w:r>
    </w:p>
    <w:p w14:paraId="0BC90415">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（一）具有独立承担民事责任的能力； </w:t>
      </w:r>
    </w:p>
    <w:p w14:paraId="6C56EEC9">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（二）具有良好的商业信誉和健全的财务会计制度； </w:t>
      </w:r>
    </w:p>
    <w:p w14:paraId="37F55D46">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（三）具有履行合同所必需的设备和专业技术能力； </w:t>
      </w:r>
    </w:p>
    <w:p w14:paraId="5F349687">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（四）有依法缴纳税收和社会保障资金的良好记录； </w:t>
      </w:r>
    </w:p>
    <w:p w14:paraId="7EC0F4CD">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（五）参加政府采购活动前三年内，在经营活动中没有重大违法记录； </w:t>
      </w:r>
    </w:p>
    <w:p w14:paraId="7BB2BCF3">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（六）法律、行政法规规定的其他条件。 </w:t>
      </w:r>
    </w:p>
    <w:p w14:paraId="649B02E0">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我方保证上述承诺事项的真实性，如有弄虚作假或其他违法违规行为，愿意承担一切法律责任，并承担因此所造成的一切损失。 </w:t>
      </w:r>
    </w:p>
    <w:p w14:paraId="41E6FA33">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特此声明！ </w:t>
      </w:r>
    </w:p>
    <w:p w14:paraId="11B607E0">
      <w:pPr>
        <w:autoSpaceDE w:val="0"/>
        <w:autoSpaceDN w:val="0"/>
        <w:adjustRightInd w:val="0"/>
        <w:spacing w:line="400" w:lineRule="exact"/>
        <w:jc w:val="left"/>
        <w:rPr>
          <w:rFonts w:ascii="宋体" w:hAnsi="宋体"/>
          <w:bCs/>
          <w:szCs w:val="21"/>
        </w:rPr>
      </w:pPr>
    </w:p>
    <w:p w14:paraId="4A2A502D">
      <w:pPr>
        <w:autoSpaceDE w:val="0"/>
        <w:autoSpaceDN w:val="0"/>
        <w:adjustRightInd w:val="0"/>
        <w:spacing w:line="400" w:lineRule="exact"/>
        <w:jc w:val="left"/>
        <w:rPr>
          <w:rFonts w:ascii="宋体" w:hAnsi="宋体"/>
          <w:bCs/>
          <w:szCs w:val="21"/>
        </w:rPr>
      </w:pPr>
    </w:p>
    <w:p w14:paraId="674CB241">
      <w:pPr>
        <w:autoSpaceDE w:val="0"/>
        <w:autoSpaceDN w:val="0"/>
        <w:adjustRightInd w:val="0"/>
        <w:spacing w:line="400" w:lineRule="exact"/>
        <w:jc w:val="left"/>
        <w:rPr>
          <w:rFonts w:ascii="宋体" w:hAnsi="宋体"/>
          <w:bCs/>
          <w:szCs w:val="21"/>
        </w:rPr>
      </w:pPr>
      <w:r>
        <w:rPr>
          <w:rFonts w:ascii="宋体" w:hAnsi="宋体"/>
          <w:bCs/>
          <w:szCs w:val="21"/>
        </w:rPr>
        <w:t xml:space="preserve">           </w:t>
      </w:r>
    </w:p>
    <w:p w14:paraId="619C266E">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923C248">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D261331">
      <w:pPr>
        <w:pStyle w:val="13"/>
        <w:spacing w:line="400" w:lineRule="exact"/>
        <w:ind w:left="420" w:firstLine="4500" w:firstLineChars="2250"/>
        <w:jc w:val="right"/>
        <w:rPr>
          <w:rFonts w:hAnsi="宋体" w:cs="宋体"/>
        </w:rPr>
      </w:pPr>
      <w:r>
        <w:rPr>
          <w:rFonts w:hint="eastAsia" w:hAnsi="宋体" w:cs="宋体"/>
        </w:rPr>
        <w:t>日期：  年  月  日</w:t>
      </w:r>
    </w:p>
    <w:p w14:paraId="1E4524DE">
      <w:pPr>
        <w:pStyle w:val="5"/>
        <w:spacing w:line="360" w:lineRule="auto"/>
        <w:jc w:val="center"/>
        <w:rPr>
          <w:rFonts w:hint="eastAsia" w:ascii="宋体" w:hAnsi="宋体"/>
          <w:b/>
          <w:sz w:val="32"/>
          <w:szCs w:val="32"/>
        </w:rPr>
      </w:pPr>
      <w:r>
        <w:rPr>
          <w:rFonts w:ascii="宋体" w:hAnsi="宋体"/>
        </w:rPr>
        <w:br w:type="page"/>
      </w:r>
      <w:bookmarkStart w:id="250" w:name="_Toc31919"/>
      <w:bookmarkStart w:id="251" w:name="_Toc7705"/>
      <w:r>
        <w:rPr>
          <w:rFonts w:hint="eastAsia" w:ascii="宋体" w:hAnsi="宋体"/>
          <w:sz w:val="32"/>
          <w:szCs w:val="32"/>
        </w:rPr>
        <w:t>3、</w:t>
      </w:r>
      <w:bookmarkEnd w:id="250"/>
      <w:bookmarkEnd w:id="251"/>
      <w:r>
        <w:rPr>
          <w:rFonts w:hint="eastAsia" w:ascii="宋体" w:hAnsi="宋体"/>
          <w:b/>
          <w:sz w:val="32"/>
          <w:szCs w:val="32"/>
        </w:rPr>
        <w:t>竞标人直接控股股东信息表</w:t>
      </w:r>
    </w:p>
    <w:tbl>
      <w:tblPr>
        <w:tblStyle w:val="2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13"/>
        <w:gridCol w:w="1277"/>
        <w:gridCol w:w="3122"/>
        <w:gridCol w:w="890"/>
      </w:tblGrid>
      <w:tr w14:paraId="7B12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18" w:type="dxa"/>
            <w:noWrap w:val="0"/>
            <w:vAlign w:val="center"/>
          </w:tcPr>
          <w:p w14:paraId="2F41DB1D">
            <w:pPr>
              <w:snapToGrid w:val="0"/>
              <w:spacing w:line="300" w:lineRule="auto"/>
              <w:jc w:val="center"/>
              <w:rPr>
                <w:rFonts w:ascii="宋体" w:hAnsi="宋体"/>
                <w:szCs w:val="21"/>
              </w:rPr>
            </w:pPr>
            <w:r>
              <w:rPr>
                <w:rFonts w:hint="eastAsia" w:ascii="宋体" w:hAnsi="宋体" w:cs="宋体"/>
                <w:b/>
                <w:bCs/>
                <w:kern w:val="0"/>
                <w:szCs w:val="21"/>
              </w:rPr>
              <w:t>序号</w:t>
            </w:r>
          </w:p>
        </w:tc>
        <w:tc>
          <w:tcPr>
            <w:tcW w:w="2413" w:type="dxa"/>
            <w:noWrap w:val="0"/>
            <w:vAlign w:val="center"/>
          </w:tcPr>
          <w:p w14:paraId="590888BA">
            <w:pPr>
              <w:snapToGrid w:val="0"/>
              <w:spacing w:line="300" w:lineRule="auto"/>
              <w:jc w:val="center"/>
              <w:rPr>
                <w:rFonts w:ascii="宋体" w:hAnsi="宋体"/>
                <w:szCs w:val="21"/>
              </w:rPr>
            </w:pPr>
            <w:r>
              <w:rPr>
                <w:rFonts w:hint="eastAsia" w:ascii="宋体" w:hAnsi="宋体" w:cs="宋体"/>
                <w:b/>
                <w:bCs/>
                <w:kern w:val="0"/>
                <w:szCs w:val="21"/>
              </w:rPr>
              <w:t>直接控股股东名称</w:t>
            </w:r>
          </w:p>
        </w:tc>
        <w:tc>
          <w:tcPr>
            <w:tcW w:w="1277" w:type="dxa"/>
            <w:noWrap w:val="0"/>
            <w:vAlign w:val="center"/>
          </w:tcPr>
          <w:p w14:paraId="16449ECC">
            <w:pPr>
              <w:snapToGrid w:val="0"/>
              <w:spacing w:line="300" w:lineRule="auto"/>
              <w:jc w:val="center"/>
              <w:rPr>
                <w:rFonts w:ascii="宋体" w:hAnsi="宋体"/>
                <w:szCs w:val="21"/>
              </w:rPr>
            </w:pPr>
            <w:r>
              <w:rPr>
                <w:rFonts w:hint="eastAsia" w:ascii="宋体" w:hAnsi="宋体" w:cs="宋体"/>
                <w:b/>
                <w:bCs/>
                <w:kern w:val="0"/>
                <w:szCs w:val="21"/>
              </w:rPr>
              <w:t>出资比例</w:t>
            </w:r>
          </w:p>
        </w:tc>
        <w:tc>
          <w:tcPr>
            <w:tcW w:w="3122" w:type="dxa"/>
            <w:noWrap w:val="0"/>
            <w:vAlign w:val="center"/>
          </w:tcPr>
          <w:p w14:paraId="0F6D8A90">
            <w:pPr>
              <w:snapToGrid w:val="0"/>
              <w:spacing w:line="300" w:lineRule="auto"/>
              <w:jc w:val="center"/>
              <w:rPr>
                <w:rFonts w:ascii="宋体" w:hAnsi="宋体"/>
                <w:szCs w:val="21"/>
              </w:rPr>
            </w:pPr>
            <w:r>
              <w:rPr>
                <w:rFonts w:hint="eastAsia" w:ascii="宋体" w:hAnsi="宋体" w:cs="宋体"/>
                <w:b/>
                <w:bCs/>
                <w:kern w:val="0"/>
                <w:szCs w:val="21"/>
              </w:rPr>
              <w:t>身份证号码或者统一社会信用代码</w:t>
            </w:r>
          </w:p>
        </w:tc>
        <w:tc>
          <w:tcPr>
            <w:tcW w:w="890" w:type="dxa"/>
            <w:noWrap w:val="0"/>
            <w:vAlign w:val="center"/>
          </w:tcPr>
          <w:p w14:paraId="0A05F093">
            <w:pPr>
              <w:snapToGrid w:val="0"/>
              <w:spacing w:line="300" w:lineRule="auto"/>
              <w:jc w:val="center"/>
              <w:rPr>
                <w:rFonts w:ascii="宋体" w:hAnsi="宋体"/>
                <w:szCs w:val="21"/>
              </w:rPr>
            </w:pPr>
            <w:r>
              <w:rPr>
                <w:rFonts w:hint="eastAsia" w:ascii="宋体" w:hAnsi="宋体" w:cs="宋体"/>
                <w:b/>
                <w:bCs/>
                <w:kern w:val="0"/>
                <w:szCs w:val="21"/>
              </w:rPr>
              <w:t>备注</w:t>
            </w:r>
          </w:p>
        </w:tc>
      </w:tr>
      <w:tr w14:paraId="6174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2013E3D7">
            <w:pPr>
              <w:snapToGrid w:val="0"/>
              <w:spacing w:line="300" w:lineRule="auto"/>
              <w:jc w:val="center"/>
              <w:rPr>
                <w:rFonts w:hint="eastAsia" w:ascii="宋体" w:hAnsi="宋体" w:cs="宋体"/>
                <w:b/>
                <w:bCs/>
                <w:kern w:val="0"/>
                <w:szCs w:val="21"/>
              </w:rPr>
            </w:pPr>
            <w:r>
              <w:rPr>
                <w:rFonts w:hint="eastAsia" w:ascii="宋体" w:hAnsi="宋体" w:cs="宋体"/>
                <w:kern w:val="0"/>
                <w:szCs w:val="21"/>
              </w:rPr>
              <w:t>1</w:t>
            </w:r>
          </w:p>
        </w:tc>
        <w:tc>
          <w:tcPr>
            <w:tcW w:w="2413" w:type="dxa"/>
            <w:noWrap w:val="0"/>
            <w:vAlign w:val="center"/>
          </w:tcPr>
          <w:p w14:paraId="67EC3269">
            <w:pPr>
              <w:snapToGrid w:val="0"/>
              <w:spacing w:line="300" w:lineRule="auto"/>
              <w:jc w:val="center"/>
              <w:rPr>
                <w:rFonts w:hint="eastAsia" w:ascii="宋体" w:hAnsi="宋体" w:cs="宋体"/>
                <w:b/>
                <w:bCs/>
                <w:kern w:val="0"/>
                <w:szCs w:val="21"/>
              </w:rPr>
            </w:pPr>
          </w:p>
        </w:tc>
        <w:tc>
          <w:tcPr>
            <w:tcW w:w="1277" w:type="dxa"/>
            <w:noWrap w:val="0"/>
            <w:vAlign w:val="center"/>
          </w:tcPr>
          <w:p w14:paraId="3A2E81E5">
            <w:pPr>
              <w:snapToGrid w:val="0"/>
              <w:spacing w:line="300" w:lineRule="auto"/>
              <w:jc w:val="center"/>
              <w:rPr>
                <w:rFonts w:hint="eastAsia" w:ascii="宋体" w:hAnsi="宋体" w:cs="宋体"/>
                <w:b/>
                <w:bCs/>
                <w:kern w:val="0"/>
                <w:szCs w:val="21"/>
              </w:rPr>
            </w:pPr>
          </w:p>
        </w:tc>
        <w:tc>
          <w:tcPr>
            <w:tcW w:w="3122" w:type="dxa"/>
            <w:noWrap w:val="0"/>
            <w:vAlign w:val="center"/>
          </w:tcPr>
          <w:p w14:paraId="7ABD0BD1">
            <w:pPr>
              <w:snapToGrid w:val="0"/>
              <w:spacing w:line="300" w:lineRule="auto"/>
              <w:jc w:val="center"/>
              <w:rPr>
                <w:rFonts w:hint="eastAsia" w:ascii="宋体" w:hAnsi="宋体" w:cs="宋体"/>
                <w:b/>
                <w:bCs/>
                <w:kern w:val="0"/>
                <w:szCs w:val="21"/>
              </w:rPr>
            </w:pPr>
          </w:p>
        </w:tc>
        <w:tc>
          <w:tcPr>
            <w:tcW w:w="890" w:type="dxa"/>
            <w:noWrap w:val="0"/>
            <w:vAlign w:val="center"/>
          </w:tcPr>
          <w:p w14:paraId="3F8B193B">
            <w:pPr>
              <w:snapToGrid w:val="0"/>
              <w:spacing w:line="300" w:lineRule="auto"/>
              <w:jc w:val="center"/>
              <w:rPr>
                <w:rFonts w:hint="eastAsia" w:ascii="宋体" w:hAnsi="宋体" w:cs="宋体"/>
                <w:b/>
                <w:bCs/>
                <w:kern w:val="0"/>
                <w:szCs w:val="21"/>
              </w:rPr>
            </w:pPr>
          </w:p>
        </w:tc>
      </w:tr>
      <w:tr w14:paraId="6C09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0284EAF6">
            <w:pPr>
              <w:snapToGrid w:val="0"/>
              <w:spacing w:line="300" w:lineRule="auto"/>
              <w:jc w:val="center"/>
              <w:rPr>
                <w:rFonts w:hint="eastAsia" w:ascii="宋体" w:hAnsi="宋体" w:cs="宋体"/>
                <w:b/>
                <w:bCs/>
                <w:kern w:val="0"/>
                <w:szCs w:val="21"/>
              </w:rPr>
            </w:pPr>
            <w:r>
              <w:rPr>
                <w:rFonts w:hint="eastAsia" w:ascii="宋体" w:hAnsi="宋体" w:cs="宋体"/>
                <w:kern w:val="0"/>
                <w:szCs w:val="21"/>
              </w:rPr>
              <w:t>2</w:t>
            </w:r>
          </w:p>
        </w:tc>
        <w:tc>
          <w:tcPr>
            <w:tcW w:w="2413" w:type="dxa"/>
            <w:noWrap w:val="0"/>
            <w:vAlign w:val="center"/>
          </w:tcPr>
          <w:p w14:paraId="2FBC2A15">
            <w:pPr>
              <w:snapToGrid w:val="0"/>
              <w:spacing w:line="300" w:lineRule="auto"/>
              <w:jc w:val="center"/>
              <w:rPr>
                <w:rFonts w:hint="eastAsia" w:ascii="宋体" w:hAnsi="宋体" w:cs="宋体"/>
                <w:b/>
                <w:bCs/>
                <w:kern w:val="0"/>
                <w:szCs w:val="21"/>
              </w:rPr>
            </w:pPr>
          </w:p>
        </w:tc>
        <w:tc>
          <w:tcPr>
            <w:tcW w:w="1277" w:type="dxa"/>
            <w:noWrap w:val="0"/>
            <w:vAlign w:val="center"/>
          </w:tcPr>
          <w:p w14:paraId="17B11B4D">
            <w:pPr>
              <w:snapToGrid w:val="0"/>
              <w:spacing w:line="300" w:lineRule="auto"/>
              <w:jc w:val="center"/>
              <w:rPr>
                <w:rFonts w:hint="eastAsia" w:ascii="宋体" w:hAnsi="宋体" w:cs="宋体"/>
                <w:b/>
                <w:bCs/>
                <w:kern w:val="0"/>
                <w:szCs w:val="21"/>
              </w:rPr>
            </w:pPr>
          </w:p>
        </w:tc>
        <w:tc>
          <w:tcPr>
            <w:tcW w:w="3122" w:type="dxa"/>
            <w:noWrap w:val="0"/>
            <w:vAlign w:val="center"/>
          </w:tcPr>
          <w:p w14:paraId="4D15A462">
            <w:pPr>
              <w:snapToGrid w:val="0"/>
              <w:spacing w:line="300" w:lineRule="auto"/>
              <w:jc w:val="center"/>
              <w:rPr>
                <w:rFonts w:hint="eastAsia" w:ascii="宋体" w:hAnsi="宋体" w:cs="宋体"/>
                <w:b/>
                <w:bCs/>
                <w:kern w:val="0"/>
                <w:szCs w:val="21"/>
              </w:rPr>
            </w:pPr>
          </w:p>
        </w:tc>
        <w:tc>
          <w:tcPr>
            <w:tcW w:w="890" w:type="dxa"/>
            <w:noWrap w:val="0"/>
            <w:vAlign w:val="center"/>
          </w:tcPr>
          <w:p w14:paraId="6FCAC221">
            <w:pPr>
              <w:snapToGrid w:val="0"/>
              <w:spacing w:line="300" w:lineRule="auto"/>
              <w:jc w:val="center"/>
              <w:rPr>
                <w:rFonts w:hint="eastAsia" w:ascii="宋体" w:hAnsi="宋体" w:cs="宋体"/>
                <w:b/>
                <w:bCs/>
                <w:kern w:val="0"/>
                <w:szCs w:val="21"/>
              </w:rPr>
            </w:pPr>
          </w:p>
        </w:tc>
      </w:tr>
      <w:tr w14:paraId="0D86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7303C81F">
            <w:pPr>
              <w:snapToGrid w:val="0"/>
              <w:spacing w:line="300" w:lineRule="auto"/>
              <w:jc w:val="center"/>
              <w:rPr>
                <w:rFonts w:hint="eastAsia" w:ascii="宋体" w:hAnsi="宋体" w:cs="宋体"/>
                <w:b/>
                <w:bCs/>
                <w:kern w:val="0"/>
                <w:szCs w:val="21"/>
              </w:rPr>
            </w:pPr>
            <w:r>
              <w:rPr>
                <w:rFonts w:hint="eastAsia" w:ascii="宋体" w:hAnsi="宋体" w:cs="宋体"/>
                <w:kern w:val="0"/>
                <w:szCs w:val="21"/>
              </w:rPr>
              <w:t>3</w:t>
            </w:r>
          </w:p>
        </w:tc>
        <w:tc>
          <w:tcPr>
            <w:tcW w:w="2413" w:type="dxa"/>
            <w:noWrap w:val="0"/>
            <w:vAlign w:val="center"/>
          </w:tcPr>
          <w:p w14:paraId="2D6248B2">
            <w:pPr>
              <w:snapToGrid w:val="0"/>
              <w:spacing w:line="300" w:lineRule="auto"/>
              <w:jc w:val="center"/>
              <w:rPr>
                <w:rFonts w:hint="eastAsia" w:ascii="宋体" w:hAnsi="宋体" w:cs="宋体"/>
                <w:b/>
                <w:bCs/>
                <w:kern w:val="0"/>
                <w:szCs w:val="21"/>
              </w:rPr>
            </w:pPr>
          </w:p>
        </w:tc>
        <w:tc>
          <w:tcPr>
            <w:tcW w:w="1277" w:type="dxa"/>
            <w:noWrap w:val="0"/>
            <w:vAlign w:val="center"/>
          </w:tcPr>
          <w:p w14:paraId="2F3800F7">
            <w:pPr>
              <w:snapToGrid w:val="0"/>
              <w:spacing w:line="300" w:lineRule="auto"/>
              <w:jc w:val="center"/>
              <w:rPr>
                <w:rFonts w:hint="eastAsia" w:ascii="宋体" w:hAnsi="宋体" w:cs="宋体"/>
                <w:b/>
                <w:bCs/>
                <w:kern w:val="0"/>
                <w:szCs w:val="21"/>
              </w:rPr>
            </w:pPr>
          </w:p>
        </w:tc>
        <w:tc>
          <w:tcPr>
            <w:tcW w:w="3122" w:type="dxa"/>
            <w:noWrap w:val="0"/>
            <w:vAlign w:val="center"/>
          </w:tcPr>
          <w:p w14:paraId="0A909020">
            <w:pPr>
              <w:snapToGrid w:val="0"/>
              <w:spacing w:line="300" w:lineRule="auto"/>
              <w:jc w:val="center"/>
              <w:rPr>
                <w:rFonts w:hint="eastAsia" w:ascii="宋体" w:hAnsi="宋体" w:cs="宋体"/>
                <w:b/>
                <w:bCs/>
                <w:kern w:val="0"/>
                <w:szCs w:val="21"/>
              </w:rPr>
            </w:pPr>
          </w:p>
        </w:tc>
        <w:tc>
          <w:tcPr>
            <w:tcW w:w="890" w:type="dxa"/>
            <w:noWrap w:val="0"/>
            <w:vAlign w:val="center"/>
          </w:tcPr>
          <w:p w14:paraId="65B48B72">
            <w:pPr>
              <w:snapToGrid w:val="0"/>
              <w:spacing w:line="300" w:lineRule="auto"/>
              <w:jc w:val="center"/>
              <w:rPr>
                <w:rFonts w:hint="eastAsia" w:ascii="宋体" w:hAnsi="宋体" w:cs="宋体"/>
                <w:b/>
                <w:bCs/>
                <w:kern w:val="0"/>
                <w:szCs w:val="21"/>
              </w:rPr>
            </w:pPr>
          </w:p>
        </w:tc>
      </w:tr>
      <w:tr w14:paraId="7F9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1E318424">
            <w:pPr>
              <w:snapToGrid w:val="0"/>
              <w:spacing w:line="300" w:lineRule="auto"/>
              <w:jc w:val="center"/>
              <w:rPr>
                <w:rFonts w:hint="eastAsia" w:ascii="宋体" w:hAnsi="宋体" w:cs="宋体"/>
                <w:b/>
                <w:bCs/>
                <w:kern w:val="0"/>
                <w:szCs w:val="21"/>
              </w:rPr>
            </w:pPr>
            <w:r>
              <w:rPr>
                <w:rFonts w:hint="eastAsia" w:ascii="宋体" w:hAnsi="宋体" w:cs="宋体"/>
                <w:kern w:val="0"/>
                <w:szCs w:val="21"/>
              </w:rPr>
              <w:t>……</w:t>
            </w:r>
          </w:p>
        </w:tc>
        <w:tc>
          <w:tcPr>
            <w:tcW w:w="2413" w:type="dxa"/>
            <w:noWrap w:val="0"/>
            <w:vAlign w:val="center"/>
          </w:tcPr>
          <w:p w14:paraId="5E485160">
            <w:pPr>
              <w:snapToGrid w:val="0"/>
              <w:spacing w:line="300" w:lineRule="auto"/>
              <w:jc w:val="center"/>
              <w:rPr>
                <w:rFonts w:hint="eastAsia" w:ascii="宋体" w:hAnsi="宋体" w:cs="宋体"/>
                <w:b/>
                <w:bCs/>
                <w:kern w:val="0"/>
                <w:szCs w:val="21"/>
              </w:rPr>
            </w:pPr>
          </w:p>
        </w:tc>
        <w:tc>
          <w:tcPr>
            <w:tcW w:w="1277" w:type="dxa"/>
            <w:noWrap w:val="0"/>
            <w:vAlign w:val="center"/>
          </w:tcPr>
          <w:p w14:paraId="3ADBC72F">
            <w:pPr>
              <w:snapToGrid w:val="0"/>
              <w:spacing w:line="300" w:lineRule="auto"/>
              <w:jc w:val="center"/>
              <w:rPr>
                <w:rFonts w:hint="eastAsia" w:ascii="宋体" w:hAnsi="宋体" w:cs="宋体"/>
                <w:b/>
                <w:bCs/>
                <w:kern w:val="0"/>
                <w:szCs w:val="21"/>
              </w:rPr>
            </w:pPr>
          </w:p>
        </w:tc>
        <w:tc>
          <w:tcPr>
            <w:tcW w:w="3122" w:type="dxa"/>
            <w:noWrap w:val="0"/>
            <w:vAlign w:val="center"/>
          </w:tcPr>
          <w:p w14:paraId="2D029707">
            <w:pPr>
              <w:snapToGrid w:val="0"/>
              <w:spacing w:line="300" w:lineRule="auto"/>
              <w:jc w:val="center"/>
              <w:rPr>
                <w:rFonts w:hint="eastAsia" w:ascii="宋体" w:hAnsi="宋体" w:cs="宋体"/>
                <w:b/>
                <w:bCs/>
                <w:kern w:val="0"/>
                <w:szCs w:val="21"/>
              </w:rPr>
            </w:pPr>
          </w:p>
        </w:tc>
        <w:tc>
          <w:tcPr>
            <w:tcW w:w="890" w:type="dxa"/>
            <w:noWrap w:val="0"/>
            <w:vAlign w:val="center"/>
          </w:tcPr>
          <w:p w14:paraId="07AD57F2">
            <w:pPr>
              <w:snapToGrid w:val="0"/>
              <w:spacing w:line="300" w:lineRule="auto"/>
              <w:jc w:val="center"/>
              <w:rPr>
                <w:rFonts w:hint="eastAsia" w:ascii="宋体" w:hAnsi="宋体" w:cs="宋体"/>
                <w:b/>
                <w:bCs/>
                <w:kern w:val="0"/>
                <w:szCs w:val="21"/>
              </w:rPr>
            </w:pPr>
          </w:p>
        </w:tc>
      </w:tr>
    </w:tbl>
    <w:p w14:paraId="668683C3">
      <w:pPr>
        <w:snapToGrid w:val="0"/>
        <w:spacing w:line="300" w:lineRule="auto"/>
        <w:jc w:val="left"/>
        <w:rPr>
          <w:rFonts w:ascii="宋体" w:hAnsi="宋体"/>
          <w:szCs w:val="21"/>
        </w:rPr>
      </w:pPr>
    </w:p>
    <w:p w14:paraId="6D4FCD26">
      <w:pPr>
        <w:snapToGrid w:val="0"/>
        <w:spacing w:line="300" w:lineRule="auto"/>
        <w:jc w:val="left"/>
        <w:rPr>
          <w:rFonts w:hint="eastAsia" w:ascii="宋体" w:hAnsi="宋体"/>
          <w:szCs w:val="21"/>
        </w:rPr>
      </w:pPr>
      <w:r>
        <w:rPr>
          <w:rFonts w:hint="eastAsia" w:ascii="宋体" w:hAnsi="宋体"/>
          <w:szCs w:val="21"/>
        </w:rPr>
        <w:t>注：</w:t>
      </w:r>
    </w:p>
    <w:p w14:paraId="2FE0C3AF">
      <w:pPr>
        <w:snapToGrid w:val="0"/>
        <w:spacing w:line="300" w:lineRule="auto"/>
        <w:ind w:firstLine="420" w:firstLineChars="200"/>
        <w:jc w:val="left"/>
        <w:rPr>
          <w:rFonts w:hint="eastAsia"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97EA66">
      <w:pPr>
        <w:snapToGrid w:val="0"/>
        <w:spacing w:line="300" w:lineRule="auto"/>
        <w:ind w:firstLine="420" w:firstLineChars="200"/>
        <w:jc w:val="left"/>
        <w:rPr>
          <w:rFonts w:hint="eastAsia"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131B43AE">
      <w:pPr>
        <w:snapToGrid w:val="0"/>
        <w:spacing w:line="300" w:lineRule="auto"/>
        <w:ind w:firstLine="420" w:firstLineChars="200"/>
        <w:jc w:val="left"/>
        <w:rPr>
          <w:rFonts w:hint="eastAsia" w:ascii="宋体" w:hAnsi="宋体"/>
          <w:szCs w:val="21"/>
        </w:rPr>
      </w:pPr>
      <w:r>
        <w:rPr>
          <w:rFonts w:hint="eastAsia" w:ascii="宋体" w:hAnsi="宋体"/>
          <w:szCs w:val="21"/>
        </w:rPr>
        <w:t>3.供应商不存在直接控股股东的，则填“无”。</w:t>
      </w:r>
    </w:p>
    <w:p w14:paraId="6179D4D5">
      <w:pPr>
        <w:snapToGrid w:val="0"/>
        <w:spacing w:line="300" w:lineRule="auto"/>
        <w:jc w:val="left"/>
        <w:rPr>
          <w:rFonts w:hint="eastAsia" w:ascii="宋体" w:hAnsi="宋体"/>
          <w:szCs w:val="21"/>
        </w:rPr>
      </w:pPr>
    </w:p>
    <w:p w14:paraId="4569F1D6">
      <w:pPr>
        <w:snapToGrid w:val="0"/>
        <w:spacing w:line="300" w:lineRule="auto"/>
        <w:jc w:val="left"/>
        <w:rPr>
          <w:rFonts w:hint="eastAsia" w:ascii="宋体" w:hAnsi="宋体"/>
          <w:szCs w:val="21"/>
        </w:rPr>
      </w:pPr>
    </w:p>
    <w:p w14:paraId="16A0BB15">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D56992B">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0620E97">
      <w:pPr>
        <w:pStyle w:val="13"/>
        <w:spacing w:line="400" w:lineRule="exact"/>
        <w:ind w:left="420" w:firstLine="4500" w:firstLineChars="2250"/>
        <w:jc w:val="right"/>
        <w:rPr>
          <w:rFonts w:hAnsi="宋体" w:cs="宋体"/>
        </w:rPr>
      </w:pPr>
      <w:r>
        <w:rPr>
          <w:rFonts w:hint="eastAsia" w:hAnsi="宋体" w:cs="宋体"/>
        </w:rPr>
        <w:t>日期：  年  月  日</w:t>
      </w:r>
    </w:p>
    <w:p w14:paraId="318C53EF">
      <w:pPr>
        <w:snapToGrid w:val="0"/>
        <w:spacing w:line="300" w:lineRule="auto"/>
        <w:jc w:val="center"/>
        <w:rPr>
          <w:rFonts w:hint="eastAsia" w:ascii="宋体" w:hAnsi="宋体"/>
          <w:b/>
          <w:sz w:val="32"/>
          <w:szCs w:val="32"/>
        </w:rPr>
      </w:pPr>
    </w:p>
    <w:p w14:paraId="71DDFDE1">
      <w:pPr>
        <w:snapToGrid w:val="0"/>
        <w:spacing w:line="300" w:lineRule="auto"/>
        <w:jc w:val="center"/>
        <w:rPr>
          <w:rFonts w:hint="eastAsia" w:ascii="宋体" w:hAnsi="宋体"/>
          <w:b/>
          <w:sz w:val="32"/>
          <w:szCs w:val="32"/>
        </w:rPr>
      </w:pPr>
    </w:p>
    <w:p w14:paraId="1A204137">
      <w:pPr>
        <w:snapToGrid w:val="0"/>
        <w:spacing w:line="300" w:lineRule="auto"/>
        <w:jc w:val="center"/>
        <w:rPr>
          <w:rFonts w:hint="eastAsia" w:ascii="宋体" w:hAnsi="宋体"/>
          <w:b/>
          <w:sz w:val="32"/>
          <w:szCs w:val="32"/>
        </w:rPr>
      </w:pPr>
    </w:p>
    <w:p w14:paraId="4E8151ED">
      <w:pPr>
        <w:snapToGrid w:val="0"/>
        <w:spacing w:line="300" w:lineRule="auto"/>
        <w:jc w:val="center"/>
        <w:rPr>
          <w:rFonts w:hint="eastAsia" w:ascii="宋体" w:hAnsi="宋体"/>
          <w:b/>
          <w:sz w:val="32"/>
          <w:szCs w:val="32"/>
        </w:rPr>
      </w:pPr>
    </w:p>
    <w:p w14:paraId="1F804264">
      <w:pPr>
        <w:pStyle w:val="5"/>
        <w:spacing w:line="360" w:lineRule="auto"/>
        <w:jc w:val="center"/>
        <w:rPr>
          <w:rFonts w:hint="eastAsia" w:ascii="宋体" w:hAnsi="宋体"/>
          <w:sz w:val="32"/>
          <w:szCs w:val="32"/>
        </w:rPr>
      </w:pPr>
      <w:r>
        <w:rPr>
          <w:rFonts w:ascii="宋体" w:hAnsi="宋体"/>
          <w:b w:val="0"/>
          <w:sz w:val="24"/>
        </w:rPr>
        <w:br w:type="page"/>
      </w:r>
      <w:bookmarkStart w:id="252" w:name="_Toc2686"/>
      <w:bookmarkStart w:id="253" w:name="_Toc11209"/>
      <w:r>
        <w:rPr>
          <w:rFonts w:hint="eastAsia" w:ascii="宋体" w:hAnsi="宋体"/>
          <w:sz w:val="32"/>
          <w:szCs w:val="32"/>
          <w:lang w:val="en-US" w:eastAsia="zh-CN"/>
        </w:rPr>
        <w:t>4.</w:t>
      </w:r>
      <w:bookmarkEnd w:id="252"/>
      <w:bookmarkEnd w:id="253"/>
      <w:r>
        <w:rPr>
          <w:rFonts w:hint="eastAsia" w:ascii="宋体" w:hAnsi="宋体"/>
          <w:b/>
          <w:sz w:val="32"/>
          <w:szCs w:val="32"/>
        </w:rPr>
        <w:t>竞标人直接管理关系信息表</w:t>
      </w:r>
    </w:p>
    <w:tbl>
      <w:tblPr>
        <w:tblStyle w:val="20"/>
        <w:tblW w:w="8490" w:type="dxa"/>
        <w:tblInd w:w="125" w:type="dxa"/>
        <w:tblLayout w:type="fixed"/>
        <w:tblCellMar>
          <w:top w:w="0" w:type="dxa"/>
          <w:left w:w="0" w:type="dxa"/>
          <w:bottom w:w="0" w:type="dxa"/>
          <w:right w:w="0" w:type="dxa"/>
        </w:tblCellMar>
      </w:tblPr>
      <w:tblGrid>
        <w:gridCol w:w="1006"/>
        <w:gridCol w:w="2661"/>
        <w:gridCol w:w="3404"/>
        <w:gridCol w:w="1419"/>
      </w:tblGrid>
      <w:tr w14:paraId="6393F38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49D5F6">
            <w:pPr>
              <w:spacing w:line="300" w:lineRule="auto"/>
              <w:jc w:val="center"/>
              <w:rPr>
                <w:rFonts w:hint="eastAsia" w:ascii="宋体" w:hAnsi="宋体" w:cs="宋体"/>
                <w:b/>
                <w:bCs/>
                <w:kern w:val="0"/>
                <w:szCs w:val="21"/>
              </w:rPr>
            </w:pPr>
            <w:r>
              <w:rPr>
                <w:rFonts w:hint="eastAsia" w:ascii="宋体" w:hAnsi="宋体" w:cs="宋体"/>
                <w:b/>
                <w:bCs/>
                <w:kern w:val="0"/>
                <w:szCs w:val="21"/>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2FD99D">
            <w:pPr>
              <w:spacing w:line="300" w:lineRule="auto"/>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2668F9">
            <w:pPr>
              <w:spacing w:line="300" w:lineRule="auto"/>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004EE5">
            <w:pPr>
              <w:spacing w:line="300" w:lineRule="auto"/>
              <w:jc w:val="center"/>
              <w:rPr>
                <w:rFonts w:hint="eastAsia" w:ascii="宋体" w:hAnsi="宋体" w:cs="宋体"/>
                <w:b/>
                <w:bCs/>
                <w:kern w:val="0"/>
                <w:szCs w:val="21"/>
              </w:rPr>
            </w:pPr>
            <w:r>
              <w:rPr>
                <w:rFonts w:hint="eastAsia" w:ascii="宋体" w:hAnsi="宋体" w:cs="宋体"/>
                <w:b/>
                <w:bCs/>
                <w:kern w:val="0"/>
                <w:szCs w:val="21"/>
              </w:rPr>
              <w:t>备注</w:t>
            </w:r>
          </w:p>
        </w:tc>
      </w:tr>
      <w:tr w14:paraId="175741E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E4BD51">
            <w:pPr>
              <w:spacing w:line="300" w:lineRule="auto"/>
              <w:jc w:val="center"/>
              <w:rPr>
                <w:rFonts w:hint="eastAsia" w:ascii="宋体" w:hAnsi="宋体" w:cs="宋体"/>
                <w:kern w:val="0"/>
                <w:szCs w:val="21"/>
              </w:rPr>
            </w:pPr>
            <w:r>
              <w:rPr>
                <w:rFonts w:hint="eastAsia" w:ascii="宋体" w:hAnsi="宋体" w:cs="宋体"/>
                <w:kern w:val="0"/>
                <w:szCs w:val="21"/>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6DE13EF">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3A014E">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C60606">
            <w:pPr>
              <w:spacing w:line="300" w:lineRule="auto"/>
              <w:jc w:val="center"/>
              <w:rPr>
                <w:rFonts w:hint="eastAsia" w:ascii="宋体" w:hAnsi="宋体" w:cs="宋体"/>
                <w:kern w:val="0"/>
                <w:szCs w:val="21"/>
              </w:rPr>
            </w:pPr>
          </w:p>
        </w:tc>
      </w:tr>
      <w:tr w14:paraId="42CAF6E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42A5B9">
            <w:pPr>
              <w:spacing w:line="300" w:lineRule="auto"/>
              <w:jc w:val="center"/>
              <w:rPr>
                <w:rFonts w:hint="eastAsia" w:ascii="宋体" w:hAnsi="宋体" w:cs="宋体"/>
                <w:kern w:val="0"/>
                <w:szCs w:val="21"/>
              </w:rPr>
            </w:pPr>
            <w:r>
              <w:rPr>
                <w:rFonts w:hint="eastAsia" w:ascii="宋体" w:hAnsi="宋体" w:cs="宋体"/>
                <w:kern w:val="0"/>
                <w:szCs w:val="21"/>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C300A0">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0DAB74">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4B425C">
            <w:pPr>
              <w:spacing w:line="300" w:lineRule="auto"/>
              <w:jc w:val="center"/>
              <w:rPr>
                <w:rFonts w:hint="eastAsia" w:ascii="宋体" w:hAnsi="宋体" w:cs="宋体"/>
                <w:kern w:val="0"/>
                <w:szCs w:val="21"/>
              </w:rPr>
            </w:pPr>
          </w:p>
        </w:tc>
      </w:tr>
      <w:tr w14:paraId="624852F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F586C0">
            <w:pPr>
              <w:spacing w:line="300" w:lineRule="auto"/>
              <w:jc w:val="center"/>
              <w:rPr>
                <w:rFonts w:hint="eastAsia" w:ascii="宋体" w:hAnsi="宋体" w:cs="宋体"/>
                <w:kern w:val="0"/>
                <w:szCs w:val="21"/>
              </w:rPr>
            </w:pPr>
            <w:r>
              <w:rPr>
                <w:rFonts w:hint="eastAsia" w:ascii="宋体" w:hAnsi="宋体" w:cs="宋体"/>
                <w:kern w:val="0"/>
                <w:szCs w:val="21"/>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A8D7D9">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734263">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9D9E76">
            <w:pPr>
              <w:spacing w:line="300" w:lineRule="auto"/>
              <w:jc w:val="center"/>
              <w:rPr>
                <w:rFonts w:hint="eastAsia" w:ascii="宋体" w:hAnsi="宋体" w:cs="宋体"/>
                <w:kern w:val="0"/>
                <w:szCs w:val="21"/>
              </w:rPr>
            </w:pPr>
          </w:p>
        </w:tc>
      </w:tr>
      <w:tr w14:paraId="301514C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8812F0">
            <w:pPr>
              <w:spacing w:line="300" w:lineRule="auto"/>
              <w:jc w:val="center"/>
              <w:rPr>
                <w:rFonts w:hint="eastAsia" w:ascii="宋体" w:hAnsi="宋体" w:cs="宋体"/>
                <w:kern w:val="0"/>
                <w:szCs w:val="21"/>
              </w:rPr>
            </w:pPr>
            <w:r>
              <w:rPr>
                <w:rFonts w:hint="eastAsia" w:ascii="宋体" w:hAnsi="宋体" w:cs="宋体"/>
                <w:kern w:val="0"/>
                <w:szCs w:val="21"/>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B440EE">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803D9F">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1589C1">
            <w:pPr>
              <w:spacing w:line="300" w:lineRule="auto"/>
              <w:jc w:val="center"/>
              <w:rPr>
                <w:rFonts w:hint="eastAsia" w:ascii="宋体" w:hAnsi="宋体" w:cs="宋体"/>
                <w:kern w:val="0"/>
                <w:szCs w:val="21"/>
              </w:rPr>
            </w:pPr>
          </w:p>
        </w:tc>
      </w:tr>
    </w:tbl>
    <w:p w14:paraId="7D0326F3">
      <w:pPr>
        <w:snapToGrid w:val="0"/>
        <w:spacing w:line="300" w:lineRule="auto"/>
        <w:jc w:val="left"/>
        <w:rPr>
          <w:rFonts w:hint="eastAsia" w:ascii="宋体" w:hAnsi="宋体"/>
          <w:szCs w:val="21"/>
        </w:rPr>
      </w:pPr>
      <w:r>
        <w:rPr>
          <w:rFonts w:hint="eastAsia" w:ascii="宋体" w:hAnsi="宋体"/>
          <w:szCs w:val="21"/>
        </w:rPr>
        <w:t>注：</w:t>
      </w:r>
    </w:p>
    <w:p w14:paraId="349E133E">
      <w:pPr>
        <w:snapToGrid w:val="0"/>
        <w:spacing w:line="300" w:lineRule="auto"/>
        <w:ind w:firstLine="420" w:firstLineChars="200"/>
        <w:jc w:val="left"/>
        <w:rPr>
          <w:rFonts w:hint="eastAsia"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0C25CD07">
      <w:pPr>
        <w:snapToGrid w:val="0"/>
        <w:spacing w:line="30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44946E1E">
      <w:pPr>
        <w:snapToGrid w:val="0"/>
        <w:spacing w:line="300" w:lineRule="auto"/>
        <w:ind w:firstLine="420" w:firstLineChars="200"/>
        <w:jc w:val="left"/>
        <w:rPr>
          <w:rFonts w:hint="eastAsia" w:ascii="宋体" w:hAnsi="宋体"/>
          <w:szCs w:val="21"/>
        </w:rPr>
      </w:pPr>
      <w:r>
        <w:rPr>
          <w:rFonts w:hint="eastAsia" w:ascii="宋体" w:hAnsi="宋体"/>
          <w:szCs w:val="21"/>
        </w:rPr>
        <w:t>3.供应商不存在直接管理关系的，则填“无”。</w:t>
      </w:r>
    </w:p>
    <w:p w14:paraId="52C0696E">
      <w:pPr>
        <w:snapToGrid w:val="0"/>
        <w:spacing w:line="300" w:lineRule="auto"/>
        <w:jc w:val="left"/>
        <w:rPr>
          <w:rFonts w:hint="eastAsia" w:ascii="宋体" w:hAnsi="宋体"/>
          <w:sz w:val="24"/>
        </w:rPr>
      </w:pPr>
    </w:p>
    <w:p w14:paraId="38F010A5">
      <w:pPr>
        <w:snapToGrid w:val="0"/>
        <w:spacing w:line="300" w:lineRule="auto"/>
        <w:jc w:val="left"/>
        <w:rPr>
          <w:rFonts w:hint="eastAsia" w:ascii="宋体" w:hAnsi="宋体"/>
          <w:sz w:val="24"/>
        </w:rPr>
      </w:pPr>
    </w:p>
    <w:p w14:paraId="4FEF869C">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19D8D05">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D625D0A">
      <w:pPr>
        <w:pStyle w:val="13"/>
        <w:spacing w:line="400" w:lineRule="exact"/>
        <w:ind w:left="420" w:firstLine="4500" w:firstLineChars="2250"/>
        <w:jc w:val="right"/>
        <w:rPr>
          <w:rFonts w:hAnsi="宋体" w:cs="宋体"/>
        </w:rPr>
      </w:pPr>
      <w:r>
        <w:rPr>
          <w:rFonts w:hint="eastAsia" w:hAnsi="宋体" w:cs="宋体"/>
        </w:rPr>
        <w:t>日期：  年  月  日</w:t>
      </w:r>
    </w:p>
    <w:p w14:paraId="3EF3D731">
      <w:pPr>
        <w:snapToGrid w:val="0"/>
        <w:spacing w:before="156" w:beforeLines="50" w:after="50" w:line="300" w:lineRule="auto"/>
        <w:jc w:val="left"/>
        <w:rPr>
          <w:rFonts w:hint="eastAsia" w:ascii="宋体" w:hAnsi="宋体"/>
          <w:b/>
          <w:sz w:val="24"/>
          <w:szCs w:val="20"/>
        </w:rPr>
      </w:pPr>
    </w:p>
    <w:p w14:paraId="751B5F51">
      <w:pPr>
        <w:pStyle w:val="14"/>
        <w:rPr>
          <w:rFonts w:hint="eastAsia" w:ascii="宋体" w:hAnsi="宋体"/>
        </w:rPr>
      </w:pPr>
    </w:p>
    <w:p w14:paraId="15AF573E">
      <w:pPr>
        <w:pStyle w:val="14"/>
        <w:rPr>
          <w:rFonts w:ascii="宋体" w:hAnsi="宋体"/>
        </w:rPr>
      </w:pPr>
    </w:p>
    <w:p w14:paraId="3422AC21">
      <w:pPr>
        <w:pStyle w:val="14"/>
        <w:rPr>
          <w:rFonts w:ascii="宋体" w:hAnsi="宋体"/>
        </w:rPr>
      </w:pPr>
    </w:p>
    <w:p w14:paraId="4B45628D">
      <w:pPr>
        <w:pStyle w:val="14"/>
        <w:rPr>
          <w:rFonts w:ascii="宋体" w:hAnsi="宋体"/>
          <w:b/>
          <w:bCs/>
          <w:sz w:val="28"/>
          <w:szCs w:val="28"/>
        </w:rPr>
      </w:pPr>
    </w:p>
    <w:p w14:paraId="19CAEAF9">
      <w:pPr>
        <w:pStyle w:val="14"/>
        <w:rPr>
          <w:rFonts w:ascii="宋体" w:hAnsi="宋体"/>
        </w:rPr>
      </w:pPr>
    </w:p>
    <w:p w14:paraId="56D92CAC">
      <w:pPr>
        <w:pStyle w:val="14"/>
        <w:rPr>
          <w:rFonts w:ascii="宋体" w:hAnsi="宋体"/>
        </w:rPr>
      </w:pPr>
    </w:p>
    <w:p w14:paraId="0773DCB3">
      <w:pPr>
        <w:pStyle w:val="14"/>
        <w:rPr>
          <w:rFonts w:ascii="宋体" w:hAnsi="宋体"/>
        </w:rPr>
      </w:pPr>
    </w:p>
    <w:p w14:paraId="7C77635E">
      <w:pPr>
        <w:pStyle w:val="14"/>
        <w:rPr>
          <w:rFonts w:ascii="宋体" w:hAnsi="宋体"/>
        </w:rPr>
      </w:pPr>
    </w:p>
    <w:p w14:paraId="2E1E55CC">
      <w:pPr>
        <w:pStyle w:val="14"/>
        <w:rPr>
          <w:rFonts w:ascii="宋体" w:hAnsi="宋体"/>
        </w:rPr>
      </w:pPr>
    </w:p>
    <w:p w14:paraId="21281164">
      <w:pPr>
        <w:pStyle w:val="14"/>
        <w:rPr>
          <w:rFonts w:ascii="宋体" w:hAnsi="宋体"/>
        </w:rPr>
      </w:pPr>
    </w:p>
    <w:p w14:paraId="0B921E42">
      <w:pPr>
        <w:pStyle w:val="2"/>
        <w:rPr>
          <w:rFonts w:hint="eastAsia" w:ascii="宋体" w:hAnsi="宋体"/>
          <w:szCs w:val="21"/>
        </w:rPr>
      </w:pPr>
    </w:p>
    <w:p w14:paraId="069ACAEC">
      <w:pPr>
        <w:snapToGrid w:val="0"/>
        <w:spacing w:line="300" w:lineRule="auto"/>
        <w:jc w:val="left"/>
        <w:rPr>
          <w:rFonts w:hint="eastAsia" w:ascii="宋体" w:hAnsi="宋体"/>
          <w:sz w:val="24"/>
        </w:rPr>
      </w:pPr>
      <w:r>
        <w:rPr>
          <w:rFonts w:ascii="宋体" w:hAnsi="宋体"/>
          <w:sz w:val="24"/>
        </w:rPr>
        <w:br w:type="page"/>
      </w:r>
    </w:p>
    <w:p w14:paraId="42DA6424">
      <w:pPr>
        <w:pStyle w:val="5"/>
        <w:spacing w:line="360" w:lineRule="auto"/>
        <w:jc w:val="center"/>
        <w:rPr>
          <w:rFonts w:ascii="宋体" w:hAnsi="宋体"/>
          <w:b/>
          <w:sz w:val="30"/>
        </w:rPr>
      </w:pPr>
      <w:bookmarkStart w:id="254" w:name="_Toc2846"/>
      <w:bookmarkStart w:id="255" w:name="_Toc29596"/>
      <w:r>
        <w:rPr>
          <w:rFonts w:hint="eastAsia" w:ascii="宋体" w:hAnsi="宋体"/>
          <w:sz w:val="32"/>
          <w:szCs w:val="32"/>
        </w:rPr>
        <w:t>5、</w:t>
      </w:r>
      <w:bookmarkEnd w:id="254"/>
      <w:bookmarkEnd w:id="255"/>
      <w:r>
        <w:rPr>
          <w:rFonts w:hint="eastAsia" w:ascii="宋体" w:hAnsi="宋体"/>
          <w:b/>
          <w:sz w:val="30"/>
        </w:rPr>
        <w:t>竞标声明书</w:t>
      </w:r>
    </w:p>
    <w:p w14:paraId="6FE16124">
      <w:pPr>
        <w:autoSpaceDE w:val="0"/>
        <w:autoSpaceDN w:val="0"/>
        <w:adjustRightInd w:val="0"/>
        <w:spacing w:line="300" w:lineRule="exact"/>
        <w:jc w:val="left"/>
        <w:rPr>
          <w:rFonts w:ascii="宋体" w:hAnsi="宋体" w:cs="宋体"/>
          <w:kern w:val="0"/>
          <w:szCs w:val="21"/>
        </w:rPr>
      </w:pPr>
      <w:r>
        <w:rPr>
          <w:rFonts w:hint="eastAsia" w:ascii="宋体" w:hAnsi="宋体" w:cs="宋体"/>
          <w:kern w:val="0"/>
          <w:szCs w:val="21"/>
        </w:rPr>
        <w:t>致：</w:t>
      </w:r>
      <w:r>
        <w:rPr>
          <w:rFonts w:ascii="宋体" w:hAnsi="宋体" w:cs="宋体"/>
          <w:kern w:val="0"/>
          <w:szCs w:val="21"/>
          <w:u w:val="single"/>
        </w:rPr>
        <w:t xml:space="preserve"> </w:t>
      </w:r>
      <w:r>
        <w:rPr>
          <w:rFonts w:hint="eastAsia" w:ascii="宋体" w:hAnsi="宋体" w:cs="宋体"/>
          <w:kern w:val="0"/>
          <w:szCs w:val="21"/>
          <w:u w:val="single"/>
        </w:rPr>
        <w:t>（招标采购单位名称）</w:t>
      </w:r>
      <w:r>
        <w:rPr>
          <w:rFonts w:hint="eastAsia" w:ascii="宋体" w:hAnsi="宋体" w:cs="宋体"/>
          <w:kern w:val="0"/>
          <w:szCs w:val="21"/>
        </w:rPr>
        <w:t>：</w:t>
      </w:r>
    </w:p>
    <w:p w14:paraId="6CE9BAE6">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我方愿意参加贵方组织的</w:t>
      </w:r>
      <w:r>
        <w:rPr>
          <w:rFonts w:hint="eastAsia" w:ascii="宋体" w:hAnsi="宋体" w:cs="宋体"/>
          <w:kern w:val="0"/>
          <w:szCs w:val="21"/>
          <w:u w:val="single"/>
        </w:rPr>
        <w:t>（项目名称）</w:t>
      </w:r>
      <w:r>
        <w:rPr>
          <w:rFonts w:ascii="宋体" w:hAnsi="宋体" w:cs="宋体"/>
          <w:kern w:val="0"/>
          <w:szCs w:val="21"/>
          <w:u w:val="single"/>
        </w:rPr>
        <w:t xml:space="preserve"> </w:t>
      </w:r>
      <w:r>
        <w:rPr>
          <w:rFonts w:hint="eastAsia" w:ascii="宋体" w:hAnsi="宋体" w:cs="宋体"/>
          <w:kern w:val="0"/>
          <w:szCs w:val="21"/>
        </w:rPr>
        <w:t>项目的竞标，为便于贵方公正、择优地确定中标供应商及其竞标产品和服务，我方就本次竞标有关事项郑重声明如下：</w:t>
      </w:r>
    </w:p>
    <w:p w14:paraId="2FE332C5">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我方向贵方提交的所有竞标文件、资料都是准确的和真实的。</w:t>
      </w:r>
    </w:p>
    <w:p w14:paraId="3B423514">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7DAF7D4">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在此，我方宣布同意如下：</w:t>
      </w:r>
    </w:p>
    <w:p w14:paraId="52DA5AE9">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）将按采购文件的约定履行合同责任和义务；</w:t>
      </w:r>
    </w:p>
    <w:p w14:paraId="7FC14861">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）已详细审查全部采购文件，包括澄清或者更正公告（如有）；</w:t>
      </w:r>
    </w:p>
    <w:p w14:paraId="65FD013E">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）同意提供按照贵方可能要求的与谈判有关的一切数据或者资料；</w:t>
      </w:r>
    </w:p>
    <w:p w14:paraId="1EEDA55E">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）响应招标文件规定的竞标文件有效期。</w:t>
      </w:r>
    </w:p>
    <w:p w14:paraId="17195F59">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我方承诺符合《中华人民共和国政府采购法》第二十二条规定：</w:t>
      </w:r>
    </w:p>
    <w:p w14:paraId="06C70889">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）具有独立承担民事责任的能力；</w:t>
      </w:r>
    </w:p>
    <w:p w14:paraId="3CF5CF0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）具有良好的商业信誉和健全的财务会计制度；</w:t>
      </w:r>
    </w:p>
    <w:p w14:paraId="1B3A9025">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）具有履行合同所必需的设备和专业技术能力；</w:t>
      </w:r>
    </w:p>
    <w:p w14:paraId="3ED31784">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）有依法缴纳税收和社会保障资金的良好记录；</w:t>
      </w:r>
    </w:p>
    <w:p w14:paraId="30574D2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）参加政府采购活动前三年内，在经营活动中没有重大违法记录；</w:t>
      </w:r>
    </w:p>
    <w:p w14:paraId="656B608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）法律、行政法规规定的其他条件。</w:t>
      </w:r>
    </w:p>
    <w:p w14:paraId="324E38AB">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kern w:val="0"/>
          <w:szCs w:val="21"/>
          <w:lang w:eastAsia="zh-CN"/>
        </w:rPr>
        <w:t>重大税收违法失信主体</w:t>
      </w:r>
      <w:r>
        <w:rPr>
          <w:rFonts w:hint="eastAsia" w:ascii="宋体" w:hAnsi="宋体" w:cs="宋体"/>
          <w:kern w:val="0"/>
          <w:szCs w:val="21"/>
        </w:rPr>
        <w:t>、政府采购严重违法失信行为记录名单，完全符合《中华人民共和国政府采购法》第二十二条规定的供应商资格条件，我方对此声明负全部法律责任。</w:t>
      </w:r>
    </w:p>
    <w:p w14:paraId="785A248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根据《中华人民共和国政府采购法实施条例》第五十条要求对政府采购合同进行公告，但政府采购合同中涉及国家秘密、商业秘密的内容除外。我方就对本次竞标文件进行注明如下：（两项内容中必须选择一项）</w:t>
      </w:r>
    </w:p>
    <w:p w14:paraId="2552A753">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□我方本次竞标文件内容中未涉及商业秘密；</w:t>
      </w:r>
    </w:p>
    <w:p w14:paraId="0DA5E093">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□我方本次竞标文件涉及商业秘密的内容有：</w:t>
      </w:r>
    </w:p>
    <w:p w14:paraId="74148A6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以上事项如有虚假或者隐瞒，我方愿意承担一切后果，并不再寻求任何旨在减轻或者免除法律责任的辩解。</w:t>
      </w:r>
    </w:p>
    <w:p w14:paraId="28FF64B3">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A84A5F6">
      <w:pPr>
        <w:pStyle w:val="13"/>
        <w:spacing w:line="400" w:lineRule="exact"/>
        <w:ind w:left="420" w:firstLine="4500" w:firstLineChars="2250"/>
        <w:jc w:val="right"/>
        <w:rPr>
          <w:rFonts w:hAnsi="宋体" w:cs="宋体"/>
        </w:rPr>
      </w:pPr>
      <w:r>
        <w:rPr>
          <w:rFonts w:hint="eastAsia" w:hAnsi="宋体" w:cs="宋体"/>
        </w:rPr>
        <w:t>日期：  年  月  日</w:t>
      </w:r>
    </w:p>
    <w:p w14:paraId="6394D3A1">
      <w:pPr>
        <w:autoSpaceDE w:val="0"/>
        <w:autoSpaceDN w:val="0"/>
        <w:adjustRightInd w:val="0"/>
        <w:spacing w:line="300" w:lineRule="exact"/>
        <w:jc w:val="left"/>
        <w:rPr>
          <w:rFonts w:ascii="宋体" w:hAnsi="宋体" w:cs="宋体"/>
          <w:kern w:val="0"/>
          <w:sz w:val="18"/>
          <w:szCs w:val="18"/>
        </w:rPr>
      </w:pPr>
      <w:r>
        <w:rPr>
          <w:rFonts w:hint="eastAsia" w:ascii="宋体" w:hAnsi="宋体" w:cs="宋体"/>
          <w:kern w:val="0"/>
          <w:sz w:val="18"/>
          <w:szCs w:val="18"/>
        </w:rPr>
        <w:t>说明：</w:t>
      </w:r>
    </w:p>
    <w:p w14:paraId="466C08F6">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rPr>
        <w:t xml:space="preserve"> </w:t>
      </w:r>
      <w:r>
        <w:rPr>
          <w:rFonts w:hint="eastAsia" w:ascii="宋体" w:hAnsi="宋体" w:cs="宋体"/>
          <w:kern w:val="0"/>
          <w:szCs w:val="21"/>
        </w:rPr>
        <w:t>竞标人可以自行通过“信用中国”（</w:t>
      </w:r>
      <w:r>
        <w:rPr>
          <w:rFonts w:ascii="宋体" w:hAnsi="宋体" w:cs="宋体"/>
          <w:kern w:val="0"/>
          <w:szCs w:val="21"/>
        </w:rPr>
        <w:t>www.creditchina.gov.cn</w:t>
      </w:r>
      <w:r>
        <w:rPr>
          <w:rFonts w:hint="eastAsia" w:ascii="宋体" w:hAnsi="宋体" w:cs="宋体"/>
          <w:kern w:val="0"/>
          <w:szCs w:val="21"/>
        </w:rPr>
        <w:t>）和“中国政府采购网”网站（</w:t>
      </w:r>
      <w:r>
        <w:rPr>
          <w:rFonts w:ascii="宋体" w:hAnsi="宋体" w:cs="宋体"/>
          <w:kern w:val="0"/>
          <w:szCs w:val="21"/>
        </w:rPr>
        <w:t>www.ccgp.gov.cn</w:t>
      </w:r>
      <w:r>
        <w:rPr>
          <w:rFonts w:hint="eastAsia" w:ascii="宋体" w:hAnsi="宋体" w:cs="宋体"/>
          <w:kern w:val="0"/>
          <w:szCs w:val="21"/>
        </w:rPr>
        <w:t>）查询竞标人相关主体的信用记录。在资格审查阶段经采购人或采购代理机构查询，对列入失信被执行人、</w:t>
      </w:r>
      <w:r>
        <w:rPr>
          <w:rFonts w:hint="eastAsia" w:ascii="宋体" w:hAnsi="宋体" w:cs="宋体"/>
          <w:kern w:val="0"/>
          <w:szCs w:val="21"/>
          <w:lang w:eastAsia="zh-CN"/>
        </w:rPr>
        <w:t>重大税收违法失信主体</w:t>
      </w:r>
      <w:r>
        <w:rPr>
          <w:rFonts w:hint="eastAsia" w:ascii="宋体" w:hAnsi="宋体" w:cs="宋体"/>
          <w:kern w:val="0"/>
          <w:szCs w:val="21"/>
        </w:rPr>
        <w:t>、政府采购严重违法失信行为记录名单的竞标人，将被拒绝参与本项目政府采购活动。</w:t>
      </w:r>
    </w:p>
    <w:p w14:paraId="2D1CC633">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10A60B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如为联合体竞标，盖章处须加盖联合体各方公章，否则竞标无效。</w:t>
      </w:r>
    </w:p>
    <w:p w14:paraId="4D6E62BB">
      <w:pPr>
        <w:pStyle w:val="5"/>
        <w:spacing w:line="360" w:lineRule="auto"/>
        <w:rPr>
          <w:rFonts w:ascii="宋体" w:hAnsi="宋体"/>
          <w:sz w:val="24"/>
          <w:szCs w:val="24"/>
        </w:rPr>
      </w:pPr>
      <w:r>
        <w:rPr>
          <w:rFonts w:ascii="宋体" w:hAnsi="宋体"/>
        </w:rPr>
        <w:br w:type="page"/>
      </w:r>
      <w:bookmarkStart w:id="256" w:name="_Toc32164"/>
      <w:bookmarkStart w:id="257" w:name="_Toc19914"/>
      <w:r>
        <w:rPr>
          <w:rFonts w:hint="eastAsia" w:ascii="宋体" w:hAnsi="宋体"/>
          <w:sz w:val="32"/>
          <w:szCs w:val="32"/>
        </w:rPr>
        <w:t>6、</w:t>
      </w:r>
      <w:bookmarkEnd w:id="256"/>
      <w:bookmarkEnd w:id="257"/>
      <w:bookmarkStart w:id="258" w:name="_Toc23897"/>
      <w:bookmarkStart w:id="259" w:name="_Toc12588"/>
      <w:r>
        <w:rPr>
          <w:rFonts w:hint="eastAsia" w:ascii="宋体" w:hAnsi="宋体"/>
          <w:sz w:val="32"/>
          <w:szCs w:val="32"/>
        </w:rPr>
        <w:t>中小企业声明函或残疾人福利性单位声明函或竞标人属于监狱企业的证明材料(格式)</w:t>
      </w:r>
      <w:bookmarkEnd w:id="258"/>
      <w:bookmarkEnd w:id="259"/>
    </w:p>
    <w:p w14:paraId="4AB957C5">
      <w:pPr>
        <w:autoSpaceDE w:val="0"/>
        <w:autoSpaceDN w:val="0"/>
        <w:adjustRightInd w:val="0"/>
        <w:jc w:val="left"/>
        <w:rPr>
          <w:rFonts w:hint="eastAsia" w:ascii="宋体" w:hAnsi="宋体"/>
        </w:rPr>
      </w:pPr>
    </w:p>
    <w:p w14:paraId="442E4861">
      <w:pPr>
        <w:snapToGrid w:val="0"/>
        <w:spacing w:before="50" w:after="50" w:line="300" w:lineRule="auto"/>
        <w:jc w:val="center"/>
        <w:rPr>
          <w:rFonts w:ascii="宋体" w:hAnsi="宋体"/>
          <w:b/>
          <w:sz w:val="30"/>
        </w:rPr>
      </w:pPr>
      <w:r>
        <w:rPr>
          <w:rFonts w:hint="eastAsia" w:ascii="宋体" w:hAnsi="宋体"/>
          <w:b/>
          <w:sz w:val="30"/>
        </w:rPr>
        <w:t>中小企业声明函</w:t>
      </w:r>
    </w:p>
    <w:p w14:paraId="7F0C8C25">
      <w:pPr>
        <w:pStyle w:val="2"/>
        <w:spacing w:line="500" w:lineRule="exact"/>
        <w:ind w:right="142" w:firstLine="617" w:firstLineChars="294"/>
        <w:rPr>
          <w:rFonts w:ascii="宋体" w:hAnsi="宋体"/>
          <w:szCs w:val="21"/>
        </w:rPr>
      </w:pPr>
      <w:r>
        <w:rPr>
          <w:rFonts w:ascii="宋体" w:hAnsi="宋体"/>
          <w:szCs w:val="21"/>
        </w:rPr>
        <w:t>本公司（联合体）郑重声明，根据《政府采购促进中小企业发展管理办法》（财库﹝2020﹞46号）的规定，本公司（联合体）参加</w:t>
      </w:r>
      <w:r>
        <w:rPr>
          <w:rFonts w:ascii="宋体" w:hAnsi="宋体"/>
          <w:szCs w:val="21"/>
          <w:u w:val="single"/>
        </w:rPr>
        <w:t>（单位名称）</w:t>
      </w:r>
      <w:r>
        <w:rPr>
          <w:rFonts w:ascii="宋体" w:hAnsi="宋体"/>
          <w:szCs w:val="21"/>
        </w:rPr>
        <w:t>的</w:t>
      </w:r>
      <w:r>
        <w:rPr>
          <w:rFonts w:ascii="宋体" w:hAnsi="宋体"/>
          <w:szCs w:val="21"/>
          <w:u w:val="single"/>
        </w:rPr>
        <w:t>（项目名称）</w:t>
      </w:r>
      <w:r>
        <w:rPr>
          <w:rFonts w:ascii="宋体" w:hAnsi="宋体"/>
          <w:szCs w:val="21"/>
        </w:rPr>
        <w:t>采购活动，</w:t>
      </w:r>
      <w:r>
        <w:rPr>
          <w:rFonts w:hint="eastAsia" w:ascii="宋体" w:hAnsi="宋体"/>
          <w:szCs w:val="21"/>
        </w:rPr>
        <w:t>工程的施工单位全部为符合政策要求的中小企业。相关企业（含联合体中的中小企业、签订分包意向协议的中小企业）的具体情况如下：</w:t>
      </w:r>
    </w:p>
    <w:p w14:paraId="0E2D208B">
      <w:pPr>
        <w:tabs>
          <w:tab w:val="left" w:pos="1384"/>
          <w:tab w:val="left" w:pos="4562"/>
          <w:tab w:val="left" w:pos="6803"/>
        </w:tabs>
        <w:spacing w:before="13" w:line="500" w:lineRule="exact"/>
        <w:ind w:right="142" w:firstLine="676" w:firstLineChars="322"/>
        <w:rPr>
          <w:rFonts w:ascii="宋体" w:hAnsi="宋体"/>
          <w:szCs w:val="21"/>
        </w:rPr>
      </w:pPr>
      <w:r>
        <w:rPr>
          <w:rFonts w:ascii="宋体" w:hAnsi="宋体"/>
          <w:szCs w:val="21"/>
        </w:rPr>
        <w:t>1.</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w:t>
      </w:r>
      <w:r>
        <w:rPr>
          <w:rFonts w:hint="eastAsia" w:ascii="宋体" w:hAnsi="宋体"/>
          <w:szCs w:val="21"/>
          <w:u w:val="single"/>
        </w:rPr>
        <w:t>行</w:t>
      </w:r>
      <w:r>
        <w:rPr>
          <w:rFonts w:ascii="宋体" w:hAnsi="宋体"/>
          <w:szCs w:val="21"/>
          <w:u w:val="single"/>
        </w:rPr>
        <w:t>业）</w:t>
      </w:r>
      <w:r>
        <w:rPr>
          <w:rFonts w:ascii="宋体" w:hAnsi="宋体"/>
          <w:szCs w:val="21"/>
        </w:rPr>
        <w:t>；</w:t>
      </w:r>
      <w:r>
        <w:rPr>
          <w:rFonts w:hint="eastAsia" w:ascii="宋体" w:hAnsi="宋体"/>
          <w:szCs w:val="21"/>
        </w:rPr>
        <w:t>承建企业为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w:t>
      </w:r>
      <w:r>
        <w:rPr>
          <w:rFonts w:ascii="宋体" w:hAnsi="宋体"/>
          <w:szCs w:val="21"/>
        </w:rPr>
        <w:t>，属于</w:t>
      </w:r>
      <w:r>
        <w:rPr>
          <w:rFonts w:ascii="宋体" w:hAnsi="宋体"/>
          <w:szCs w:val="21"/>
          <w:u w:val="single"/>
        </w:rPr>
        <w:t>（中型企业、</w:t>
      </w:r>
      <w:r>
        <w:rPr>
          <w:rFonts w:hint="eastAsia" w:ascii="宋体" w:hAnsi="宋体"/>
          <w:szCs w:val="21"/>
          <w:u w:val="single"/>
        </w:rPr>
        <w:t>小型企业、微型企业）</w:t>
      </w:r>
      <w:r>
        <w:rPr>
          <w:rFonts w:hint="eastAsia" w:ascii="宋体" w:hAnsi="宋体"/>
          <w:szCs w:val="21"/>
        </w:rPr>
        <w:t>；</w:t>
      </w:r>
    </w:p>
    <w:p w14:paraId="0312206F">
      <w:pPr>
        <w:tabs>
          <w:tab w:val="left" w:pos="1065"/>
          <w:tab w:val="left" w:pos="4262"/>
          <w:tab w:val="left" w:pos="6477"/>
        </w:tabs>
        <w:spacing w:before="20" w:line="500" w:lineRule="exact"/>
        <w:ind w:right="84" w:firstLine="676" w:firstLineChars="322"/>
        <w:rPr>
          <w:rFonts w:ascii="宋体" w:hAnsi="宋体"/>
          <w:szCs w:val="21"/>
          <w:u w:val="single"/>
        </w:rPr>
      </w:pPr>
      <w:r>
        <w:rPr>
          <w:rFonts w:ascii="宋体" w:hAnsi="宋体"/>
          <w:szCs w:val="21"/>
        </w:rPr>
        <w:t>2.</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w:t>
      </w:r>
      <w:r>
        <w:rPr>
          <w:rFonts w:hint="eastAsia" w:ascii="宋体" w:hAnsi="宋体"/>
          <w:szCs w:val="21"/>
          <w:u w:val="single"/>
        </w:rPr>
        <w:t>行业</w:t>
      </w:r>
      <w:r>
        <w:rPr>
          <w:rFonts w:ascii="宋体" w:hAnsi="宋体"/>
          <w:szCs w:val="21"/>
          <w:u w:val="single"/>
        </w:rPr>
        <w:t>）</w:t>
      </w:r>
      <w:r>
        <w:rPr>
          <w:rFonts w:ascii="宋体" w:hAnsi="宋体"/>
          <w:szCs w:val="21"/>
        </w:rPr>
        <w:t>；</w:t>
      </w:r>
      <w:r>
        <w:rPr>
          <w:rFonts w:hint="eastAsia" w:ascii="宋体" w:hAnsi="宋体"/>
          <w:szCs w:val="21"/>
        </w:rPr>
        <w:t>承建企业为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w:t>
      </w:r>
      <w:r>
        <w:rPr>
          <w:rFonts w:ascii="宋体" w:hAnsi="宋体"/>
          <w:szCs w:val="21"/>
        </w:rPr>
        <w:t>，属于</w:t>
      </w:r>
      <w:r>
        <w:rPr>
          <w:rFonts w:ascii="宋体" w:hAnsi="宋体"/>
          <w:szCs w:val="21"/>
          <w:u w:val="single"/>
        </w:rPr>
        <w:t>（中型企业、</w:t>
      </w:r>
      <w:r>
        <w:rPr>
          <w:rFonts w:hint="eastAsia" w:ascii="宋体" w:hAnsi="宋体"/>
          <w:szCs w:val="21"/>
          <w:u w:val="single"/>
        </w:rPr>
        <w:t>小型企业、微型企业）</w:t>
      </w:r>
      <w:r>
        <w:rPr>
          <w:rFonts w:hint="eastAsia" w:ascii="宋体" w:hAnsi="宋体"/>
          <w:szCs w:val="21"/>
        </w:rPr>
        <w:t>；</w:t>
      </w:r>
    </w:p>
    <w:p w14:paraId="5BFBFA01">
      <w:pPr>
        <w:pStyle w:val="2"/>
        <w:spacing w:before="34" w:line="500" w:lineRule="exact"/>
        <w:ind w:right="142" w:firstLine="617" w:firstLineChars="294"/>
        <w:rPr>
          <w:rFonts w:ascii="宋体" w:hAnsi="宋体"/>
          <w:szCs w:val="21"/>
        </w:rPr>
      </w:pPr>
      <w:r>
        <w:rPr>
          <w:rFonts w:ascii="宋体" w:hAnsi="宋体"/>
          <w:szCs w:val="21"/>
        </w:rPr>
        <w:t xml:space="preserve">…… </w:t>
      </w:r>
    </w:p>
    <w:p w14:paraId="2F36DEF5">
      <w:pPr>
        <w:pStyle w:val="2"/>
        <w:spacing w:before="34" w:line="500" w:lineRule="exact"/>
        <w:ind w:right="142" w:firstLine="617" w:firstLineChars="294"/>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697EF1FA">
      <w:pPr>
        <w:pStyle w:val="2"/>
        <w:spacing w:before="25" w:line="500" w:lineRule="exact"/>
        <w:ind w:right="142" w:firstLine="617" w:firstLineChars="294"/>
        <w:rPr>
          <w:rFonts w:ascii="宋体" w:hAnsi="宋体"/>
          <w:szCs w:val="21"/>
        </w:rPr>
      </w:pPr>
      <w:r>
        <w:rPr>
          <w:rFonts w:ascii="宋体" w:hAnsi="宋体"/>
          <w:szCs w:val="21"/>
        </w:rPr>
        <w:t>本企业对上述声明内容的真实性负责。如有虚假，将依法承担相应责任。</w:t>
      </w:r>
    </w:p>
    <w:p w14:paraId="60DA855F">
      <w:pPr>
        <w:pStyle w:val="2"/>
        <w:spacing w:before="56" w:line="500" w:lineRule="exact"/>
        <w:ind w:right="1808" w:firstLine="617" w:firstLineChars="294"/>
        <w:rPr>
          <w:rFonts w:hint="eastAsia" w:ascii="宋体" w:hAnsi="宋体"/>
          <w:szCs w:val="21"/>
        </w:rPr>
      </w:pPr>
    </w:p>
    <w:p w14:paraId="4FB97DA4">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8D8695D">
      <w:pPr>
        <w:pStyle w:val="13"/>
        <w:spacing w:line="400" w:lineRule="exact"/>
        <w:ind w:left="420" w:firstLine="4500" w:firstLineChars="2250"/>
        <w:jc w:val="right"/>
        <w:rPr>
          <w:rFonts w:hAnsi="宋体" w:cs="宋体"/>
        </w:rPr>
      </w:pPr>
      <w:r>
        <w:rPr>
          <w:rFonts w:hint="eastAsia" w:hAnsi="宋体" w:cs="宋体"/>
        </w:rPr>
        <w:t>日期：  年  月  日</w:t>
      </w:r>
    </w:p>
    <w:p w14:paraId="34A1A777">
      <w:pPr>
        <w:pStyle w:val="2"/>
        <w:spacing w:after="0" w:line="400" w:lineRule="exact"/>
        <w:ind w:left="3960" w:right="1808"/>
        <w:contextualSpacing/>
        <w:rPr>
          <w:rFonts w:hint="eastAsia" w:ascii="宋体" w:hAnsi="宋体"/>
          <w:kern w:val="24"/>
          <w:szCs w:val="21"/>
        </w:rPr>
      </w:pPr>
    </w:p>
    <w:p w14:paraId="64093968">
      <w:pPr>
        <w:spacing w:line="400" w:lineRule="exact"/>
        <w:rPr>
          <w:rFonts w:hint="eastAsia" w:ascii="宋体" w:hAnsi="宋体"/>
          <w:b/>
          <w:bCs/>
          <w:szCs w:val="21"/>
        </w:rPr>
      </w:pPr>
      <w:r>
        <w:rPr>
          <w:rFonts w:hint="eastAsia" w:ascii="宋体" w:hAnsi="宋体"/>
          <w:kern w:val="24"/>
          <w:szCs w:val="21"/>
        </w:rPr>
        <w:t>注：1、</w:t>
      </w:r>
      <w:r>
        <w:rPr>
          <w:rFonts w:hint="eastAsia" w:ascii="宋体" w:hAnsi="宋体"/>
          <w:b/>
          <w:bCs/>
          <w:szCs w:val="21"/>
        </w:rPr>
        <w:t>本采购项目所属行业为：</w:t>
      </w:r>
      <w:r>
        <w:rPr>
          <w:rFonts w:hint="eastAsia" w:ascii="宋体" w:hAnsi="宋体"/>
          <w:b/>
          <w:bCs/>
          <w:szCs w:val="21"/>
          <w:u w:val="single"/>
        </w:rPr>
        <w:t>建筑业。</w:t>
      </w:r>
    </w:p>
    <w:p w14:paraId="593AED3D">
      <w:pPr>
        <w:pStyle w:val="2"/>
        <w:spacing w:after="0" w:line="400" w:lineRule="exact"/>
        <w:ind w:left="-426" w:right="142" w:firstLine="567"/>
        <w:contextualSpacing/>
        <w:rPr>
          <w:rFonts w:hint="eastAsia" w:ascii="宋体" w:hAnsi="宋体"/>
          <w:kern w:val="24"/>
          <w:szCs w:val="21"/>
        </w:rPr>
      </w:pPr>
      <w:r>
        <w:rPr>
          <w:rFonts w:hint="eastAsia" w:ascii="宋体" w:hAnsi="宋体"/>
          <w:kern w:val="24"/>
          <w:szCs w:val="21"/>
        </w:rPr>
        <w:t>2、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66B2C2A">
      <w:pPr>
        <w:pStyle w:val="13"/>
        <w:spacing w:line="300" w:lineRule="auto"/>
        <w:jc w:val="left"/>
        <w:rPr>
          <w:rFonts w:hint="eastAsia" w:hAnsi="宋体" w:cs="Arial Unicode MS"/>
          <w:sz w:val="32"/>
          <w:szCs w:val="32"/>
        </w:rPr>
      </w:pPr>
    </w:p>
    <w:p w14:paraId="6F334B53">
      <w:pPr>
        <w:autoSpaceDE w:val="0"/>
        <w:autoSpaceDN w:val="0"/>
        <w:adjustRightInd w:val="0"/>
        <w:jc w:val="left"/>
        <w:rPr>
          <w:rFonts w:hint="eastAsia" w:ascii="宋体" w:hAnsi="宋体" w:cs="黑体"/>
          <w:b/>
          <w:bCs/>
          <w:sz w:val="24"/>
        </w:rPr>
      </w:pPr>
      <w:r>
        <w:rPr>
          <w:rFonts w:ascii="宋体" w:hAnsi="宋体" w:cs="Arial Unicode MS"/>
          <w:sz w:val="32"/>
          <w:szCs w:val="32"/>
        </w:rPr>
        <w:br w:type="page"/>
      </w:r>
      <w:r>
        <w:rPr>
          <w:rFonts w:hint="eastAsia" w:ascii="宋体" w:hAnsi="宋体" w:cs="黑体"/>
          <w:b/>
          <w:bCs/>
          <w:sz w:val="24"/>
        </w:rPr>
        <w:t>附：</w:t>
      </w:r>
    </w:p>
    <w:p w14:paraId="7921BDFD">
      <w:pPr>
        <w:snapToGrid w:val="0"/>
        <w:spacing w:before="50" w:after="50" w:line="300" w:lineRule="auto"/>
        <w:jc w:val="center"/>
        <w:rPr>
          <w:rFonts w:hint="eastAsia" w:ascii="宋体" w:hAnsi="宋体"/>
          <w:b/>
          <w:sz w:val="30"/>
        </w:rPr>
      </w:pPr>
      <w:r>
        <w:rPr>
          <w:rFonts w:hint="eastAsia" w:ascii="宋体" w:hAnsi="宋体"/>
          <w:b/>
          <w:sz w:val="30"/>
        </w:rPr>
        <w:t>中小微企业划型标准</w:t>
      </w:r>
    </w:p>
    <w:tbl>
      <w:tblPr>
        <w:tblStyle w:val="20"/>
        <w:tblW w:w="5056" w:type="pct"/>
        <w:jc w:val="center"/>
        <w:tblLayout w:type="autofit"/>
        <w:tblCellMar>
          <w:top w:w="0" w:type="dxa"/>
          <w:left w:w="108" w:type="dxa"/>
          <w:bottom w:w="0" w:type="dxa"/>
          <w:right w:w="108" w:type="dxa"/>
        </w:tblCellMar>
      </w:tblPr>
      <w:tblGrid>
        <w:gridCol w:w="1839"/>
        <w:gridCol w:w="1561"/>
        <w:gridCol w:w="1405"/>
        <w:gridCol w:w="1807"/>
        <w:gridCol w:w="1694"/>
        <w:gridCol w:w="1084"/>
      </w:tblGrid>
      <w:tr w14:paraId="0516755A">
        <w:tblPrEx>
          <w:tblCellMar>
            <w:top w:w="0" w:type="dxa"/>
            <w:left w:w="108" w:type="dxa"/>
            <w:bottom w:w="0" w:type="dxa"/>
            <w:right w:w="108" w:type="dxa"/>
          </w:tblCellMar>
        </w:tblPrEx>
        <w:trPr>
          <w:trHeight w:val="402" w:hRule="atLeast"/>
          <w:jc w:val="center"/>
        </w:trPr>
        <w:tc>
          <w:tcPr>
            <w:tcW w:w="980" w:type="pct"/>
            <w:tcBorders>
              <w:top w:val="single" w:color="auto" w:sz="4" w:space="0"/>
              <w:left w:val="single" w:color="auto" w:sz="4" w:space="0"/>
              <w:bottom w:val="single" w:color="auto" w:sz="4" w:space="0"/>
              <w:right w:val="single" w:color="auto" w:sz="4" w:space="0"/>
            </w:tcBorders>
            <w:noWrap w:val="0"/>
            <w:vAlign w:val="center"/>
          </w:tcPr>
          <w:p w14:paraId="2F274B8D">
            <w:pPr>
              <w:widowControl/>
              <w:jc w:val="center"/>
              <w:rPr>
                <w:rFonts w:ascii="宋体" w:hAnsi="宋体" w:cs="宋体"/>
                <w:b/>
                <w:kern w:val="0"/>
                <w:sz w:val="24"/>
              </w:rPr>
            </w:pPr>
            <w:r>
              <w:rPr>
                <w:rFonts w:hint="eastAsia" w:ascii="宋体" w:hAnsi="宋体" w:cs="宋体"/>
                <w:b/>
                <w:kern w:val="0"/>
                <w:sz w:val="24"/>
              </w:rPr>
              <w:t>行业名称</w:t>
            </w:r>
          </w:p>
        </w:tc>
        <w:tc>
          <w:tcPr>
            <w:tcW w:w="831" w:type="pct"/>
            <w:tcBorders>
              <w:top w:val="single" w:color="auto" w:sz="4" w:space="0"/>
              <w:left w:val="nil"/>
              <w:bottom w:val="single" w:color="auto" w:sz="4" w:space="0"/>
              <w:right w:val="single" w:color="auto" w:sz="4" w:space="0"/>
            </w:tcBorders>
            <w:noWrap w:val="0"/>
            <w:vAlign w:val="center"/>
          </w:tcPr>
          <w:p w14:paraId="7E39F297">
            <w:pPr>
              <w:widowControl/>
              <w:jc w:val="center"/>
              <w:rPr>
                <w:rFonts w:ascii="宋体" w:hAnsi="宋体" w:cs="宋体"/>
                <w:b/>
                <w:kern w:val="0"/>
                <w:sz w:val="24"/>
              </w:rPr>
            </w:pPr>
            <w:r>
              <w:rPr>
                <w:rFonts w:hint="eastAsia" w:ascii="宋体" w:hAnsi="宋体" w:cs="宋体"/>
                <w:b/>
                <w:kern w:val="0"/>
                <w:sz w:val="24"/>
              </w:rPr>
              <w:t>指标名称</w:t>
            </w:r>
          </w:p>
        </w:tc>
        <w:tc>
          <w:tcPr>
            <w:tcW w:w="748" w:type="pct"/>
            <w:tcBorders>
              <w:top w:val="single" w:color="auto" w:sz="4" w:space="0"/>
              <w:left w:val="nil"/>
              <w:bottom w:val="single" w:color="auto" w:sz="4" w:space="0"/>
              <w:right w:val="single" w:color="auto" w:sz="4" w:space="0"/>
            </w:tcBorders>
            <w:noWrap w:val="0"/>
            <w:vAlign w:val="center"/>
          </w:tcPr>
          <w:p w14:paraId="45F82B04">
            <w:pPr>
              <w:widowControl/>
              <w:jc w:val="center"/>
              <w:rPr>
                <w:rFonts w:ascii="宋体" w:hAnsi="宋体" w:cs="宋体"/>
                <w:b/>
                <w:kern w:val="0"/>
                <w:sz w:val="24"/>
              </w:rPr>
            </w:pPr>
            <w:r>
              <w:rPr>
                <w:rFonts w:hint="eastAsia" w:ascii="宋体" w:hAnsi="宋体" w:cs="宋体"/>
                <w:b/>
                <w:kern w:val="0"/>
                <w:sz w:val="24"/>
              </w:rPr>
              <w:t>计量单位</w:t>
            </w:r>
          </w:p>
        </w:tc>
        <w:tc>
          <w:tcPr>
            <w:tcW w:w="962" w:type="pct"/>
            <w:tcBorders>
              <w:top w:val="single" w:color="auto" w:sz="4" w:space="0"/>
              <w:left w:val="nil"/>
              <w:bottom w:val="single" w:color="auto" w:sz="4" w:space="0"/>
              <w:right w:val="single" w:color="auto" w:sz="4" w:space="0"/>
            </w:tcBorders>
            <w:noWrap w:val="0"/>
            <w:vAlign w:val="center"/>
          </w:tcPr>
          <w:p w14:paraId="1D9BCD1C">
            <w:pPr>
              <w:widowControl/>
              <w:jc w:val="center"/>
              <w:rPr>
                <w:rFonts w:ascii="宋体" w:hAnsi="宋体" w:cs="宋体"/>
                <w:b/>
                <w:kern w:val="0"/>
                <w:sz w:val="24"/>
              </w:rPr>
            </w:pPr>
            <w:r>
              <w:rPr>
                <w:rFonts w:hint="eastAsia" w:ascii="宋体" w:hAnsi="宋体" w:cs="宋体"/>
                <w:b/>
                <w:kern w:val="0"/>
                <w:sz w:val="24"/>
              </w:rPr>
              <w:t>中型</w:t>
            </w:r>
          </w:p>
        </w:tc>
        <w:tc>
          <w:tcPr>
            <w:tcW w:w="902" w:type="pct"/>
            <w:tcBorders>
              <w:top w:val="single" w:color="auto" w:sz="4" w:space="0"/>
              <w:left w:val="nil"/>
              <w:bottom w:val="single" w:color="auto" w:sz="4" w:space="0"/>
              <w:right w:val="single" w:color="auto" w:sz="4" w:space="0"/>
            </w:tcBorders>
            <w:noWrap w:val="0"/>
            <w:vAlign w:val="center"/>
          </w:tcPr>
          <w:p w14:paraId="5F16EACB">
            <w:pPr>
              <w:widowControl/>
              <w:jc w:val="center"/>
              <w:rPr>
                <w:rFonts w:ascii="宋体" w:hAnsi="宋体" w:cs="宋体"/>
                <w:b/>
                <w:kern w:val="0"/>
                <w:sz w:val="24"/>
              </w:rPr>
            </w:pPr>
            <w:r>
              <w:rPr>
                <w:rFonts w:hint="eastAsia" w:ascii="宋体" w:hAnsi="宋体" w:cs="宋体"/>
                <w:b/>
                <w:kern w:val="0"/>
                <w:sz w:val="24"/>
              </w:rPr>
              <w:t>小型</w:t>
            </w:r>
          </w:p>
        </w:tc>
        <w:tc>
          <w:tcPr>
            <w:tcW w:w="578" w:type="pct"/>
            <w:tcBorders>
              <w:top w:val="single" w:color="auto" w:sz="4" w:space="0"/>
              <w:left w:val="nil"/>
              <w:bottom w:val="single" w:color="auto" w:sz="4" w:space="0"/>
              <w:right w:val="single" w:color="auto" w:sz="4" w:space="0"/>
            </w:tcBorders>
            <w:noWrap w:val="0"/>
            <w:vAlign w:val="center"/>
          </w:tcPr>
          <w:p w14:paraId="1B101D44">
            <w:pPr>
              <w:widowControl/>
              <w:jc w:val="center"/>
              <w:rPr>
                <w:rFonts w:ascii="宋体" w:hAnsi="宋体" w:cs="宋体"/>
                <w:b/>
                <w:kern w:val="0"/>
                <w:sz w:val="24"/>
              </w:rPr>
            </w:pPr>
            <w:r>
              <w:rPr>
                <w:rFonts w:hint="eastAsia" w:ascii="宋体" w:hAnsi="宋体" w:cs="宋体"/>
                <w:b/>
                <w:kern w:val="0"/>
                <w:sz w:val="24"/>
              </w:rPr>
              <w:t>微型</w:t>
            </w:r>
          </w:p>
        </w:tc>
      </w:tr>
      <w:tr w14:paraId="650674D5">
        <w:tblPrEx>
          <w:tblCellMar>
            <w:top w:w="0" w:type="dxa"/>
            <w:left w:w="108" w:type="dxa"/>
            <w:bottom w:w="0" w:type="dxa"/>
            <w:right w:w="108" w:type="dxa"/>
          </w:tblCellMar>
        </w:tblPrEx>
        <w:trPr>
          <w:trHeight w:val="318" w:hRule="atLeast"/>
          <w:jc w:val="center"/>
        </w:trPr>
        <w:tc>
          <w:tcPr>
            <w:tcW w:w="980" w:type="pct"/>
            <w:tcBorders>
              <w:top w:val="nil"/>
              <w:left w:val="single" w:color="auto" w:sz="4" w:space="0"/>
              <w:bottom w:val="single" w:color="auto" w:sz="4" w:space="0"/>
              <w:right w:val="single" w:color="auto" w:sz="4" w:space="0"/>
            </w:tcBorders>
            <w:noWrap w:val="0"/>
            <w:vAlign w:val="center"/>
          </w:tcPr>
          <w:p w14:paraId="675EC27A">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831" w:type="pct"/>
            <w:tcBorders>
              <w:top w:val="nil"/>
              <w:left w:val="nil"/>
              <w:bottom w:val="single" w:color="auto" w:sz="4" w:space="0"/>
              <w:right w:val="single" w:color="auto" w:sz="4" w:space="0"/>
            </w:tcBorders>
            <w:noWrap w:val="0"/>
            <w:vAlign w:val="center"/>
          </w:tcPr>
          <w:p w14:paraId="2198A5F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9CA8E09">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71D8EADA">
            <w:pPr>
              <w:widowControl/>
              <w:jc w:val="center"/>
              <w:rPr>
                <w:rFonts w:ascii="宋体" w:hAnsi="宋体" w:cs="宋体"/>
                <w:kern w:val="0"/>
                <w:sz w:val="18"/>
                <w:szCs w:val="18"/>
              </w:rPr>
            </w:pPr>
            <w:r>
              <w:rPr>
                <w:rFonts w:hint="eastAsia" w:ascii="宋体" w:hAnsi="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14:paraId="54EB6D94">
            <w:pPr>
              <w:widowControl/>
              <w:jc w:val="center"/>
              <w:rPr>
                <w:rFonts w:ascii="宋体" w:hAnsi="宋体" w:cs="宋体"/>
                <w:kern w:val="0"/>
                <w:sz w:val="18"/>
                <w:szCs w:val="18"/>
              </w:rPr>
            </w:pPr>
            <w:r>
              <w:rPr>
                <w:rFonts w:hint="eastAsia" w:ascii="宋体" w:hAnsi="宋体" w:cs="宋体"/>
                <w:kern w:val="0"/>
                <w:sz w:val="18"/>
                <w:szCs w:val="18"/>
              </w:rPr>
              <w:t>50≤Y＜500</w:t>
            </w:r>
          </w:p>
        </w:tc>
        <w:tc>
          <w:tcPr>
            <w:tcW w:w="578" w:type="pct"/>
            <w:tcBorders>
              <w:top w:val="nil"/>
              <w:left w:val="nil"/>
              <w:bottom w:val="single" w:color="auto" w:sz="4" w:space="0"/>
              <w:right w:val="single" w:color="auto" w:sz="4" w:space="0"/>
            </w:tcBorders>
            <w:noWrap w:val="0"/>
            <w:vAlign w:val="center"/>
          </w:tcPr>
          <w:p w14:paraId="00C6C329">
            <w:pPr>
              <w:widowControl/>
              <w:jc w:val="center"/>
              <w:rPr>
                <w:rFonts w:ascii="宋体" w:hAnsi="宋体" w:cs="宋体"/>
                <w:kern w:val="0"/>
                <w:sz w:val="18"/>
                <w:szCs w:val="18"/>
              </w:rPr>
            </w:pPr>
            <w:r>
              <w:rPr>
                <w:rFonts w:hint="eastAsia" w:ascii="宋体" w:hAnsi="宋体" w:cs="宋体"/>
                <w:kern w:val="0"/>
                <w:sz w:val="18"/>
                <w:szCs w:val="18"/>
              </w:rPr>
              <w:t>Y＜50</w:t>
            </w:r>
          </w:p>
        </w:tc>
      </w:tr>
      <w:tr w14:paraId="263040AB">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8C62C1A">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831" w:type="pct"/>
            <w:tcBorders>
              <w:top w:val="nil"/>
              <w:left w:val="nil"/>
              <w:bottom w:val="single" w:color="auto" w:sz="4" w:space="0"/>
              <w:right w:val="single" w:color="auto" w:sz="4" w:space="0"/>
            </w:tcBorders>
            <w:noWrap w:val="0"/>
            <w:vAlign w:val="center"/>
          </w:tcPr>
          <w:p w14:paraId="0E92871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A266E51">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FA332AF">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4DBE7969">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5128BE05">
            <w:pPr>
              <w:widowControl/>
              <w:jc w:val="center"/>
              <w:rPr>
                <w:rFonts w:ascii="宋体" w:hAnsi="宋体" w:cs="宋体"/>
                <w:kern w:val="0"/>
                <w:sz w:val="18"/>
                <w:szCs w:val="18"/>
              </w:rPr>
            </w:pPr>
            <w:r>
              <w:rPr>
                <w:rFonts w:hint="eastAsia" w:ascii="宋体" w:hAnsi="宋体" w:cs="宋体"/>
                <w:kern w:val="0"/>
                <w:sz w:val="18"/>
                <w:szCs w:val="18"/>
              </w:rPr>
              <w:t>X＜20</w:t>
            </w:r>
          </w:p>
        </w:tc>
      </w:tr>
      <w:tr w14:paraId="1015AC2E">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0D27FB2B">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7F8DB92">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BC3D785">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4065A40">
            <w:pPr>
              <w:widowControl/>
              <w:jc w:val="center"/>
              <w:rPr>
                <w:rFonts w:ascii="宋体" w:hAnsi="宋体" w:cs="宋体"/>
                <w:kern w:val="0"/>
                <w:sz w:val="18"/>
                <w:szCs w:val="18"/>
              </w:rPr>
            </w:pPr>
            <w:r>
              <w:rPr>
                <w:rFonts w:hint="eastAsia" w:ascii="宋体" w:hAnsi="宋体" w:cs="宋体"/>
                <w:kern w:val="0"/>
                <w:sz w:val="18"/>
                <w:szCs w:val="18"/>
              </w:rPr>
              <w:t>2000≤Y＜40000</w:t>
            </w:r>
          </w:p>
        </w:tc>
        <w:tc>
          <w:tcPr>
            <w:tcW w:w="902" w:type="pct"/>
            <w:tcBorders>
              <w:top w:val="nil"/>
              <w:left w:val="nil"/>
              <w:bottom w:val="single" w:color="auto" w:sz="4" w:space="0"/>
              <w:right w:val="single" w:color="auto" w:sz="4" w:space="0"/>
            </w:tcBorders>
            <w:noWrap w:val="0"/>
            <w:vAlign w:val="center"/>
          </w:tcPr>
          <w:p w14:paraId="100B0B4A">
            <w:pPr>
              <w:widowControl/>
              <w:jc w:val="center"/>
              <w:rPr>
                <w:rFonts w:ascii="宋体" w:hAnsi="宋体" w:cs="宋体"/>
                <w:kern w:val="0"/>
                <w:sz w:val="18"/>
                <w:szCs w:val="18"/>
              </w:rPr>
            </w:pPr>
            <w:r>
              <w:rPr>
                <w:rFonts w:hint="eastAsia" w:ascii="宋体" w:hAnsi="宋体" w:cs="宋体"/>
                <w:kern w:val="0"/>
                <w:sz w:val="18"/>
                <w:szCs w:val="18"/>
              </w:rPr>
              <w:t>300≤Y＜2000</w:t>
            </w:r>
          </w:p>
        </w:tc>
        <w:tc>
          <w:tcPr>
            <w:tcW w:w="578" w:type="pct"/>
            <w:tcBorders>
              <w:top w:val="nil"/>
              <w:left w:val="nil"/>
              <w:bottom w:val="single" w:color="auto" w:sz="4" w:space="0"/>
              <w:right w:val="single" w:color="auto" w:sz="4" w:space="0"/>
            </w:tcBorders>
            <w:noWrap w:val="0"/>
            <w:vAlign w:val="center"/>
          </w:tcPr>
          <w:p w14:paraId="014EA46F">
            <w:pPr>
              <w:widowControl/>
              <w:jc w:val="center"/>
              <w:rPr>
                <w:rFonts w:ascii="宋体" w:hAnsi="宋体" w:cs="宋体"/>
                <w:kern w:val="0"/>
                <w:sz w:val="18"/>
                <w:szCs w:val="18"/>
              </w:rPr>
            </w:pPr>
            <w:r>
              <w:rPr>
                <w:rFonts w:hint="eastAsia" w:ascii="宋体" w:hAnsi="宋体" w:cs="宋体"/>
                <w:kern w:val="0"/>
                <w:sz w:val="18"/>
                <w:szCs w:val="18"/>
              </w:rPr>
              <w:t>Y＜300</w:t>
            </w:r>
          </w:p>
        </w:tc>
      </w:tr>
      <w:tr w14:paraId="15F765C9">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0651AC2">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831" w:type="pct"/>
            <w:tcBorders>
              <w:top w:val="nil"/>
              <w:left w:val="nil"/>
              <w:bottom w:val="single" w:color="auto" w:sz="4" w:space="0"/>
              <w:right w:val="single" w:color="auto" w:sz="4" w:space="0"/>
            </w:tcBorders>
            <w:noWrap w:val="0"/>
            <w:vAlign w:val="center"/>
          </w:tcPr>
          <w:p w14:paraId="5764A90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1927300B">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312577F">
            <w:pPr>
              <w:widowControl/>
              <w:jc w:val="center"/>
              <w:rPr>
                <w:rFonts w:ascii="宋体" w:hAnsi="宋体" w:cs="宋体"/>
                <w:kern w:val="0"/>
                <w:sz w:val="18"/>
                <w:szCs w:val="18"/>
              </w:rPr>
            </w:pPr>
            <w:r>
              <w:rPr>
                <w:rFonts w:hint="eastAsia" w:ascii="宋体" w:hAnsi="宋体" w:cs="宋体"/>
                <w:kern w:val="0"/>
                <w:sz w:val="18"/>
                <w:szCs w:val="18"/>
              </w:rPr>
              <w:t>6000≤Y＜80000</w:t>
            </w:r>
          </w:p>
        </w:tc>
        <w:tc>
          <w:tcPr>
            <w:tcW w:w="902" w:type="pct"/>
            <w:tcBorders>
              <w:top w:val="nil"/>
              <w:left w:val="nil"/>
              <w:bottom w:val="single" w:color="auto" w:sz="4" w:space="0"/>
              <w:right w:val="single" w:color="auto" w:sz="4" w:space="0"/>
            </w:tcBorders>
            <w:noWrap w:val="0"/>
            <w:vAlign w:val="center"/>
          </w:tcPr>
          <w:p w14:paraId="344A2DC3">
            <w:pPr>
              <w:widowControl/>
              <w:jc w:val="center"/>
              <w:rPr>
                <w:rFonts w:ascii="宋体" w:hAnsi="宋体" w:cs="宋体"/>
                <w:kern w:val="0"/>
                <w:sz w:val="18"/>
                <w:szCs w:val="18"/>
              </w:rPr>
            </w:pPr>
            <w:r>
              <w:rPr>
                <w:rFonts w:hint="eastAsia" w:ascii="宋体" w:hAnsi="宋体" w:cs="宋体"/>
                <w:kern w:val="0"/>
                <w:sz w:val="18"/>
                <w:szCs w:val="18"/>
              </w:rPr>
              <w:t>300≤Y＜6000</w:t>
            </w:r>
          </w:p>
        </w:tc>
        <w:tc>
          <w:tcPr>
            <w:tcW w:w="578" w:type="pct"/>
            <w:tcBorders>
              <w:top w:val="nil"/>
              <w:left w:val="nil"/>
              <w:bottom w:val="single" w:color="auto" w:sz="4" w:space="0"/>
              <w:right w:val="single" w:color="auto" w:sz="4" w:space="0"/>
            </w:tcBorders>
            <w:noWrap w:val="0"/>
            <w:vAlign w:val="center"/>
          </w:tcPr>
          <w:p w14:paraId="134B235E">
            <w:pPr>
              <w:widowControl/>
              <w:jc w:val="center"/>
              <w:rPr>
                <w:rFonts w:ascii="宋体" w:hAnsi="宋体" w:cs="宋体"/>
                <w:kern w:val="0"/>
                <w:sz w:val="18"/>
                <w:szCs w:val="18"/>
              </w:rPr>
            </w:pPr>
            <w:r>
              <w:rPr>
                <w:rFonts w:hint="eastAsia" w:ascii="宋体" w:hAnsi="宋体" w:cs="宋体"/>
                <w:kern w:val="0"/>
                <w:sz w:val="18"/>
                <w:szCs w:val="18"/>
              </w:rPr>
              <w:t>Y＜300</w:t>
            </w:r>
          </w:p>
        </w:tc>
      </w:tr>
      <w:tr w14:paraId="2A48B585">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1B7926F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3F03EB46">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5181EBE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900A59C">
            <w:pPr>
              <w:widowControl/>
              <w:jc w:val="center"/>
              <w:rPr>
                <w:rFonts w:ascii="宋体" w:hAnsi="宋体" w:cs="宋体"/>
                <w:kern w:val="0"/>
                <w:sz w:val="18"/>
                <w:szCs w:val="18"/>
              </w:rPr>
            </w:pPr>
            <w:r>
              <w:rPr>
                <w:rFonts w:hint="eastAsia" w:ascii="宋体" w:hAnsi="宋体" w:cs="宋体"/>
                <w:kern w:val="0"/>
                <w:sz w:val="18"/>
                <w:szCs w:val="18"/>
              </w:rPr>
              <w:t>5000≤Z＜80000</w:t>
            </w:r>
          </w:p>
        </w:tc>
        <w:tc>
          <w:tcPr>
            <w:tcW w:w="902" w:type="pct"/>
            <w:tcBorders>
              <w:top w:val="nil"/>
              <w:left w:val="nil"/>
              <w:bottom w:val="single" w:color="auto" w:sz="4" w:space="0"/>
              <w:right w:val="single" w:color="auto" w:sz="4" w:space="0"/>
            </w:tcBorders>
            <w:noWrap w:val="0"/>
            <w:vAlign w:val="center"/>
          </w:tcPr>
          <w:p w14:paraId="00730060">
            <w:pPr>
              <w:widowControl/>
              <w:jc w:val="center"/>
              <w:rPr>
                <w:rFonts w:ascii="宋体" w:hAnsi="宋体" w:cs="宋体"/>
                <w:kern w:val="0"/>
                <w:sz w:val="18"/>
                <w:szCs w:val="18"/>
              </w:rPr>
            </w:pPr>
            <w:r>
              <w:rPr>
                <w:rFonts w:hint="eastAsia" w:ascii="宋体" w:hAnsi="宋体" w:cs="宋体"/>
                <w:kern w:val="0"/>
                <w:sz w:val="18"/>
                <w:szCs w:val="18"/>
              </w:rPr>
              <w:t>300≤Z＜5000</w:t>
            </w:r>
          </w:p>
        </w:tc>
        <w:tc>
          <w:tcPr>
            <w:tcW w:w="578" w:type="pct"/>
            <w:tcBorders>
              <w:top w:val="nil"/>
              <w:left w:val="nil"/>
              <w:bottom w:val="single" w:color="auto" w:sz="4" w:space="0"/>
              <w:right w:val="single" w:color="auto" w:sz="4" w:space="0"/>
            </w:tcBorders>
            <w:noWrap w:val="0"/>
            <w:vAlign w:val="center"/>
          </w:tcPr>
          <w:p w14:paraId="28B95D23">
            <w:pPr>
              <w:widowControl/>
              <w:jc w:val="center"/>
              <w:rPr>
                <w:rFonts w:ascii="宋体" w:hAnsi="宋体" w:cs="宋体"/>
                <w:kern w:val="0"/>
                <w:sz w:val="18"/>
                <w:szCs w:val="18"/>
              </w:rPr>
            </w:pPr>
            <w:r>
              <w:rPr>
                <w:rFonts w:hint="eastAsia" w:ascii="宋体" w:hAnsi="宋体" w:cs="宋体"/>
                <w:kern w:val="0"/>
                <w:sz w:val="18"/>
                <w:szCs w:val="18"/>
              </w:rPr>
              <w:t>Z＜300</w:t>
            </w:r>
          </w:p>
        </w:tc>
      </w:tr>
      <w:tr w14:paraId="715FFA27">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7951CD69">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831" w:type="pct"/>
            <w:tcBorders>
              <w:top w:val="nil"/>
              <w:left w:val="nil"/>
              <w:bottom w:val="single" w:color="auto" w:sz="4" w:space="0"/>
              <w:right w:val="single" w:color="auto" w:sz="4" w:space="0"/>
            </w:tcBorders>
            <w:noWrap w:val="0"/>
            <w:vAlign w:val="center"/>
          </w:tcPr>
          <w:p w14:paraId="5E68AF1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677FABF6">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BFD581F">
            <w:pPr>
              <w:widowControl/>
              <w:jc w:val="center"/>
              <w:rPr>
                <w:rFonts w:ascii="宋体" w:hAnsi="宋体" w:cs="宋体"/>
                <w:kern w:val="0"/>
                <w:sz w:val="18"/>
                <w:szCs w:val="18"/>
              </w:rPr>
            </w:pPr>
            <w:r>
              <w:rPr>
                <w:rFonts w:hint="eastAsia" w:ascii="宋体" w:hAnsi="宋体" w:cs="宋体"/>
                <w:kern w:val="0"/>
                <w:sz w:val="18"/>
                <w:szCs w:val="18"/>
              </w:rPr>
              <w:t>20≤X＜200</w:t>
            </w:r>
          </w:p>
        </w:tc>
        <w:tc>
          <w:tcPr>
            <w:tcW w:w="902" w:type="pct"/>
            <w:tcBorders>
              <w:top w:val="nil"/>
              <w:left w:val="nil"/>
              <w:bottom w:val="single" w:color="auto" w:sz="4" w:space="0"/>
              <w:right w:val="single" w:color="auto" w:sz="4" w:space="0"/>
            </w:tcBorders>
            <w:noWrap w:val="0"/>
            <w:vAlign w:val="center"/>
          </w:tcPr>
          <w:p w14:paraId="0CC750D6">
            <w:pPr>
              <w:widowControl/>
              <w:jc w:val="center"/>
              <w:rPr>
                <w:rFonts w:ascii="宋体" w:hAnsi="宋体" w:cs="宋体"/>
                <w:kern w:val="0"/>
                <w:sz w:val="18"/>
                <w:szCs w:val="18"/>
              </w:rPr>
            </w:pPr>
            <w:r>
              <w:rPr>
                <w:rFonts w:hint="eastAsia" w:ascii="宋体" w:hAnsi="宋体" w:cs="宋体"/>
                <w:kern w:val="0"/>
                <w:sz w:val="18"/>
                <w:szCs w:val="18"/>
              </w:rPr>
              <w:t>5≤X＜20</w:t>
            </w:r>
          </w:p>
        </w:tc>
        <w:tc>
          <w:tcPr>
            <w:tcW w:w="578" w:type="pct"/>
            <w:tcBorders>
              <w:top w:val="nil"/>
              <w:left w:val="nil"/>
              <w:bottom w:val="single" w:color="auto" w:sz="4" w:space="0"/>
              <w:right w:val="single" w:color="auto" w:sz="4" w:space="0"/>
            </w:tcBorders>
            <w:noWrap w:val="0"/>
            <w:vAlign w:val="center"/>
          </w:tcPr>
          <w:p w14:paraId="1BFCB5BC">
            <w:pPr>
              <w:widowControl/>
              <w:jc w:val="center"/>
              <w:rPr>
                <w:rFonts w:ascii="宋体" w:hAnsi="宋体" w:cs="宋体"/>
                <w:kern w:val="0"/>
                <w:sz w:val="18"/>
                <w:szCs w:val="18"/>
              </w:rPr>
            </w:pPr>
            <w:r>
              <w:rPr>
                <w:rFonts w:hint="eastAsia" w:ascii="宋体" w:hAnsi="宋体" w:cs="宋体"/>
                <w:kern w:val="0"/>
                <w:sz w:val="18"/>
                <w:szCs w:val="18"/>
              </w:rPr>
              <w:t>X＜5</w:t>
            </w:r>
          </w:p>
        </w:tc>
      </w:tr>
      <w:tr w14:paraId="65500B90">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75E36D5">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09E24C8">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A260499">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8F432FF">
            <w:pPr>
              <w:widowControl/>
              <w:jc w:val="center"/>
              <w:rPr>
                <w:rFonts w:ascii="宋体" w:hAnsi="宋体" w:cs="宋体"/>
                <w:kern w:val="0"/>
                <w:sz w:val="18"/>
                <w:szCs w:val="18"/>
              </w:rPr>
            </w:pPr>
            <w:r>
              <w:rPr>
                <w:rFonts w:hint="eastAsia" w:ascii="宋体" w:hAnsi="宋体" w:cs="宋体"/>
                <w:kern w:val="0"/>
                <w:sz w:val="18"/>
                <w:szCs w:val="18"/>
              </w:rPr>
              <w:t>5000≤Y＜40000</w:t>
            </w:r>
          </w:p>
        </w:tc>
        <w:tc>
          <w:tcPr>
            <w:tcW w:w="902" w:type="pct"/>
            <w:tcBorders>
              <w:top w:val="nil"/>
              <w:left w:val="nil"/>
              <w:bottom w:val="single" w:color="auto" w:sz="4" w:space="0"/>
              <w:right w:val="single" w:color="auto" w:sz="4" w:space="0"/>
            </w:tcBorders>
            <w:noWrap w:val="0"/>
            <w:vAlign w:val="center"/>
          </w:tcPr>
          <w:p w14:paraId="540CF93A">
            <w:pPr>
              <w:widowControl/>
              <w:jc w:val="center"/>
              <w:rPr>
                <w:rFonts w:ascii="宋体" w:hAnsi="宋体" w:cs="宋体"/>
                <w:kern w:val="0"/>
                <w:sz w:val="18"/>
                <w:szCs w:val="18"/>
              </w:rPr>
            </w:pPr>
            <w:r>
              <w:rPr>
                <w:rFonts w:hint="eastAsia" w:ascii="宋体" w:hAnsi="宋体" w:cs="宋体"/>
                <w:kern w:val="0"/>
                <w:sz w:val="18"/>
                <w:szCs w:val="18"/>
              </w:rPr>
              <w:t>1000≤Y＜5000</w:t>
            </w:r>
          </w:p>
        </w:tc>
        <w:tc>
          <w:tcPr>
            <w:tcW w:w="578" w:type="pct"/>
            <w:tcBorders>
              <w:top w:val="nil"/>
              <w:left w:val="nil"/>
              <w:bottom w:val="single" w:color="auto" w:sz="4" w:space="0"/>
              <w:right w:val="single" w:color="auto" w:sz="4" w:space="0"/>
            </w:tcBorders>
            <w:noWrap w:val="0"/>
            <w:vAlign w:val="center"/>
          </w:tcPr>
          <w:p w14:paraId="5DBDFC99">
            <w:pPr>
              <w:widowControl/>
              <w:jc w:val="center"/>
              <w:rPr>
                <w:rFonts w:ascii="宋体" w:hAnsi="宋体" w:cs="宋体"/>
                <w:kern w:val="0"/>
                <w:sz w:val="18"/>
                <w:szCs w:val="18"/>
              </w:rPr>
            </w:pPr>
            <w:r>
              <w:rPr>
                <w:rFonts w:hint="eastAsia" w:ascii="宋体" w:hAnsi="宋体" w:cs="宋体"/>
                <w:kern w:val="0"/>
                <w:sz w:val="18"/>
                <w:szCs w:val="18"/>
              </w:rPr>
              <w:t>Y＜1000</w:t>
            </w:r>
          </w:p>
        </w:tc>
      </w:tr>
      <w:tr w14:paraId="300D5D4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6B915B14">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831" w:type="pct"/>
            <w:tcBorders>
              <w:top w:val="nil"/>
              <w:left w:val="nil"/>
              <w:bottom w:val="single" w:color="auto" w:sz="4" w:space="0"/>
              <w:right w:val="single" w:color="auto" w:sz="4" w:space="0"/>
            </w:tcBorders>
            <w:noWrap w:val="0"/>
            <w:vAlign w:val="center"/>
          </w:tcPr>
          <w:p w14:paraId="752341F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58AEC97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5C765B8D">
            <w:pPr>
              <w:widowControl/>
              <w:jc w:val="center"/>
              <w:rPr>
                <w:rFonts w:ascii="宋体" w:hAnsi="宋体" w:cs="宋体"/>
                <w:kern w:val="0"/>
                <w:sz w:val="18"/>
                <w:szCs w:val="18"/>
              </w:rPr>
            </w:pPr>
            <w:r>
              <w:rPr>
                <w:rFonts w:hint="eastAsia" w:ascii="宋体" w:hAnsi="宋体" w:cs="宋体"/>
                <w:kern w:val="0"/>
                <w:sz w:val="18"/>
                <w:szCs w:val="18"/>
              </w:rPr>
              <w:t>50≤X＜300</w:t>
            </w:r>
          </w:p>
        </w:tc>
        <w:tc>
          <w:tcPr>
            <w:tcW w:w="902" w:type="pct"/>
            <w:tcBorders>
              <w:top w:val="nil"/>
              <w:left w:val="nil"/>
              <w:bottom w:val="single" w:color="auto" w:sz="4" w:space="0"/>
              <w:right w:val="single" w:color="auto" w:sz="4" w:space="0"/>
            </w:tcBorders>
            <w:noWrap w:val="0"/>
            <w:vAlign w:val="center"/>
          </w:tcPr>
          <w:p w14:paraId="73CAA6D2">
            <w:pPr>
              <w:widowControl/>
              <w:jc w:val="center"/>
              <w:rPr>
                <w:rFonts w:ascii="宋体" w:hAnsi="宋体" w:cs="宋体"/>
                <w:kern w:val="0"/>
                <w:sz w:val="18"/>
                <w:szCs w:val="18"/>
              </w:rPr>
            </w:pPr>
            <w:r>
              <w:rPr>
                <w:rFonts w:hint="eastAsia" w:ascii="宋体" w:hAnsi="宋体" w:cs="宋体"/>
                <w:kern w:val="0"/>
                <w:sz w:val="18"/>
                <w:szCs w:val="18"/>
              </w:rPr>
              <w:t>10≤X＜50</w:t>
            </w:r>
          </w:p>
        </w:tc>
        <w:tc>
          <w:tcPr>
            <w:tcW w:w="578" w:type="pct"/>
            <w:tcBorders>
              <w:top w:val="nil"/>
              <w:left w:val="nil"/>
              <w:bottom w:val="single" w:color="auto" w:sz="4" w:space="0"/>
              <w:right w:val="single" w:color="auto" w:sz="4" w:space="0"/>
            </w:tcBorders>
            <w:noWrap w:val="0"/>
            <w:vAlign w:val="center"/>
          </w:tcPr>
          <w:p w14:paraId="5973236B">
            <w:pPr>
              <w:widowControl/>
              <w:jc w:val="center"/>
              <w:rPr>
                <w:rFonts w:ascii="宋体" w:hAnsi="宋体" w:cs="宋体"/>
                <w:kern w:val="0"/>
                <w:sz w:val="18"/>
                <w:szCs w:val="18"/>
              </w:rPr>
            </w:pPr>
            <w:r>
              <w:rPr>
                <w:rFonts w:hint="eastAsia" w:ascii="宋体" w:hAnsi="宋体" w:cs="宋体"/>
                <w:kern w:val="0"/>
                <w:sz w:val="18"/>
                <w:szCs w:val="18"/>
              </w:rPr>
              <w:t>X＜10</w:t>
            </w:r>
          </w:p>
        </w:tc>
      </w:tr>
      <w:tr w14:paraId="084B5243">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7ADF63A">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44A1127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39F56B2F">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2C55F953">
            <w:pPr>
              <w:widowControl/>
              <w:jc w:val="center"/>
              <w:rPr>
                <w:rFonts w:ascii="宋体" w:hAnsi="宋体" w:cs="宋体"/>
                <w:kern w:val="0"/>
                <w:sz w:val="18"/>
                <w:szCs w:val="18"/>
              </w:rPr>
            </w:pPr>
            <w:r>
              <w:rPr>
                <w:rFonts w:hint="eastAsia" w:ascii="宋体" w:hAnsi="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14:paraId="3EDEE18B">
            <w:pPr>
              <w:widowControl/>
              <w:jc w:val="center"/>
              <w:rPr>
                <w:rFonts w:ascii="宋体" w:hAnsi="宋体" w:cs="宋体"/>
                <w:kern w:val="0"/>
                <w:sz w:val="18"/>
                <w:szCs w:val="18"/>
              </w:rPr>
            </w:pPr>
            <w:r>
              <w:rPr>
                <w:rFonts w:hint="eastAsia" w:ascii="宋体" w:hAnsi="宋体" w:cs="宋体"/>
                <w:kern w:val="0"/>
                <w:sz w:val="18"/>
                <w:szCs w:val="18"/>
              </w:rPr>
              <w:t>100≤Y＜500</w:t>
            </w:r>
          </w:p>
        </w:tc>
        <w:tc>
          <w:tcPr>
            <w:tcW w:w="578" w:type="pct"/>
            <w:tcBorders>
              <w:top w:val="nil"/>
              <w:left w:val="nil"/>
              <w:bottom w:val="single" w:color="auto" w:sz="4" w:space="0"/>
              <w:right w:val="single" w:color="auto" w:sz="4" w:space="0"/>
            </w:tcBorders>
            <w:noWrap w:val="0"/>
            <w:vAlign w:val="center"/>
          </w:tcPr>
          <w:p w14:paraId="1702E7BE">
            <w:pPr>
              <w:widowControl/>
              <w:jc w:val="center"/>
              <w:rPr>
                <w:rFonts w:ascii="宋体" w:hAnsi="宋体" w:cs="宋体"/>
                <w:kern w:val="0"/>
                <w:sz w:val="18"/>
                <w:szCs w:val="18"/>
              </w:rPr>
            </w:pPr>
            <w:r>
              <w:rPr>
                <w:rFonts w:hint="eastAsia" w:ascii="宋体" w:hAnsi="宋体" w:cs="宋体"/>
                <w:kern w:val="0"/>
                <w:sz w:val="18"/>
                <w:szCs w:val="18"/>
              </w:rPr>
              <w:t>Y＜100</w:t>
            </w:r>
          </w:p>
        </w:tc>
      </w:tr>
      <w:tr w14:paraId="26958B5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19A9A810">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831" w:type="pct"/>
            <w:tcBorders>
              <w:top w:val="nil"/>
              <w:left w:val="nil"/>
              <w:bottom w:val="single" w:color="auto" w:sz="4" w:space="0"/>
              <w:right w:val="single" w:color="auto" w:sz="4" w:space="0"/>
            </w:tcBorders>
            <w:noWrap w:val="0"/>
            <w:vAlign w:val="center"/>
          </w:tcPr>
          <w:p w14:paraId="78859F0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0920868F">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8305676">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035E0428">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32930E66">
            <w:pPr>
              <w:widowControl/>
              <w:jc w:val="center"/>
              <w:rPr>
                <w:rFonts w:ascii="宋体" w:hAnsi="宋体" w:cs="宋体"/>
                <w:kern w:val="0"/>
                <w:sz w:val="18"/>
                <w:szCs w:val="18"/>
              </w:rPr>
            </w:pPr>
            <w:r>
              <w:rPr>
                <w:rFonts w:hint="eastAsia" w:ascii="宋体" w:hAnsi="宋体" w:cs="宋体"/>
                <w:kern w:val="0"/>
                <w:sz w:val="18"/>
                <w:szCs w:val="18"/>
              </w:rPr>
              <w:t>X＜20</w:t>
            </w:r>
          </w:p>
        </w:tc>
      </w:tr>
      <w:tr w14:paraId="428ABEAF">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5787E69B">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1F32D88E">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2FE0576C">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BBBD4A3">
            <w:pPr>
              <w:widowControl/>
              <w:jc w:val="center"/>
              <w:rPr>
                <w:rFonts w:ascii="宋体" w:hAnsi="宋体" w:cs="宋体"/>
                <w:kern w:val="0"/>
                <w:sz w:val="18"/>
                <w:szCs w:val="18"/>
              </w:rPr>
            </w:pPr>
            <w:r>
              <w:rPr>
                <w:rFonts w:hint="eastAsia" w:ascii="宋体" w:hAnsi="宋体" w:cs="宋体"/>
                <w:kern w:val="0"/>
                <w:sz w:val="18"/>
                <w:szCs w:val="18"/>
              </w:rPr>
              <w:t>3000≤Y＜30000</w:t>
            </w:r>
          </w:p>
        </w:tc>
        <w:tc>
          <w:tcPr>
            <w:tcW w:w="902" w:type="pct"/>
            <w:tcBorders>
              <w:top w:val="nil"/>
              <w:left w:val="nil"/>
              <w:bottom w:val="single" w:color="auto" w:sz="4" w:space="0"/>
              <w:right w:val="single" w:color="auto" w:sz="4" w:space="0"/>
            </w:tcBorders>
            <w:noWrap w:val="0"/>
            <w:vAlign w:val="center"/>
          </w:tcPr>
          <w:p w14:paraId="2D2D0132">
            <w:pPr>
              <w:widowControl/>
              <w:jc w:val="center"/>
              <w:rPr>
                <w:rFonts w:ascii="宋体" w:hAnsi="宋体" w:cs="宋体"/>
                <w:kern w:val="0"/>
                <w:sz w:val="18"/>
                <w:szCs w:val="18"/>
              </w:rPr>
            </w:pPr>
            <w:r>
              <w:rPr>
                <w:rFonts w:hint="eastAsia" w:ascii="宋体" w:hAnsi="宋体" w:cs="宋体"/>
                <w:kern w:val="0"/>
                <w:sz w:val="18"/>
                <w:szCs w:val="18"/>
              </w:rPr>
              <w:t>200≤Y＜3000</w:t>
            </w:r>
          </w:p>
        </w:tc>
        <w:tc>
          <w:tcPr>
            <w:tcW w:w="578" w:type="pct"/>
            <w:tcBorders>
              <w:top w:val="nil"/>
              <w:left w:val="nil"/>
              <w:bottom w:val="single" w:color="auto" w:sz="4" w:space="0"/>
              <w:right w:val="single" w:color="auto" w:sz="4" w:space="0"/>
            </w:tcBorders>
            <w:noWrap w:val="0"/>
            <w:vAlign w:val="center"/>
          </w:tcPr>
          <w:p w14:paraId="63B8F127">
            <w:pPr>
              <w:widowControl/>
              <w:jc w:val="center"/>
              <w:rPr>
                <w:rFonts w:ascii="宋体" w:hAnsi="宋体" w:cs="宋体"/>
                <w:kern w:val="0"/>
                <w:sz w:val="18"/>
                <w:szCs w:val="18"/>
              </w:rPr>
            </w:pPr>
            <w:r>
              <w:rPr>
                <w:rFonts w:hint="eastAsia" w:ascii="宋体" w:hAnsi="宋体" w:cs="宋体"/>
                <w:kern w:val="0"/>
                <w:sz w:val="18"/>
                <w:szCs w:val="18"/>
              </w:rPr>
              <w:t>Y＜200</w:t>
            </w:r>
          </w:p>
        </w:tc>
      </w:tr>
      <w:tr w14:paraId="39F47CA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6CBDF3A">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831" w:type="pct"/>
            <w:tcBorders>
              <w:top w:val="nil"/>
              <w:left w:val="nil"/>
              <w:bottom w:val="single" w:color="auto" w:sz="4" w:space="0"/>
              <w:right w:val="single" w:color="auto" w:sz="4" w:space="0"/>
            </w:tcBorders>
            <w:noWrap w:val="0"/>
            <w:vAlign w:val="center"/>
          </w:tcPr>
          <w:p w14:paraId="67731A9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DB61FA6">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D22465F">
            <w:pPr>
              <w:widowControl/>
              <w:jc w:val="center"/>
              <w:rPr>
                <w:rFonts w:ascii="宋体" w:hAnsi="宋体" w:cs="宋体"/>
                <w:kern w:val="0"/>
                <w:sz w:val="18"/>
                <w:szCs w:val="18"/>
              </w:rPr>
            </w:pPr>
            <w:r>
              <w:rPr>
                <w:rFonts w:hint="eastAsia" w:ascii="宋体" w:hAnsi="宋体" w:cs="宋体"/>
                <w:kern w:val="0"/>
                <w:sz w:val="18"/>
                <w:szCs w:val="18"/>
              </w:rPr>
              <w:t>100≤X＜200</w:t>
            </w:r>
          </w:p>
        </w:tc>
        <w:tc>
          <w:tcPr>
            <w:tcW w:w="902" w:type="pct"/>
            <w:tcBorders>
              <w:top w:val="nil"/>
              <w:left w:val="nil"/>
              <w:bottom w:val="single" w:color="auto" w:sz="4" w:space="0"/>
              <w:right w:val="single" w:color="auto" w:sz="4" w:space="0"/>
            </w:tcBorders>
            <w:noWrap w:val="0"/>
            <w:vAlign w:val="center"/>
          </w:tcPr>
          <w:p w14:paraId="7A3BD6F9">
            <w:pPr>
              <w:widowControl/>
              <w:jc w:val="center"/>
              <w:rPr>
                <w:rFonts w:ascii="宋体" w:hAnsi="宋体" w:cs="宋体"/>
                <w:kern w:val="0"/>
                <w:sz w:val="18"/>
                <w:szCs w:val="18"/>
              </w:rPr>
            </w:pPr>
            <w:r>
              <w:rPr>
                <w:rFonts w:hint="eastAsia" w:ascii="宋体" w:hAnsi="宋体" w:cs="宋体"/>
                <w:kern w:val="0"/>
                <w:sz w:val="18"/>
                <w:szCs w:val="18"/>
              </w:rPr>
              <w:t>20≤X＜100</w:t>
            </w:r>
          </w:p>
        </w:tc>
        <w:tc>
          <w:tcPr>
            <w:tcW w:w="578" w:type="pct"/>
            <w:tcBorders>
              <w:top w:val="nil"/>
              <w:left w:val="nil"/>
              <w:bottom w:val="single" w:color="auto" w:sz="4" w:space="0"/>
              <w:right w:val="single" w:color="auto" w:sz="4" w:space="0"/>
            </w:tcBorders>
            <w:noWrap w:val="0"/>
            <w:vAlign w:val="center"/>
          </w:tcPr>
          <w:p w14:paraId="25EF335D">
            <w:pPr>
              <w:widowControl/>
              <w:jc w:val="center"/>
              <w:rPr>
                <w:rFonts w:ascii="宋体" w:hAnsi="宋体" w:cs="宋体"/>
                <w:kern w:val="0"/>
                <w:sz w:val="18"/>
                <w:szCs w:val="18"/>
              </w:rPr>
            </w:pPr>
            <w:r>
              <w:rPr>
                <w:rFonts w:hint="eastAsia" w:ascii="宋体" w:hAnsi="宋体" w:cs="宋体"/>
                <w:kern w:val="0"/>
                <w:sz w:val="18"/>
                <w:szCs w:val="18"/>
              </w:rPr>
              <w:t>X＜20</w:t>
            </w:r>
          </w:p>
        </w:tc>
      </w:tr>
      <w:tr w14:paraId="516E1B02">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2DF02BE7">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66778E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2741B28A">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413E7DA4">
            <w:pPr>
              <w:widowControl/>
              <w:jc w:val="center"/>
              <w:rPr>
                <w:rFonts w:ascii="宋体" w:hAnsi="宋体" w:cs="宋体"/>
                <w:kern w:val="0"/>
                <w:sz w:val="18"/>
                <w:szCs w:val="18"/>
              </w:rPr>
            </w:pPr>
            <w:r>
              <w:rPr>
                <w:rFonts w:hint="eastAsia" w:ascii="宋体" w:hAnsi="宋体" w:cs="宋体"/>
                <w:kern w:val="0"/>
                <w:sz w:val="18"/>
                <w:szCs w:val="18"/>
              </w:rPr>
              <w:t>1000≤Y＜30000</w:t>
            </w:r>
          </w:p>
        </w:tc>
        <w:tc>
          <w:tcPr>
            <w:tcW w:w="902" w:type="pct"/>
            <w:tcBorders>
              <w:top w:val="nil"/>
              <w:left w:val="nil"/>
              <w:bottom w:val="single" w:color="auto" w:sz="4" w:space="0"/>
              <w:right w:val="single" w:color="auto" w:sz="4" w:space="0"/>
            </w:tcBorders>
            <w:noWrap w:val="0"/>
            <w:vAlign w:val="center"/>
          </w:tcPr>
          <w:p w14:paraId="2CBFE3E6">
            <w:pPr>
              <w:widowControl/>
              <w:jc w:val="center"/>
              <w:rPr>
                <w:rFonts w:ascii="宋体" w:hAnsi="宋体" w:cs="宋体"/>
                <w:kern w:val="0"/>
                <w:sz w:val="18"/>
                <w:szCs w:val="18"/>
              </w:rPr>
            </w:pPr>
            <w:r>
              <w:rPr>
                <w:rFonts w:hint="eastAsia" w:ascii="宋体" w:hAnsi="宋体" w:cs="宋体"/>
                <w:kern w:val="0"/>
                <w:sz w:val="18"/>
                <w:szCs w:val="18"/>
              </w:rPr>
              <w:t>100≤Y＜1000</w:t>
            </w:r>
          </w:p>
        </w:tc>
        <w:tc>
          <w:tcPr>
            <w:tcW w:w="578" w:type="pct"/>
            <w:tcBorders>
              <w:top w:val="nil"/>
              <w:left w:val="nil"/>
              <w:bottom w:val="single" w:color="auto" w:sz="4" w:space="0"/>
              <w:right w:val="single" w:color="auto" w:sz="4" w:space="0"/>
            </w:tcBorders>
            <w:noWrap w:val="0"/>
            <w:vAlign w:val="center"/>
          </w:tcPr>
          <w:p w14:paraId="16539F24">
            <w:pPr>
              <w:widowControl/>
              <w:jc w:val="center"/>
              <w:rPr>
                <w:rFonts w:ascii="宋体" w:hAnsi="宋体" w:cs="宋体"/>
                <w:kern w:val="0"/>
                <w:sz w:val="18"/>
                <w:szCs w:val="18"/>
              </w:rPr>
            </w:pPr>
            <w:r>
              <w:rPr>
                <w:rFonts w:hint="eastAsia" w:ascii="宋体" w:hAnsi="宋体" w:cs="宋体"/>
                <w:kern w:val="0"/>
                <w:sz w:val="18"/>
                <w:szCs w:val="18"/>
              </w:rPr>
              <w:t>Y＜100</w:t>
            </w:r>
          </w:p>
        </w:tc>
      </w:tr>
      <w:tr w14:paraId="34E27C13">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3AF8F729">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831" w:type="pct"/>
            <w:tcBorders>
              <w:top w:val="nil"/>
              <w:left w:val="nil"/>
              <w:bottom w:val="single" w:color="auto" w:sz="4" w:space="0"/>
              <w:right w:val="single" w:color="auto" w:sz="4" w:space="0"/>
            </w:tcBorders>
            <w:noWrap w:val="0"/>
            <w:vAlign w:val="center"/>
          </w:tcPr>
          <w:p w14:paraId="68B8821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BAD7F32">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A5665A6">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3282CC3C">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7F87D1C0">
            <w:pPr>
              <w:widowControl/>
              <w:jc w:val="center"/>
              <w:rPr>
                <w:rFonts w:ascii="宋体" w:hAnsi="宋体" w:cs="宋体"/>
                <w:kern w:val="0"/>
                <w:sz w:val="18"/>
                <w:szCs w:val="18"/>
              </w:rPr>
            </w:pPr>
            <w:r>
              <w:rPr>
                <w:rFonts w:hint="eastAsia" w:ascii="宋体" w:hAnsi="宋体" w:cs="宋体"/>
                <w:kern w:val="0"/>
                <w:sz w:val="18"/>
                <w:szCs w:val="18"/>
              </w:rPr>
              <w:t>X＜20</w:t>
            </w:r>
          </w:p>
        </w:tc>
      </w:tr>
      <w:tr w14:paraId="7CC23EE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5D86A527">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14D0E75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A571937">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7CF53173">
            <w:pPr>
              <w:widowControl/>
              <w:jc w:val="center"/>
              <w:rPr>
                <w:rFonts w:ascii="宋体" w:hAnsi="宋体" w:cs="宋体"/>
                <w:kern w:val="0"/>
                <w:sz w:val="18"/>
                <w:szCs w:val="18"/>
              </w:rPr>
            </w:pPr>
            <w:r>
              <w:rPr>
                <w:rFonts w:hint="eastAsia" w:ascii="宋体" w:hAnsi="宋体" w:cs="宋体"/>
                <w:kern w:val="0"/>
                <w:sz w:val="18"/>
                <w:szCs w:val="18"/>
              </w:rPr>
              <w:t>2000≤Y＜30000</w:t>
            </w:r>
          </w:p>
        </w:tc>
        <w:tc>
          <w:tcPr>
            <w:tcW w:w="902" w:type="pct"/>
            <w:tcBorders>
              <w:top w:val="nil"/>
              <w:left w:val="nil"/>
              <w:bottom w:val="single" w:color="auto" w:sz="4" w:space="0"/>
              <w:right w:val="single" w:color="auto" w:sz="4" w:space="0"/>
            </w:tcBorders>
            <w:noWrap w:val="0"/>
            <w:vAlign w:val="center"/>
          </w:tcPr>
          <w:p w14:paraId="7A429AFB">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1431565F">
            <w:pPr>
              <w:widowControl/>
              <w:jc w:val="center"/>
              <w:rPr>
                <w:rFonts w:ascii="宋体" w:hAnsi="宋体" w:cs="宋体"/>
                <w:kern w:val="0"/>
                <w:sz w:val="18"/>
                <w:szCs w:val="18"/>
              </w:rPr>
            </w:pPr>
            <w:r>
              <w:rPr>
                <w:rFonts w:hint="eastAsia" w:ascii="宋体" w:hAnsi="宋体" w:cs="宋体"/>
                <w:kern w:val="0"/>
                <w:sz w:val="18"/>
                <w:szCs w:val="18"/>
              </w:rPr>
              <w:t>Y＜100</w:t>
            </w:r>
          </w:p>
        </w:tc>
      </w:tr>
      <w:tr w14:paraId="531437A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27D11C00">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831" w:type="pct"/>
            <w:tcBorders>
              <w:top w:val="nil"/>
              <w:left w:val="nil"/>
              <w:bottom w:val="single" w:color="auto" w:sz="4" w:space="0"/>
              <w:right w:val="single" w:color="auto" w:sz="4" w:space="0"/>
            </w:tcBorders>
            <w:noWrap w:val="0"/>
            <w:vAlign w:val="center"/>
          </w:tcPr>
          <w:p w14:paraId="1B55EE7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0D8C7EAE">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198F2947">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673705DE">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1FAA3F13">
            <w:pPr>
              <w:widowControl/>
              <w:jc w:val="center"/>
              <w:rPr>
                <w:rFonts w:ascii="宋体" w:hAnsi="宋体" w:cs="宋体"/>
                <w:kern w:val="0"/>
                <w:sz w:val="18"/>
                <w:szCs w:val="18"/>
              </w:rPr>
            </w:pPr>
            <w:r>
              <w:rPr>
                <w:rFonts w:hint="eastAsia" w:ascii="宋体" w:hAnsi="宋体" w:cs="宋体"/>
                <w:kern w:val="0"/>
                <w:sz w:val="18"/>
                <w:szCs w:val="18"/>
              </w:rPr>
              <w:t>X＜10</w:t>
            </w:r>
          </w:p>
        </w:tc>
      </w:tr>
      <w:tr w14:paraId="78481096">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2FCA888">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0A5B199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5028A82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37ACC0F">
            <w:pPr>
              <w:widowControl/>
              <w:jc w:val="center"/>
              <w:rPr>
                <w:rFonts w:ascii="宋体" w:hAnsi="宋体" w:cs="宋体"/>
                <w:kern w:val="0"/>
                <w:sz w:val="18"/>
                <w:szCs w:val="18"/>
              </w:rPr>
            </w:pPr>
            <w:r>
              <w:rPr>
                <w:rFonts w:hint="eastAsia" w:ascii="宋体" w:hAnsi="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14:paraId="5EC4AB2A">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527C5F4C">
            <w:pPr>
              <w:widowControl/>
              <w:jc w:val="center"/>
              <w:rPr>
                <w:rFonts w:ascii="宋体" w:hAnsi="宋体" w:cs="宋体"/>
                <w:kern w:val="0"/>
                <w:sz w:val="18"/>
                <w:szCs w:val="18"/>
              </w:rPr>
            </w:pPr>
            <w:r>
              <w:rPr>
                <w:rFonts w:hint="eastAsia" w:ascii="宋体" w:hAnsi="宋体" w:cs="宋体"/>
                <w:kern w:val="0"/>
                <w:sz w:val="18"/>
                <w:szCs w:val="18"/>
              </w:rPr>
              <w:t>Y＜100</w:t>
            </w:r>
          </w:p>
        </w:tc>
      </w:tr>
      <w:tr w14:paraId="360D690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7255A194">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831" w:type="pct"/>
            <w:tcBorders>
              <w:top w:val="nil"/>
              <w:left w:val="nil"/>
              <w:bottom w:val="single" w:color="auto" w:sz="4" w:space="0"/>
              <w:right w:val="single" w:color="auto" w:sz="4" w:space="0"/>
            </w:tcBorders>
            <w:noWrap w:val="0"/>
            <w:vAlign w:val="center"/>
          </w:tcPr>
          <w:p w14:paraId="715B3BB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5E3CD2D8">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3F6B76C1">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4C0D22E2">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77AE9354">
            <w:pPr>
              <w:widowControl/>
              <w:jc w:val="center"/>
              <w:rPr>
                <w:rFonts w:ascii="宋体" w:hAnsi="宋体" w:cs="宋体"/>
                <w:kern w:val="0"/>
                <w:sz w:val="18"/>
                <w:szCs w:val="18"/>
              </w:rPr>
            </w:pPr>
            <w:r>
              <w:rPr>
                <w:rFonts w:hint="eastAsia" w:ascii="宋体" w:hAnsi="宋体" w:cs="宋体"/>
                <w:kern w:val="0"/>
                <w:sz w:val="18"/>
                <w:szCs w:val="18"/>
              </w:rPr>
              <w:t>X＜10</w:t>
            </w:r>
          </w:p>
        </w:tc>
      </w:tr>
      <w:tr w14:paraId="749A1FCA">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93F2BB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EA78AB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40CC753">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5E68F6C">
            <w:pPr>
              <w:widowControl/>
              <w:jc w:val="center"/>
              <w:rPr>
                <w:rFonts w:ascii="宋体" w:hAnsi="宋体" w:cs="宋体"/>
                <w:kern w:val="0"/>
                <w:sz w:val="18"/>
                <w:szCs w:val="18"/>
              </w:rPr>
            </w:pPr>
            <w:r>
              <w:rPr>
                <w:rFonts w:hint="eastAsia" w:ascii="宋体" w:hAnsi="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14:paraId="760EA173">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5FF29486">
            <w:pPr>
              <w:widowControl/>
              <w:jc w:val="center"/>
              <w:rPr>
                <w:rFonts w:ascii="宋体" w:hAnsi="宋体" w:cs="宋体"/>
                <w:kern w:val="0"/>
                <w:sz w:val="18"/>
                <w:szCs w:val="18"/>
              </w:rPr>
            </w:pPr>
            <w:r>
              <w:rPr>
                <w:rFonts w:hint="eastAsia" w:ascii="宋体" w:hAnsi="宋体" w:cs="宋体"/>
                <w:kern w:val="0"/>
                <w:sz w:val="18"/>
                <w:szCs w:val="18"/>
              </w:rPr>
              <w:t>Y＜100</w:t>
            </w:r>
          </w:p>
        </w:tc>
      </w:tr>
      <w:tr w14:paraId="18629D0E">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048039C2">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831" w:type="pct"/>
            <w:tcBorders>
              <w:top w:val="nil"/>
              <w:left w:val="nil"/>
              <w:bottom w:val="single" w:color="auto" w:sz="4" w:space="0"/>
              <w:right w:val="single" w:color="auto" w:sz="4" w:space="0"/>
            </w:tcBorders>
            <w:noWrap w:val="0"/>
            <w:vAlign w:val="center"/>
          </w:tcPr>
          <w:p w14:paraId="694A426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16D7CDBA">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0815E83">
            <w:pPr>
              <w:widowControl/>
              <w:jc w:val="center"/>
              <w:rPr>
                <w:rFonts w:ascii="宋体" w:hAnsi="宋体" w:cs="宋体"/>
                <w:kern w:val="0"/>
                <w:sz w:val="18"/>
                <w:szCs w:val="18"/>
              </w:rPr>
            </w:pPr>
            <w:r>
              <w:rPr>
                <w:rFonts w:hint="eastAsia" w:ascii="宋体" w:hAnsi="宋体" w:cs="宋体"/>
                <w:kern w:val="0"/>
                <w:sz w:val="18"/>
                <w:szCs w:val="18"/>
              </w:rPr>
              <w:t>100≤X＜2000</w:t>
            </w:r>
          </w:p>
        </w:tc>
        <w:tc>
          <w:tcPr>
            <w:tcW w:w="902" w:type="pct"/>
            <w:tcBorders>
              <w:top w:val="nil"/>
              <w:left w:val="nil"/>
              <w:bottom w:val="single" w:color="auto" w:sz="4" w:space="0"/>
              <w:right w:val="single" w:color="auto" w:sz="4" w:space="0"/>
            </w:tcBorders>
            <w:noWrap w:val="0"/>
            <w:vAlign w:val="center"/>
          </w:tcPr>
          <w:p w14:paraId="08FE98D0">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6F73A5B2">
            <w:pPr>
              <w:widowControl/>
              <w:jc w:val="center"/>
              <w:rPr>
                <w:rFonts w:ascii="宋体" w:hAnsi="宋体" w:cs="宋体"/>
                <w:kern w:val="0"/>
                <w:sz w:val="18"/>
                <w:szCs w:val="18"/>
              </w:rPr>
            </w:pPr>
            <w:r>
              <w:rPr>
                <w:rFonts w:hint="eastAsia" w:ascii="宋体" w:hAnsi="宋体" w:cs="宋体"/>
                <w:kern w:val="0"/>
                <w:sz w:val="18"/>
                <w:szCs w:val="18"/>
              </w:rPr>
              <w:t>X＜10</w:t>
            </w:r>
          </w:p>
        </w:tc>
      </w:tr>
      <w:tr w14:paraId="30EC6239">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7443C16D">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74EB02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6974CB1B">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FFCF71E">
            <w:pPr>
              <w:widowControl/>
              <w:jc w:val="center"/>
              <w:rPr>
                <w:rFonts w:ascii="宋体" w:hAnsi="宋体" w:cs="宋体"/>
                <w:kern w:val="0"/>
                <w:sz w:val="18"/>
                <w:szCs w:val="18"/>
              </w:rPr>
            </w:pPr>
            <w:r>
              <w:rPr>
                <w:rFonts w:hint="eastAsia" w:ascii="宋体" w:hAnsi="宋体" w:cs="宋体"/>
                <w:kern w:val="0"/>
                <w:sz w:val="18"/>
                <w:szCs w:val="18"/>
              </w:rPr>
              <w:t>1000≤Y＜100000</w:t>
            </w:r>
          </w:p>
        </w:tc>
        <w:tc>
          <w:tcPr>
            <w:tcW w:w="902" w:type="pct"/>
            <w:tcBorders>
              <w:top w:val="nil"/>
              <w:left w:val="nil"/>
              <w:bottom w:val="single" w:color="auto" w:sz="4" w:space="0"/>
              <w:right w:val="single" w:color="auto" w:sz="4" w:space="0"/>
            </w:tcBorders>
            <w:noWrap w:val="0"/>
            <w:vAlign w:val="center"/>
          </w:tcPr>
          <w:p w14:paraId="6AF5C993">
            <w:pPr>
              <w:widowControl/>
              <w:jc w:val="center"/>
              <w:rPr>
                <w:rFonts w:ascii="宋体" w:hAnsi="宋体" w:cs="宋体"/>
                <w:kern w:val="0"/>
                <w:sz w:val="18"/>
                <w:szCs w:val="18"/>
              </w:rPr>
            </w:pPr>
            <w:r>
              <w:rPr>
                <w:rFonts w:hint="eastAsia" w:ascii="宋体" w:hAnsi="宋体" w:cs="宋体"/>
                <w:kern w:val="0"/>
                <w:sz w:val="18"/>
                <w:szCs w:val="18"/>
              </w:rPr>
              <w:t>100≤Y＜1000</w:t>
            </w:r>
          </w:p>
        </w:tc>
        <w:tc>
          <w:tcPr>
            <w:tcW w:w="578" w:type="pct"/>
            <w:tcBorders>
              <w:top w:val="nil"/>
              <w:left w:val="nil"/>
              <w:bottom w:val="single" w:color="auto" w:sz="4" w:space="0"/>
              <w:right w:val="single" w:color="auto" w:sz="4" w:space="0"/>
            </w:tcBorders>
            <w:noWrap w:val="0"/>
            <w:vAlign w:val="center"/>
          </w:tcPr>
          <w:p w14:paraId="6B8325D1">
            <w:pPr>
              <w:widowControl/>
              <w:jc w:val="center"/>
              <w:rPr>
                <w:rFonts w:ascii="宋体" w:hAnsi="宋体" w:cs="宋体"/>
                <w:kern w:val="0"/>
                <w:sz w:val="18"/>
                <w:szCs w:val="18"/>
              </w:rPr>
            </w:pPr>
            <w:r>
              <w:rPr>
                <w:rFonts w:hint="eastAsia" w:ascii="宋体" w:hAnsi="宋体" w:cs="宋体"/>
                <w:kern w:val="0"/>
                <w:sz w:val="18"/>
                <w:szCs w:val="18"/>
              </w:rPr>
              <w:t>Y＜100</w:t>
            </w:r>
          </w:p>
        </w:tc>
      </w:tr>
      <w:tr w14:paraId="2C724243">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1B7F2CC">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831" w:type="pct"/>
            <w:tcBorders>
              <w:top w:val="nil"/>
              <w:left w:val="nil"/>
              <w:bottom w:val="single" w:color="auto" w:sz="4" w:space="0"/>
              <w:right w:val="single" w:color="auto" w:sz="4" w:space="0"/>
            </w:tcBorders>
            <w:noWrap w:val="0"/>
            <w:vAlign w:val="center"/>
          </w:tcPr>
          <w:p w14:paraId="5F0F0972">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62E6AE3F">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541E931D">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2ED1248D">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0E0D8C7F">
            <w:pPr>
              <w:widowControl/>
              <w:jc w:val="center"/>
              <w:rPr>
                <w:rFonts w:ascii="宋体" w:hAnsi="宋体" w:cs="宋体"/>
                <w:kern w:val="0"/>
                <w:sz w:val="18"/>
                <w:szCs w:val="18"/>
              </w:rPr>
            </w:pPr>
            <w:r>
              <w:rPr>
                <w:rFonts w:hint="eastAsia" w:ascii="宋体" w:hAnsi="宋体" w:cs="宋体"/>
                <w:kern w:val="0"/>
                <w:sz w:val="18"/>
                <w:szCs w:val="18"/>
              </w:rPr>
              <w:t>X＜10</w:t>
            </w:r>
          </w:p>
        </w:tc>
      </w:tr>
      <w:tr w14:paraId="1B57028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EA2381A">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DE004A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55DE8410">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6753C86D">
            <w:pPr>
              <w:widowControl/>
              <w:jc w:val="center"/>
              <w:rPr>
                <w:rFonts w:ascii="宋体" w:hAnsi="宋体" w:cs="宋体"/>
                <w:kern w:val="0"/>
                <w:sz w:val="18"/>
                <w:szCs w:val="18"/>
              </w:rPr>
            </w:pPr>
            <w:r>
              <w:rPr>
                <w:rFonts w:hint="eastAsia" w:ascii="宋体" w:hAnsi="宋体" w:cs="宋体"/>
                <w:kern w:val="0"/>
                <w:sz w:val="18"/>
                <w:szCs w:val="18"/>
              </w:rPr>
              <w:t>1000≤Y＜10000</w:t>
            </w:r>
          </w:p>
        </w:tc>
        <w:tc>
          <w:tcPr>
            <w:tcW w:w="902" w:type="pct"/>
            <w:tcBorders>
              <w:top w:val="nil"/>
              <w:left w:val="nil"/>
              <w:bottom w:val="single" w:color="auto" w:sz="4" w:space="0"/>
              <w:right w:val="single" w:color="auto" w:sz="4" w:space="0"/>
            </w:tcBorders>
            <w:noWrap w:val="0"/>
            <w:vAlign w:val="center"/>
          </w:tcPr>
          <w:p w14:paraId="403F3977">
            <w:pPr>
              <w:widowControl/>
              <w:jc w:val="center"/>
              <w:rPr>
                <w:rFonts w:ascii="宋体" w:hAnsi="宋体" w:cs="宋体"/>
                <w:kern w:val="0"/>
                <w:sz w:val="18"/>
                <w:szCs w:val="18"/>
              </w:rPr>
            </w:pPr>
            <w:r>
              <w:rPr>
                <w:rFonts w:hint="eastAsia" w:ascii="宋体" w:hAnsi="宋体" w:cs="宋体"/>
                <w:kern w:val="0"/>
                <w:sz w:val="18"/>
                <w:szCs w:val="18"/>
              </w:rPr>
              <w:t>50≤Y＜1000</w:t>
            </w:r>
          </w:p>
        </w:tc>
        <w:tc>
          <w:tcPr>
            <w:tcW w:w="578" w:type="pct"/>
            <w:tcBorders>
              <w:top w:val="nil"/>
              <w:left w:val="nil"/>
              <w:bottom w:val="single" w:color="auto" w:sz="4" w:space="0"/>
              <w:right w:val="single" w:color="auto" w:sz="4" w:space="0"/>
            </w:tcBorders>
            <w:noWrap w:val="0"/>
            <w:vAlign w:val="center"/>
          </w:tcPr>
          <w:p w14:paraId="13FA9AE6">
            <w:pPr>
              <w:widowControl/>
              <w:jc w:val="center"/>
              <w:rPr>
                <w:rFonts w:ascii="宋体" w:hAnsi="宋体" w:cs="宋体"/>
                <w:kern w:val="0"/>
                <w:sz w:val="18"/>
                <w:szCs w:val="18"/>
              </w:rPr>
            </w:pPr>
            <w:r>
              <w:rPr>
                <w:rFonts w:hint="eastAsia" w:ascii="宋体" w:hAnsi="宋体" w:cs="宋体"/>
                <w:kern w:val="0"/>
                <w:sz w:val="18"/>
                <w:szCs w:val="18"/>
              </w:rPr>
              <w:t>Y＜50</w:t>
            </w:r>
          </w:p>
        </w:tc>
      </w:tr>
      <w:tr w14:paraId="6FE9961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2BEB78FD">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831" w:type="pct"/>
            <w:tcBorders>
              <w:top w:val="nil"/>
              <w:left w:val="nil"/>
              <w:bottom w:val="single" w:color="auto" w:sz="4" w:space="0"/>
              <w:right w:val="single" w:color="auto" w:sz="4" w:space="0"/>
            </w:tcBorders>
            <w:noWrap w:val="0"/>
            <w:vAlign w:val="center"/>
          </w:tcPr>
          <w:p w14:paraId="35004EB1">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094B50C">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205DEA60">
            <w:pPr>
              <w:widowControl/>
              <w:jc w:val="center"/>
              <w:rPr>
                <w:rFonts w:ascii="宋体" w:hAnsi="宋体" w:cs="宋体"/>
                <w:kern w:val="0"/>
                <w:sz w:val="18"/>
                <w:szCs w:val="18"/>
              </w:rPr>
            </w:pPr>
            <w:r>
              <w:rPr>
                <w:rFonts w:hint="eastAsia" w:ascii="宋体" w:hAnsi="宋体" w:cs="宋体"/>
                <w:kern w:val="0"/>
                <w:sz w:val="18"/>
                <w:szCs w:val="18"/>
              </w:rPr>
              <w:t>1000≤Y＜200000</w:t>
            </w:r>
          </w:p>
        </w:tc>
        <w:tc>
          <w:tcPr>
            <w:tcW w:w="902" w:type="pct"/>
            <w:tcBorders>
              <w:top w:val="nil"/>
              <w:left w:val="nil"/>
              <w:bottom w:val="single" w:color="auto" w:sz="4" w:space="0"/>
              <w:right w:val="single" w:color="auto" w:sz="4" w:space="0"/>
            </w:tcBorders>
            <w:noWrap w:val="0"/>
            <w:vAlign w:val="center"/>
          </w:tcPr>
          <w:p w14:paraId="266BF433">
            <w:pPr>
              <w:widowControl/>
              <w:jc w:val="center"/>
              <w:rPr>
                <w:rFonts w:ascii="宋体" w:hAnsi="宋体" w:cs="宋体"/>
                <w:kern w:val="0"/>
                <w:sz w:val="18"/>
                <w:szCs w:val="18"/>
              </w:rPr>
            </w:pPr>
            <w:r>
              <w:rPr>
                <w:rFonts w:hint="eastAsia" w:ascii="宋体" w:hAnsi="宋体" w:cs="宋体"/>
                <w:kern w:val="0"/>
                <w:sz w:val="18"/>
                <w:szCs w:val="18"/>
              </w:rPr>
              <w:t>100≤X＜1000</w:t>
            </w:r>
          </w:p>
        </w:tc>
        <w:tc>
          <w:tcPr>
            <w:tcW w:w="578" w:type="pct"/>
            <w:tcBorders>
              <w:top w:val="nil"/>
              <w:left w:val="nil"/>
              <w:bottom w:val="single" w:color="auto" w:sz="4" w:space="0"/>
              <w:right w:val="single" w:color="auto" w:sz="4" w:space="0"/>
            </w:tcBorders>
            <w:noWrap w:val="0"/>
            <w:vAlign w:val="center"/>
          </w:tcPr>
          <w:p w14:paraId="5503DC7A">
            <w:pPr>
              <w:widowControl/>
              <w:jc w:val="center"/>
              <w:rPr>
                <w:rFonts w:ascii="宋体" w:hAnsi="宋体" w:cs="宋体"/>
                <w:kern w:val="0"/>
                <w:sz w:val="18"/>
                <w:szCs w:val="18"/>
              </w:rPr>
            </w:pPr>
            <w:r>
              <w:rPr>
                <w:rFonts w:hint="eastAsia" w:ascii="宋体" w:hAnsi="宋体" w:cs="宋体"/>
                <w:kern w:val="0"/>
                <w:sz w:val="18"/>
                <w:szCs w:val="18"/>
              </w:rPr>
              <w:t>X＜100</w:t>
            </w:r>
          </w:p>
        </w:tc>
      </w:tr>
      <w:tr w14:paraId="0E7F0A7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0FFD80D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6442EAB9">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7D450002">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095609DC">
            <w:pPr>
              <w:widowControl/>
              <w:jc w:val="center"/>
              <w:rPr>
                <w:rFonts w:ascii="宋体" w:hAnsi="宋体" w:cs="宋体"/>
                <w:kern w:val="0"/>
                <w:sz w:val="18"/>
                <w:szCs w:val="18"/>
              </w:rPr>
            </w:pPr>
            <w:r>
              <w:rPr>
                <w:rFonts w:hint="eastAsia" w:ascii="宋体" w:hAnsi="宋体" w:cs="宋体"/>
                <w:kern w:val="0"/>
                <w:sz w:val="18"/>
                <w:szCs w:val="18"/>
              </w:rPr>
              <w:t>5000≤Z＜10000</w:t>
            </w:r>
          </w:p>
        </w:tc>
        <w:tc>
          <w:tcPr>
            <w:tcW w:w="902" w:type="pct"/>
            <w:tcBorders>
              <w:top w:val="nil"/>
              <w:left w:val="nil"/>
              <w:bottom w:val="single" w:color="auto" w:sz="4" w:space="0"/>
              <w:right w:val="single" w:color="auto" w:sz="4" w:space="0"/>
            </w:tcBorders>
            <w:noWrap w:val="0"/>
            <w:vAlign w:val="center"/>
          </w:tcPr>
          <w:p w14:paraId="2BFAEEDC">
            <w:pPr>
              <w:widowControl/>
              <w:jc w:val="center"/>
              <w:rPr>
                <w:rFonts w:ascii="宋体" w:hAnsi="宋体" w:cs="宋体"/>
                <w:kern w:val="0"/>
                <w:sz w:val="18"/>
                <w:szCs w:val="18"/>
              </w:rPr>
            </w:pPr>
            <w:r>
              <w:rPr>
                <w:rFonts w:hint="eastAsia" w:ascii="宋体" w:hAnsi="宋体" w:cs="宋体"/>
                <w:kern w:val="0"/>
                <w:sz w:val="18"/>
                <w:szCs w:val="18"/>
              </w:rPr>
              <w:t>2000≤Y＜5000</w:t>
            </w:r>
          </w:p>
        </w:tc>
        <w:tc>
          <w:tcPr>
            <w:tcW w:w="578" w:type="pct"/>
            <w:tcBorders>
              <w:top w:val="nil"/>
              <w:left w:val="nil"/>
              <w:bottom w:val="single" w:color="auto" w:sz="4" w:space="0"/>
              <w:right w:val="single" w:color="auto" w:sz="4" w:space="0"/>
            </w:tcBorders>
            <w:noWrap w:val="0"/>
            <w:vAlign w:val="center"/>
          </w:tcPr>
          <w:p w14:paraId="58BE386B">
            <w:pPr>
              <w:widowControl/>
              <w:jc w:val="center"/>
              <w:rPr>
                <w:rFonts w:ascii="宋体" w:hAnsi="宋体" w:cs="宋体"/>
                <w:kern w:val="0"/>
                <w:sz w:val="18"/>
                <w:szCs w:val="18"/>
              </w:rPr>
            </w:pPr>
            <w:r>
              <w:rPr>
                <w:rFonts w:hint="eastAsia" w:ascii="宋体" w:hAnsi="宋体" w:cs="宋体"/>
                <w:kern w:val="0"/>
                <w:sz w:val="18"/>
                <w:szCs w:val="18"/>
              </w:rPr>
              <w:t>Y＜2000</w:t>
            </w:r>
          </w:p>
        </w:tc>
      </w:tr>
      <w:tr w14:paraId="563370A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66EFC20D">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831" w:type="pct"/>
            <w:tcBorders>
              <w:top w:val="nil"/>
              <w:left w:val="nil"/>
              <w:bottom w:val="single" w:color="auto" w:sz="4" w:space="0"/>
              <w:right w:val="single" w:color="auto" w:sz="4" w:space="0"/>
            </w:tcBorders>
            <w:noWrap w:val="0"/>
            <w:vAlign w:val="center"/>
          </w:tcPr>
          <w:p w14:paraId="0CC95BC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499E9F05">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0BD12D3A">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26280754">
            <w:pPr>
              <w:widowControl/>
              <w:jc w:val="center"/>
              <w:rPr>
                <w:rFonts w:ascii="宋体" w:hAnsi="宋体" w:cs="宋体"/>
                <w:kern w:val="0"/>
                <w:sz w:val="18"/>
                <w:szCs w:val="18"/>
              </w:rPr>
            </w:pPr>
            <w:r>
              <w:rPr>
                <w:rFonts w:hint="eastAsia" w:ascii="宋体" w:hAnsi="宋体" w:cs="宋体"/>
                <w:kern w:val="0"/>
                <w:sz w:val="18"/>
                <w:szCs w:val="18"/>
              </w:rPr>
              <w:t>100≤X＜300</w:t>
            </w:r>
          </w:p>
        </w:tc>
        <w:tc>
          <w:tcPr>
            <w:tcW w:w="578" w:type="pct"/>
            <w:tcBorders>
              <w:top w:val="nil"/>
              <w:left w:val="nil"/>
              <w:bottom w:val="single" w:color="auto" w:sz="4" w:space="0"/>
              <w:right w:val="single" w:color="auto" w:sz="4" w:space="0"/>
            </w:tcBorders>
            <w:noWrap w:val="0"/>
            <w:vAlign w:val="center"/>
          </w:tcPr>
          <w:p w14:paraId="445F114F">
            <w:pPr>
              <w:widowControl/>
              <w:jc w:val="center"/>
              <w:rPr>
                <w:rFonts w:ascii="宋体" w:hAnsi="宋体" w:cs="宋体"/>
                <w:kern w:val="0"/>
                <w:sz w:val="18"/>
                <w:szCs w:val="18"/>
              </w:rPr>
            </w:pPr>
            <w:r>
              <w:rPr>
                <w:rFonts w:hint="eastAsia" w:ascii="宋体" w:hAnsi="宋体" w:cs="宋体"/>
                <w:kern w:val="0"/>
                <w:sz w:val="18"/>
                <w:szCs w:val="18"/>
              </w:rPr>
              <w:t>X＜100</w:t>
            </w:r>
          </w:p>
        </w:tc>
      </w:tr>
      <w:tr w14:paraId="162370B0">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3C9B82C">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3B1BEAD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3E8BD48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05992009">
            <w:pPr>
              <w:widowControl/>
              <w:jc w:val="center"/>
              <w:rPr>
                <w:rFonts w:ascii="宋体" w:hAnsi="宋体" w:cs="宋体"/>
                <w:kern w:val="0"/>
                <w:sz w:val="18"/>
                <w:szCs w:val="18"/>
              </w:rPr>
            </w:pPr>
            <w:r>
              <w:rPr>
                <w:rFonts w:hint="eastAsia" w:ascii="宋体" w:hAnsi="宋体" w:cs="宋体"/>
                <w:kern w:val="0"/>
                <w:sz w:val="18"/>
                <w:szCs w:val="18"/>
              </w:rPr>
              <w:t>1000≤Y＜5000</w:t>
            </w:r>
          </w:p>
        </w:tc>
        <w:tc>
          <w:tcPr>
            <w:tcW w:w="902" w:type="pct"/>
            <w:tcBorders>
              <w:top w:val="nil"/>
              <w:left w:val="nil"/>
              <w:bottom w:val="single" w:color="auto" w:sz="4" w:space="0"/>
              <w:right w:val="single" w:color="auto" w:sz="4" w:space="0"/>
            </w:tcBorders>
            <w:noWrap w:val="0"/>
            <w:vAlign w:val="center"/>
          </w:tcPr>
          <w:p w14:paraId="1CA81418">
            <w:pPr>
              <w:widowControl/>
              <w:jc w:val="center"/>
              <w:rPr>
                <w:rFonts w:ascii="宋体" w:hAnsi="宋体" w:cs="宋体"/>
                <w:kern w:val="0"/>
                <w:sz w:val="18"/>
                <w:szCs w:val="18"/>
              </w:rPr>
            </w:pPr>
            <w:r>
              <w:rPr>
                <w:rFonts w:hint="eastAsia" w:ascii="宋体" w:hAnsi="宋体" w:cs="宋体"/>
                <w:kern w:val="0"/>
                <w:sz w:val="18"/>
                <w:szCs w:val="18"/>
              </w:rPr>
              <w:t>500≤Y＜1000</w:t>
            </w:r>
          </w:p>
        </w:tc>
        <w:tc>
          <w:tcPr>
            <w:tcW w:w="578" w:type="pct"/>
            <w:tcBorders>
              <w:top w:val="nil"/>
              <w:left w:val="nil"/>
              <w:bottom w:val="single" w:color="auto" w:sz="4" w:space="0"/>
              <w:right w:val="single" w:color="auto" w:sz="4" w:space="0"/>
            </w:tcBorders>
            <w:noWrap w:val="0"/>
            <w:vAlign w:val="center"/>
          </w:tcPr>
          <w:p w14:paraId="6D0A5F20">
            <w:pPr>
              <w:widowControl/>
              <w:jc w:val="center"/>
              <w:rPr>
                <w:rFonts w:ascii="宋体" w:hAnsi="宋体" w:cs="宋体"/>
                <w:kern w:val="0"/>
                <w:sz w:val="18"/>
                <w:szCs w:val="18"/>
              </w:rPr>
            </w:pPr>
            <w:r>
              <w:rPr>
                <w:rFonts w:hint="eastAsia" w:ascii="宋体" w:hAnsi="宋体" w:cs="宋体"/>
                <w:kern w:val="0"/>
                <w:sz w:val="18"/>
                <w:szCs w:val="18"/>
              </w:rPr>
              <w:t>Y＜500</w:t>
            </w:r>
          </w:p>
        </w:tc>
      </w:tr>
      <w:tr w14:paraId="4232464A">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32D8D9C2">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831" w:type="pct"/>
            <w:tcBorders>
              <w:top w:val="nil"/>
              <w:left w:val="nil"/>
              <w:bottom w:val="single" w:color="auto" w:sz="4" w:space="0"/>
              <w:right w:val="single" w:color="auto" w:sz="4" w:space="0"/>
            </w:tcBorders>
            <w:noWrap w:val="0"/>
            <w:vAlign w:val="center"/>
          </w:tcPr>
          <w:p w14:paraId="62DAABBD">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3B228C0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2BDA7749">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012F6993">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25C57F12">
            <w:pPr>
              <w:widowControl/>
              <w:jc w:val="center"/>
              <w:rPr>
                <w:rFonts w:ascii="宋体" w:hAnsi="宋体" w:cs="宋体"/>
                <w:kern w:val="0"/>
                <w:sz w:val="18"/>
                <w:szCs w:val="18"/>
              </w:rPr>
            </w:pPr>
            <w:r>
              <w:rPr>
                <w:rFonts w:hint="eastAsia" w:ascii="宋体" w:hAnsi="宋体" w:cs="宋体"/>
                <w:kern w:val="0"/>
                <w:sz w:val="18"/>
                <w:szCs w:val="18"/>
              </w:rPr>
              <w:t>X＜10</w:t>
            </w:r>
          </w:p>
        </w:tc>
      </w:tr>
      <w:tr w14:paraId="605D9C93">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A864D5C">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3271B01">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6FE77B57">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64F03CA2">
            <w:pPr>
              <w:widowControl/>
              <w:jc w:val="center"/>
              <w:rPr>
                <w:rFonts w:ascii="宋体" w:hAnsi="宋体" w:cs="宋体"/>
                <w:kern w:val="0"/>
                <w:sz w:val="18"/>
                <w:szCs w:val="18"/>
              </w:rPr>
            </w:pPr>
            <w:r>
              <w:rPr>
                <w:rFonts w:hint="eastAsia" w:ascii="宋体" w:hAnsi="宋体" w:cs="宋体"/>
                <w:kern w:val="0"/>
                <w:sz w:val="18"/>
                <w:szCs w:val="18"/>
              </w:rPr>
              <w:t>8000≤Z＜120000</w:t>
            </w:r>
          </w:p>
        </w:tc>
        <w:tc>
          <w:tcPr>
            <w:tcW w:w="902" w:type="pct"/>
            <w:tcBorders>
              <w:top w:val="nil"/>
              <w:left w:val="nil"/>
              <w:bottom w:val="single" w:color="auto" w:sz="4" w:space="0"/>
              <w:right w:val="single" w:color="auto" w:sz="4" w:space="0"/>
            </w:tcBorders>
            <w:noWrap w:val="0"/>
            <w:vAlign w:val="center"/>
          </w:tcPr>
          <w:p w14:paraId="327E2C82">
            <w:pPr>
              <w:widowControl/>
              <w:jc w:val="center"/>
              <w:rPr>
                <w:rFonts w:ascii="宋体" w:hAnsi="宋体" w:cs="宋体"/>
                <w:kern w:val="0"/>
                <w:sz w:val="18"/>
                <w:szCs w:val="18"/>
              </w:rPr>
            </w:pPr>
            <w:r>
              <w:rPr>
                <w:rFonts w:hint="eastAsia" w:ascii="宋体" w:hAnsi="宋体" w:cs="宋体"/>
                <w:kern w:val="0"/>
                <w:sz w:val="18"/>
                <w:szCs w:val="18"/>
              </w:rPr>
              <w:t>100≤Z＜8000</w:t>
            </w:r>
          </w:p>
        </w:tc>
        <w:tc>
          <w:tcPr>
            <w:tcW w:w="578" w:type="pct"/>
            <w:tcBorders>
              <w:top w:val="nil"/>
              <w:left w:val="nil"/>
              <w:bottom w:val="single" w:color="auto" w:sz="4" w:space="0"/>
              <w:right w:val="single" w:color="auto" w:sz="4" w:space="0"/>
            </w:tcBorders>
            <w:noWrap w:val="0"/>
            <w:vAlign w:val="center"/>
          </w:tcPr>
          <w:p w14:paraId="58700E4B">
            <w:pPr>
              <w:widowControl/>
              <w:jc w:val="center"/>
              <w:rPr>
                <w:rFonts w:ascii="宋体" w:hAnsi="宋体" w:cs="宋体"/>
                <w:kern w:val="0"/>
                <w:sz w:val="18"/>
                <w:szCs w:val="18"/>
              </w:rPr>
            </w:pPr>
            <w:r>
              <w:rPr>
                <w:rFonts w:hint="eastAsia" w:ascii="宋体" w:hAnsi="宋体" w:cs="宋体"/>
                <w:kern w:val="0"/>
                <w:sz w:val="18"/>
                <w:szCs w:val="18"/>
              </w:rPr>
              <w:t>Y＜100</w:t>
            </w:r>
          </w:p>
        </w:tc>
      </w:tr>
      <w:tr w14:paraId="2A8D9FE3">
        <w:tblPrEx>
          <w:tblCellMar>
            <w:top w:w="0" w:type="dxa"/>
            <w:left w:w="108" w:type="dxa"/>
            <w:bottom w:w="0" w:type="dxa"/>
            <w:right w:w="108" w:type="dxa"/>
          </w:tblCellMar>
        </w:tblPrEx>
        <w:trPr>
          <w:trHeight w:val="724" w:hRule="atLeast"/>
          <w:jc w:val="center"/>
        </w:trPr>
        <w:tc>
          <w:tcPr>
            <w:tcW w:w="980" w:type="pct"/>
            <w:tcBorders>
              <w:top w:val="nil"/>
              <w:left w:val="single" w:color="auto" w:sz="4" w:space="0"/>
              <w:bottom w:val="single" w:color="auto" w:sz="4" w:space="0"/>
              <w:right w:val="single" w:color="auto" w:sz="4" w:space="0"/>
            </w:tcBorders>
            <w:noWrap w:val="0"/>
            <w:vAlign w:val="center"/>
          </w:tcPr>
          <w:p w14:paraId="2C99FD4C">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831" w:type="pct"/>
            <w:tcBorders>
              <w:top w:val="nil"/>
              <w:left w:val="nil"/>
              <w:bottom w:val="single" w:color="auto" w:sz="4" w:space="0"/>
              <w:right w:val="single" w:color="auto" w:sz="4" w:space="0"/>
            </w:tcBorders>
            <w:noWrap w:val="0"/>
            <w:vAlign w:val="center"/>
          </w:tcPr>
          <w:p w14:paraId="41460C7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26BB959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28728A4">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6F8A83C4">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7FAE0CE6">
            <w:pPr>
              <w:widowControl/>
              <w:jc w:val="center"/>
              <w:rPr>
                <w:rFonts w:ascii="宋体" w:hAnsi="宋体" w:cs="宋体"/>
                <w:kern w:val="0"/>
                <w:sz w:val="18"/>
                <w:szCs w:val="18"/>
              </w:rPr>
            </w:pPr>
            <w:r>
              <w:rPr>
                <w:rFonts w:hint="eastAsia" w:ascii="宋体" w:hAnsi="宋体" w:cs="宋体"/>
                <w:kern w:val="0"/>
                <w:sz w:val="18"/>
                <w:szCs w:val="18"/>
              </w:rPr>
              <w:t>X＜10</w:t>
            </w:r>
          </w:p>
        </w:tc>
      </w:tr>
    </w:tbl>
    <w:p w14:paraId="5C81996C">
      <w:pPr>
        <w:widowControl/>
        <w:jc w:val="left"/>
        <w:rPr>
          <w:rFonts w:hint="eastAsia" w:ascii="宋体" w:hAnsi="宋体"/>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476EC4B">
      <w:pPr>
        <w:pStyle w:val="2"/>
        <w:rPr>
          <w:rFonts w:hint="eastAsia" w:ascii="宋体" w:hAnsi="宋体"/>
          <w:szCs w:val="21"/>
        </w:rPr>
      </w:pPr>
    </w:p>
    <w:p w14:paraId="2E2707AF">
      <w:pPr>
        <w:spacing w:line="300" w:lineRule="auto"/>
        <w:rPr>
          <w:rFonts w:ascii="宋体" w:hAnsi="宋体"/>
          <w:szCs w:val="21"/>
        </w:rPr>
      </w:pPr>
      <w:r>
        <w:rPr>
          <w:rFonts w:hint="eastAsia" w:ascii="宋体" w:hAnsi="宋体"/>
          <w:b/>
          <w:bCs/>
        </w:rPr>
        <w:t>另：所属行业依照《中小企业划型标准规定》（工信部联企业〔2011〕300号）及《国民经济行业分类》（GB/T4754-2017）的有关规定执行。</w:t>
      </w:r>
    </w:p>
    <w:p w14:paraId="4D157A89">
      <w:pPr>
        <w:snapToGrid w:val="0"/>
        <w:spacing w:before="50" w:after="50" w:line="300" w:lineRule="auto"/>
        <w:jc w:val="center"/>
        <w:rPr>
          <w:rFonts w:hint="eastAsia" w:ascii="宋体" w:hAnsi="宋体"/>
          <w:b/>
          <w:sz w:val="30"/>
        </w:rPr>
      </w:pPr>
      <w:r>
        <w:rPr>
          <w:rFonts w:ascii="宋体" w:hAnsi="宋体"/>
        </w:rPr>
        <w:br w:type="page"/>
      </w:r>
      <w:r>
        <w:rPr>
          <w:rFonts w:hint="eastAsia" w:ascii="宋体" w:hAnsi="宋体"/>
          <w:b/>
          <w:sz w:val="30"/>
        </w:rPr>
        <w:t>残疾人福利性单位声明函</w:t>
      </w:r>
    </w:p>
    <w:p w14:paraId="7983A539">
      <w:pPr>
        <w:spacing w:line="520" w:lineRule="exact"/>
        <w:rPr>
          <w:rFonts w:hint="eastAsia" w:ascii="宋体" w:hAnsi="宋体" w:cs="仿宋_GB2312"/>
          <w:sz w:val="32"/>
          <w:szCs w:val="32"/>
        </w:rPr>
      </w:pPr>
    </w:p>
    <w:p w14:paraId="28177255">
      <w:pPr>
        <w:spacing w:line="400" w:lineRule="exact"/>
        <w:ind w:firstLine="420" w:firstLineChars="200"/>
        <w:rPr>
          <w:rFonts w:hint="eastAsia" w:ascii="宋体" w:hAnsi="宋体" w:cs="仿宋_GB2312"/>
          <w:szCs w:val="21"/>
        </w:rPr>
      </w:pPr>
      <w:r>
        <w:rPr>
          <w:rFonts w:hint="eastAsia" w:ascii="宋体" w:hAnsi="宋体" w:cs="仿宋_GB2312"/>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Cs w:val="21"/>
          <w:u w:val="single"/>
        </w:rPr>
        <w:t xml:space="preserve">       </w:t>
      </w:r>
      <w:r>
        <w:rPr>
          <w:rFonts w:hint="eastAsia" w:ascii="宋体" w:hAnsi="宋体" w:cs="仿宋_GB2312"/>
          <w:szCs w:val="21"/>
        </w:rPr>
        <w:t>单位的</w:t>
      </w:r>
      <w:r>
        <w:rPr>
          <w:rFonts w:hint="eastAsia" w:ascii="宋体" w:hAnsi="宋体" w:cs="仿宋_GB2312"/>
          <w:szCs w:val="21"/>
          <w:u w:val="single"/>
        </w:rPr>
        <w:t xml:space="preserve">        </w:t>
      </w:r>
      <w:r>
        <w:rPr>
          <w:rFonts w:hint="eastAsia" w:ascii="宋体" w:hAnsi="宋体" w:cs="仿宋_GB2312"/>
          <w:szCs w:val="21"/>
        </w:rPr>
        <w:t>项目采购活动提供本单位制造的货物（由本单位承担工程/提供服务），或者提供其他残疾人福利性单位制造的货物（不包括使用非残疾人福利性单位注册商标的货物）。</w:t>
      </w:r>
    </w:p>
    <w:p w14:paraId="7CC690DC">
      <w:pPr>
        <w:spacing w:line="400" w:lineRule="exact"/>
        <w:ind w:firstLine="420" w:firstLineChars="200"/>
        <w:rPr>
          <w:rFonts w:hint="eastAsia" w:ascii="宋体" w:hAnsi="宋体" w:cs="仿宋_GB2312"/>
          <w:szCs w:val="21"/>
        </w:rPr>
      </w:pPr>
      <w:r>
        <w:rPr>
          <w:rFonts w:hint="eastAsia" w:ascii="宋体" w:hAnsi="宋体" w:cs="仿宋_GB2312"/>
          <w:szCs w:val="21"/>
        </w:rPr>
        <w:t>本单位对上述声明的真实性负责。如有虚假，将依法承担相应责任。</w:t>
      </w:r>
    </w:p>
    <w:p w14:paraId="78230D0D">
      <w:pPr>
        <w:spacing w:line="400" w:lineRule="exact"/>
        <w:rPr>
          <w:rFonts w:hint="eastAsia" w:ascii="宋体" w:hAnsi="宋体" w:cs="仿宋_GB2312"/>
          <w:szCs w:val="21"/>
        </w:rPr>
      </w:pPr>
    </w:p>
    <w:p w14:paraId="125D5188">
      <w:pPr>
        <w:spacing w:line="400" w:lineRule="exact"/>
        <w:rPr>
          <w:rFonts w:hint="eastAsia" w:ascii="宋体" w:hAnsi="宋体" w:cs="仿宋_GB2312"/>
          <w:szCs w:val="21"/>
        </w:rPr>
      </w:pPr>
    </w:p>
    <w:p w14:paraId="7D6D785B">
      <w:pPr>
        <w:spacing w:line="400" w:lineRule="exact"/>
        <w:rPr>
          <w:rFonts w:hint="eastAsia" w:ascii="宋体" w:hAnsi="宋体" w:cs="仿宋_GB2312"/>
          <w:szCs w:val="21"/>
        </w:rPr>
      </w:pPr>
    </w:p>
    <w:p w14:paraId="73F68F41">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42F99A1">
      <w:pPr>
        <w:pStyle w:val="13"/>
        <w:spacing w:line="400" w:lineRule="exact"/>
        <w:ind w:left="420" w:firstLine="4500" w:firstLineChars="2250"/>
        <w:jc w:val="right"/>
        <w:rPr>
          <w:rFonts w:hAnsi="宋体" w:cs="宋体"/>
        </w:rPr>
      </w:pPr>
      <w:r>
        <w:rPr>
          <w:rFonts w:hint="eastAsia" w:hAnsi="宋体" w:cs="宋体"/>
        </w:rPr>
        <w:t>日期：  年  月  日</w:t>
      </w:r>
    </w:p>
    <w:p w14:paraId="782C18DA">
      <w:pPr>
        <w:spacing w:line="380" w:lineRule="exact"/>
        <w:ind w:firstLine="420" w:firstLineChars="200"/>
        <w:jc w:val="left"/>
        <w:rPr>
          <w:rFonts w:hint="eastAsia" w:ascii="宋体" w:hAnsi="宋体" w:cs="仿宋_GB2312"/>
          <w:szCs w:val="21"/>
        </w:rPr>
      </w:pPr>
      <w:r>
        <w:rPr>
          <w:rFonts w:hint="eastAsia" w:ascii="宋体" w:hAnsi="宋体" w:cs="仿宋_GB2312"/>
          <w:szCs w:val="21"/>
        </w:rPr>
        <w:t>注：</w:t>
      </w:r>
    </w:p>
    <w:p w14:paraId="7B4479A7">
      <w:pPr>
        <w:spacing w:line="380" w:lineRule="exact"/>
        <w:ind w:firstLine="420" w:firstLineChars="200"/>
        <w:jc w:val="left"/>
        <w:rPr>
          <w:rFonts w:hint="eastAsia" w:ascii="宋体" w:hAnsi="宋体" w:cs="仿宋_GB2312"/>
          <w:szCs w:val="21"/>
        </w:rPr>
      </w:pPr>
      <w:r>
        <w:rPr>
          <w:rFonts w:hint="eastAsia" w:ascii="宋体" w:hAnsi="宋体" w:cs="仿宋_GB2312"/>
          <w:szCs w:val="21"/>
        </w:rPr>
        <w:t>1、请根据自己的真实情况出具《残疾人福利性单位声明函》。依法享受中小企业优惠政策的，采购人或者采购代理机构在公告中标结果时，同时公告其《残疾人福利性单位声明函》，接受社会监督。</w:t>
      </w:r>
    </w:p>
    <w:p w14:paraId="1EF61F7A">
      <w:pPr>
        <w:spacing w:line="380" w:lineRule="exact"/>
        <w:ind w:firstLine="420" w:firstLineChars="200"/>
        <w:jc w:val="left"/>
        <w:rPr>
          <w:rFonts w:hint="eastAsia" w:ascii="宋体" w:hAnsi="宋体" w:cs="仿宋_GB2312"/>
          <w:szCs w:val="21"/>
        </w:rPr>
      </w:pPr>
      <w:r>
        <w:rPr>
          <w:rFonts w:hint="eastAsia" w:ascii="宋体" w:hAnsi="宋体" w:cs="仿宋_GB2312"/>
          <w:szCs w:val="21"/>
        </w:rPr>
        <w:t>2、享受政府采购支持政策的残疾人福利性单位应当同时满足以下条件：</w:t>
      </w:r>
    </w:p>
    <w:p w14:paraId="4C79E2D4">
      <w:pPr>
        <w:spacing w:line="380" w:lineRule="exact"/>
        <w:ind w:firstLine="420" w:firstLineChars="200"/>
        <w:jc w:val="left"/>
        <w:rPr>
          <w:rFonts w:hint="eastAsia" w:ascii="宋体" w:hAnsi="宋体" w:cs="仿宋_GB2312"/>
          <w:szCs w:val="21"/>
        </w:rPr>
      </w:pPr>
      <w:r>
        <w:rPr>
          <w:rFonts w:hint="eastAsia" w:ascii="宋体" w:hAnsi="宋体" w:cs="仿宋_GB2312"/>
          <w:szCs w:val="21"/>
        </w:rPr>
        <w:t>（1）安置的残疾人占本单位在职职工人数的比例不低于25%（含25%），并且安置的残疾人人数不少于10人（含10人）；</w:t>
      </w:r>
    </w:p>
    <w:p w14:paraId="08B9C85C">
      <w:pPr>
        <w:spacing w:line="380" w:lineRule="exact"/>
        <w:ind w:firstLine="420" w:firstLineChars="200"/>
        <w:jc w:val="left"/>
        <w:rPr>
          <w:rFonts w:hint="eastAsia" w:ascii="宋体" w:hAnsi="宋体" w:cs="仿宋_GB2312"/>
          <w:szCs w:val="21"/>
        </w:rPr>
      </w:pPr>
      <w:r>
        <w:rPr>
          <w:rFonts w:hint="eastAsia" w:ascii="宋体" w:hAnsi="宋体" w:cs="仿宋_GB2312"/>
          <w:szCs w:val="21"/>
        </w:rPr>
        <w:t>（2）依法与安置的每位残疾人签订了一年以上（含一年）的劳动合同或服务协议；</w:t>
      </w:r>
    </w:p>
    <w:p w14:paraId="13115604">
      <w:pPr>
        <w:spacing w:line="380" w:lineRule="exact"/>
        <w:ind w:firstLine="420" w:firstLineChars="200"/>
        <w:jc w:val="left"/>
        <w:rPr>
          <w:rFonts w:hint="eastAsia" w:ascii="宋体" w:hAnsi="宋体" w:cs="仿宋_GB2312"/>
          <w:szCs w:val="21"/>
        </w:rPr>
      </w:pPr>
      <w:r>
        <w:rPr>
          <w:rFonts w:hint="eastAsia" w:ascii="宋体" w:hAnsi="宋体" w:cs="仿宋_GB2312"/>
          <w:szCs w:val="21"/>
        </w:rPr>
        <w:t>（3）为安置的每位残疾人按月足额缴纳了基本养老保险、基本医疗保险、失业保险、工伤保险和生育保险等社会保险费；</w:t>
      </w:r>
    </w:p>
    <w:p w14:paraId="0BC37A62">
      <w:pPr>
        <w:spacing w:line="380" w:lineRule="exact"/>
        <w:ind w:firstLine="420" w:firstLineChars="200"/>
        <w:jc w:val="left"/>
        <w:rPr>
          <w:rFonts w:hint="eastAsia" w:ascii="宋体" w:hAnsi="宋体" w:cs="仿宋_GB2312"/>
          <w:szCs w:val="21"/>
        </w:rPr>
      </w:pPr>
      <w:r>
        <w:rPr>
          <w:rFonts w:hint="eastAsia" w:ascii="宋体" w:hAnsi="宋体" w:cs="仿宋_GB2312"/>
          <w:szCs w:val="21"/>
        </w:rPr>
        <w:t>（4）通过银行等金融机构向安置的每位残疾人，按月支付了不低于单位所在区县适用的经省级人民政府批准的月最低工资标准的工资；</w:t>
      </w:r>
    </w:p>
    <w:p w14:paraId="20C883B8">
      <w:pPr>
        <w:spacing w:line="380" w:lineRule="exact"/>
        <w:ind w:firstLine="420" w:firstLineChars="200"/>
        <w:jc w:val="left"/>
        <w:rPr>
          <w:rFonts w:hint="eastAsia" w:ascii="宋体" w:hAnsi="宋体" w:cs="仿宋_GB2312"/>
          <w:szCs w:val="21"/>
        </w:rPr>
      </w:pPr>
      <w:r>
        <w:rPr>
          <w:rFonts w:hint="eastAsia" w:ascii="宋体" w:hAnsi="宋体" w:cs="仿宋_GB2312"/>
          <w:szCs w:val="21"/>
        </w:rPr>
        <w:t>（5）提供本单位制造的货物、承担的工程或者服务（以下简称产品），或者提供其他残疾人福利性单位制造的货物（不包括使用非残疾人福利性单位注册商标的货物）。</w:t>
      </w:r>
    </w:p>
    <w:p w14:paraId="6B84A529">
      <w:pPr>
        <w:spacing w:line="380" w:lineRule="exact"/>
        <w:ind w:firstLine="420" w:firstLineChars="200"/>
        <w:jc w:val="left"/>
        <w:rPr>
          <w:rFonts w:hint="eastAsia" w:ascii="宋体" w:hAnsi="宋体" w:cs="仿宋_GB2312"/>
          <w:szCs w:val="21"/>
        </w:rPr>
      </w:pPr>
      <w:r>
        <w:rPr>
          <w:rFonts w:hint="eastAsia" w:ascii="宋体" w:hAnsi="宋体" w:cs="仿宋_GB2312"/>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DB35AF">
      <w:pPr>
        <w:snapToGrid w:val="0"/>
        <w:spacing w:line="380" w:lineRule="exact"/>
        <w:ind w:firstLine="420" w:firstLineChars="200"/>
        <w:jc w:val="left"/>
        <w:rPr>
          <w:rFonts w:hint="eastAsia" w:ascii="宋体" w:hAnsi="宋体" w:eastAsia="宋体" w:cs="宋体"/>
        </w:rPr>
      </w:pPr>
      <w:r>
        <w:rPr>
          <w:rFonts w:hint="eastAsia" w:ascii="宋体" w:hAnsi="宋体" w:cs="仿宋_GB2312"/>
          <w:szCs w:val="21"/>
        </w:rPr>
        <w:t>3、监狱企业由省级以上监狱管理局、戒毒管理局（含新疆生产建设兵团）出具的属于监狱企业的证明文件（货物由监狱企业制造的必须提供）</w:t>
      </w:r>
    </w:p>
    <w:p w14:paraId="6B8FDBBF">
      <w:pPr>
        <w:pStyle w:val="4"/>
        <w:bidi w:val="0"/>
        <w:jc w:val="center"/>
        <w:rPr>
          <w:rFonts w:hint="eastAsia" w:ascii="宋体" w:hAnsi="宋体" w:eastAsia="宋体" w:cs="宋体"/>
          <w:sz w:val="32"/>
          <w:szCs w:val="32"/>
          <w:lang w:val="en-US" w:eastAsia="zh-CN"/>
        </w:rPr>
      </w:pPr>
    </w:p>
    <w:p w14:paraId="6E8C106E">
      <w:pPr>
        <w:rPr>
          <w:rFonts w:hint="eastAsia" w:ascii="宋体" w:hAnsi="宋体" w:eastAsia="宋体" w:cs="宋体"/>
          <w:sz w:val="32"/>
          <w:szCs w:val="32"/>
          <w:lang w:val="en-US" w:eastAsia="zh-CN"/>
        </w:rPr>
      </w:pPr>
    </w:p>
    <w:p w14:paraId="48C59AF6">
      <w:pPr>
        <w:pStyle w:val="4"/>
        <w:rPr>
          <w:rFonts w:hint="eastAsia"/>
          <w:lang w:val="en-US" w:eastAsia="zh-CN"/>
        </w:rPr>
      </w:pPr>
    </w:p>
    <w:p w14:paraId="36927839">
      <w:pPr>
        <w:pStyle w:val="4"/>
        <w:bidi w:val="0"/>
        <w:jc w:val="center"/>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建设工程项目管理承诺书</w:t>
      </w:r>
    </w:p>
    <w:p w14:paraId="5CD276ED">
      <w:pPr>
        <w:spacing w:line="360" w:lineRule="auto"/>
        <w:ind w:left="105" w:leftChars="50" w:right="105" w:rightChars="50"/>
        <w:jc w:val="center"/>
        <w:rPr>
          <w:rFonts w:hint="eastAsia" w:ascii="宋体" w:hAnsi="宋体" w:eastAsia="宋体" w:cs="宋体"/>
          <w:b/>
          <w:bCs/>
          <w:color w:val="auto"/>
          <w:sz w:val="24"/>
        </w:rPr>
      </w:pPr>
    </w:p>
    <w:p w14:paraId="7997761D">
      <w:pPr>
        <w:spacing w:line="480" w:lineRule="auto"/>
        <w:ind w:left="105" w:leftChars="50" w:right="105" w:rightChars="5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lang w:eastAsia="zh-CN"/>
        </w:rPr>
        <w:t>：</w:t>
      </w:r>
      <w:r>
        <w:rPr>
          <w:rFonts w:hint="eastAsia" w:ascii="宋体" w:hAnsi="宋体" w:eastAsia="宋体" w:cs="宋体"/>
          <w:color w:val="auto"/>
          <w:u w:val="single"/>
          <w:lang w:eastAsia="zh-CN"/>
        </w:rPr>
        <w:t>（</w:t>
      </w:r>
      <w:r>
        <w:rPr>
          <w:rFonts w:hint="eastAsia" w:ascii="宋体" w:hAnsi="宋体" w:eastAsia="宋体" w:cs="宋体"/>
          <w:color w:val="auto"/>
          <w:sz w:val="21"/>
          <w:szCs w:val="21"/>
          <w:highlight w:val="none"/>
          <w:u w:val="single"/>
          <w:lang w:eastAsia="zh-CN"/>
        </w:rPr>
        <w:t>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14:paraId="75E7F7E0">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作为参与 </w:t>
      </w:r>
      <w:r>
        <w:rPr>
          <w:rFonts w:hint="eastAsia" w:ascii="宋体" w:hAnsi="宋体" w:eastAsia="宋体" w:cs="宋体"/>
          <w:color w:val="000000"/>
          <w:kern w:val="0"/>
          <w:sz w:val="21"/>
          <w:szCs w:val="21"/>
          <w:u w:val="single"/>
          <w:lang w:val="en-US" w:eastAsia="zh-CN" w:bidi="ar"/>
        </w:rPr>
        <w:t xml:space="preserve">         (项目名称)</w:t>
      </w:r>
      <w:r>
        <w:rPr>
          <w:rFonts w:hint="eastAsia" w:ascii="宋体" w:hAnsi="宋体" w:eastAsia="宋体" w:cs="宋体"/>
          <w:color w:val="000000"/>
          <w:kern w:val="0"/>
          <w:sz w:val="21"/>
          <w:szCs w:val="21"/>
          <w:lang w:val="en-US" w:eastAsia="zh-CN" w:bidi="ar"/>
        </w:rPr>
        <w:t xml:space="preserve">项目的投标方，根据国家、自治区相关文件规定，我方在此向招标人承诺: </w:t>
      </w:r>
    </w:p>
    <w:p w14:paraId="070F1BEB">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1、一旦中标，我方保证按照政府相关部门的规定，在发出成交通知书之日起 7 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 号)从我方农民工工资保障金中先予划东。 </w:t>
      </w:r>
    </w:p>
    <w:p w14:paraId="0A590543">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2、一旦中标，我方保证在施工过程中，严格执行《广西壮族自治区建筑工程安全文明施工费使用管理细则》(桂建质(2015)16 号)的有关规定，确保建设工程各项安全防护、文明施工措施落实到位。如我方在该项目的承包中出现未按桂建质(2006)22 号文附件一规定执行的情形，我方愿意按照相关规定接受建设单位及有关主管部门的处罚。 </w:t>
      </w:r>
    </w:p>
    <w:p w14:paraId="49A4CC5C">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 </w:t>
      </w:r>
    </w:p>
    <w:p w14:paraId="22816926">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4、一旦中标，我方保证在施工过程中，严格执行《关于禁止使用不符合规范要求的竹脚手架的通知》(桂建管字(2003)40 号)的有关规定，不使用竹脚手架。如我方在该项目的承包中出现未按规定执行的情形，我方愿意按照相关规定接受建设单位及有关主管部门的处罚。 </w:t>
      </w:r>
    </w:p>
    <w:p w14:paraId="55210363">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5、一旦中标，我方保证严格执行《危险性较大的分部分项工程安全管理办法》(建质(2009)87 </w:t>
      </w:r>
    </w:p>
    <w:p w14:paraId="5078CEA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号)的规定，强化对深基坑、高切坡、高大模板、人工挖孔桩、起重吊装、临时活动板房等重大危险源的专项施工方案的编制、论证、审批、实施、检测的风险管理。</w:t>
      </w:r>
    </w:p>
    <w:p w14:paraId="58984DDC">
      <w:pPr>
        <w:pStyle w:val="5"/>
        <w:bidi w:val="0"/>
        <w:rPr>
          <w:rFonts w:hint="eastAsia" w:ascii="宋体" w:hAnsi="宋体" w:eastAsia="宋体" w:cs="宋体"/>
          <w:lang w:val="en-US" w:eastAsia="zh-CN"/>
        </w:rPr>
      </w:pPr>
    </w:p>
    <w:p w14:paraId="400B1C23">
      <w:pPr>
        <w:spacing w:line="400" w:lineRule="exact"/>
        <w:ind w:firstLine="1155" w:firstLineChars="550"/>
        <w:rPr>
          <w:rFonts w:hint="eastAsia" w:ascii="宋体" w:hAnsi="宋体" w:cs="宋体"/>
          <w:sz w:val="21"/>
          <w:szCs w:val="21"/>
        </w:rPr>
      </w:pPr>
      <w:r>
        <w:rPr>
          <w:rFonts w:hint="eastAsia" w:ascii="宋体" w:hAnsi="宋体" w:cs="宋体"/>
          <w:sz w:val="21"/>
          <w:szCs w:val="21"/>
        </w:rPr>
        <w:t>竞标人名称（CA电子签章）：</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3A0429A4">
      <w:pPr>
        <w:spacing w:line="500" w:lineRule="exact"/>
        <w:ind w:firstLine="1155" w:firstLineChars="550"/>
        <w:rPr>
          <w:rFonts w:hint="eastAsia" w:ascii="宋体" w:hAnsi="宋体" w:cs="宋体"/>
          <w:sz w:val="21"/>
          <w:szCs w:val="21"/>
          <w:u w:val="single"/>
        </w:rPr>
      </w:pPr>
      <w:r>
        <w:rPr>
          <w:rFonts w:hint="eastAsia" w:ascii="宋体" w:hAnsi="宋体" w:cs="宋体"/>
          <w:sz w:val="21"/>
          <w:szCs w:val="21"/>
        </w:rPr>
        <w:t>法定代表人或委托代理人（签字或加盖CA电子签字章）：</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27D1EA70">
      <w:pPr>
        <w:pStyle w:val="13"/>
        <w:spacing w:line="400" w:lineRule="exact"/>
        <w:ind w:left="420" w:firstLine="4725" w:firstLineChars="2250"/>
        <w:jc w:val="right"/>
        <w:rPr>
          <w:rFonts w:hAnsi="宋体" w:cs="宋体"/>
          <w:sz w:val="21"/>
          <w:szCs w:val="21"/>
        </w:rPr>
      </w:pPr>
      <w:r>
        <w:rPr>
          <w:rFonts w:hint="eastAsia" w:hAnsi="宋体" w:cs="宋体"/>
          <w:sz w:val="21"/>
          <w:szCs w:val="21"/>
        </w:rPr>
        <w:t>日期：  年  月  日</w:t>
      </w:r>
    </w:p>
    <w:p w14:paraId="2AB771E3">
      <w:pPr>
        <w:pStyle w:val="5"/>
        <w:bidi w:val="0"/>
        <w:rPr>
          <w:rFonts w:hint="eastAsia" w:ascii="宋体" w:hAnsi="宋体" w:cs="宋体"/>
          <w:lang w:val="en-US" w:eastAsia="zh-CN"/>
        </w:rPr>
      </w:pPr>
    </w:p>
    <w:p w14:paraId="7C54CA8B">
      <w:pPr>
        <w:pStyle w:val="5"/>
        <w:bidi w:val="0"/>
        <w:rPr>
          <w:rFonts w:hint="eastAsia" w:ascii="宋体" w:hAnsi="宋体" w:cs="宋体"/>
          <w:lang w:val="en-US" w:eastAsia="zh-CN"/>
        </w:rPr>
      </w:pPr>
    </w:p>
    <w:p w14:paraId="7D44B4B0">
      <w:pPr>
        <w:pStyle w:val="5"/>
        <w:bidi w:val="0"/>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、除磋商文件规定必须提供以外，供应商认为需要提供的其他证明材料（若有请提供）；</w:t>
      </w:r>
    </w:p>
    <w:p w14:paraId="44878FEA">
      <w:pPr>
        <w:pStyle w:val="4"/>
        <w:rPr>
          <w:rFonts w:ascii="宋体" w:hAnsi="宋体"/>
        </w:rPr>
      </w:pPr>
      <w:r>
        <w:rPr>
          <w:rFonts w:ascii="宋体" w:hAnsi="宋体"/>
        </w:rPr>
        <w:br w:type="page"/>
      </w:r>
      <w:bookmarkStart w:id="260" w:name="_Toc30804"/>
      <w:bookmarkStart w:id="261" w:name="_Toc32569"/>
      <w:r>
        <w:rPr>
          <w:rFonts w:hint="eastAsia" w:ascii="宋体" w:hAnsi="宋体"/>
        </w:rPr>
        <w:t>二、报价文件格式</w:t>
      </w:r>
      <w:bookmarkEnd w:id="236"/>
      <w:r>
        <w:rPr>
          <w:rFonts w:hint="eastAsia" w:ascii="宋体" w:hAnsi="宋体"/>
        </w:rPr>
        <w:t>：</w:t>
      </w:r>
      <w:bookmarkEnd w:id="260"/>
      <w:bookmarkEnd w:id="261"/>
    </w:p>
    <w:p w14:paraId="63C2F838">
      <w:pPr>
        <w:snapToGrid w:val="0"/>
        <w:spacing w:before="156" w:beforeLines="50" w:after="50" w:line="300" w:lineRule="auto"/>
        <w:rPr>
          <w:rFonts w:ascii="宋体" w:hAnsi="宋体"/>
          <w:b/>
          <w:sz w:val="24"/>
        </w:rPr>
      </w:pPr>
    </w:p>
    <w:p w14:paraId="3D9F97EC">
      <w:pPr>
        <w:pStyle w:val="2"/>
        <w:rPr>
          <w:rFonts w:hint="eastAsia" w:ascii="宋体" w:hAnsi="宋体"/>
        </w:rPr>
      </w:pPr>
    </w:p>
    <w:p w14:paraId="4C7F2943">
      <w:pPr>
        <w:snapToGrid w:val="0"/>
        <w:spacing w:before="156" w:beforeLines="50" w:after="50" w:line="300" w:lineRule="auto"/>
        <w:jc w:val="center"/>
        <w:rPr>
          <w:rFonts w:ascii="宋体" w:hAnsi="宋体"/>
          <w:bCs/>
          <w:sz w:val="24"/>
          <w:szCs w:val="20"/>
        </w:rPr>
      </w:pPr>
    </w:p>
    <w:p w14:paraId="4855518C">
      <w:pPr>
        <w:pStyle w:val="2"/>
        <w:rPr>
          <w:rFonts w:hint="eastAsia" w:ascii="宋体" w:hAnsi="宋体"/>
        </w:rPr>
      </w:pPr>
    </w:p>
    <w:p w14:paraId="358D5D54">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报  价  文  件</w:t>
      </w:r>
    </w:p>
    <w:p w14:paraId="22CD9293">
      <w:pPr>
        <w:snapToGrid w:val="0"/>
        <w:spacing w:before="156" w:beforeLines="50" w:after="50" w:line="300" w:lineRule="auto"/>
        <w:jc w:val="center"/>
        <w:rPr>
          <w:rFonts w:hint="eastAsia" w:ascii="宋体" w:hAnsi="宋体"/>
          <w:bCs/>
          <w:sz w:val="32"/>
          <w:szCs w:val="32"/>
        </w:rPr>
      </w:pPr>
    </w:p>
    <w:p w14:paraId="031A48FF">
      <w:pPr>
        <w:snapToGrid w:val="0"/>
        <w:spacing w:before="156" w:beforeLines="50" w:after="50" w:line="300" w:lineRule="auto"/>
        <w:rPr>
          <w:rFonts w:hint="eastAsia" w:ascii="宋体" w:hAnsi="宋体"/>
          <w:b/>
          <w:sz w:val="24"/>
          <w:szCs w:val="20"/>
        </w:rPr>
      </w:pPr>
    </w:p>
    <w:p w14:paraId="7AAB9C52">
      <w:pPr>
        <w:snapToGrid w:val="0"/>
        <w:spacing w:before="156" w:beforeLines="50" w:after="50" w:line="300" w:lineRule="auto"/>
        <w:rPr>
          <w:rFonts w:hint="eastAsia" w:ascii="宋体" w:hAnsi="宋体"/>
          <w:b/>
          <w:sz w:val="24"/>
          <w:szCs w:val="20"/>
        </w:rPr>
      </w:pPr>
    </w:p>
    <w:p w14:paraId="7111B511">
      <w:pPr>
        <w:snapToGrid w:val="0"/>
        <w:spacing w:before="156" w:beforeLines="50" w:after="50" w:line="300" w:lineRule="auto"/>
        <w:rPr>
          <w:rFonts w:hint="eastAsia" w:ascii="宋体" w:hAnsi="宋体"/>
          <w:b/>
          <w:sz w:val="24"/>
          <w:szCs w:val="20"/>
        </w:rPr>
      </w:pPr>
    </w:p>
    <w:p w14:paraId="0A18A699">
      <w:pPr>
        <w:snapToGrid w:val="0"/>
        <w:spacing w:before="156" w:beforeLines="50" w:after="50" w:line="300" w:lineRule="auto"/>
        <w:rPr>
          <w:rFonts w:hint="eastAsia" w:ascii="宋体" w:hAnsi="宋体"/>
          <w:b/>
          <w:sz w:val="24"/>
          <w:szCs w:val="20"/>
        </w:rPr>
      </w:pPr>
    </w:p>
    <w:p w14:paraId="223F4DBC">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项目名称： </w:t>
      </w:r>
    </w:p>
    <w:p w14:paraId="5352B19A">
      <w:pPr>
        <w:snapToGrid w:val="0"/>
        <w:spacing w:before="156" w:beforeLines="50" w:after="50" w:line="300" w:lineRule="auto"/>
        <w:ind w:firstLine="361" w:firstLineChars="150"/>
        <w:rPr>
          <w:rFonts w:hint="eastAsia" w:ascii="宋体" w:hAnsi="宋体"/>
          <w:b/>
          <w:sz w:val="24"/>
        </w:rPr>
      </w:pPr>
    </w:p>
    <w:p w14:paraId="503A73B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项目编号： </w:t>
      </w:r>
    </w:p>
    <w:p w14:paraId="34A21049">
      <w:pPr>
        <w:snapToGrid w:val="0"/>
        <w:spacing w:before="156" w:beforeLines="50" w:after="50" w:line="300" w:lineRule="auto"/>
        <w:rPr>
          <w:rFonts w:hint="eastAsia" w:ascii="宋体" w:hAnsi="宋体"/>
          <w:b/>
          <w:sz w:val="24"/>
        </w:rPr>
      </w:pPr>
    </w:p>
    <w:p w14:paraId="3455F35C">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竞标人名称：</w:t>
      </w:r>
    </w:p>
    <w:p w14:paraId="2923BCAF">
      <w:pPr>
        <w:snapToGrid w:val="0"/>
        <w:spacing w:before="156" w:beforeLines="50" w:after="50" w:line="300" w:lineRule="auto"/>
        <w:ind w:firstLine="361" w:firstLineChars="150"/>
        <w:rPr>
          <w:rFonts w:hint="eastAsia" w:ascii="宋体" w:hAnsi="宋体"/>
          <w:b/>
          <w:sz w:val="24"/>
        </w:rPr>
      </w:pPr>
    </w:p>
    <w:p w14:paraId="75A0B61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竞标人地址：</w:t>
      </w:r>
    </w:p>
    <w:p w14:paraId="1BF4D2F9">
      <w:pPr>
        <w:pStyle w:val="8"/>
        <w:snapToGrid w:val="0"/>
        <w:spacing w:before="50" w:after="50" w:line="300" w:lineRule="auto"/>
        <w:ind w:firstLine="843" w:firstLineChars="400"/>
        <w:rPr>
          <w:rFonts w:hint="eastAsia" w:ascii="宋体" w:hAnsi="宋体"/>
          <w:b/>
          <w:szCs w:val="24"/>
        </w:rPr>
      </w:pPr>
    </w:p>
    <w:p w14:paraId="56D487DD">
      <w:pPr>
        <w:snapToGrid w:val="0"/>
        <w:spacing w:before="156" w:beforeLines="50" w:after="50" w:line="300" w:lineRule="auto"/>
        <w:rPr>
          <w:rFonts w:hint="eastAsia" w:ascii="宋体" w:hAnsi="宋体"/>
          <w:b/>
          <w:sz w:val="30"/>
          <w:szCs w:val="20"/>
        </w:rPr>
      </w:pPr>
      <w:r>
        <w:rPr>
          <w:rFonts w:hint="eastAsia" w:ascii="宋体" w:hAnsi="宋体"/>
          <w:b/>
          <w:sz w:val="24"/>
        </w:rPr>
        <w:t xml:space="preserve">                                   年  月  日</w:t>
      </w:r>
    </w:p>
    <w:p w14:paraId="2CD56993">
      <w:pPr>
        <w:snapToGrid w:val="0"/>
        <w:spacing w:before="156" w:beforeLines="50" w:after="50" w:line="300" w:lineRule="auto"/>
        <w:jc w:val="left"/>
        <w:rPr>
          <w:rFonts w:hint="eastAsia" w:ascii="宋体" w:hAnsi="宋体"/>
          <w:b/>
          <w:sz w:val="24"/>
        </w:rPr>
      </w:pPr>
    </w:p>
    <w:p w14:paraId="30136BD8">
      <w:pPr>
        <w:snapToGrid w:val="0"/>
        <w:spacing w:before="156" w:beforeLines="50" w:after="50" w:line="300" w:lineRule="auto"/>
        <w:jc w:val="left"/>
        <w:rPr>
          <w:rFonts w:hint="eastAsia" w:ascii="宋体" w:hAnsi="宋体"/>
          <w:b/>
          <w:sz w:val="24"/>
        </w:rPr>
      </w:pPr>
    </w:p>
    <w:p w14:paraId="059CD747">
      <w:pPr>
        <w:snapToGrid w:val="0"/>
        <w:spacing w:before="156" w:beforeLines="50" w:after="50" w:line="300" w:lineRule="auto"/>
        <w:jc w:val="left"/>
        <w:rPr>
          <w:rFonts w:hint="eastAsia" w:ascii="宋体" w:hAnsi="宋体"/>
          <w:b/>
          <w:sz w:val="24"/>
        </w:rPr>
      </w:pPr>
    </w:p>
    <w:p w14:paraId="476C479E">
      <w:pPr>
        <w:snapToGrid w:val="0"/>
        <w:spacing w:before="156" w:beforeLines="50" w:after="50" w:line="300" w:lineRule="auto"/>
        <w:jc w:val="left"/>
        <w:rPr>
          <w:rFonts w:hint="eastAsia" w:ascii="宋体" w:hAnsi="宋体"/>
          <w:sz w:val="24"/>
          <w:szCs w:val="20"/>
        </w:rPr>
      </w:pPr>
      <w:r>
        <w:rPr>
          <w:rFonts w:ascii="宋体" w:hAnsi="宋体"/>
          <w:b/>
          <w:bCs/>
          <w:sz w:val="24"/>
        </w:rPr>
        <w:br w:type="page"/>
      </w:r>
      <w:r>
        <w:rPr>
          <w:rFonts w:hint="eastAsia" w:ascii="宋体" w:hAnsi="宋体"/>
          <w:b/>
          <w:bCs/>
          <w:sz w:val="24"/>
        </w:rPr>
        <w:t>报价文件目录：</w:t>
      </w:r>
    </w:p>
    <w:p w14:paraId="5D8A0E1D">
      <w:pPr>
        <w:snapToGrid w:val="0"/>
        <w:spacing w:before="50" w:after="156" w:afterLines="50" w:line="300" w:lineRule="auto"/>
        <w:jc w:val="left"/>
        <w:rPr>
          <w:rFonts w:hint="eastAsia" w:ascii="宋体" w:hAnsi="宋体"/>
          <w:b/>
          <w:sz w:val="24"/>
        </w:rPr>
      </w:pPr>
      <w:r>
        <w:rPr>
          <w:rFonts w:hint="eastAsia" w:ascii="宋体" w:hAnsi="宋体"/>
          <w:szCs w:val="21"/>
        </w:rPr>
        <w:t>根据招标文件规定及竞标人提供的材料自行编写目录。</w:t>
      </w:r>
    </w:p>
    <w:p w14:paraId="3148DAFE">
      <w:pPr>
        <w:snapToGrid w:val="0"/>
        <w:spacing w:before="156" w:beforeLines="50" w:after="50" w:line="300" w:lineRule="auto"/>
        <w:rPr>
          <w:rFonts w:hint="eastAsia" w:ascii="宋体" w:hAnsi="宋体"/>
          <w:b/>
          <w:sz w:val="24"/>
        </w:rPr>
      </w:pPr>
    </w:p>
    <w:p w14:paraId="7FDAB891">
      <w:pPr>
        <w:pStyle w:val="5"/>
        <w:spacing w:line="360" w:lineRule="auto"/>
        <w:jc w:val="center"/>
        <w:rPr>
          <w:rFonts w:ascii="宋体" w:hAnsi="宋体"/>
          <w:b/>
          <w:sz w:val="30"/>
        </w:rPr>
      </w:pPr>
      <w:bookmarkStart w:id="262" w:name="_Toc32090"/>
      <w:bookmarkStart w:id="263" w:name="_Toc7837"/>
      <w:r>
        <w:rPr>
          <w:rFonts w:hint="eastAsia" w:ascii="宋体" w:hAnsi="宋体"/>
          <w:sz w:val="32"/>
          <w:szCs w:val="32"/>
        </w:rPr>
        <w:t>1、</w:t>
      </w:r>
      <w:bookmarkEnd w:id="262"/>
      <w:bookmarkEnd w:id="263"/>
      <w:r>
        <w:rPr>
          <w:rFonts w:hint="eastAsia" w:ascii="宋体" w:hAnsi="宋体"/>
          <w:b/>
          <w:sz w:val="30"/>
        </w:rPr>
        <w:t>竞标报价表</w:t>
      </w:r>
    </w:p>
    <w:p w14:paraId="6906BD0A">
      <w:pPr>
        <w:snapToGrid w:val="0"/>
        <w:spacing w:before="50" w:after="50" w:line="360" w:lineRule="auto"/>
        <w:rPr>
          <w:rFonts w:ascii="宋体" w:hAnsi="宋体" w:cs="仿宋_GB2312"/>
          <w:szCs w:val="21"/>
          <w:u w:val="single"/>
        </w:rPr>
      </w:pPr>
      <w:r>
        <w:rPr>
          <w:rFonts w:hint="eastAsia" w:ascii="宋体" w:hAnsi="宋体" w:cs="仿宋_GB2312"/>
          <w:szCs w:val="21"/>
        </w:rPr>
        <w:t>项目名称：</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p>
    <w:p w14:paraId="39CCD6AA">
      <w:pPr>
        <w:snapToGrid w:val="0"/>
        <w:spacing w:before="50" w:after="50" w:line="360" w:lineRule="auto"/>
        <w:rPr>
          <w:rFonts w:ascii="宋体" w:hAnsi="宋体" w:cs="仿宋_GB2312"/>
          <w:szCs w:val="21"/>
        </w:rPr>
      </w:pPr>
      <w:r>
        <w:rPr>
          <w:rFonts w:hint="eastAsia" w:ascii="宋体" w:hAnsi="宋体" w:cs="仿宋_GB2312"/>
          <w:szCs w:val="21"/>
        </w:rPr>
        <w:t>项目编号：</w:t>
      </w:r>
      <w:r>
        <w:rPr>
          <w:rFonts w:hint="eastAsia" w:ascii="宋体" w:hAnsi="宋体" w:cs="仿宋_GB2312"/>
          <w:szCs w:val="21"/>
          <w:u w:val="single"/>
        </w:rPr>
        <w:t xml:space="preserve">                   </w:t>
      </w: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单位：元</w:t>
      </w:r>
    </w:p>
    <w:tbl>
      <w:tblPr>
        <w:tblStyle w:val="20"/>
        <w:tblW w:w="93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20"/>
        <w:gridCol w:w="6526"/>
      </w:tblGrid>
      <w:tr w14:paraId="0F9F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7" w:hRule="atLeast"/>
        </w:trPr>
        <w:tc>
          <w:tcPr>
            <w:tcW w:w="2820" w:type="dxa"/>
            <w:noWrap w:val="0"/>
            <w:vAlign w:val="center"/>
          </w:tcPr>
          <w:p w14:paraId="7DA53439">
            <w:pPr>
              <w:snapToGrid w:val="0"/>
              <w:spacing w:before="50" w:after="50" w:line="360" w:lineRule="auto"/>
              <w:jc w:val="center"/>
              <w:rPr>
                <w:rFonts w:hint="eastAsia" w:ascii="宋体" w:hAnsi="宋体" w:cs="仿宋_GB2312"/>
                <w:szCs w:val="21"/>
              </w:rPr>
            </w:pPr>
            <w:r>
              <w:rPr>
                <w:rFonts w:hint="eastAsia" w:ascii="宋体" w:hAnsi="宋体" w:cs="仿宋_GB2312"/>
                <w:szCs w:val="21"/>
              </w:rPr>
              <w:t>竞标报价</w:t>
            </w:r>
          </w:p>
        </w:tc>
        <w:tc>
          <w:tcPr>
            <w:tcW w:w="6526" w:type="dxa"/>
            <w:noWrap w:val="0"/>
            <w:vAlign w:val="center"/>
          </w:tcPr>
          <w:p w14:paraId="37D19D54">
            <w:pPr>
              <w:snapToGrid w:val="0"/>
              <w:spacing w:before="50" w:after="50" w:line="360" w:lineRule="auto"/>
              <w:rPr>
                <w:rFonts w:hint="eastAsia" w:ascii="宋体" w:hAnsi="宋体" w:cs="仿宋_GB2312"/>
                <w:szCs w:val="21"/>
              </w:rPr>
            </w:pPr>
            <w:r>
              <w:rPr>
                <w:rFonts w:hint="eastAsia" w:ascii="宋体" w:hAnsi="宋体" w:cs="宋体"/>
                <w:szCs w:val="21"/>
                <w:lang w:val="zh-CN" w:bidi="zh-CN"/>
              </w:rPr>
              <w:t>人民币（大写）</w:t>
            </w:r>
            <w:r>
              <w:rPr>
                <w:rFonts w:hint="eastAsia" w:ascii="宋体" w:hAnsi="宋体" w:cs="宋体"/>
                <w:szCs w:val="21"/>
                <w:u w:val="single"/>
                <w:lang w:val="zh-CN" w:bidi="zh-CN"/>
              </w:rPr>
              <w:t xml:space="preserve"> </w:t>
            </w:r>
            <w:r>
              <w:rPr>
                <w:rFonts w:ascii="宋体" w:hAnsi="宋体" w:cs="宋体"/>
                <w:szCs w:val="21"/>
                <w:u w:val="single"/>
                <w:lang w:val="zh-CN" w:bidi="zh-CN"/>
              </w:rPr>
              <w:t xml:space="preserve">                  </w:t>
            </w:r>
            <w:r>
              <w:rPr>
                <w:rFonts w:hint="eastAsia" w:ascii="宋体" w:hAnsi="宋体" w:cs="宋体"/>
                <w:szCs w:val="21"/>
                <w:lang w:val="zh-CN" w:bidi="zh-CN"/>
              </w:rPr>
              <w:t>（¥</w:t>
            </w:r>
            <w:r>
              <w:rPr>
                <w:rFonts w:hint="eastAsia" w:ascii="宋体" w:hAnsi="宋体" w:cs="宋体"/>
                <w:szCs w:val="21"/>
                <w:u w:val="single"/>
                <w:lang w:val="zh-CN" w:bidi="zh-CN"/>
              </w:rPr>
              <w:tab/>
            </w:r>
            <w:r>
              <w:rPr>
                <w:rFonts w:ascii="宋体" w:hAnsi="宋体" w:cs="宋体"/>
                <w:szCs w:val="21"/>
                <w:u w:val="single"/>
                <w:lang w:val="zh-CN" w:bidi="zh-CN"/>
              </w:rPr>
              <w:t xml:space="preserve">         </w:t>
            </w:r>
            <w:r>
              <w:rPr>
                <w:rFonts w:hint="eastAsia" w:ascii="宋体" w:hAnsi="宋体" w:cs="宋体"/>
                <w:szCs w:val="21"/>
                <w:lang w:val="zh-CN" w:bidi="zh-CN"/>
              </w:rPr>
              <w:t>元）</w:t>
            </w:r>
          </w:p>
        </w:tc>
      </w:tr>
    </w:tbl>
    <w:p w14:paraId="7E998E32">
      <w:pPr>
        <w:snapToGrid w:val="0"/>
        <w:spacing w:before="50" w:after="50" w:line="360" w:lineRule="auto"/>
        <w:rPr>
          <w:rFonts w:ascii="宋体" w:hAnsi="宋体" w:cs="仿宋_GB2312"/>
          <w:sz w:val="24"/>
        </w:rPr>
      </w:pPr>
    </w:p>
    <w:p w14:paraId="7FBBAD3E">
      <w:pPr>
        <w:pStyle w:val="2"/>
        <w:rPr>
          <w:rFonts w:ascii="宋体" w:hAnsi="宋体"/>
        </w:rPr>
      </w:pPr>
    </w:p>
    <w:p w14:paraId="3F781BE9">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C88063B">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D082A6D">
      <w:pPr>
        <w:pStyle w:val="13"/>
        <w:spacing w:line="400" w:lineRule="exact"/>
        <w:ind w:left="420" w:firstLine="4500" w:firstLineChars="2250"/>
        <w:jc w:val="right"/>
        <w:rPr>
          <w:rFonts w:hAnsi="宋体" w:cs="宋体"/>
        </w:rPr>
      </w:pPr>
      <w:r>
        <w:rPr>
          <w:rFonts w:hint="eastAsia" w:hAnsi="宋体" w:cs="宋体"/>
        </w:rPr>
        <w:t>日期：  年  月  日</w:t>
      </w:r>
    </w:p>
    <w:p w14:paraId="0A228697">
      <w:pPr>
        <w:rPr>
          <w:rFonts w:hint="eastAsia" w:ascii="宋体" w:hAnsi="宋体"/>
        </w:rPr>
      </w:pPr>
    </w:p>
    <w:p w14:paraId="1F95F055">
      <w:pPr>
        <w:pStyle w:val="5"/>
        <w:spacing w:line="360" w:lineRule="auto"/>
        <w:jc w:val="center"/>
        <w:rPr>
          <w:rFonts w:hint="eastAsia" w:ascii="宋体" w:hAnsi="宋体"/>
          <w:b/>
          <w:sz w:val="30"/>
        </w:rPr>
      </w:pPr>
      <w:r>
        <w:rPr>
          <w:rFonts w:ascii="宋体" w:hAnsi="宋体"/>
        </w:rPr>
        <w:br w:type="page"/>
      </w:r>
      <w:bookmarkStart w:id="264" w:name="_Toc9104"/>
      <w:bookmarkStart w:id="265" w:name="_Toc2435"/>
      <w:r>
        <w:rPr>
          <w:rFonts w:hint="eastAsia" w:ascii="宋体" w:hAnsi="宋体"/>
          <w:sz w:val="32"/>
          <w:szCs w:val="32"/>
        </w:rPr>
        <w:t>2、</w:t>
      </w:r>
      <w:bookmarkEnd w:id="264"/>
      <w:bookmarkEnd w:id="265"/>
      <w:r>
        <w:rPr>
          <w:rFonts w:hint="eastAsia" w:ascii="宋体" w:hAnsi="宋体"/>
          <w:b/>
          <w:sz w:val="30"/>
        </w:rPr>
        <w:t>报价表附录</w:t>
      </w:r>
    </w:p>
    <w:tbl>
      <w:tblPr>
        <w:tblStyle w:val="20"/>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58"/>
      </w:tblGrid>
      <w:tr w14:paraId="2F78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8E13633">
            <w:pPr>
              <w:snapToGrid w:val="0"/>
              <w:spacing w:before="50" w:after="50" w:line="300" w:lineRule="auto"/>
              <w:jc w:val="center"/>
              <w:rPr>
                <w:rFonts w:ascii="宋体" w:hAnsi="宋体"/>
                <w:b/>
                <w:bCs/>
                <w:szCs w:val="21"/>
              </w:rPr>
            </w:pPr>
            <w:r>
              <w:rPr>
                <w:rFonts w:hint="eastAsia" w:ascii="宋体" w:hAnsi="宋体"/>
                <w:b/>
                <w:bCs/>
                <w:szCs w:val="21"/>
              </w:rPr>
              <w:t>序号</w:t>
            </w:r>
          </w:p>
        </w:tc>
        <w:tc>
          <w:tcPr>
            <w:tcW w:w="7658" w:type="dxa"/>
            <w:noWrap w:val="0"/>
            <w:vAlign w:val="center"/>
          </w:tcPr>
          <w:p w14:paraId="7271F558">
            <w:pPr>
              <w:snapToGrid w:val="0"/>
              <w:spacing w:before="50" w:after="50" w:line="300" w:lineRule="auto"/>
              <w:jc w:val="center"/>
              <w:rPr>
                <w:rFonts w:ascii="宋体" w:hAnsi="宋体"/>
                <w:b/>
                <w:bCs/>
                <w:szCs w:val="21"/>
              </w:rPr>
            </w:pPr>
            <w:r>
              <w:rPr>
                <w:rFonts w:hint="eastAsia" w:ascii="宋体" w:hAnsi="宋体"/>
                <w:b/>
                <w:bCs/>
                <w:szCs w:val="21"/>
              </w:rPr>
              <w:t>内容</w:t>
            </w:r>
          </w:p>
        </w:tc>
      </w:tr>
      <w:tr w14:paraId="7FA0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639C5A1">
            <w:pPr>
              <w:snapToGrid w:val="0"/>
              <w:spacing w:before="50" w:after="50" w:line="300" w:lineRule="auto"/>
              <w:jc w:val="center"/>
              <w:rPr>
                <w:rFonts w:ascii="宋体" w:hAnsi="宋体"/>
                <w:szCs w:val="21"/>
              </w:rPr>
            </w:pPr>
            <w:r>
              <w:rPr>
                <w:rFonts w:hint="eastAsia" w:ascii="宋体" w:hAnsi="宋体"/>
                <w:szCs w:val="21"/>
              </w:rPr>
              <w:t>1</w:t>
            </w:r>
          </w:p>
        </w:tc>
        <w:tc>
          <w:tcPr>
            <w:tcW w:w="7658" w:type="dxa"/>
            <w:noWrap w:val="0"/>
            <w:vAlign w:val="center"/>
          </w:tcPr>
          <w:p w14:paraId="36CBA8CA">
            <w:pPr>
              <w:snapToGrid w:val="0"/>
              <w:spacing w:before="50" w:after="50" w:line="300" w:lineRule="auto"/>
              <w:jc w:val="left"/>
              <w:rPr>
                <w:rFonts w:ascii="宋体" w:hAnsi="宋体"/>
                <w:szCs w:val="21"/>
              </w:rPr>
            </w:pPr>
            <w:r>
              <w:rPr>
                <w:rFonts w:hint="eastAsia" w:ascii="宋体" w:hAnsi="宋体"/>
                <w:szCs w:val="21"/>
              </w:rPr>
              <w:t>施工企业资质等级：</w:t>
            </w:r>
            <w:r>
              <w:rPr>
                <w:rFonts w:hint="eastAsia" w:ascii="宋体" w:hAnsi="宋体"/>
                <w:szCs w:val="21"/>
                <w:u w:val="single"/>
              </w:rPr>
              <w:t xml:space="preserve"> </w:t>
            </w:r>
            <w:r>
              <w:rPr>
                <w:rFonts w:ascii="宋体" w:hAnsi="宋体"/>
                <w:szCs w:val="21"/>
                <w:u w:val="single"/>
              </w:rPr>
              <w:t xml:space="preserve">                  </w:t>
            </w:r>
          </w:p>
        </w:tc>
      </w:tr>
      <w:tr w14:paraId="4F52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859EE57">
            <w:pPr>
              <w:snapToGrid w:val="0"/>
              <w:spacing w:before="50" w:after="50" w:line="300" w:lineRule="auto"/>
              <w:jc w:val="center"/>
              <w:rPr>
                <w:rFonts w:ascii="宋体" w:hAnsi="宋体"/>
                <w:szCs w:val="21"/>
              </w:rPr>
            </w:pPr>
            <w:r>
              <w:rPr>
                <w:rFonts w:hint="eastAsia" w:ascii="宋体" w:hAnsi="宋体"/>
                <w:szCs w:val="21"/>
              </w:rPr>
              <w:t>2</w:t>
            </w:r>
          </w:p>
        </w:tc>
        <w:tc>
          <w:tcPr>
            <w:tcW w:w="7658" w:type="dxa"/>
            <w:noWrap w:val="0"/>
            <w:vAlign w:val="center"/>
          </w:tcPr>
          <w:p w14:paraId="223C7977">
            <w:pPr>
              <w:snapToGrid w:val="0"/>
              <w:spacing w:before="50" w:after="50" w:line="300" w:lineRule="auto"/>
              <w:jc w:val="left"/>
              <w:rPr>
                <w:rFonts w:hint="eastAsia" w:ascii="宋体" w:hAnsi="宋体"/>
                <w:szCs w:val="21"/>
              </w:rPr>
            </w:pPr>
            <w:r>
              <w:rPr>
                <w:rFonts w:hint="eastAsia" w:ascii="宋体" w:hAnsi="宋体"/>
                <w:szCs w:val="21"/>
              </w:rPr>
              <w:t>项目经理姓名：</w:t>
            </w:r>
            <w:r>
              <w:rPr>
                <w:rFonts w:hint="eastAsia" w:ascii="宋体" w:hAnsi="宋体"/>
                <w:szCs w:val="21"/>
                <w:u w:val="single"/>
              </w:rPr>
              <w:t xml:space="preserve"> </w:t>
            </w:r>
            <w:r>
              <w:rPr>
                <w:rFonts w:ascii="宋体" w:hAnsi="宋体"/>
                <w:szCs w:val="21"/>
                <w:u w:val="single"/>
              </w:rPr>
              <w:t xml:space="preserve">                      </w:t>
            </w:r>
          </w:p>
          <w:p w14:paraId="0C0F191C">
            <w:pPr>
              <w:snapToGrid w:val="0"/>
              <w:spacing w:before="50" w:after="50" w:line="300" w:lineRule="auto"/>
              <w:jc w:val="left"/>
              <w:rPr>
                <w:rFonts w:ascii="宋体" w:hAnsi="宋体"/>
                <w:szCs w:val="21"/>
              </w:rPr>
            </w:pPr>
            <w:r>
              <w:rPr>
                <w:rFonts w:hint="eastAsia" w:ascii="宋体" w:hAnsi="宋体"/>
                <w:szCs w:val="21"/>
              </w:rPr>
              <w:t>注册建造师证书专业、等级：</w:t>
            </w:r>
            <w:r>
              <w:rPr>
                <w:rFonts w:hint="eastAsia" w:ascii="宋体" w:hAnsi="宋体"/>
                <w:szCs w:val="21"/>
                <w:u w:val="single"/>
              </w:rPr>
              <w:t xml:space="preserve"> </w:t>
            </w:r>
            <w:r>
              <w:rPr>
                <w:rFonts w:ascii="宋体" w:hAnsi="宋体"/>
                <w:szCs w:val="21"/>
                <w:u w:val="single"/>
              </w:rPr>
              <w:t xml:space="preserve">          </w:t>
            </w:r>
          </w:p>
        </w:tc>
      </w:tr>
      <w:tr w14:paraId="53A4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7A58CF9A">
            <w:pPr>
              <w:snapToGrid w:val="0"/>
              <w:spacing w:before="50" w:after="50" w:line="300" w:lineRule="auto"/>
              <w:jc w:val="center"/>
              <w:rPr>
                <w:rFonts w:ascii="宋体" w:hAnsi="宋体"/>
                <w:szCs w:val="21"/>
              </w:rPr>
            </w:pPr>
            <w:r>
              <w:rPr>
                <w:rFonts w:hint="eastAsia" w:ascii="宋体" w:hAnsi="宋体"/>
                <w:szCs w:val="21"/>
              </w:rPr>
              <w:t>3</w:t>
            </w:r>
          </w:p>
        </w:tc>
        <w:tc>
          <w:tcPr>
            <w:tcW w:w="7658" w:type="dxa"/>
            <w:noWrap w:val="0"/>
            <w:vAlign w:val="center"/>
          </w:tcPr>
          <w:p w14:paraId="6AF65693">
            <w:pPr>
              <w:snapToGrid w:val="0"/>
              <w:spacing w:before="50" w:after="50" w:line="300" w:lineRule="auto"/>
              <w:jc w:val="left"/>
              <w:rPr>
                <w:rFonts w:ascii="宋体" w:hAnsi="宋体"/>
                <w:szCs w:val="21"/>
              </w:rPr>
            </w:pPr>
            <w:r>
              <w:rPr>
                <w:rFonts w:hint="eastAsia" w:ascii="宋体" w:hAnsi="宋体"/>
                <w:szCs w:val="21"/>
              </w:rPr>
              <w:t>竞标总报价：</w:t>
            </w:r>
            <w:r>
              <w:rPr>
                <w:rFonts w:hint="eastAsia" w:ascii="宋体" w:hAnsi="宋体" w:cs="宋体"/>
                <w:szCs w:val="21"/>
                <w:lang w:val="zh-CN" w:bidi="zh-CN"/>
              </w:rPr>
              <w:t>人民币（大写）</w:t>
            </w:r>
            <w:r>
              <w:rPr>
                <w:rFonts w:hint="eastAsia" w:ascii="宋体" w:hAnsi="宋体" w:cs="宋体"/>
                <w:szCs w:val="21"/>
                <w:u w:val="single"/>
                <w:lang w:val="zh-CN" w:bidi="zh-CN"/>
              </w:rPr>
              <w:t xml:space="preserve"> </w:t>
            </w:r>
            <w:r>
              <w:rPr>
                <w:rFonts w:ascii="宋体" w:hAnsi="宋体" w:cs="宋体"/>
                <w:szCs w:val="21"/>
                <w:u w:val="single"/>
                <w:lang w:val="zh-CN" w:bidi="zh-CN"/>
              </w:rPr>
              <w:t xml:space="preserve">                  </w:t>
            </w:r>
            <w:r>
              <w:rPr>
                <w:rFonts w:hint="eastAsia" w:ascii="宋体" w:hAnsi="宋体" w:cs="宋体"/>
                <w:szCs w:val="21"/>
                <w:lang w:val="zh-CN" w:bidi="zh-CN"/>
              </w:rPr>
              <w:t>（¥</w:t>
            </w:r>
            <w:r>
              <w:rPr>
                <w:rFonts w:hint="eastAsia" w:ascii="宋体" w:hAnsi="宋体" w:cs="宋体"/>
                <w:szCs w:val="21"/>
                <w:u w:val="single"/>
                <w:lang w:val="zh-CN" w:bidi="zh-CN"/>
              </w:rPr>
              <w:tab/>
            </w:r>
            <w:r>
              <w:rPr>
                <w:rFonts w:ascii="宋体" w:hAnsi="宋体" w:cs="宋体"/>
                <w:szCs w:val="21"/>
                <w:u w:val="single"/>
                <w:lang w:val="zh-CN" w:bidi="zh-CN"/>
              </w:rPr>
              <w:t xml:space="preserve">         </w:t>
            </w:r>
            <w:r>
              <w:rPr>
                <w:rFonts w:hint="eastAsia" w:ascii="宋体" w:hAnsi="宋体" w:cs="宋体"/>
                <w:szCs w:val="21"/>
                <w:lang w:val="zh-CN" w:bidi="zh-CN"/>
              </w:rPr>
              <w:t>元）</w:t>
            </w:r>
          </w:p>
        </w:tc>
      </w:tr>
      <w:tr w14:paraId="759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7DB1246E">
            <w:pPr>
              <w:snapToGrid w:val="0"/>
              <w:spacing w:before="50" w:after="50" w:line="300" w:lineRule="auto"/>
              <w:jc w:val="center"/>
              <w:rPr>
                <w:rFonts w:hint="eastAsia" w:ascii="宋体" w:hAnsi="宋体"/>
                <w:szCs w:val="21"/>
              </w:rPr>
            </w:pPr>
            <w:r>
              <w:rPr>
                <w:rFonts w:hint="eastAsia" w:ascii="宋体" w:hAnsi="宋体"/>
                <w:szCs w:val="21"/>
              </w:rPr>
              <w:t>4</w:t>
            </w:r>
          </w:p>
        </w:tc>
        <w:tc>
          <w:tcPr>
            <w:tcW w:w="7658" w:type="dxa"/>
            <w:noWrap w:val="0"/>
            <w:vAlign w:val="center"/>
          </w:tcPr>
          <w:p w14:paraId="332399F2">
            <w:pPr>
              <w:snapToGrid w:val="0"/>
              <w:spacing w:before="50" w:after="50" w:line="300" w:lineRule="auto"/>
              <w:jc w:val="left"/>
              <w:rPr>
                <w:rFonts w:hint="eastAsia" w:ascii="宋体" w:hAnsi="宋体"/>
                <w:szCs w:val="21"/>
              </w:rPr>
            </w:pPr>
            <w:r>
              <w:rPr>
                <w:rFonts w:hint="eastAsia" w:ascii="宋体" w:hAnsi="宋体"/>
                <w:szCs w:val="21"/>
              </w:rPr>
              <w:t>合同履行期限：</w:t>
            </w:r>
            <w:r>
              <w:rPr>
                <w:rFonts w:hint="eastAsia" w:ascii="宋体" w:hAnsi="宋体"/>
                <w:szCs w:val="21"/>
                <w:u w:val="single"/>
              </w:rPr>
              <w:t xml:space="preserve">    </w:t>
            </w:r>
            <w:r>
              <w:rPr>
                <w:rFonts w:hint="eastAsia" w:ascii="宋体" w:hAnsi="宋体"/>
                <w:szCs w:val="21"/>
              </w:rPr>
              <w:t>日历天（工期）</w:t>
            </w:r>
          </w:p>
        </w:tc>
      </w:tr>
      <w:tr w14:paraId="6402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07314D7E">
            <w:pPr>
              <w:snapToGrid w:val="0"/>
              <w:spacing w:before="50" w:after="50" w:line="300" w:lineRule="auto"/>
              <w:jc w:val="center"/>
              <w:rPr>
                <w:rFonts w:hint="eastAsia" w:ascii="宋体" w:hAnsi="宋体"/>
                <w:szCs w:val="21"/>
              </w:rPr>
            </w:pPr>
            <w:r>
              <w:rPr>
                <w:rFonts w:hint="eastAsia" w:ascii="宋体" w:hAnsi="宋体"/>
                <w:szCs w:val="21"/>
              </w:rPr>
              <w:t>5</w:t>
            </w:r>
          </w:p>
        </w:tc>
        <w:tc>
          <w:tcPr>
            <w:tcW w:w="7658" w:type="dxa"/>
            <w:noWrap w:val="0"/>
            <w:vAlign w:val="center"/>
          </w:tcPr>
          <w:p w14:paraId="0F3F3C97">
            <w:pPr>
              <w:snapToGrid w:val="0"/>
              <w:spacing w:before="50" w:after="50" w:line="300" w:lineRule="auto"/>
              <w:jc w:val="left"/>
              <w:rPr>
                <w:rFonts w:hint="eastAsia" w:ascii="宋体" w:hAnsi="宋体"/>
                <w:szCs w:val="21"/>
              </w:rPr>
            </w:pPr>
            <w:r>
              <w:rPr>
                <w:rFonts w:hint="eastAsia" w:ascii="宋体" w:hAnsi="宋体"/>
                <w:szCs w:val="21"/>
              </w:rPr>
              <w:t>质量标准：</w:t>
            </w:r>
            <w:r>
              <w:rPr>
                <w:rFonts w:hint="eastAsia" w:ascii="宋体" w:hAnsi="宋体"/>
                <w:szCs w:val="21"/>
                <w:u w:val="single"/>
              </w:rPr>
              <w:t xml:space="preserve"> </w:t>
            </w:r>
            <w:r>
              <w:rPr>
                <w:rFonts w:ascii="宋体" w:hAnsi="宋体"/>
                <w:szCs w:val="21"/>
                <w:u w:val="single"/>
              </w:rPr>
              <w:t xml:space="preserve">              </w:t>
            </w:r>
          </w:p>
        </w:tc>
      </w:tr>
      <w:tr w14:paraId="1528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481C81C">
            <w:pPr>
              <w:snapToGrid w:val="0"/>
              <w:spacing w:before="50" w:after="50" w:line="300" w:lineRule="auto"/>
              <w:jc w:val="center"/>
              <w:rPr>
                <w:rFonts w:hint="eastAsia" w:ascii="宋体" w:hAnsi="宋体"/>
                <w:szCs w:val="21"/>
              </w:rPr>
            </w:pPr>
            <w:r>
              <w:rPr>
                <w:rFonts w:hint="eastAsia" w:ascii="宋体" w:hAnsi="宋体"/>
                <w:szCs w:val="21"/>
              </w:rPr>
              <w:t>6</w:t>
            </w:r>
          </w:p>
        </w:tc>
        <w:tc>
          <w:tcPr>
            <w:tcW w:w="7658" w:type="dxa"/>
            <w:noWrap w:val="0"/>
            <w:vAlign w:val="center"/>
          </w:tcPr>
          <w:p w14:paraId="306ACFD8">
            <w:pPr>
              <w:snapToGrid w:val="0"/>
              <w:spacing w:before="50" w:after="50" w:line="300" w:lineRule="auto"/>
              <w:jc w:val="left"/>
              <w:rPr>
                <w:rFonts w:hint="eastAsia" w:ascii="宋体" w:hAnsi="宋体"/>
                <w:szCs w:val="21"/>
              </w:rPr>
            </w:pPr>
            <w:r>
              <w:rPr>
                <w:rFonts w:hint="eastAsia" w:ascii="宋体" w:hAnsi="宋体" w:cs="宋体"/>
                <w:szCs w:val="21"/>
              </w:rPr>
              <w:t>竞标有效期</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tc>
      </w:tr>
      <w:tr w14:paraId="2FBB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503F755A">
            <w:pPr>
              <w:snapToGrid w:val="0"/>
              <w:spacing w:before="50" w:after="50" w:line="300" w:lineRule="auto"/>
              <w:jc w:val="center"/>
              <w:rPr>
                <w:rFonts w:hint="eastAsia" w:ascii="宋体" w:hAnsi="宋体"/>
                <w:szCs w:val="21"/>
              </w:rPr>
            </w:pPr>
            <w:r>
              <w:rPr>
                <w:rFonts w:hint="eastAsia" w:ascii="宋体" w:hAnsi="宋体"/>
                <w:szCs w:val="21"/>
              </w:rPr>
              <w:t>7</w:t>
            </w:r>
          </w:p>
        </w:tc>
        <w:tc>
          <w:tcPr>
            <w:tcW w:w="7658" w:type="dxa"/>
            <w:noWrap w:val="0"/>
            <w:vAlign w:val="center"/>
          </w:tcPr>
          <w:p w14:paraId="640ED069">
            <w:pPr>
              <w:snapToGrid w:val="0"/>
              <w:spacing w:before="50" w:after="50" w:line="300" w:lineRule="auto"/>
              <w:jc w:val="left"/>
              <w:rPr>
                <w:rFonts w:hint="eastAsia" w:ascii="宋体" w:hAnsi="宋体"/>
                <w:szCs w:val="21"/>
              </w:rPr>
            </w:pPr>
            <w:r>
              <w:rPr>
                <w:rFonts w:hint="eastAsia" w:ascii="宋体" w:hAnsi="宋体"/>
                <w:szCs w:val="21"/>
              </w:rPr>
              <w:t>其他：</w:t>
            </w:r>
            <w:r>
              <w:rPr>
                <w:rFonts w:hint="eastAsia" w:ascii="宋体" w:hAnsi="宋体"/>
                <w:szCs w:val="21"/>
                <w:u w:val="single"/>
              </w:rPr>
              <w:t xml:space="preserve"> </w:t>
            </w:r>
            <w:r>
              <w:rPr>
                <w:rFonts w:ascii="宋体" w:hAnsi="宋体"/>
                <w:szCs w:val="21"/>
                <w:u w:val="single"/>
              </w:rPr>
              <w:t xml:space="preserve">                  </w:t>
            </w:r>
          </w:p>
        </w:tc>
      </w:tr>
    </w:tbl>
    <w:p w14:paraId="2B08EE28">
      <w:pPr>
        <w:pStyle w:val="26"/>
        <w:tabs>
          <w:tab w:val="left" w:pos="6938"/>
          <w:tab w:val="left" w:pos="7567"/>
          <w:tab w:val="left" w:pos="8340"/>
        </w:tabs>
        <w:spacing w:line="300" w:lineRule="auto"/>
        <w:ind w:firstLine="2400" w:firstLineChars="1000"/>
        <w:jc w:val="right"/>
        <w:rPr>
          <w:rFonts w:ascii="宋体" w:hAnsi="宋体" w:eastAsia="宋体" w:cs="宋体"/>
          <w:color w:val="auto"/>
          <w:lang w:val="zh-CN" w:eastAsia="zh-CN" w:bidi="zh-CN"/>
        </w:rPr>
      </w:pPr>
    </w:p>
    <w:p w14:paraId="0995DE91">
      <w:pPr>
        <w:pStyle w:val="26"/>
        <w:tabs>
          <w:tab w:val="left" w:pos="6938"/>
          <w:tab w:val="left" w:pos="7567"/>
          <w:tab w:val="left" w:pos="8340"/>
        </w:tabs>
        <w:spacing w:line="300" w:lineRule="auto"/>
        <w:ind w:firstLine="2400" w:firstLineChars="1000"/>
        <w:jc w:val="right"/>
        <w:rPr>
          <w:rFonts w:ascii="宋体" w:hAnsi="宋体" w:eastAsia="宋体" w:cs="宋体"/>
          <w:color w:val="auto"/>
          <w:lang w:val="zh-CN" w:eastAsia="zh-CN" w:bidi="zh-CN"/>
        </w:rPr>
      </w:pPr>
    </w:p>
    <w:p w14:paraId="45C94233">
      <w:pPr>
        <w:spacing w:line="400" w:lineRule="exact"/>
        <w:ind w:firstLine="1155" w:firstLineChars="550"/>
        <w:rPr>
          <w:rFonts w:hint="eastAsia" w:ascii="宋体" w:hAnsi="宋体" w:cs="宋体"/>
          <w:szCs w:val="21"/>
        </w:rPr>
      </w:pPr>
      <w:bookmarkStart w:id="266" w:name="_Toc19686837"/>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AAA7AC0">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6976294">
      <w:pPr>
        <w:pStyle w:val="13"/>
        <w:spacing w:line="400" w:lineRule="exact"/>
        <w:ind w:left="420" w:firstLine="4500" w:firstLineChars="2250"/>
        <w:jc w:val="right"/>
        <w:rPr>
          <w:rFonts w:hAnsi="宋体" w:cs="宋体"/>
        </w:rPr>
      </w:pPr>
      <w:r>
        <w:rPr>
          <w:rFonts w:hint="eastAsia" w:hAnsi="宋体" w:cs="宋体"/>
        </w:rPr>
        <w:t>日期：  年  月  日</w:t>
      </w:r>
    </w:p>
    <w:p w14:paraId="5067C9BE">
      <w:pPr>
        <w:pStyle w:val="5"/>
        <w:spacing w:line="360" w:lineRule="auto"/>
        <w:rPr>
          <w:rFonts w:hint="eastAsia" w:ascii="宋体" w:hAnsi="宋体"/>
          <w:sz w:val="24"/>
          <w:szCs w:val="24"/>
        </w:rPr>
      </w:pPr>
      <w:r>
        <w:rPr>
          <w:rFonts w:ascii="宋体" w:hAnsi="宋体"/>
          <w:lang w:val="zh-CN" w:bidi="zh-CN"/>
        </w:rPr>
        <w:br w:type="page"/>
      </w:r>
      <w:bookmarkStart w:id="267" w:name="_Toc723"/>
      <w:bookmarkStart w:id="268" w:name="_Toc9533"/>
      <w:r>
        <w:rPr>
          <w:rFonts w:hint="eastAsia" w:ascii="宋体" w:hAnsi="宋体"/>
          <w:sz w:val="32"/>
          <w:szCs w:val="32"/>
        </w:rPr>
        <w:t>3、已标价工程量清单</w:t>
      </w:r>
      <w:bookmarkEnd w:id="267"/>
      <w:bookmarkEnd w:id="268"/>
    </w:p>
    <w:p w14:paraId="3FC01968">
      <w:pPr>
        <w:pStyle w:val="19"/>
        <w:spacing w:line="380" w:lineRule="exact"/>
        <w:ind w:firstLine="404"/>
        <w:rPr>
          <w:rFonts w:hint="eastAsia" w:ascii="宋体" w:hAnsi="宋体" w:eastAsia="宋体"/>
          <w:szCs w:val="21"/>
        </w:rPr>
      </w:pPr>
    </w:p>
    <w:p w14:paraId="0C31CCFC">
      <w:pPr>
        <w:pStyle w:val="19"/>
        <w:spacing w:line="380" w:lineRule="exact"/>
        <w:ind w:firstLine="404"/>
        <w:rPr>
          <w:rFonts w:hint="eastAsia" w:ascii="宋体" w:hAnsi="宋体" w:eastAsia="宋体"/>
          <w:szCs w:val="21"/>
        </w:rPr>
      </w:pPr>
      <w:r>
        <w:rPr>
          <w:rFonts w:hint="eastAsia" w:ascii="宋体" w:hAnsi="宋体" w:eastAsia="宋体"/>
          <w:szCs w:val="21"/>
        </w:rPr>
        <w:t>工程量清单的报价说明详见第五章工程量清单。</w:t>
      </w:r>
    </w:p>
    <w:bookmarkEnd w:id="237"/>
    <w:bookmarkEnd w:id="238"/>
    <w:bookmarkEnd w:id="266"/>
    <w:p w14:paraId="36AFDD07">
      <w:pPr>
        <w:rPr>
          <w:rFonts w:ascii="宋体" w:hAnsi="宋体"/>
        </w:rPr>
      </w:pPr>
    </w:p>
    <w:p w14:paraId="3DE0E23E">
      <w:pPr>
        <w:pStyle w:val="5"/>
        <w:spacing w:line="360" w:lineRule="auto"/>
        <w:rPr>
          <w:rFonts w:hint="eastAsia" w:ascii="宋体" w:hAnsi="宋体"/>
          <w:sz w:val="32"/>
          <w:szCs w:val="32"/>
        </w:rPr>
      </w:pPr>
      <w:bookmarkStart w:id="269" w:name="_Toc7103"/>
      <w:bookmarkStart w:id="270" w:name="_Toc5196"/>
      <w:bookmarkStart w:id="271" w:name="_Toc19686838"/>
      <w:r>
        <w:rPr>
          <w:rFonts w:hint="eastAsia" w:ascii="宋体" w:hAnsi="宋体"/>
          <w:sz w:val="32"/>
          <w:szCs w:val="32"/>
          <w:lang w:val="en-US" w:eastAsia="zh-CN"/>
        </w:rPr>
        <w:t>4</w:t>
      </w:r>
      <w:r>
        <w:rPr>
          <w:rFonts w:hint="eastAsia" w:ascii="宋体" w:hAnsi="宋体"/>
          <w:sz w:val="32"/>
          <w:szCs w:val="32"/>
        </w:rPr>
        <w:t>、除磋商文件规定必须提供以外，供应商认为需要提供的其他证明材料。（若有请提供）</w:t>
      </w:r>
      <w:bookmarkEnd w:id="269"/>
      <w:bookmarkEnd w:id="270"/>
    </w:p>
    <w:p w14:paraId="07565981">
      <w:pPr>
        <w:pStyle w:val="5"/>
        <w:spacing w:line="360" w:lineRule="auto"/>
        <w:rPr>
          <w:rFonts w:hint="eastAsia" w:ascii="宋体" w:hAnsi="宋体"/>
          <w:sz w:val="24"/>
          <w:szCs w:val="24"/>
        </w:rPr>
      </w:pPr>
    </w:p>
    <w:p w14:paraId="4673CB64">
      <w:pPr>
        <w:pStyle w:val="4"/>
        <w:rPr>
          <w:rFonts w:hint="eastAsia" w:ascii="宋体" w:hAnsi="宋体"/>
        </w:rPr>
      </w:pPr>
      <w:r>
        <w:rPr>
          <w:rFonts w:ascii="宋体" w:hAnsi="宋体"/>
        </w:rPr>
        <w:br w:type="page"/>
      </w:r>
      <w:bookmarkStart w:id="272" w:name="_Toc32347"/>
      <w:bookmarkStart w:id="273" w:name="_Toc9032"/>
      <w:r>
        <w:rPr>
          <w:rFonts w:hint="eastAsia" w:ascii="宋体" w:hAnsi="宋体"/>
        </w:rPr>
        <w:t>三、商务技术文件格式</w:t>
      </w:r>
      <w:bookmarkEnd w:id="271"/>
      <w:r>
        <w:rPr>
          <w:rFonts w:hint="eastAsia" w:ascii="宋体" w:hAnsi="宋体"/>
        </w:rPr>
        <w:t>：</w:t>
      </w:r>
      <w:bookmarkEnd w:id="272"/>
      <w:bookmarkEnd w:id="273"/>
      <w:r>
        <w:rPr>
          <w:rFonts w:hint="eastAsia" w:ascii="宋体" w:hAnsi="宋体"/>
        </w:rPr>
        <w:t xml:space="preserve"> </w:t>
      </w:r>
    </w:p>
    <w:p w14:paraId="1DB2F301">
      <w:pPr>
        <w:snapToGrid w:val="0"/>
        <w:spacing w:before="156" w:beforeLines="50" w:after="50" w:line="300" w:lineRule="auto"/>
        <w:rPr>
          <w:rFonts w:hint="eastAsia" w:ascii="宋体" w:hAnsi="宋体"/>
          <w:bCs/>
          <w:sz w:val="32"/>
          <w:szCs w:val="20"/>
        </w:rPr>
      </w:pPr>
    </w:p>
    <w:p w14:paraId="59BE8711">
      <w:pPr>
        <w:snapToGrid w:val="0"/>
        <w:spacing w:before="156" w:beforeLines="50" w:after="50" w:line="300" w:lineRule="auto"/>
        <w:rPr>
          <w:rFonts w:hint="eastAsia" w:ascii="宋体" w:hAnsi="宋体"/>
          <w:sz w:val="24"/>
          <w:szCs w:val="20"/>
        </w:rPr>
      </w:pPr>
    </w:p>
    <w:p w14:paraId="1352FAAD">
      <w:pPr>
        <w:snapToGrid w:val="0"/>
        <w:spacing w:before="156" w:beforeLines="50" w:after="50" w:line="300" w:lineRule="auto"/>
        <w:rPr>
          <w:rFonts w:ascii="宋体" w:hAnsi="宋体"/>
          <w:sz w:val="24"/>
          <w:szCs w:val="20"/>
        </w:rPr>
      </w:pPr>
    </w:p>
    <w:p w14:paraId="026B09CA">
      <w:pPr>
        <w:pStyle w:val="2"/>
        <w:rPr>
          <w:rFonts w:hint="eastAsia" w:ascii="宋体" w:hAnsi="宋体"/>
        </w:rPr>
      </w:pPr>
    </w:p>
    <w:p w14:paraId="699238C7">
      <w:pPr>
        <w:snapToGrid w:val="0"/>
        <w:spacing w:before="156" w:beforeLines="50" w:after="50" w:line="300" w:lineRule="auto"/>
        <w:rPr>
          <w:rFonts w:hint="eastAsia" w:ascii="宋体" w:hAnsi="宋体"/>
          <w:sz w:val="24"/>
          <w:szCs w:val="20"/>
        </w:rPr>
      </w:pPr>
    </w:p>
    <w:p w14:paraId="38010E61">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商 务 技 术 文 件</w:t>
      </w:r>
    </w:p>
    <w:p w14:paraId="007528CE">
      <w:pPr>
        <w:snapToGrid w:val="0"/>
        <w:spacing w:before="156" w:beforeLines="50" w:after="50" w:line="300" w:lineRule="auto"/>
        <w:rPr>
          <w:rFonts w:hint="eastAsia" w:ascii="宋体" w:hAnsi="宋体"/>
          <w:sz w:val="24"/>
          <w:szCs w:val="20"/>
        </w:rPr>
      </w:pPr>
    </w:p>
    <w:p w14:paraId="6518F101">
      <w:pPr>
        <w:snapToGrid w:val="0"/>
        <w:spacing w:before="156" w:beforeLines="50" w:after="50" w:line="300" w:lineRule="auto"/>
        <w:rPr>
          <w:rFonts w:hint="eastAsia" w:ascii="宋体" w:hAnsi="宋体"/>
          <w:sz w:val="24"/>
          <w:szCs w:val="20"/>
        </w:rPr>
      </w:pPr>
    </w:p>
    <w:p w14:paraId="70EA119D">
      <w:pPr>
        <w:snapToGrid w:val="0"/>
        <w:spacing w:before="156" w:beforeLines="50" w:after="50" w:line="300" w:lineRule="auto"/>
        <w:rPr>
          <w:rFonts w:ascii="宋体" w:hAnsi="宋体" w:cs="方正小标宋简体"/>
          <w:b/>
          <w:sz w:val="32"/>
          <w:szCs w:val="32"/>
        </w:rPr>
      </w:pPr>
    </w:p>
    <w:p w14:paraId="113642AB">
      <w:pPr>
        <w:pStyle w:val="2"/>
        <w:rPr>
          <w:rFonts w:hint="eastAsia" w:ascii="宋体" w:hAnsi="宋体"/>
        </w:rPr>
      </w:pPr>
    </w:p>
    <w:p w14:paraId="4A3237FA">
      <w:pPr>
        <w:snapToGrid w:val="0"/>
        <w:spacing w:before="156" w:beforeLines="50" w:after="50" w:line="300" w:lineRule="auto"/>
        <w:ind w:firstLine="542" w:firstLineChars="225"/>
        <w:rPr>
          <w:rFonts w:hint="eastAsia" w:ascii="宋体" w:hAnsi="宋体"/>
          <w:b/>
          <w:sz w:val="24"/>
        </w:rPr>
      </w:pPr>
    </w:p>
    <w:p w14:paraId="1E68D2DC">
      <w:pPr>
        <w:snapToGrid w:val="0"/>
        <w:spacing w:before="156" w:beforeLines="50" w:after="50" w:line="300" w:lineRule="auto"/>
        <w:ind w:firstLine="542" w:firstLineChars="225"/>
        <w:rPr>
          <w:rFonts w:hint="eastAsia" w:ascii="宋体" w:hAnsi="宋体"/>
          <w:b/>
          <w:sz w:val="24"/>
        </w:rPr>
      </w:pPr>
    </w:p>
    <w:p w14:paraId="21490578">
      <w:pPr>
        <w:snapToGrid w:val="0"/>
        <w:spacing w:before="156" w:beforeLines="50" w:after="50" w:line="300" w:lineRule="auto"/>
        <w:ind w:firstLine="542" w:firstLineChars="225"/>
        <w:rPr>
          <w:rFonts w:hint="eastAsia" w:ascii="宋体" w:hAnsi="宋体"/>
          <w:b/>
          <w:sz w:val="24"/>
        </w:rPr>
      </w:pPr>
    </w:p>
    <w:p w14:paraId="25EFC26C">
      <w:pPr>
        <w:snapToGrid w:val="0"/>
        <w:spacing w:before="156" w:beforeLines="50" w:after="50" w:line="300" w:lineRule="auto"/>
        <w:ind w:firstLine="542" w:firstLineChars="225"/>
        <w:rPr>
          <w:rFonts w:hint="eastAsia" w:ascii="宋体" w:hAnsi="宋体"/>
          <w:b/>
          <w:sz w:val="24"/>
        </w:rPr>
      </w:pPr>
      <w:r>
        <w:rPr>
          <w:rFonts w:hint="eastAsia" w:ascii="宋体" w:hAnsi="宋体"/>
          <w:b/>
          <w:sz w:val="24"/>
        </w:rPr>
        <w:t>项目名称：</w:t>
      </w:r>
    </w:p>
    <w:p w14:paraId="46F96E3B">
      <w:pPr>
        <w:snapToGrid w:val="0"/>
        <w:spacing w:before="156" w:beforeLines="50" w:after="50" w:line="300" w:lineRule="auto"/>
        <w:ind w:firstLine="542" w:firstLineChars="225"/>
        <w:rPr>
          <w:rFonts w:hint="eastAsia" w:ascii="宋体" w:hAnsi="宋体"/>
          <w:b/>
          <w:sz w:val="24"/>
          <w:szCs w:val="20"/>
        </w:rPr>
      </w:pPr>
    </w:p>
    <w:p w14:paraId="323B2C56">
      <w:pPr>
        <w:snapToGrid w:val="0"/>
        <w:spacing w:before="156" w:beforeLines="50" w:after="50" w:line="300" w:lineRule="auto"/>
        <w:ind w:firstLine="542" w:firstLineChars="225"/>
        <w:rPr>
          <w:rFonts w:hint="eastAsia" w:ascii="宋体" w:hAnsi="宋体"/>
          <w:b/>
          <w:sz w:val="24"/>
        </w:rPr>
      </w:pPr>
      <w:r>
        <w:rPr>
          <w:rFonts w:hint="eastAsia" w:ascii="宋体" w:hAnsi="宋体"/>
          <w:b/>
          <w:sz w:val="24"/>
        </w:rPr>
        <w:t>项目编号：</w:t>
      </w:r>
    </w:p>
    <w:p w14:paraId="4E5624BE">
      <w:pPr>
        <w:snapToGrid w:val="0"/>
        <w:spacing w:before="156" w:beforeLines="50" w:after="50" w:line="300" w:lineRule="auto"/>
        <w:rPr>
          <w:rFonts w:hint="eastAsia" w:ascii="宋体" w:hAnsi="宋体"/>
          <w:b/>
          <w:sz w:val="24"/>
          <w:szCs w:val="20"/>
        </w:rPr>
      </w:pPr>
    </w:p>
    <w:p w14:paraId="4085B266">
      <w:pPr>
        <w:pStyle w:val="8"/>
        <w:snapToGrid w:val="0"/>
        <w:spacing w:before="50" w:after="50" w:line="300" w:lineRule="auto"/>
        <w:ind w:firstLine="542" w:firstLineChars="225"/>
        <w:rPr>
          <w:rFonts w:hint="eastAsia" w:ascii="宋体" w:hAnsi="宋体"/>
          <w:b/>
          <w:sz w:val="24"/>
          <w:szCs w:val="24"/>
        </w:rPr>
      </w:pPr>
      <w:r>
        <w:rPr>
          <w:rFonts w:hint="eastAsia" w:ascii="宋体" w:hAnsi="宋体"/>
          <w:b/>
          <w:sz w:val="24"/>
          <w:szCs w:val="24"/>
        </w:rPr>
        <w:t>竞标人名称：</w:t>
      </w:r>
    </w:p>
    <w:p w14:paraId="108BB9DB">
      <w:pPr>
        <w:pStyle w:val="8"/>
        <w:snapToGrid w:val="0"/>
        <w:spacing w:before="50" w:after="50" w:line="300" w:lineRule="auto"/>
        <w:ind w:firstLine="542" w:firstLineChars="225"/>
        <w:rPr>
          <w:rFonts w:hint="eastAsia" w:ascii="宋体" w:hAnsi="宋体"/>
          <w:b/>
          <w:sz w:val="24"/>
          <w:szCs w:val="24"/>
        </w:rPr>
      </w:pPr>
    </w:p>
    <w:p w14:paraId="4291C7E2">
      <w:pPr>
        <w:pStyle w:val="8"/>
        <w:snapToGrid w:val="0"/>
        <w:spacing w:before="50" w:after="50" w:line="300" w:lineRule="auto"/>
        <w:ind w:firstLine="542" w:firstLineChars="225"/>
        <w:rPr>
          <w:rFonts w:hint="eastAsia" w:ascii="宋体" w:hAnsi="宋体"/>
          <w:b/>
          <w:sz w:val="24"/>
          <w:szCs w:val="24"/>
        </w:rPr>
      </w:pPr>
      <w:r>
        <w:rPr>
          <w:rFonts w:hint="eastAsia" w:ascii="宋体" w:hAnsi="宋体"/>
          <w:b/>
          <w:sz w:val="24"/>
          <w:szCs w:val="24"/>
        </w:rPr>
        <w:t>竞标人地址：</w:t>
      </w:r>
    </w:p>
    <w:p w14:paraId="55F4CE95">
      <w:pPr>
        <w:pStyle w:val="8"/>
        <w:snapToGrid w:val="0"/>
        <w:spacing w:before="50" w:after="50" w:line="300" w:lineRule="auto"/>
        <w:ind w:firstLine="840" w:firstLineChars="400"/>
        <w:rPr>
          <w:rFonts w:hint="eastAsia" w:ascii="宋体" w:hAnsi="宋体"/>
          <w:bCs/>
          <w:szCs w:val="24"/>
        </w:rPr>
      </w:pPr>
    </w:p>
    <w:p w14:paraId="3F6C07E4">
      <w:pPr>
        <w:snapToGrid w:val="0"/>
        <w:spacing w:before="156" w:beforeLines="50" w:after="50" w:line="300" w:lineRule="auto"/>
        <w:ind w:firstLine="645"/>
        <w:rPr>
          <w:rFonts w:hint="eastAsia" w:ascii="宋体" w:hAnsi="宋体"/>
          <w:b/>
          <w:bCs/>
          <w:sz w:val="24"/>
        </w:rPr>
      </w:pPr>
      <w:r>
        <w:rPr>
          <w:rFonts w:hint="eastAsia" w:ascii="宋体" w:hAnsi="宋体"/>
          <w:sz w:val="24"/>
        </w:rPr>
        <w:t xml:space="preserve">                       </w:t>
      </w:r>
      <w:r>
        <w:rPr>
          <w:rFonts w:hint="eastAsia" w:ascii="宋体" w:hAnsi="宋体"/>
          <w:b/>
          <w:bCs/>
          <w:sz w:val="24"/>
        </w:rPr>
        <w:t xml:space="preserve"> 年  月  日</w:t>
      </w:r>
    </w:p>
    <w:p w14:paraId="61B40622">
      <w:pPr>
        <w:snapToGrid w:val="0"/>
        <w:spacing w:line="300" w:lineRule="auto"/>
        <w:jc w:val="left"/>
        <w:rPr>
          <w:rFonts w:hint="eastAsia" w:ascii="宋体" w:hAnsi="宋体"/>
          <w:b/>
          <w:bCs/>
          <w:sz w:val="24"/>
        </w:rPr>
      </w:pPr>
    </w:p>
    <w:p w14:paraId="53744187">
      <w:pPr>
        <w:snapToGrid w:val="0"/>
        <w:spacing w:line="300" w:lineRule="auto"/>
        <w:jc w:val="left"/>
        <w:rPr>
          <w:rFonts w:hint="eastAsia" w:ascii="宋体" w:hAnsi="宋体"/>
          <w:b/>
          <w:bCs/>
          <w:sz w:val="24"/>
        </w:rPr>
      </w:pPr>
    </w:p>
    <w:p w14:paraId="4E25AF73">
      <w:pPr>
        <w:snapToGrid w:val="0"/>
        <w:spacing w:line="300" w:lineRule="auto"/>
        <w:jc w:val="left"/>
        <w:rPr>
          <w:rFonts w:hint="eastAsia" w:ascii="宋体" w:hAnsi="宋体"/>
          <w:b/>
          <w:bCs/>
          <w:sz w:val="28"/>
          <w:szCs w:val="28"/>
        </w:rPr>
      </w:pPr>
      <w:r>
        <w:rPr>
          <w:rFonts w:ascii="宋体" w:hAnsi="宋体"/>
          <w:b/>
          <w:bCs/>
          <w:sz w:val="24"/>
        </w:rPr>
        <w:br w:type="page"/>
      </w:r>
      <w:r>
        <w:rPr>
          <w:rFonts w:hint="eastAsia" w:ascii="宋体" w:hAnsi="宋体"/>
          <w:b/>
          <w:bCs/>
          <w:sz w:val="24"/>
        </w:rPr>
        <w:t>商务技术文件目录：</w:t>
      </w:r>
    </w:p>
    <w:p w14:paraId="181C3BD9">
      <w:pPr>
        <w:snapToGrid w:val="0"/>
        <w:spacing w:before="50" w:after="156" w:afterLines="50" w:line="300" w:lineRule="auto"/>
        <w:ind w:firstLine="420" w:firstLineChars="200"/>
        <w:jc w:val="left"/>
        <w:rPr>
          <w:rFonts w:ascii="宋体" w:hAnsi="宋体"/>
          <w:szCs w:val="21"/>
        </w:rPr>
      </w:pPr>
      <w:r>
        <w:rPr>
          <w:rFonts w:hint="eastAsia" w:ascii="宋体" w:hAnsi="宋体"/>
          <w:szCs w:val="21"/>
        </w:rPr>
        <w:t>根据采购文件规定及竞标人提供的材料自行编写目录。</w:t>
      </w:r>
    </w:p>
    <w:p w14:paraId="0ABC96EF">
      <w:pPr>
        <w:pStyle w:val="5"/>
        <w:spacing w:line="360" w:lineRule="auto"/>
        <w:jc w:val="center"/>
        <w:rPr>
          <w:rFonts w:ascii="宋体" w:hAnsi="宋体"/>
          <w:sz w:val="32"/>
          <w:szCs w:val="32"/>
        </w:rPr>
      </w:pPr>
      <w:bookmarkStart w:id="274" w:name="_Toc23181"/>
      <w:bookmarkStart w:id="275" w:name="_Toc30860"/>
      <w:r>
        <w:rPr>
          <w:rFonts w:hint="eastAsia" w:ascii="宋体" w:hAnsi="宋体"/>
          <w:sz w:val="32"/>
          <w:szCs w:val="32"/>
        </w:rPr>
        <w:t>1、</w:t>
      </w:r>
      <w:r>
        <w:rPr>
          <w:rFonts w:ascii="宋体" w:hAnsi="宋体"/>
          <w:sz w:val="32"/>
          <w:szCs w:val="32"/>
        </w:rPr>
        <w:t>无串通竞标行为的承诺函</w:t>
      </w:r>
      <w:bookmarkEnd w:id="274"/>
      <w:bookmarkEnd w:id="275"/>
    </w:p>
    <w:p w14:paraId="6595464E">
      <w:pPr>
        <w:pStyle w:val="19"/>
        <w:ind w:left="0" w:leftChars="0" w:firstLine="0" w:firstLineChars="0"/>
        <w:rPr>
          <w:rFonts w:ascii="宋体" w:hAnsi="宋体" w:eastAsia="宋体" w:cs="宋体"/>
          <w:b/>
          <w:bCs/>
          <w:szCs w:val="21"/>
        </w:rPr>
      </w:pPr>
      <w:r>
        <w:rPr>
          <w:rFonts w:ascii="宋体" w:hAnsi="宋体" w:eastAsia="宋体" w:cs="宋体"/>
          <w:b/>
          <w:bCs/>
          <w:szCs w:val="21"/>
        </w:rPr>
        <w:t>一、我方承诺无下列相互串通竞标的情形：</w:t>
      </w:r>
    </w:p>
    <w:p w14:paraId="3C0BE9AA">
      <w:pPr>
        <w:pStyle w:val="19"/>
        <w:ind w:left="0" w:leftChars="0" w:firstLine="404"/>
        <w:rPr>
          <w:rFonts w:ascii="宋体" w:hAnsi="宋体" w:eastAsia="宋体" w:cs="宋体"/>
          <w:szCs w:val="21"/>
        </w:rPr>
      </w:pPr>
      <w:r>
        <w:rPr>
          <w:rFonts w:ascii="宋体" w:hAnsi="宋体" w:eastAsia="宋体" w:cs="宋体"/>
          <w:szCs w:val="21"/>
        </w:rPr>
        <w:t>1.不同供应商的响应文件由同一单位或者个人编制；</w:t>
      </w:r>
    </w:p>
    <w:p w14:paraId="24E7692A">
      <w:pPr>
        <w:pStyle w:val="19"/>
        <w:ind w:left="0" w:leftChars="0" w:firstLine="404"/>
        <w:rPr>
          <w:rFonts w:ascii="宋体" w:hAnsi="宋体" w:eastAsia="宋体" w:cs="宋体"/>
          <w:szCs w:val="21"/>
        </w:rPr>
      </w:pPr>
      <w:r>
        <w:rPr>
          <w:rFonts w:ascii="宋体" w:hAnsi="宋体" w:eastAsia="宋体" w:cs="宋体"/>
          <w:szCs w:val="21"/>
        </w:rPr>
        <w:t>2.不同供应商委托同一单位或者个人办理竞标事宜；</w:t>
      </w:r>
    </w:p>
    <w:p w14:paraId="0B4A5D5E">
      <w:pPr>
        <w:pStyle w:val="19"/>
        <w:ind w:left="0" w:leftChars="0" w:firstLine="404"/>
        <w:rPr>
          <w:rFonts w:ascii="宋体" w:hAnsi="宋体" w:eastAsia="宋体" w:cs="宋体"/>
          <w:szCs w:val="21"/>
        </w:rPr>
      </w:pPr>
      <w:r>
        <w:rPr>
          <w:rFonts w:ascii="宋体" w:hAnsi="宋体" w:eastAsia="宋体" w:cs="宋体"/>
          <w:szCs w:val="21"/>
        </w:rPr>
        <w:t>3.不同供应商的响应文件载明的项目管理员为同一个人；</w:t>
      </w:r>
    </w:p>
    <w:p w14:paraId="19AF094C">
      <w:pPr>
        <w:pStyle w:val="19"/>
        <w:ind w:left="0" w:leftChars="0" w:firstLine="404"/>
        <w:rPr>
          <w:rFonts w:ascii="宋体" w:hAnsi="宋体" w:eastAsia="宋体" w:cs="宋体"/>
          <w:szCs w:val="21"/>
        </w:rPr>
      </w:pPr>
      <w:r>
        <w:rPr>
          <w:rFonts w:ascii="宋体" w:hAnsi="宋体" w:eastAsia="宋体" w:cs="宋体"/>
          <w:szCs w:val="21"/>
        </w:rPr>
        <w:t>4.不同供应商的响应文件异常一致或者竞标报价呈规律性差异；</w:t>
      </w:r>
    </w:p>
    <w:p w14:paraId="199C07D8">
      <w:pPr>
        <w:pStyle w:val="19"/>
        <w:ind w:left="0" w:leftChars="0" w:firstLine="404"/>
        <w:rPr>
          <w:rFonts w:ascii="宋体" w:hAnsi="宋体" w:eastAsia="宋体" w:cs="宋体"/>
          <w:szCs w:val="21"/>
        </w:rPr>
      </w:pPr>
      <w:r>
        <w:rPr>
          <w:rFonts w:ascii="宋体" w:hAnsi="宋体" w:eastAsia="宋体" w:cs="宋体"/>
          <w:szCs w:val="21"/>
        </w:rPr>
        <w:t>5.不同供应商的响应文件相互混装；</w:t>
      </w:r>
    </w:p>
    <w:p w14:paraId="7C1A6FB7">
      <w:pPr>
        <w:pStyle w:val="19"/>
        <w:ind w:left="0" w:leftChars="0" w:firstLine="404"/>
        <w:rPr>
          <w:rFonts w:ascii="宋体" w:hAnsi="宋体" w:eastAsia="宋体" w:cs="宋体"/>
          <w:szCs w:val="21"/>
        </w:rPr>
      </w:pPr>
      <w:r>
        <w:rPr>
          <w:rFonts w:ascii="宋体" w:hAnsi="宋体" w:eastAsia="宋体" w:cs="宋体"/>
          <w:szCs w:val="21"/>
        </w:rPr>
        <w:t>6.不同供应商的磋商保证金从同一单位或者个人账户转出。</w:t>
      </w:r>
    </w:p>
    <w:p w14:paraId="3DA0C917">
      <w:pPr>
        <w:pStyle w:val="19"/>
        <w:ind w:left="0" w:leftChars="0" w:firstLine="0" w:firstLineChars="0"/>
        <w:rPr>
          <w:rFonts w:ascii="宋体" w:hAnsi="宋体" w:eastAsia="宋体" w:cs="宋体"/>
          <w:b/>
          <w:bCs/>
          <w:szCs w:val="21"/>
        </w:rPr>
      </w:pPr>
      <w:r>
        <w:rPr>
          <w:rFonts w:ascii="宋体" w:hAnsi="宋体" w:eastAsia="宋体" w:cs="宋体"/>
          <w:b/>
          <w:bCs/>
          <w:szCs w:val="21"/>
        </w:rPr>
        <w:t>二、我方承诺无下列恶意串通的情形：</w:t>
      </w:r>
    </w:p>
    <w:p w14:paraId="455FC5E4">
      <w:pPr>
        <w:pStyle w:val="19"/>
        <w:ind w:left="0" w:leftChars="0" w:firstLine="404"/>
        <w:rPr>
          <w:rFonts w:ascii="宋体" w:hAnsi="宋体" w:eastAsia="宋体" w:cs="宋体"/>
          <w:szCs w:val="21"/>
        </w:rPr>
      </w:pPr>
      <w:r>
        <w:rPr>
          <w:rFonts w:ascii="宋体" w:hAnsi="宋体" w:eastAsia="宋体" w:cs="宋体"/>
          <w:szCs w:val="21"/>
        </w:rPr>
        <w:t>1.供应商直接或者间接从采购人或者采购代理机构处获得其他供应商的相关信息并修改其响应文件；</w:t>
      </w:r>
    </w:p>
    <w:p w14:paraId="2FDDB2B3">
      <w:pPr>
        <w:pStyle w:val="19"/>
        <w:ind w:left="0" w:leftChars="0" w:firstLine="404"/>
        <w:rPr>
          <w:rFonts w:ascii="宋体" w:hAnsi="宋体" w:eastAsia="宋体" w:cs="宋体"/>
          <w:szCs w:val="21"/>
        </w:rPr>
      </w:pPr>
      <w:r>
        <w:rPr>
          <w:rFonts w:ascii="宋体" w:hAnsi="宋体" w:eastAsia="宋体" w:cs="宋体"/>
          <w:szCs w:val="21"/>
        </w:rPr>
        <w:t>2.供应商按照采购人或者采购代理机构的授意撤换、修改响应文件；</w:t>
      </w:r>
    </w:p>
    <w:p w14:paraId="3DD20037">
      <w:pPr>
        <w:pStyle w:val="19"/>
        <w:ind w:left="0" w:leftChars="0" w:firstLine="404"/>
        <w:rPr>
          <w:rFonts w:ascii="宋体" w:hAnsi="宋体" w:eastAsia="宋体" w:cs="宋体"/>
          <w:szCs w:val="21"/>
        </w:rPr>
      </w:pPr>
      <w:r>
        <w:rPr>
          <w:rFonts w:ascii="宋体" w:hAnsi="宋体" w:eastAsia="宋体" w:cs="宋体"/>
          <w:szCs w:val="21"/>
        </w:rPr>
        <w:t>3.供应商之间协商报价、技术方案等响应文件的实质性内容；</w:t>
      </w:r>
    </w:p>
    <w:p w14:paraId="75A59454">
      <w:pPr>
        <w:pStyle w:val="19"/>
        <w:ind w:left="0" w:leftChars="0" w:firstLine="404"/>
        <w:rPr>
          <w:rFonts w:ascii="宋体" w:hAnsi="宋体" w:eastAsia="宋体" w:cs="宋体"/>
          <w:szCs w:val="21"/>
        </w:rPr>
      </w:pPr>
      <w:r>
        <w:rPr>
          <w:rFonts w:ascii="宋体" w:hAnsi="宋体" w:eastAsia="宋体" w:cs="宋体"/>
          <w:szCs w:val="21"/>
        </w:rPr>
        <w:t>4.属于同一集团、协会、商会等组织成员的供应商按照该组织要求协同参加 政府采购活动；</w:t>
      </w:r>
    </w:p>
    <w:p w14:paraId="27A3822F">
      <w:pPr>
        <w:pStyle w:val="19"/>
        <w:ind w:left="0" w:leftChars="0" w:firstLine="404"/>
        <w:rPr>
          <w:rFonts w:ascii="宋体" w:hAnsi="宋体" w:eastAsia="宋体" w:cs="宋体"/>
          <w:szCs w:val="21"/>
        </w:rPr>
      </w:pPr>
      <w:r>
        <w:rPr>
          <w:rFonts w:ascii="宋体" w:hAnsi="宋体" w:eastAsia="宋体" w:cs="宋体"/>
          <w:szCs w:val="21"/>
        </w:rPr>
        <w:t>5.供应商之间事先约定一致抬高或者压低竞标报价，或者在竞争性磋商项目中事先约定轮流以高价位或者低价位成交，或者事先约定由某一特定供应商成交，然后再参加竞标；</w:t>
      </w:r>
    </w:p>
    <w:p w14:paraId="57C75547">
      <w:pPr>
        <w:pStyle w:val="19"/>
        <w:ind w:left="0" w:leftChars="0" w:firstLine="404"/>
        <w:rPr>
          <w:rFonts w:ascii="宋体" w:hAnsi="宋体" w:eastAsia="宋体" w:cs="宋体"/>
          <w:szCs w:val="21"/>
        </w:rPr>
      </w:pPr>
      <w:r>
        <w:rPr>
          <w:rFonts w:ascii="宋体" w:hAnsi="宋体" w:eastAsia="宋体" w:cs="宋体"/>
          <w:szCs w:val="21"/>
        </w:rPr>
        <w:t>6.供应商之间商定部分供应商放弃参加政府采购活动或者放弃成交；</w:t>
      </w:r>
    </w:p>
    <w:p w14:paraId="609B149B">
      <w:pPr>
        <w:pStyle w:val="19"/>
        <w:ind w:left="0" w:leftChars="0" w:firstLine="404"/>
        <w:rPr>
          <w:rFonts w:ascii="宋体" w:hAnsi="宋体" w:eastAsia="宋体" w:cs="宋体"/>
          <w:szCs w:val="21"/>
        </w:rPr>
      </w:pPr>
      <w:r>
        <w:rPr>
          <w:rFonts w:ascii="宋体" w:hAnsi="宋体" w:eastAsia="宋体" w:cs="宋体"/>
          <w:szCs w:val="21"/>
        </w:rPr>
        <w:t>7.供应商与采购人或者采购代理机构之间、供应商相互之间，为谋求特定供应商成交或者排斥其他供应商的其他串通行为。</w:t>
      </w:r>
    </w:p>
    <w:p w14:paraId="0CA14623">
      <w:pPr>
        <w:pStyle w:val="19"/>
        <w:ind w:left="0" w:leftChars="0" w:firstLine="404"/>
        <w:rPr>
          <w:rFonts w:ascii="宋体" w:hAnsi="宋体" w:eastAsia="宋体" w:cs="宋体"/>
          <w:szCs w:val="21"/>
        </w:rPr>
      </w:pPr>
      <w:r>
        <w:rPr>
          <w:rFonts w:ascii="宋体" w:hAnsi="宋体" w:eastAsia="宋体" w:cs="宋体"/>
          <w:szCs w:val="21"/>
        </w:rPr>
        <w:t>以上情形一经核查属实，我方愿意承担一切后果，并不再寻求任何旨在减轻或者免除法律责任的辩解。</w:t>
      </w:r>
    </w:p>
    <w:p w14:paraId="7A4D9970">
      <w:pPr>
        <w:rPr>
          <w:rFonts w:ascii="宋体" w:hAnsi="宋体"/>
        </w:rPr>
      </w:pPr>
    </w:p>
    <w:p w14:paraId="226F3F15">
      <w:pPr>
        <w:pStyle w:val="2"/>
        <w:rPr>
          <w:rFonts w:hint="eastAsia" w:ascii="宋体" w:hAnsi="宋体"/>
        </w:rPr>
      </w:pPr>
    </w:p>
    <w:p w14:paraId="3193AA26">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FF38DFD">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FB2ADA0">
      <w:pPr>
        <w:pStyle w:val="13"/>
        <w:spacing w:line="400" w:lineRule="exact"/>
        <w:ind w:left="420" w:firstLine="4500" w:firstLineChars="2250"/>
        <w:jc w:val="right"/>
        <w:rPr>
          <w:rFonts w:hAnsi="宋体" w:cs="宋体"/>
        </w:rPr>
      </w:pPr>
      <w:r>
        <w:rPr>
          <w:rFonts w:hint="eastAsia" w:hAnsi="宋体" w:cs="宋体"/>
        </w:rPr>
        <w:t>日期：  年  月  日</w:t>
      </w:r>
    </w:p>
    <w:p w14:paraId="7387446B">
      <w:pPr>
        <w:pStyle w:val="5"/>
        <w:spacing w:line="360" w:lineRule="auto"/>
        <w:rPr>
          <w:rFonts w:ascii="宋体" w:hAnsi="宋体"/>
          <w:sz w:val="24"/>
          <w:szCs w:val="24"/>
        </w:rPr>
      </w:pPr>
      <w:r>
        <w:rPr>
          <w:rFonts w:ascii="宋体" w:hAnsi="宋体"/>
        </w:rPr>
        <w:br w:type="page"/>
      </w:r>
      <w:bookmarkStart w:id="276" w:name="_Toc30354"/>
      <w:bookmarkStart w:id="277" w:name="_Toc19657"/>
      <w:r>
        <w:rPr>
          <w:rFonts w:hint="eastAsia" w:ascii="宋体" w:hAnsi="宋体"/>
          <w:sz w:val="32"/>
          <w:szCs w:val="32"/>
        </w:rPr>
        <w:t>2、法定代表人身份证明或授权委托书（格式）</w:t>
      </w:r>
      <w:bookmarkEnd w:id="276"/>
      <w:bookmarkEnd w:id="277"/>
    </w:p>
    <w:p w14:paraId="22EED892">
      <w:pPr>
        <w:pStyle w:val="19"/>
        <w:ind w:firstLine="404"/>
        <w:rPr>
          <w:rFonts w:hint="eastAsia" w:ascii="宋体" w:hAnsi="宋体" w:eastAsia="宋体"/>
        </w:rPr>
      </w:pPr>
    </w:p>
    <w:p w14:paraId="036B7EA7">
      <w:pPr>
        <w:snapToGrid w:val="0"/>
        <w:spacing w:before="50" w:after="50" w:line="300" w:lineRule="auto"/>
        <w:jc w:val="center"/>
        <w:rPr>
          <w:rFonts w:ascii="宋体" w:hAnsi="宋体"/>
          <w:b/>
          <w:sz w:val="30"/>
        </w:rPr>
      </w:pPr>
      <w:r>
        <w:rPr>
          <w:rFonts w:hint="eastAsia" w:ascii="宋体" w:hAnsi="宋体"/>
          <w:b/>
          <w:sz w:val="30"/>
        </w:rPr>
        <w:t>法定代表人身份证明</w:t>
      </w:r>
    </w:p>
    <w:p w14:paraId="782BF967">
      <w:pPr>
        <w:pStyle w:val="19"/>
        <w:ind w:firstLine="404"/>
        <w:rPr>
          <w:rFonts w:hint="eastAsia" w:ascii="宋体" w:hAnsi="宋体" w:eastAsia="宋体"/>
        </w:rPr>
      </w:pPr>
    </w:p>
    <w:p w14:paraId="7F6C9E80">
      <w:pPr>
        <w:pStyle w:val="26"/>
        <w:tabs>
          <w:tab w:val="left" w:pos="3542"/>
        </w:tabs>
        <w:spacing w:after="120"/>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标人名称：</w:t>
      </w:r>
      <w:r>
        <w:rPr>
          <w:rFonts w:ascii="宋体" w:hAnsi="宋体" w:eastAsia="宋体" w:cs="宋体"/>
          <w:color w:val="auto"/>
          <w:sz w:val="21"/>
          <w:szCs w:val="21"/>
          <w:u w:val="single"/>
          <w:lang w:val="zh-CN" w:eastAsia="zh-CN" w:bidi="zh-CN"/>
        </w:rPr>
        <w:tab/>
      </w:r>
    </w:p>
    <w:p w14:paraId="570D7091">
      <w:pPr>
        <w:pStyle w:val="26"/>
        <w:tabs>
          <w:tab w:val="left" w:pos="1745"/>
          <w:tab w:val="left" w:pos="3115"/>
          <w:tab w:val="left" w:pos="4488"/>
          <w:tab w:val="left" w:pos="7750"/>
        </w:tabs>
        <w:spacing w:after="12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姓名：</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性别：</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年龄：</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职务</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系</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（竞标人名称）的法定代表人。</w:t>
      </w:r>
    </w:p>
    <w:p w14:paraId="05026509">
      <w:pPr>
        <w:pStyle w:val="26"/>
        <w:spacing w:after="46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特此证明。</w:t>
      </w:r>
    </w:p>
    <w:p w14:paraId="2B130729">
      <w:pPr>
        <w:pStyle w:val="26"/>
        <w:spacing w:after="46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附：法定代表人身份证复印件。</w:t>
      </w:r>
    </w:p>
    <w:p w14:paraId="46E4AF15">
      <w:pPr>
        <w:pStyle w:val="26"/>
        <w:spacing w:after="152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注：本身份证明需由</w:t>
      </w: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标人加盖单位电子公章。</w:t>
      </w:r>
    </w:p>
    <w:p w14:paraId="7927EA34">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424CC0B">
      <w:pPr>
        <w:pStyle w:val="13"/>
        <w:spacing w:line="400" w:lineRule="exact"/>
        <w:ind w:left="420" w:firstLine="4500" w:firstLineChars="2250"/>
        <w:jc w:val="right"/>
        <w:rPr>
          <w:rFonts w:hAnsi="宋体" w:cs="宋体"/>
        </w:rPr>
      </w:pPr>
      <w:r>
        <w:rPr>
          <w:rFonts w:hint="eastAsia" w:hAnsi="宋体" w:cs="宋体"/>
        </w:rPr>
        <w:t>日期：  年  月  日</w:t>
      </w:r>
    </w:p>
    <w:p w14:paraId="192A1C14">
      <w:pPr>
        <w:snapToGrid w:val="0"/>
        <w:spacing w:before="50" w:after="50" w:line="300" w:lineRule="auto"/>
        <w:jc w:val="center"/>
        <w:rPr>
          <w:rFonts w:ascii="宋体" w:hAnsi="宋体"/>
          <w:b/>
          <w:sz w:val="30"/>
        </w:rPr>
      </w:pPr>
      <w:r>
        <w:rPr>
          <w:rFonts w:ascii="宋体" w:hAnsi="宋体"/>
        </w:rPr>
        <w:br w:type="page"/>
      </w:r>
      <w:r>
        <w:rPr>
          <w:rFonts w:hint="eastAsia" w:ascii="宋体" w:hAnsi="宋体"/>
          <w:b/>
          <w:sz w:val="30"/>
        </w:rPr>
        <w:t>授权委托书</w:t>
      </w:r>
    </w:p>
    <w:p w14:paraId="241B2ED8">
      <w:pPr>
        <w:pStyle w:val="26"/>
        <w:tabs>
          <w:tab w:val="left" w:pos="1682"/>
          <w:tab w:val="left" w:pos="2702"/>
          <w:tab w:val="left" w:pos="3655"/>
          <w:tab w:val="left" w:pos="5950"/>
          <w:tab w:val="left" w:pos="8328"/>
        </w:tabs>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本人</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（姓名）系</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（竞标人名称）的法定代表人，现委托</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（姓名）为我方代理人。代理人根据授权，以我方名义签署、澄清、说明、补正、递交、撤 回、修改</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（项目名称）</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（标段名称）</w:t>
      </w: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标文件、出席开标会、签订合同和处理有关事宜，其签字真迹和印章如本授权委托书末尾所示，其法律后果由我方承担。</w:t>
      </w:r>
    </w:p>
    <w:p w14:paraId="3FA9F21E">
      <w:pPr>
        <w:pStyle w:val="26"/>
        <w:tabs>
          <w:tab w:val="left" w:pos="3331"/>
        </w:tabs>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委托期限：</w:t>
      </w:r>
      <w:r>
        <w:rPr>
          <w:rFonts w:ascii="宋体" w:hAnsi="宋体" w:eastAsia="宋体" w:cs="宋体"/>
          <w:color w:val="auto"/>
          <w:sz w:val="21"/>
          <w:szCs w:val="21"/>
          <w:u w:val="single"/>
          <w:lang w:val="zh-CN" w:eastAsia="zh-CN" w:bidi="zh-CN"/>
        </w:rPr>
        <w:tab/>
      </w:r>
      <w:r>
        <w:rPr>
          <w:rFonts w:hint="eastAsia" w:ascii="宋体" w:hAnsi="宋体" w:eastAsia="宋体"/>
          <w:color w:val="auto"/>
          <w:sz w:val="21"/>
          <w:szCs w:val="21"/>
          <w:lang w:eastAsia="zh-CN"/>
        </w:rPr>
        <w:t>。</w:t>
      </w:r>
    </w:p>
    <w:p w14:paraId="10C3D824">
      <w:pPr>
        <w:pStyle w:val="26"/>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代理人无转委托权。</w:t>
      </w:r>
    </w:p>
    <w:p w14:paraId="50CE9D9E">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p>
    <w:p w14:paraId="28F86938">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p>
    <w:p w14:paraId="2B6A8799">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 xml:space="preserve">竞 </w:t>
      </w:r>
      <w:r>
        <w:rPr>
          <w:rFonts w:ascii="宋体" w:hAnsi="宋体" w:eastAsia="宋体" w:cs="宋体"/>
          <w:color w:val="auto"/>
          <w:sz w:val="21"/>
          <w:szCs w:val="21"/>
          <w:lang w:val="zh-CN" w:eastAsia="zh-CN" w:bidi="zh-CN"/>
        </w:rPr>
        <w:t xml:space="preserve"> 标</w:t>
      </w:r>
      <w:r>
        <w:rPr>
          <w:rFonts w:hint="eastAsia" w:ascii="宋体" w:hAnsi="宋体" w:eastAsia="宋体" w:cs="宋体"/>
          <w:color w:val="auto"/>
          <w:sz w:val="21"/>
          <w:szCs w:val="21"/>
          <w:lang w:val="zh-CN" w:eastAsia="zh-CN" w:bidi="zh-CN"/>
        </w:rPr>
        <w:t xml:space="preserve"> </w:t>
      </w:r>
      <w:r>
        <w:rPr>
          <w:rFonts w:ascii="宋体" w:hAnsi="宋体" w:eastAsia="宋体" w:cs="宋体"/>
          <w:color w:val="auto"/>
          <w:sz w:val="21"/>
          <w:szCs w:val="21"/>
          <w:lang w:val="zh-CN" w:eastAsia="zh-CN" w:bidi="zh-CN"/>
        </w:rPr>
        <w:t xml:space="preserve"> 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（盖单位电子公章）</w:t>
      </w:r>
    </w:p>
    <w:p w14:paraId="232E71CF">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法定代表人：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（签字</w:t>
      </w:r>
      <w:r>
        <w:rPr>
          <w:rFonts w:hint="eastAsia" w:ascii="宋体" w:hAnsi="宋体" w:eastAsia="宋体" w:cs="宋体"/>
          <w:color w:val="auto"/>
          <w:sz w:val="21"/>
          <w:szCs w:val="21"/>
          <w:lang w:val="zh-CN" w:eastAsia="zh-CN" w:bidi="zh-CN"/>
        </w:rPr>
        <w:t>或盖章</w:t>
      </w:r>
      <w:r>
        <w:rPr>
          <w:rFonts w:ascii="宋体" w:hAnsi="宋体" w:eastAsia="宋体" w:cs="宋体"/>
          <w:color w:val="auto"/>
          <w:sz w:val="21"/>
          <w:szCs w:val="21"/>
          <w:lang w:val="zh-CN" w:eastAsia="zh-CN" w:bidi="zh-CN"/>
        </w:rPr>
        <w:t>）</w:t>
      </w:r>
    </w:p>
    <w:p w14:paraId="32C55494">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p>
    <w:p w14:paraId="682EF603">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委托代理人：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（签字</w:t>
      </w:r>
      <w:r>
        <w:rPr>
          <w:rFonts w:hint="eastAsia" w:ascii="宋体" w:hAnsi="宋体" w:eastAsia="宋体" w:cs="宋体"/>
          <w:color w:val="auto"/>
          <w:sz w:val="21"/>
          <w:szCs w:val="21"/>
          <w:lang w:val="zh-CN" w:eastAsia="zh-CN" w:bidi="zh-CN"/>
        </w:rPr>
        <w:t>或盖章</w:t>
      </w:r>
      <w:r>
        <w:rPr>
          <w:rFonts w:ascii="宋体" w:hAnsi="宋体" w:eastAsia="宋体" w:cs="宋体"/>
          <w:color w:val="auto"/>
          <w:sz w:val="21"/>
          <w:szCs w:val="21"/>
          <w:lang w:val="zh-CN" w:eastAsia="zh-CN" w:bidi="zh-CN"/>
        </w:rPr>
        <w:t>）</w:t>
      </w:r>
    </w:p>
    <w:p w14:paraId="7DC7A304">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p>
    <w:p w14:paraId="21FBEA8F">
      <w:pPr>
        <w:pStyle w:val="26"/>
        <w:tabs>
          <w:tab w:val="left" w:pos="850"/>
          <w:tab w:val="left" w:pos="1906"/>
          <w:tab w:val="left" w:pos="2964"/>
        </w:tabs>
        <w:spacing w:line="400" w:lineRule="exact"/>
        <w:ind w:right="480" w:firstLine="3780" w:firstLineChars="18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日 </w:t>
      </w:r>
      <w:r>
        <w:rPr>
          <w:rFonts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t xml:space="preserve"> </w:t>
      </w:r>
      <w:r>
        <w:rPr>
          <w:rFonts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t>期：</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月</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日</w:t>
      </w:r>
    </w:p>
    <w:p w14:paraId="7B6211EF">
      <w:pPr>
        <w:pStyle w:val="26"/>
        <w:tabs>
          <w:tab w:val="left" w:pos="850"/>
          <w:tab w:val="left" w:pos="1906"/>
          <w:tab w:val="left" w:pos="2964"/>
        </w:tabs>
        <w:spacing w:line="400" w:lineRule="exact"/>
        <w:ind w:right="480" w:firstLine="3780" w:firstLineChars="1800"/>
        <w:rPr>
          <w:rFonts w:ascii="宋体" w:hAnsi="宋体" w:eastAsia="宋体" w:cs="宋体"/>
          <w:color w:val="auto"/>
          <w:sz w:val="21"/>
          <w:szCs w:val="21"/>
          <w:lang w:eastAsia="zh-CN"/>
        </w:rPr>
      </w:pPr>
    </w:p>
    <w:p w14:paraId="52345EBB">
      <w:pPr>
        <w:pStyle w:val="19"/>
        <w:spacing w:after="0" w:line="400" w:lineRule="exact"/>
        <w:ind w:left="0" w:leftChars="0" w:firstLine="404"/>
        <w:rPr>
          <w:rFonts w:hint="eastAsia" w:ascii="宋体" w:hAnsi="宋体" w:eastAsia="宋体"/>
          <w:szCs w:val="21"/>
        </w:rPr>
      </w:pPr>
      <w:r>
        <w:rPr>
          <w:rFonts w:ascii="宋体" w:hAnsi="宋体" w:eastAsia="宋体" w:cs="宋体"/>
          <w:szCs w:val="21"/>
          <w:lang w:val="zh-CN" w:bidi="zh-CN"/>
        </w:rPr>
        <w:t>说明：附法定代表人和授权委托代理人的身份证复印件</w:t>
      </w:r>
      <w:r>
        <w:rPr>
          <w:rFonts w:hint="eastAsia" w:ascii="宋体" w:hAnsi="宋体" w:eastAsia="宋体"/>
          <w:szCs w:val="21"/>
        </w:rPr>
        <w:t>。</w:t>
      </w:r>
    </w:p>
    <w:p w14:paraId="46F85E2D">
      <w:pPr>
        <w:pStyle w:val="2"/>
        <w:rPr>
          <w:rFonts w:ascii="宋体" w:hAnsi="宋体"/>
          <w:lang w:bidi="zh-CN"/>
        </w:rPr>
      </w:pPr>
    </w:p>
    <w:p w14:paraId="22E4BA92">
      <w:pPr>
        <w:pStyle w:val="13"/>
        <w:spacing w:line="400" w:lineRule="exact"/>
        <w:jc w:val="both"/>
        <w:rPr>
          <w:rFonts w:hint="eastAsia" w:ascii="宋体" w:hAnsi="宋体" w:eastAsia="宋体" w:cs="Times New Roman"/>
          <w:b/>
          <w:kern w:val="2"/>
          <w:sz w:val="24"/>
          <w:szCs w:val="24"/>
          <w:lang w:val="en-US" w:eastAsia="zh-CN" w:bidi="ar-SA"/>
        </w:rPr>
      </w:pPr>
      <w:r>
        <w:rPr>
          <w:rFonts w:ascii="宋体" w:hAnsi="宋体" w:cs="宋体"/>
          <w:sz w:val="24"/>
          <w:szCs w:val="24"/>
        </w:rPr>
        <w:br w:type="page"/>
      </w:r>
      <w:bookmarkEnd w:id="239"/>
      <w:bookmarkEnd w:id="240"/>
      <w:bookmarkEnd w:id="241"/>
      <w:bookmarkEnd w:id="242"/>
      <w:bookmarkEnd w:id="243"/>
      <w:bookmarkEnd w:id="244"/>
      <w:r>
        <w:rPr>
          <w:rFonts w:hint="eastAsia" w:ascii="宋体" w:hAnsi="宋体" w:eastAsia="宋体" w:cs="Times New Roman"/>
          <w:b/>
          <w:kern w:val="2"/>
          <w:sz w:val="32"/>
          <w:szCs w:val="32"/>
          <w:lang w:val="en-US" w:eastAsia="zh-CN" w:bidi="ar-SA"/>
        </w:rPr>
        <w:t>3、</w:t>
      </w:r>
      <w:bookmarkStart w:id="278" w:name="_Toc29537"/>
      <w:r>
        <w:rPr>
          <w:rFonts w:hint="eastAsia" w:ascii="宋体" w:hAnsi="宋体" w:eastAsia="宋体" w:cs="Times New Roman"/>
          <w:b/>
          <w:kern w:val="2"/>
          <w:sz w:val="32"/>
          <w:szCs w:val="32"/>
          <w:lang w:val="en-US" w:eastAsia="zh-CN" w:bidi="ar-SA"/>
        </w:rPr>
        <w:t>施工组织设计（格式）</w:t>
      </w:r>
      <w:bookmarkEnd w:id="278"/>
    </w:p>
    <w:p w14:paraId="3326E566">
      <w:pPr>
        <w:rPr>
          <w:rFonts w:hint="eastAsia" w:ascii="宋体" w:hAnsi="宋体"/>
        </w:rPr>
      </w:pPr>
    </w:p>
    <w:p w14:paraId="0874FE89">
      <w:pPr>
        <w:snapToGrid w:val="0"/>
        <w:spacing w:before="50" w:after="50" w:line="300" w:lineRule="auto"/>
        <w:jc w:val="center"/>
        <w:rPr>
          <w:rFonts w:hint="eastAsia" w:ascii="宋体" w:hAnsi="宋体"/>
          <w:b/>
          <w:sz w:val="30"/>
        </w:rPr>
      </w:pPr>
      <w:r>
        <w:rPr>
          <w:rFonts w:hint="eastAsia" w:ascii="宋体" w:hAnsi="宋体"/>
          <w:b/>
          <w:sz w:val="30"/>
        </w:rPr>
        <w:t>施工组织设计</w:t>
      </w:r>
    </w:p>
    <w:p w14:paraId="2488FECB">
      <w:pPr>
        <w:pStyle w:val="19"/>
        <w:ind w:firstLine="404"/>
        <w:rPr>
          <w:rFonts w:hint="eastAsia" w:ascii="宋体" w:hAnsi="宋体" w:eastAsia="宋体"/>
        </w:rPr>
      </w:pPr>
    </w:p>
    <w:p w14:paraId="73C0CE18">
      <w:pPr>
        <w:pStyle w:val="19"/>
        <w:ind w:firstLine="404"/>
        <w:rPr>
          <w:rFonts w:hint="eastAsia" w:ascii="宋体" w:hAnsi="宋体" w:eastAsia="宋体"/>
        </w:rPr>
      </w:pPr>
      <w:r>
        <w:rPr>
          <w:rFonts w:hint="eastAsia" w:ascii="宋体" w:hAnsi="宋体" w:eastAsia="宋体"/>
        </w:rPr>
        <w:t>竞标人自行编制。</w:t>
      </w:r>
    </w:p>
    <w:p w14:paraId="55B9863C">
      <w:pPr>
        <w:rPr>
          <w:rFonts w:hint="eastAsia" w:ascii="宋体" w:hAnsi="宋体"/>
        </w:rPr>
      </w:pPr>
    </w:p>
    <w:p w14:paraId="5D0BCBEC">
      <w:pPr>
        <w:pStyle w:val="19"/>
        <w:ind w:firstLine="404"/>
        <w:rPr>
          <w:rFonts w:hint="eastAsia" w:ascii="宋体" w:hAnsi="宋体" w:eastAsia="宋体"/>
        </w:rPr>
      </w:pPr>
    </w:p>
    <w:p w14:paraId="23923F13">
      <w:pPr>
        <w:rPr>
          <w:rFonts w:hint="eastAsia" w:ascii="宋体" w:hAnsi="宋体"/>
        </w:rPr>
      </w:pPr>
    </w:p>
    <w:p w14:paraId="35727B24">
      <w:pPr>
        <w:rPr>
          <w:rFonts w:hint="eastAsia" w:ascii="宋体" w:hAnsi="宋体"/>
          <w:bCs/>
          <w:sz w:val="32"/>
          <w:szCs w:val="32"/>
        </w:rPr>
      </w:pPr>
    </w:p>
    <w:p w14:paraId="7F765D2D">
      <w:pPr>
        <w:pStyle w:val="13"/>
        <w:spacing w:line="400" w:lineRule="exact"/>
        <w:jc w:val="both"/>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4、类似项目业绩一览表（格式）</w:t>
      </w:r>
    </w:p>
    <w:p w14:paraId="4B0BEF00">
      <w:pPr>
        <w:snapToGrid w:val="0"/>
        <w:spacing w:before="50" w:after="50" w:line="300" w:lineRule="auto"/>
        <w:jc w:val="center"/>
        <w:rPr>
          <w:rFonts w:hint="eastAsia" w:ascii="宋体" w:hAnsi="宋体"/>
          <w:b/>
          <w:sz w:val="30"/>
        </w:rPr>
      </w:pPr>
    </w:p>
    <w:p w14:paraId="55EF9F6B">
      <w:pPr>
        <w:snapToGrid w:val="0"/>
        <w:spacing w:before="50" w:after="50" w:line="300" w:lineRule="auto"/>
        <w:jc w:val="center"/>
        <w:rPr>
          <w:rFonts w:hint="eastAsia" w:ascii="宋体" w:hAnsi="宋体"/>
          <w:b/>
          <w:sz w:val="30"/>
        </w:rPr>
      </w:pPr>
      <w:r>
        <w:rPr>
          <w:rFonts w:hint="eastAsia" w:ascii="宋体" w:hAnsi="宋体"/>
          <w:b/>
          <w:sz w:val="30"/>
        </w:rPr>
        <w:t>类似项目业绩一览表</w:t>
      </w:r>
    </w:p>
    <w:tbl>
      <w:tblPr>
        <w:tblStyle w:val="2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559"/>
        <w:gridCol w:w="1417"/>
        <w:gridCol w:w="1560"/>
        <w:gridCol w:w="1702"/>
      </w:tblGrid>
      <w:tr w14:paraId="0E7C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84" w:type="dxa"/>
            <w:vMerge w:val="restart"/>
            <w:noWrap w:val="0"/>
            <w:vAlign w:val="center"/>
          </w:tcPr>
          <w:p w14:paraId="0E25C841">
            <w:pPr>
              <w:pStyle w:val="13"/>
              <w:spacing w:line="320" w:lineRule="exact"/>
              <w:jc w:val="center"/>
              <w:rPr>
                <w:rFonts w:hint="eastAsia" w:hAnsi="宋体" w:cs="宋体"/>
                <w:b/>
                <w:sz w:val="21"/>
              </w:rPr>
            </w:pPr>
            <w:r>
              <w:rPr>
                <w:rFonts w:hint="eastAsia" w:hAnsi="宋体" w:cs="宋体"/>
                <w:b/>
                <w:sz w:val="21"/>
              </w:rPr>
              <w:t>项目名称</w:t>
            </w:r>
          </w:p>
        </w:tc>
        <w:tc>
          <w:tcPr>
            <w:tcW w:w="1418" w:type="dxa"/>
            <w:vMerge w:val="restart"/>
            <w:noWrap w:val="0"/>
            <w:vAlign w:val="center"/>
          </w:tcPr>
          <w:p w14:paraId="0FD965BD">
            <w:pPr>
              <w:pStyle w:val="13"/>
              <w:spacing w:line="320" w:lineRule="exact"/>
              <w:jc w:val="center"/>
              <w:rPr>
                <w:rFonts w:hint="eastAsia" w:hAnsi="宋体" w:cs="宋体"/>
                <w:b/>
                <w:sz w:val="21"/>
              </w:rPr>
            </w:pPr>
            <w:r>
              <w:rPr>
                <w:rFonts w:hint="eastAsia" w:hAnsi="宋体" w:cs="宋体"/>
                <w:b/>
                <w:sz w:val="21"/>
              </w:rPr>
              <w:t>建设单位</w:t>
            </w:r>
          </w:p>
        </w:tc>
        <w:tc>
          <w:tcPr>
            <w:tcW w:w="1559" w:type="dxa"/>
            <w:vMerge w:val="restart"/>
            <w:noWrap w:val="0"/>
            <w:vAlign w:val="center"/>
          </w:tcPr>
          <w:p w14:paraId="09316F88">
            <w:pPr>
              <w:pStyle w:val="13"/>
              <w:spacing w:line="320" w:lineRule="exact"/>
              <w:jc w:val="center"/>
              <w:rPr>
                <w:rFonts w:hint="eastAsia" w:hAnsi="宋体" w:cs="宋体"/>
                <w:b/>
                <w:sz w:val="21"/>
              </w:rPr>
            </w:pPr>
            <w:r>
              <w:rPr>
                <w:rFonts w:hint="eastAsia" w:hAnsi="宋体" w:cs="宋体"/>
                <w:b/>
                <w:sz w:val="21"/>
              </w:rPr>
              <w:t>合同金额</w:t>
            </w:r>
          </w:p>
          <w:p w14:paraId="353DCB95">
            <w:pPr>
              <w:pStyle w:val="13"/>
              <w:spacing w:line="320" w:lineRule="exact"/>
              <w:jc w:val="center"/>
              <w:rPr>
                <w:rFonts w:hint="eastAsia" w:hAnsi="宋体" w:cs="宋体"/>
                <w:b/>
                <w:sz w:val="21"/>
              </w:rPr>
            </w:pPr>
            <w:r>
              <w:rPr>
                <w:rFonts w:hint="eastAsia" w:hAnsi="宋体" w:cs="宋体"/>
                <w:b/>
                <w:sz w:val="21"/>
              </w:rPr>
              <w:t>（万元）</w:t>
            </w:r>
          </w:p>
        </w:tc>
        <w:tc>
          <w:tcPr>
            <w:tcW w:w="1417" w:type="dxa"/>
            <w:vMerge w:val="restart"/>
            <w:noWrap w:val="0"/>
            <w:vAlign w:val="center"/>
          </w:tcPr>
          <w:p w14:paraId="64909D12">
            <w:pPr>
              <w:pStyle w:val="13"/>
              <w:spacing w:line="320" w:lineRule="exact"/>
              <w:jc w:val="center"/>
              <w:rPr>
                <w:rFonts w:hint="eastAsia" w:hAnsi="宋体" w:cs="宋体"/>
                <w:b/>
                <w:sz w:val="21"/>
              </w:rPr>
            </w:pPr>
            <w:r>
              <w:rPr>
                <w:rFonts w:hint="eastAsia" w:hAnsi="宋体" w:cs="宋体"/>
                <w:b/>
                <w:sz w:val="21"/>
              </w:rPr>
              <w:t>中标日期</w:t>
            </w:r>
          </w:p>
        </w:tc>
        <w:tc>
          <w:tcPr>
            <w:tcW w:w="1560" w:type="dxa"/>
            <w:vMerge w:val="restart"/>
            <w:noWrap w:val="0"/>
            <w:vAlign w:val="center"/>
          </w:tcPr>
          <w:p w14:paraId="1DC8EB3E">
            <w:pPr>
              <w:pStyle w:val="13"/>
              <w:spacing w:line="320" w:lineRule="exact"/>
              <w:jc w:val="center"/>
              <w:rPr>
                <w:rFonts w:hint="eastAsia" w:hAnsi="宋体" w:cs="宋体"/>
                <w:b/>
                <w:sz w:val="21"/>
              </w:rPr>
            </w:pPr>
            <w:r>
              <w:rPr>
                <w:rFonts w:hint="eastAsia" w:hAnsi="宋体" w:cs="宋体"/>
                <w:b/>
                <w:sz w:val="21"/>
              </w:rPr>
              <w:t>签订合同</w:t>
            </w:r>
          </w:p>
          <w:p w14:paraId="43541ACE">
            <w:pPr>
              <w:pStyle w:val="13"/>
              <w:spacing w:line="320" w:lineRule="exact"/>
              <w:jc w:val="center"/>
              <w:rPr>
                <w:rFonts w:hint="eastAsia" w:hAnsi="宋体" w:cs="宋体"/>
                <w:b/>
                <w:sz w:val="21"/>
              </w:rPr>
            </w:pPr>
            <w:r>
              <w:rPr>
                <w:rFonts w:hint="eastAsia" w:hAnsi="宋体" w:cs="宋体"/>
                <w:b/>
                <w:sz w:val="21"/>
              </w:rPr>
              <w:t>日期</w:t>
            </w:r>
          </w:p>
        </w:tc>
        <w:tc>
          <w:tcPr>
            <w:tcW w:w="1702" w:type="dxa"/>
            <w:vMerge w:val="restart"/>
            <w:noWrap w:val="0"/>
            <w:vAlign w:val="center"/>
          </w:tcPr>
          <w:p w14:paraId="1C789ADD">
            <w:pPr>
              <w:pStyle w:val="13"/>
              <w:spacing w:line="320" w:lineRule="exact"/>
              <w:jc w:val="center"/>
              <w:rPr>
                <w:rFonts w:hint="eastAsia" w:hAnsi="宋体" w:cs="宋体"/>
                <w:b/>
                <w:sz w:val="21"/>
              </w:rPr>
            </w:pPr>
            <w:r>
              <w:rPr>
                <w:rFonts w:hint="eastAsia" w:hAnsi="宋体" w:cs="宋体"/>
                <w:b/>
                <w:sz w:val="21"/>
              </w:rPr>
              <w:t>竣工日期</w:t>
            </w:r>
          </w:p>
        </w:tc>
      </w:tr>
      <w:tr w14:paraId="3F0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84" w:type="dxa"/>
            <w:vMerge w:val="continue"/>
            <w:noWrap w:val="0"/>
            <w:vAlign w:val="top"/>
          </w:tcPr>
          <w:p w14:paraId="2A7B1847">
            <w:pPr>
              <w:pStyle w:val="13"/>
              <w:spacing w:line="560" w:lineRule="exact"/>
              <w:rPr>
                <w:rFonts w:hint="eastAsia" w:hAnsi="宋体" w:cs="宋体"/>
                <w:sz w:val="21"/>
              </w:rPr>
            </w:pPr>
          </w:p>
        </w:tc>
        <w:tc>
          <w:tcPr>
            <w:tcW w:w="1418" w:type="dxa"/>
            <w:vMerge w:val="continue"/>
            <w:noWrap w:val="0"/>
            <w:vAlign w:val="top"/>
          </w:tcPr>
          <w:p w14:paraId="07E1BDA4">
            <w:pPr>
              <w:pStyle w:val="13"/>
              <w:spacing w:line="560" w:lineRule="exact"/>
              <w:rPr>
                <w:rFonts w:hint="eastAsia" w:hAnsi="宋体" w:cs="宋体"/>
                <w:sz w:val="21"/>
              </w:rPr>
            </w:pPr>
          </w:p>
        </w:tc>
        <w:tc>
          <w:tcPr>
            <w:tcW w:w="1559" w:type="dxa"/>
            <w:vMerge w:val="continue"/>
            <w:noWrap w:val="0"/>
            <w:vAlign w:val="top"/>
          </w:tcPr>
          <w:p w14:paraId="25888EF4">
            <w:pPr>
              <w:pStyle w:val="13"/>
              <w:spacing w:line="560" w:lineRule="exact"/>
              <w:rPr>
                <w:rFonts w:hint="eastAsia" w:hAnsi="宋体" w:cs="宋体"/>
                <w:sz w:val="21"/>
              </w:rPr>
            </w:pPr>
          </w:p>
        </w:tc>
        <w:tc>
          <w:tcPr>
            <w:tcW w:w="1417" w:type="dxa"/>
            <w:vMerge w:val="continue"/>
            <w:noWrap w:val="0"/>
            <w:vAlign w:val="top"/>
          </w:tcPr>
          <w:p w14:paraId="49F46369">
            <w:pPr>
              <w:pStyle w:val="13"/>
              <w:spacing w:line="560" w:lineRule="exact"/>
              <w:rPr>
                <w:rFonts w:hint="eastAsia" w:hAnsi="宋体" w:cs="宋体"/>
                <w:sz w:val="21"/>
              </w:rPr>
            </w:pPr>
          </w:p>
        </w:tc>
        <w:tc>
          <w:tcPr>
            <w:tcW w:w="1560" w:type="dxa"/>
            <w:vMerge w:val="continue"/>
            <w:noWrap w:val="0"/>
            <w:vAlign w:val="top"/>
          </w:tcPr>
          <w:p w14:paraId="40BD5FA7">
            <w:pPr>
              <w:pStyle w:val="13"/>
              <w:spacing w:line="560" w:lineRule="exact"/>
              <w:rPr>
                <w:rFonts w:hint="eastAsia" w:hAnsi="宋体" w:cs="宋体"/>
                <w:sz w:val="21"/>
              </w:rPr>
            </w:pPr>
          </w:p>
        </w:tc>
        <w:tc>
          <w:tcPr>
            <w:tcW w:w="1702" w:type="dxa"/>
            <w:vMerge w:val="continue"/>
            <w:noWrap w:val="0"/>
            <w:vAlign w:val="top"/>
          </w:tcPr>
          <w:p w14:paraId="442B4E98">
            <w:pPr>
              <w:pStyle w:val="13"/>
              <w:spacing w:line="560" w:lineRule="exact"/>
              <w:rPr>
                <w:rFonts w:hint="eastAsia" w:hAnsi="宋体" w:cs="宋体"/>
                <w:sz w:val="21"/>
              </w:rPr>
            </w:pPr>
          </w:p>
        </w:tc>
      </w:tr>
      <w:tr w14:paraId="3864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3BB069D3">
            <w:pPr>
              <w:pStyle w:val="13"/>
              <w:spacing w:line="560" w:lineRule="exact"/>
              <w:rPr>
                <w:rFonts w:hint="eastAsia" w:hAnsi="宋体" w:cs="宋体"/>
                <w:sz w:val="21"/>
              </w:rPr>
            </w:pPr>
          </w:p>
        </w:tc>
        <w:tc>
          <w:tcPr>
            <w:tcW w:w="1418" w:type="dxa"/>
            <w:noWrap w:val="0"/>
            <w:vAlign w:val="top"/>
          </w:tcPr>
          <w:p w14:paraId="18F2E5CF">
            <w:pPr>
              <w:pStyle w:val="13"/>
              <w:spacing w:line="560" w:lineRule="exact"/>
              <w:rPr>
                <w:rFonts w:hint="eastAsia" w:hAnsi="宋体" w:cs="宋体"/>
                <w:sz w:val="21"/>
              </w:rPr>
            </w:pPr>
          </w:p>
        </w:tc>
        <w:tc>
          <w:tcPr>
            <w:tcW w:w="1559" w:type="dxa"/>
            <w:noWrap w:val="0"/>
            <w:vAlign w:val="top"/>
          </w:tcPr>
          <w:p w14:paraId="00BF0E90">
            <w:pPr>
              <w:pStyle w:val="13"/>
              <w:spacing w:line="560" w:lineRule="exact"/>
              <w:rPr>
                <w:rFonts w:hint="eastAsia" w:hAnsi="宋体" w:cs="宋体"/>
                <w:sz w:val="21"/>
              </w:rPr>
            </w:pPr>
          </w:p>
        </w:tc>
        <w:tc>
          <w:tcPr>
            <w:tcW w:w="1417" w:type="dxa"/>
            <w:noWrap w:val="0"/>
            <w:vAlign w:val="top"/>
          </w:tcPr>
          <w:p w14:paraId="6E2DCB85">
            <w:pPr>
              <w:pStyle w:val="13"/>
              <w:spacing w:line="560" w:lineRule="exact"/>
              <w:rPr>
                <w:rFonts w:hint="eastAsia" w:hAnsi="宋体" w:cs="宋体"/>
                <w:sz w:val="21"/>
              </w:rPr>
            </w:pPr>
          </w:p>
        </w:tc>
        <w:tc>
          <w:tcPr>
            <w:tcW w:w="1560" w:type="dxa"/>
            <w:noWrap w:val="0"/>
            <w:vAlign w:val="top"/>
          </w:tcPr>
          <w:p w14:paraId="4BA9AFD7">
            <w:pPr>
              <w:pStyle w:val="13"/>
              <w:spacing w:line="560" w:lineRule="exact"/>
              <w:rPr>
                <w:rFonts w:hint="eastAsia" w:hAnsi="宋体" w:cs="宋体"/>
                <w:sz w:val="21"/>
              </w:rPr>
            </w:pPr>
          </w:p>
        </w:tc>
        <w:tc>
          <w:tcPr>
            <w:tcW w:w="1702" w:type="dxa"/>
            <w:noWrap w:val="0"/>
            <w:vAlign w:val="top"/>
          </w:tcPr>
          <w:p w14:paraId="04CDDBB1">
            <w:pPr>
              <w:pStyle w:val="13"/>
              <w:spacing w:line="560" w:lineRule="exact"/>
              <w:rPr>
                <w:rFonts w:hint="eastAsia" w:hAnsi="宋体" w:cs="宋体"/>
                <w:sz w:val="21"/>
              </w:rPr>
            </w:pPr>
          </w:p>
        </w:tc>
      </w:tr>
      <w:tr w14:paraId="26B6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2D40BC01">
            <w:pPr>
              <w:pStyle w:val="13"/>
              <w:spacing w:line="560" w:lineRule="exact"/>
              <w:rPr>
                <w:rFonts w:hint="eastAsia" w:hAnsi="宋体" w:cs="宋体"/>
                <w:sz w:val="21"/>
              </w:rPr>
            </w:pPr>
          </w:p>
        </w:tc>
        <w:tc>
          <w:tcPr>
            <w:tcW w:w="1418" w:type="dxa"/>
            <w:noWrap w:val="0"/>
            <w:vAlign w:val="top"/>
          </w:tcPr>
          <w:p w14:paraId="2A2B3571">
            <w:pPr>
              <w:pStyle w:val="13"/>
              <w:spacing w:line="560" w:lineRule="exact"/>
              <w:rPr>
                <w:rFonts w:hint="eastAsia" w:hAnsi="宋体" w:cs="宋体"/>
                <w:sz w:val="21"/>
              </w:rPr>
            </w:pPr>
          </w:p>
        </w:tc>
        <w:tc>
          <w:tcPr>
            <w:tcW w:w="1559" w:type="dxa"/>
            <w:noWrap w:val="0"/>
            <w:vAlign w:val="top"/>
          </w:tcPr>
          <w:p w14:paraId="7861AE26">
            <w:pPr>
              <w:pStyle w:val="13"/>
              <w:spacing w:line="560" w:lineRule="exact"/>
              <w:rPr>
                <w:rFonts w:hint="eastAsia" w:hAnsi="宋体" w:cs="宋体"/>
                <w:sz w:val="21"/>
              </w:rPr>
            </w:pPr>
          </w:p>
        </w:tc>
        <w:tc>
          <w:tcPr>
            <w:tcW w:w="1417" w:type="dxa"/>
            <w:noWrap w:val="0"/>
            <w:vAlign w:val="top"/>
          </w:tcPr>
          <w:p w14:paraId="616FE505">
            <w:pPr>
              <w:pStyle w:val="13"/>
              <w:spacing w:line="560" w:lineRule="exact"/>
              <w:rPr>
                <w:rFonts w:hint="eastAsia" w:hAnsi="宋体" w:cs="宋体"/>
                <w:sz w:val="21"/>
              </w:rPr>
            </w:pPr>
          </w:p>
        </w:tc>
        <w:tc>
          <w:tcPr>
            <w:tcW w:w="1560" w:type="dxa"/>
            <w:noWrap w:val="0"/>
            <w:vAlign w:val="top"/>
          </w:tcPr>
          <w:p w14:paraId="679F37AA">
            <w:pPr>
              <w:pStyle w:val="13"/>
              <w:spacing w:line="560" w:lineRule="exact"/>
              <w:rPr>
                <w:rFonts w:hint="eastAsia" w:hAnsi="宋体" w:cs="宋体"/>
                <w:sz w:val="21"/>
              </w:rPr>
            </w:pPr>
          </w:p>
        </w:tc>
        <w:tc>
          <w:tcPr>
            <w:tcW w:w="1702" w:type="dxa"/>
            <w:noWrap w:val="0"/>
            <w:vAlign w:val="top"/>
          </w:tcPr>
          <w:p w14:paraId="2E564D7F">
            <w:pPr>
              <w:pStyle w:val="13"/>
              <w:spacing w:line="560" w:lineRule="exact"/>
              <w:rPr>
                <w:rFonts w:hint="eastAsia" w:hAnsi="宋体" w:cs="宋体"/>
                <w:sz w:val="21"/>
              </w:rPr>
            </w:pPr>
          </w:p>
        </w:tc>
      </w:tr>
      <w:tr w14:paraId="2A91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65005280">
            <w:pPr>
              <w:pStyle w:val="13"/>
              <w:spacing w:line="560" w:lineRule="exact"/>
              <w:rPr>
                <w:rFonts w:hint="eastAsia" w:hAnsi="宋体" w:cs="宋体"/>
                <w:sz w:val="21"/>
              </w:rPr>
            </w:pPr>
          </w:p>
        </w:tc>
        <w:tc>
          <w:tcPr>
            <w:tcW w:w="1418" w:type="dxa"/>
            <w:noWrap w:val="0"/>
            <w:vAlign w:val="top"/>
          </w:tcPr>
          <w:p w14:paraId="19A47B60">
            <w:pPr>
              <w:pStyle w:val="13"/>
              <w:spacing w:line="560" w:lineRule="exact"/>
              <w:rPr>
                <w:rFonts w:hint="eastAsia" w:hAnsi="宋体" w:cs="宋体"/>
                <w:sz w:val="21"/>
              </w:rPr>
            </w:pPr>
          </w:p>
        </w:tc>
        <w:tc>
          <w:tcPr>
            <w:tcW w:w="1559" w:type="dxa"/>
            <w:noWrap w:val="0"/>
            <w:vAlign w:val="top"/>
          </w:tcPr>
          <w:p w14:paraId="55294D20">
            <w:pPr>
              <w:pStyle w:val="13"/>
              <w:spacing w:line="560" w:lineRule="exact"/>
              <w:rPr>
                <w:rFonts w:hint="eastAsia" w:hAnsi="宋体" w:cs="宋体"/>
                <w:sz w:val="21"/>
              </w:rPr>
            </w:pPr>
          </w:p>
        </w:tc>
        <w:tc>
          <w:tcPr>
            <w:tcW w:w="1417" w:type="dxa"/>
            <w:noWrap w:val="0"/>
            <w:vAlign w:val="top"/>
          </w:tcPr>
          <w:p w14:paraId="3F7D46D4">
            <w:pPr>
              <w:pStyle w:val="13"/>
              <w:spacing w:line="560" w:lineRule="exact"/>
              <w:rPr>
                <w:rFonts w:hint="eastAsia" w:hAnsi="宋体" w:cs="宋体"/>
                <w:sz w:val="21"/>
              </w:rPr>
            </w:pPr>
          </w:p>
        </w:tc>
        <w:tc>
          <w:tcPr>
            <w:tcW w:w="1560" w:type="dxa"/>
            <w:noWrap w:val="0"/>
            <w:vAlign w:val="top"/>
          </w:tcPr>
          <w:p w14:paraId="315D978E">
            <w:pPr>
              <w:pStyle w:val="13"/>
              <w:spacing w:line="560" w:lineRule="exact"/>
              <w:rPr>
                <w:rFonts w:hint="eastAsia" w:hAnsi="宋体" w:cs="宋体"/>
                <w:sz w:val="21"/>
              </w:rPr>
            </w:pPr>
          </w:p>
        </w:tc>
        <w:tc>
          <w:tcPr>
            <w:tcW w:w="1702" w:type="dxa"/>
            <w:noWrap w:val="0"/>
            <w:vAlign w:val="top"/>
          </w:tcPr>
          <w:p w14:paraId="63D5E4D2">
            <w:pPr>
              <w:pStyle w:val="13"/>
              <w:spacing w:line="560" w:lineRule="exact"/>
              <w:rPr>
                <w:rFonts w:hint="eastAsia" w:hAnsi="宋体" w:cs="宋体"/>
                <w:sz w:val="21"/>
              </w:rPr>
            </w:pPr>
          </w:p>
        </w:tc>
      </w:tr>
      <w:tr w14:paraId="1785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7146B9D0">
            <w:pPr>
              <w:pStyle w:val="13"/>
              <w:spacing w:line="560" w:lineRule="exact"/>
              <w:rPr>
                <w:rFonts w:hint="eastAsia" w:hAnsi="宋体" w:cs="宋体"/>
                <w:sz w:val="21"/>
              </w:rPr>
            </w:pPr>
          </w:p>
        </w:tc>
        <w:tc>
          <w:tcPr>
            <w:tcW w:w="1418" w:type="dxa"/>
            <w:noWrap w:val="0"/>
            <w:vAlign w:val="top"/>
          </w:tcPr>
          <w:p w14:paraId="60CA19DD">
            <w:pPr>
              <w:pStyle w:val="13"/>
              <w:spacing w:line="560" w:lineRule="exact"/>
              <w:rPr>
                <w:rFonts w:hint="eastAsia" w:hAnsi="宋体" w:cs="宋体"/>
                <w:sz w:val="21"/>
              </w:rPr>
            </w:pPr>
          </w:p>
        </w:tc>
        <w:tc>
          <w:tcPr>
            <w:tcW w:w="1559" w:type="dxa"/>
            <w:noWrap w:val="0"/>
            <w:vAlign w:val="top"/>
          </w:tcPr>
          <w:p w14:paraId="2B5CAB81">
            <w:pPr>
              <w:pStyle w:val="13"/>
              <w:spacing w:line="560" w:lineRule="exact"/>
              <w:rPr>
                <w:rFonts w:hint="eastAsia" w:hAnsi="宋体" w:cs="宋体"/>
                <w:sz w:val="21"/>
              </w:rPr>
            </w:pPr>
          </w:p>
        </w:tc>
        <w:tc>
          <w:tcPr>
            <w:tcW w:w="1417" w:type="dxa"/>
            <w:noWrap w:val="0"/>
            <w:vAlign w:val="top"/>
          </w:tcPr>
          <w:p w14:paraId="282C9171">
            <w:pPr>
              <w:pStyle w:val="13"/>
              <w:spacing w:line="560" w:lineRule="exact"/>
              <w:rPr>
                <w:rFonts w:hint="eastAsia" w:hAnsi="宋体" w:cs="宋体"/>
                <w:sz w:val="21"/>
              </w:rPr>
            </w:pPr>
          </w:p>
        </w:tc>
        <w:tc>
          <w:tcPr>
            <w:tcW w:w="1560" w:type="dxa"/>
            <w:noWrap w:val="0"/>
            <w:vAlign w:val="top"/>
          </w:tcPr>
          <w:p w14:paraId="4CD5B240">
            <w:pPr>
              <w:pStyle w:val="13"/>
              <w:spacing w:line="560" w:lineRule="exact"/>
              <w:rPr>
                <w:rFonts w:hint="eastAsia" w:hAnsi="宋体" w:cs="宋体"/>
                <w:sz w:val="21"/>
              </w:rPr>
            </w:pPr>
          </w:p>
        </w:tc>
        <w:tc>
          <w:tcPr>
            <w:tcW w:w="1702" w:type="dxa"/>
            <w:noWrap w:val="0"/>
            <w:vAlign w:val="top"/>
          </w:tcPr>
          <w:p w14:paraId="34F17804">
            <w:pPr>
              <w:pStyle w:val="13"/>
              <w:spacing w:line="560" w:lineRule="exact"/>
              <w:rPr>
                <w:rFonts w:hint="eastAsia" w:hAnsi="宋体" w:cs="宋体"/>
                <w:sz w:val="21"/>
              </w:rPr>
            </w:pPr>
          </w:p>
        </w:tc>
      </w:tr>
      <w:tr w14:paraId="79F1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84" w:type="dxa"/>
            <w:noWrap w:val="0"/>
            <w:vAlign w:val="top"/>
          </w:tcPr>
          <w:p w14:paraId="59C0AD52">
            <w:pPr>
              <w:pStyle w:val="13"/>
              <w:spacing w:line="560" w:lineRule="exact"/>
              <w:rPr>
                <w:rFonts w:hint="eastAsia" w:hAnsi="宋体" w:cs="宋体"/>
                <w:sz w:val="21"/>
              </w:rPr>
            </w:pPr>
          </w:p>
        </w:tc>
        <w:tc>
          <w:tcPr>
            <w:tcW w:w="1418" w:type="dxa"/>
            <w:noWrap w:val="0"/>
            <w:vAlign w:val="top"/>
          </w:tcPr>
          <w:p w14:paraId="78D2C4D4">
            <w:pPr>
              <w:pStyle w:val="13"/>
              <w:spacing w:line="560" w:lineRule="exact"/>
              <w:rPr>
                <w:rFonts w:hint="eastAsia" w:hAnsi="宋体" w:cs="宋体"/>
                <w:sz w:val="21"/>
              </w:rPr>
            </w:pPr>
          </w:p>
        </w:tc>
        <w:tc>
          <w:tcPr>
            <w:tcW w:w="1559" w:type="dxa"/>
            <w:noWrap w:val="0"/>
            <w:vAlign w:val="top"/>
          </w:tcPr>
          <w:p w14:paraId="36D2D0BD">
            <w:pPr>
              <w:pStyle w:val="13"/>
              <w:spacing w:line="560" w:lineRule="exact"/>
              <w:rPr>
                <w:rFonts w:hint="eastAsia" w:hAnsi="宋体" w:cs="宋体"/>
                <w:sz w:val="21"/>
              </w:rPr>
            </w:pPr>
          </w:p>
        </w:tc>
        <w:tc>
          <w:tcPr>
            <w:tcW w:w="1417" w:type="dxa"/>
            <w:noWrap w:val="0"/>
            <w:vAlign w:val="top"/>
          </w:tcPr>
          <w:p w14:paraId="41C8CAC4">
            <w:pPr>
              <w:pStyle w:val="13"/>
              <w:spacing w:line="560" w:lineRule="exact"/>
              <w:rPr>
                <w:rFonts w:hint="eastAsia" w:hAnsi="宋体" w:cs="宋体"/>
                <w:sz w:val="21"/>
              </w:rPr>
            </w:pPr>
          </w:p>
        </w:tc>
        <w:tc>
          <w:tcPr>
            <w:tcW w:w="1560" w:type="dxa"/>
            <w:noWrap w:val="0"/>
            <w:vAlign w:val="top"/>
          </w:tcPr>
          <w:p w14:paraId="4FEDCCA7">
            <w:pPr>
              <w:pStyle w:val="13"/>
              <w:spacing w:line="560" w:lineRule="exact"/>
              <w:rPr>
                <w:rFonts w:hint="eastAsia" w:hAnsi="宋体" w:cs="宋体"/>
                <w:sz w:val="21"/>
              </w:rPr>
            </w:pPr>
          </w:p>
        </w:tc>
        <w:tc>
          <w:tcPr>
            <w:tcW w:w="1702" w:type="dxa"/>
            <w:noWrap w:val="0"/>
            <w:vAlign w:val="top"/>
          </w:tcPr>
          <w:p w14:paraId="3AED924B">
            <w:pPr>
              <w:pStyle w:val="13"/>
              <w:spacing w:line="560" w:lineRule="exact"/>
              <w:rPr>
                <w:rFonts w:hint="eastAsia" w:hAnsi="宋体" w:cs="宋体"/>
                <w:sz w:val="21"/>
              </w:rPr>
            </w:pPr>
          </w:p>
        </w:tc>
      </w:tr>
    </w:tbl>
    <w:p w14:paraId="68557FF1">
      <w:pPr>
        <w:pStyle w:val="19"/>
        <w:ind w:left="0" w:leftChars="0" w:firstLine="0" w:firstLineChars="0"/>
        <w:rPr>
          <w:rFonts w:hint="eastAsia" w:ascii="宋体" w:hAnsi="宋体" w:eastAsia="宋体"/>
          <w:szCs w:val="21"/>
        </w:rPr>
      </w:pPr>
      <w:r>
        <w:rPr>
          <w:rFonts w:hint="eastAsia" w:ascii="宋体" w:hAnsi="宋体" w:eastAsia="宋体" w:cs="宋体"/>
          <w:szCs w:val="21"/>
        </w:rPr>
        <w:t>注：根据本项目第</w:t>
      </w:r>
      <w:r>
        <w:rPr>
          <w:rFonts w:hint="eastAsia" w:ascii="宋体" w:hAnsi="宋体" w:eastAsia="宋体" w:cs="宋体"/>
          <w:szCs w:val="21"/>
          <w:lang w:val="en-US" w:eastAsia="zh-CN"/>
        </w:rPr>
        <w:t>四</w:t>
      </w:r>
      <w:r>
        <w:rPr>
          <w:rFonts w:hint="eastAsia" w:ascii="宋体" w:hAnsi="宋体" w:eastAsia="宋体" w:cs="宋体"/>
          <w:szCs w:val="21"/>
        </w:rPr>
        <w:t>章评审程序、评审方法和评审标准的要求附材料。</w:t>
      </w:r>
    </w:p>
    <w:p w14:paraId="14A2D33A">
      <w:pPr>
        <w:pStyle w:val="19"/>
        <w:ind w:firstLine="404"/>
        <w:jc w:val="center"/>
        <w:rPr>
          <w:rFonts w:hint="eastAsia" w:ascii="宋体" w:hAnsi="宋体" w:eastAsia="宋体"/>
        </w:rPr>
      </w:pPr>
    </w:p>
    <w:p w14:paraId="5CD56F90">
      <w:pPr>
        <w:snapToGrid w:val="0"/>
        <w:spacing w:before="50" w:after="50" w:line="300" w:lineRule="auto"/>
        <w:jc w:val="center"/>
        <w:rPr>
          <w:rFonts w:hint="eastAsia" w:ascii="宋体" w:hAnsi="宋体"/>
          <w:b/>
          <w:sz w:val="30"/>
        </w:rPr>
      </w:pPr>
    </w:p>
    <w:p w14:paraId="65C40AE6">
      <w:pPr>
        <w:snapToGrid w:val="0"/>
        <w:spacing w:before="50" w:after="50" w:line="300" w:lineRule="auto"/>
        <w:jc w:val="center"/>
        <w:rPr>
          <w:rFonts w:hint="eastAsia" w:ascii="宋体" w:hAnsi="宋体"/>
          <w:b/>
          <w:sz w:val="30"/>
        </w:rPr>
      </w:pPr>
    </w:p>
    <w:p w14:paraId="52F8D138">
      <w:pPr>
        <w:snapToGrid w:val="0"/>
        <w:spacing w:before="50" w:after="50" w:line="300" w:lineRule="auto"/>
        <w:jc w:val="center"/>
        <w:rPr>
          <w:rFonts w:hint="eastAsia" w:ascii="宋体" w:hAnsi="宋体"/>
          <w:b/>
          <w:sz w:val="30"/>
        </w:rPr>
      </w:pPr>
    </w:p>
    <w:p w14:paraId="4C7A6BDF">
      <w:pPr>
        <w:snapToGrid w:val="0"/>
        <w:spacing w:before="50" w:after="50" w:line="300" w:lineRule="auto"/>
        <w:jc w:val="center"/>
        <w:rPr>
          <w:rFonts w:hint="eastAsia" w:ascii="宋体" w:hAnsi="宋体"/>
          <w:b/>
          <w:sz w:val="30"/>
        </w:rPr>
      </w:pPr>
    </w:p>
    <w:p w14:paraId="4B68AAF0">
      <w:pPr>
        <w:snapToGrid w:val="0"/>
        <w:spacing w:before="50" w:after="50" w:line="300" w:lineRule="auto"/>
        <w:jc w:val="center"/>
        <w:rPr>
          <w:rFonts w:hint="eastAsia" w:ascii="宋体" w:hAnsi="宋体"/>
          <w:b/>
          <w:sz w:val="30"/>
        </w:rPr>
      </w:pPr>
    </w:p>
    <w:p w14:paraId="5BA5CE60">
      <w:pPr>
        <w:snapToGrid w:val="0"/>
        <w:spacing w:before="50" w:after="50" w:line="300" w:lineRule="auto"/>
        <w:jc w:val="center"/>
        <w:rPr>
          <w:rFonts w:hint="eastAsia" w:ascii="宋体" w:hAnsi="宋体"/>
          <w:b/>
          <w:sz w:val="30"/>
        </w:rPr>
      </w:pPr>
    </w:p>
    <w:p w14:paraId="0A202D83">
      <w:pPr>
        <w:snapToGrid w:val="0"/>
        <w:spacing w:before="50" w:after="50" w:line="300" w:lineRule="auto"/>
        <w:jc w:val="center"/>
        <w:rPr>
          <w:rFonts w:hint="eastAsia" w:ascii="宋体" w:hAnsi="宋体"/>
          <w:b/>
          <w:sz w:val="30"/>
        </w:rPr>
      </w:pPr>
    </w:p>
    <w:p w14:paraId="3549C2CF">
      <w:pPr>
        <w:snapToGrid w:val="0"/>
        <w:spacing w:before="50" w:after="50" w:line="300" w:lineRule="auto"/>
        <w:jc w:val="center"/>
        <w:rPr>
          <w:rFonts w:hint="eastAsia" w:ascii="宋体" w:hAnsi="宋体"/>
          <w:b/>
          <w:sz w:val="30"/>
        </w:rPr>
      </w:pPr>
    </w:p>
    <w:p w14:paraId="62672F04">
      <w:pPr>
        <w:snapToGrid w:val="0"/>
        <w:spacing w:before="50" w:after="50" w:line="300" w:lineRule="auto"/>
        <w:jc w:val="center"/>
        <w:rPr>
          <w:rFonts w:hint="eastAsia" w:ascii="宋体" w:hAnsi="宋体"/>
          <w:b/>
          <w:sz w:val="30"/>
        </w:rPr>
      </w:pPr>
    </w:p>
    <w:p w14:paraId="082543BB">
      <w:pPr>
        <w:pStyle w:val="5"/>
        <w:bidi w:val="0"/>
        <w:jc w:val="center"/>
        <w:rPr>
          <w:rFonts w:hint="eastAsia" w:ascii="宋体" w:hAnsi="宋体" w:eastAsia="宋体" w:cs="宋体"/>
          <w:lang w:val="en-US" w:eastAsia="zh-CN"/>
        </w:rPr>
      </w:pPr>
      <w:r>
        <w:rPr>
          <w:rFonts w:hint="eastAsia" w:ascii="宋体" w:hAnsi="宋体" w:eastAsia="宋体" w:cs="宋体"/>
          <w:lang w:val="en-US" w:eastAsia="zh-CN"/>
        </w:rPr>
        <w:t>5、项目管理机构组成表</w:t>
      </w:r>
    </w:p>
    <w:tbl>
      <w:tblPr>
        <w:tblStyle w:val="20"/>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945"/>
        <w:gridCol w:w="720"/>
        <w:gridCol w:w="770"/>
        <w:gridCol w:w="966"/>
        <w:gridCol w:w="1696"/>
        <w:gridCol w:w="1035"/>
        <w:gridCol w:w="1006"/>
      </w:tblGrid>
      <w:tr w14:paraId="13E1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5" w:type="dxa"/>
            <w:vMerge w:val="restart"/>
            <w:noWrap w:val="0"/>
            <w:vAlign w:val="center"/>
          </w:tcPr>
          <w:p w14:paraId="0790CB3B">
            <w:pPr>
              <w:jc w:val="center"/>
              <w:rPr>
                <w:rFonts w:ascii="宋体" w:hAnsi="宋体"/>
                <w:szCs w:val="21"/>
              </w:rPr>
            </w:pPr>
            <w:r>
              <w:rPr>
                <w:rFonts w:hint="eastAsia" w:ascii="宋体" w:hAnsi="宋体"/>
                <w:szCs w:val="21"/>
              </w:rPr>
              <w:t>工作岗位名称</w:t>
            </w:r>
          </w:p>
        </w:tc>
        <w:tc>
          <w:tcPr>
            <w:tcW w:w="945" w:type="dxa"/>
            <w:vMerge w:val="restart"/>
            <w:noWrap w:val="0"/>
            <w:vAlign w:val="center"/>
          </w:tcPr>
          <w:p w14:paraId="14643CA7">
            <w:pPr>
              <w:jc w:val="center"/>
              <w:rPr>
                <w:rFonts w:ascii="宋体" w:hAnsi="宋体"/>
                <w:szCs w:val="21"/>
              </w:rPr>
            </w:pPr>
            <w:r>
              <w:rPr>
                <w:rFonts w:hint="eastAsia" w:ascii="宋体" w:hAnsi="宋体"/>
                <w:szCs w:val="21"/>
              </w:rPr>
              <w:t>姓名</w:t>
            </w:r>
          </w:p>
        </w:tc>
        <w:tc>
          <w:tcPr>
            <w:tcW w:w="720" w:type="dxa"/>
            <w:vMerge w:val="restart"/>
            <w:noWrap w:val="0"/>
            <w:vAlign w:val="center"/>
          </w:tcPr>
          <w:p w14:paraId="7F108F1D">
            <w:pPr>
              <w:jc w:val="center"/>
              <w:rPr>
                <w:rFonts w:hint="eastAsia" w:ascii="宋体" w:hAnsi="宋体"/>
                <w:szCs w:val="21"/>
              </w:rPr>
            </w:pPr>
            <w:r>
              <w:rPr>
                <w:rFonts w:hint="eastAsia" w:ascii="宋体" w:hAnsi="宋体"/>
                <w:szCs w:val="21"/>
              </w:rPr>
              <w:t>性别</w:t>
            </w:r>
          </w:p>
        </w:tc>
        <w:tc>
          <w:tcPr>
            <w:tcW w:w="770" w:type="dxa"/>
            <w:vMerge w:val="restart"/>
            <w:noWrap w:val="0"/>
            <w:vAlign w:val="center"/>
          </w:tcPr>
          <w:p w14:paraId="7D61AC3B">
            <w:pPr>
              <w:jc w:val="center"/>
              <w:rPr>
                <w:rFonts w:hint="eastAsia" w:ascii="宋体" w:hAnsi="宋体"/>
                <w:szCs w:val="21"/>
              </w:rPr>
            </w:pPr>
            <w:r>
              <w:rPr>
                <w:rFonts w:hint="eastAsia" w:ascii="宋体" w:hAnsi="宋体"/>
                <w:szCs w:val="21"/>
              </w:rPr>
              <w:t>职称</w:t>
            </w:r>
          </w:p>
        </w:tc>
        <w:tc>
          <w:tcPr>
            <w:tcW w:w="966" w:type="dxa"/>
            <w:vMerge w:val="restart"/>
            <w:noWrap w:val="0"/>
            <w:vAlign w:val="center"/>
          </w:tcPr>
          <w:p w14:paraId="5EE0E1A2">
            <w:pPr>
              <w:jc w:val="center"/>
              <w:rPr>
                <w:rFonts w:ascii="宋体" w:hAnsi="宋体"/>
                <w:szCs w:val="21"/>
              </w:rPr>
            </w:pPr>
            <w:r>
              <w:rPr>
                <w:rFonts w:hint="eastAsia" w:ascii="宋体" w:hAnsi="宋体"/>
                <w:szCs w:val="21"/>
              </w:rPr>
              <w:t>专业</w:t>
            </w:r>
          </w:p>
        </w:tc>
        <w:tc>
          <w:tcPr>
            <w:tcW w:w="1696" w:type="dxa"/>
            <w:vMerge w:val="restart"/>
            <w:noWrap w:val="0"/>
            <w:vAlign w:val="center"/>
          </w:tcPr>
          <w:p w14:paraId="0CA374C9">
            <w:pPr>
              <w:jc w:val="center"/>
              <w:rPr>
                <w:rFonts w:ascii="宋体" w:hAnsi="宋体"/>
                <w:szCs w:val="21"/>
              </w:rPr>
            </w:pPr>
            <w:r>
              <w:rPr>
                <w:rFonts w:hint="eastAsia" w:ascii="宋体" w:hAnsi="宋体"/>
                <w:szCs w:val="21"/>
              </w:rPr>
              <w:t>相关证书名称及编号</w:t>
            </w:r>
          </w:p>
        </w:tc>
        <w:tc>
          <w:tcPr>
            <w:tcW w:w="2041" w:type="dxa"/>
            <w:gridSpan w:val="2"/>
            <w:noWrap w:val="0"/>
            <w:vAlign w:val="center"/>
          </w:tcPr>
          <w:p w14:paraId="0A286411">
            <w:pPr>
              <w:pStyle w:val="35"/>
              <w:spacing w:before="62" w:line="240" w:lineRule="auto"/>
              <w:ind w:right="0" w:rightChars="0"/>
              <w:jc w:val="center"/>
              <w:rPr>
                <w:rFonts w:hint="eastAsia" w:ascii="宋体" w:hAnsi="宋体" w:eastAsia="宋体" w:cs="宋体"/>
                <w:sz w:val="21"/>
                <w:szCs w:val="21"/>
              </w:rPr>
            </w:pPr>
            <w:r>
              <w:rPr>
                <w:rFonts w:hint="eastAsia" w:ascii="宋体" w:hAnsi="宋体" w:eastAsia="宋体" w:cs="宋体"/>
                <w:sz w:val="21"/>
                <w:szCs w:val="21"/>
              </w:rPr>
              <w:t>承担完工工程情况</w:t>
            </w:r>
          </w:p>
        </w:tc>
      </w:tr>
      <w:tr w14:paraId="61EB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5" w:type="dxa"/>
            <w:vMerge w:val="continue"/>
            <w:noWrap w:val="0"/>
            <w:vAlign w:val="center"/>
          </w:tcPr>
          <w:p w14:paraId="77EBF581">
            <w:pPr>
              <w:pStyle w:val="35"/>
              <w:spacing w:before="62" w:line="240" w:lineRule="auto"/>
              <w:ind w:right="0" w:rightChars="0"/>
              <w:jc w:val="left"/>
            </w:pPr>
          </w:p>
        </w:tc>
        <w:tc>
          <w:tcPr>
            <w:tcW w:w="945" w:type="dxa"/>
            <w:vMerge w:val="continue"/>
            <w:noWrap w:val="0"/>
            <w:vAlign w:val="center"/>
          </w:tcPr>
          <w:p w14:paraId="0DE42906">
            <w:pPr>
              <w:pStyle w:val="35"/>
              <w:spacing w:before="62" w:line="240" w:lineRule="auto"/>
              <w:ind w:right="0" w:rightChars="0"/>
              <w:jc w:val="left"/>
            </w:pPr>
          </w:p>
        </w:tc>
        <w:tc>
          <w:tcPr>
            <w:tcW w:w="720" w:type="dxa"/>
            <w:vMerge w:val="continue"/>
            <w:noWrap w:val="0"/>
            <w:vAlign w:val="center"/>
          </w:tcPr>
          <w:p w14:paraId="27148EEA">
            <w:pPr>
              <w:pStyle w:val="35"/>
              <w:spacing w:before="62" w:line="240" w:lineRule="auto"/>
              <w:ind w:right="0" w:rightChars="0"/>
              <w:jc w:val="left"/>
            </w:pPr>
          </w:p>
        </w:tc>
        <w:tc>
          <w:tcPr>
            <w:tcW w:w="770" w:type="dxa"/>
            <w:vMerge w:val="continue"/>
            <w:noWrap w:val="0"/>
            <w:vAlign w:val="center"/>
          </w:tcPr>
          <w:p w14:paraId="73BE674A">
            <w:pPr>
              <w:pStyle w:val="35"/>
              <w:spacing w:before="62" w:line="240" w:lineRule="auto"/>
              <w:ind w:right="0" w:rightChars="0"/>
              <w:jc w:val="left"/>
            </w:pPr>
          </w:p>
        </w:tc>
        <w:tc>
          <w:tcPr>
            <w:tcW w:w="966" w:type="dxa"/>
            <w:vMerge w:val="continue"/>
            <w:noWrap w:val="0"/>
            <w:vAlign w:val="center"/>
          </w:tcPr>
          <w:p w14:paraId="10578661">
            <w:pPr>
              <w:pStyle w:val="35"/>
              <w:spacing w:before="62" w:line="240" w:lineRule="auto"/>
              <w:ind w:right="0" w:rightChars="0"/>
              <w:jc w:val="left"/>
            </w:pPr>
          </w:p>
        </w:tc>
        <w:tc>
          <w:tcPr>
            <w:tcW w:w="1696" w:type="dxa"/>
            <w:vMerge w:val="continue"/>
            <w:noWrap w:val="0"/>
            <w:vAlign w:val="center"/>
          </w:tcPr>
          <w:p w14:paraId="4C29F0D2">
            <w:pPr>
              <w:pStyle w:val="35"/>
              <w:spacing w:before="62" w:line="240" w:lineRule="auto"/>
              <w:ind w:right="0" w:rightChars="0"/>
              <w:jc w:val="left"/>
            </w:pPr>
          </w:p>
        </w:tc>
        <w:tc>
          <w:tcPr>
            <w:tcW w:w="1035" w:type="dxa"/>
            <w:noWrap w:val="0"/>
            <w:vAlign w:val="center"/>
          </w:tcPr>
          <w:p w14:paraId="488AA6CD">
            <w:pPr>
              <w:pStyle w:val="35"/>
              <w:spacing w:before="99" w:line="240" w:lineRule="auto"/>
              <w:ind w:right="0" w:rightChars="0"/>
              <w:jc w:val="center"/>
              <w:rPr>
                <w:rFonts w:hint="eastAsia" w:ascii="宋体" w:hAnsi="宋体"/>
                <w:kern w:val="2"/>
                <w:sz w:val="21"/>
                <w:szCs w:val="24"/>
                <w:lang w:val="en-US" w:eastAsia="zh-CN" w:bidi="ar-SA"/>
              </w:rPr>
            </w:pPr>
            <w:r>
              <w:rPr>
                <w:rFonts w:hint="eastAsia" w:ascii="宋体" w:hAnsi="宋体" w:eastAsia="宋体" w:cs="宋体"/>
                <w:sz w:val="21"/>
                <w:szCs w:val="21"/>
              </w:rPr>
              <w:t>项目数</w:t>
            </w:r>
          </w:p>
        </w:tc>
        <w:tc>
          <w:tcPr>
            <w:tcW w:w="1006" w:type="dxa"/>
            <w:noWrap w:val="0"/>
            <w:vAlign w:val="center"/>
          </w:tcPr>
          <w:p w14:paraId="77ED1127">
            <w:pPr>
              <w:pStyle w:val="35"/>
              <w:spacing w:line="238" w:lineRule="exact"/>
              <w:ind w:right="1"/>
              <w:jc w:val="center"/>
              <w:rPr>
                <w:kern w:val="2"/>
                <w:sz w:val="21"/>
                <w:szCs w:val="24"/>
                <w:lang w:val="en-US" w:eastAsia="zh-CN" w:bidi="ar-SA"/>
              </w:rPr>
            </w:pPr>
            <w:r>
              <w:rPr>
                <w:rFonts w:hint="eastAsia" w:ascii="宋体" w:hAnsi="宋体" w:eastAsia="宋体" w:cs="宋体"/>
                <w:sz w:val="21"/>
                <w:szCs w:val="21"/>
              </w:rPr>
              <w:t>主要项目名称</w:t>
            </w:r>
          </w:p>
        </w:tc>
      </w:tr>
      <w:tr w14:paraId="1429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73E10E74">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eastAsia="en-US" w:bidi="en-US"/>
              </w:rPr>
              <w:t>1.</w:t>
            </w:r>
            <w:r>
              <w:rPr>
                <w:sz w:val="21"/>
                <w:szCs w:val="21"/>
              </w:rPr>
              <w:t>项目经理</w:t>
            </w:r>
          </w:p>
        </w:tc>
        <w:tc>
          <w:tcPr>
            <w:tcW w:w="945" w:type="dxa"/>
            <w:noWrap w:val="0"/>
            <w:vAlign w:val="center"/>
          </w:tcPr>
          <w:p w14:paraId="78DA74A1">
            <w:pPr>
              <w:jc w:val="center"/>
              <w:rPr>
                <w:rFonts w:hint="eastAsia" w:ascii="宋体" w:hAnsi="宋体"/>
              </w:rPr>
            </w:pPr>
          </w:p>
        </w:tc>
        <w:tc>
          <w:tcPr>
            <w:tcW w:w="720" w:type="dxa"/>
            <w:noWrap w:val="0"/>
            <w:vAlign w:val="center"/>
          </w:tcPr>
          <w:p w14:paraId="38713367">
            <w:pPr>
              <w:jc w:val="center"/>
              <w:rPr>
                <w:rFonts w:hint="eastAsia" w:ascii="宋体" w:hAnsi="宋体"/>
              </w:rPr>
            </w:pPr>
          </w:p>
        </w:tc>
        <w:tc>
          <w:tcPr>
            <w:tcW w:w="770" w:type="dxa"/>
            <w:noWrap w:val="0"/>
            <w:vAlign w:val="center"/>
          </w:tcPr>
          <w:p w14:paraId="19765C7A">
            <w:pPr>
              <w:jc w:val="center"/>
              <w:rPr>
                <w:rFonts w:hint="eastAsia" w:ascii="宋体" w:hAnsi="宋体"/>
              </w:rPr>
            </w:pPr>
          </w:p>
        </w:tc>
        <w:tc>
          <w:tcPr>
            <w:tcW w:w="966" w:type="dxa"/>
            <w:noWrap w:val="0"/>
            <w:vAlign w:val="center"/>
          </w:tcPr>
          <w:p w14:paraId="11CABAFE">
            <w:pPr>
              <w:jc w:val="center"/>
              <w:rPr>
                <w:rFonts w:hint="eastAsia" w:ascii="宋体" w:hAnsi="宋体"/>
              </w:rPr>
            </w:pPr>
          </w:p>
        </w:tc>
        <w:tc>
          <w:tcPr>
            <w:tcW w:w="1696" w:type="dxa"/>
            <w:noWrap w:val="0"/>
            <w:vAlign w:val="center"/>
          </w:tcPr>
          <w:p w14:paraId="05A1D46A">
            <w:pPr>
              <w:jc w:val="center"/>
              <w:rPr>
                <w:rFonts w:hint="eastAsia" w:ascii="宋体" w:hAnsi="宋体"/>
              </w:rPr>
            </w:pPr>
          </w:p>
        </w:tc>
        <w:tc>
          <w:tcPr>
            <w:tcW w:w="1035" w:type="dxa"/>
            <w:noWrap w:val="0"/>
            <w:vAlign w:val="top"/>
          </w:tcPr>
          <w:p w14:paraId="70690121">
            <w:pPr>
              <w:pStyle w:val="35"/>
              <w:spacing w:before="99" w:line="240" w:lineRule="auto"/>
              <w:ind w:left="106" w:leftChars="0" w:right="0" w:rightChars="0"/>
              <w:jc w:val="left"/>
              <w:rPr>
                <w:rFonts w:hint="eastAsia" w:ascii="宋体" w:hAnsi="宋体"/>
              </w:rPr>
            </w:pPr>
          </w:p>
        </w:tc>
        <w:tc>
          <w:tcPr>
            <w:tcW w:w="1006" w:type="dxa"/>
            <w:noWrap w:val="0"/>
            <w:vAlign w:val="top"/>
          </w:tcPr>
          <w:p w14:paraId="1E236E72">
            <w:pPr>
              <w:pStyle w:val="35"/>
              <w:spacing w:line="273" w:lineRule="exact"/>
              <w:ind w:right="1" w:rightChars="0"/>
              <w:jc w:val="center"/>
            </w:pPr>
          </w:p>
        </w:tc>
      </w:tr>
      <w:tr w14:paraId="0F37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20E76C99">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bidi="en-US"/>
              </w:rPr>
              <w:t>2.</w:t>
            </w:r>
            <w:r>
              <w:rPr>
                <w:sz w:val="21"/>
                <w:szCs w:val="21"/>
              </w:rPr>
              <w:t>技术负责人</w:t>
            </w:r>
          </w:p>
        </w:tc>
        <w:tc>
          <w:tcPr>
            <w:tcW w:w="945" w:type="dxa"/>
            <w:noWrap w:val="0"/>
            <w:vAlign w:val="center"/>
          </w:tcPr>
          <w:p w14:paraId="3BEC6287">
            <w:pPr>
              <w:jc w:val="center"/>
              <w:rPr>
                <w:rFonts w:hint="eastAsia" w:ascii="宋体" w:hAnsi="宋体"/>
              </w:rPr>
            </w:pPr>
          </w:p>
        </w:tc>
        <w:tc>
          <w:tcPr>
            <w:tcW w:w="720" w:type="dxa"/>
            <w:noWrap w:val="0"/>
            <w:vAlign w:val="center"/>
          </w:tcPr>
          <w:p w14:paraId="56FD9100">
            <w:pPr>
              <w:jc w:val="center"/>
              <w:rPr>
                <w:rFonts w:hint="eastAsia" w:ascii="宋体" w:hAnsi="宋体"/>
              </w:rPr>
            </w:pPr>
          </w:p>
        </w:tc>
        <w:tc>
          <w:tcPr>
            <w:tcW w:w="770" w:type="dxa"/>
            <w:noWrap w:val="0"/>
            <w:vAlign w:val="center"/>
          </w:tcPr>
          <w:p w14:paraId="146E78B3">
            <w:pPr>
              <w:jc w:val="center"/>
              <w:rPr>
                <w:rFonts w:hint="eastAsia" w:ascii="宋体" w:hAnsi="宋体"/>
              </w:rPr>
            </w:pPr>
          </w:p>
        </w:tc>
        <w:tc>
          <w:tcPr>
            <w:tcW w:w="966" w:type="dxa"/>
            <w:noWrap w:val="0"/>
            <w:vAlign w:val="center"/>
          </w:tcPr>
          <w:p w14:paraId="4F34F4DE">
            <w:pPr>
              <w:jc w:val="center"/>
              <w:rPr>
                <w:rFonts w:hint="eastAsia" w:ascii="宋体" w:hAnsi="宋体"/>
              </w:rPr>
            </w:pPr>
          </w:p>
        </w:tc>
        <w:tc>
          <w:tcPr>
            <w:tcW w:w="1696" w:type="dxa"/>
            <w:noWrap w:val="0"/>
            <w:vAlign w:val="center"/>
          </w:tcPr>
          <w:p w14:paraId="681671D0">
            <w:pPr>
              <w:jc w:val="center"/>
              <w:rPr>
                <w:rFonts w:hint="eastAsia" w:ascii="宋体" w:hAnsi="宋体"/>
              </w:rPr>
            </w:pPr>
          </w:p>
        </w:tc>
        <w:tc>
          <w:tcPr>
            <w:tcW w:w="1035" w:type="dxa"/>
            <w:noWrap w:val="0"/>
            <w:vAlign w:val="center"/>
          </w:tcPr>
          <w:p w14:paraId="07A740CA">
            <w:pPr>
              <w:jc w:val="center"/>
              <w:rPr>
                <w:rFonts w:hint="eastAsia" w:ascii="宋体" w:hAnsi="宋体"/>
              </w:rPr>
            </w:pPr>
          </w:p>
        </w:tc>
        <w:tc>
          <w:tcPr>
            <w:tcW w:w="1006" w:type="dxa"/>
            <w:noWrap w:val="0"/>
            <w:vAlign w:val="center"/>
          </w:tcPr>
          <w:p w14:paraId="75A88166">
            <w:pPr>
              <w:jc w:val="center"/>
              <w:rPr>
                <w:rFonts w:hint="eastAsia" w:ascii="宋体" w:hAnsi="宋体"/>
              </w:rPr>
            </w:pPr>
          </w:p>
        </w:tc>
      </w:tr>
      <w:tr w14:paraId="65E6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5" w:type="dxa"/>
            <w:noWrap w:val="0"/>
            <w:vAlign w:val="center"/>
          </w:tcPr>
          <w:p w14:paraId="16B00E16">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eastAsia="en-US" w:bidi="en-US"/>
              </w:rPr>
              <w:t>3.</w:t>
            </w:r>
            <w:r>
              <w:rPr>
                <w:rFonts w:hint="eastAsia" w:ascii="Times New Roman" w:hAnsi="Times New Roman" w:eastAsia="宋体" w:cs="Times New Roman"/>
                <w:sz w:val="21"/>
                <w:szCs w:val="21"/>
                <w:lang w:val="en-US" w:eastAsia="zh-CN" w:bidi="en-US"/>
              </w:rPr>
              <w:t>安全</w:t>
            </w:r>
            <w:r>
              <w:rPr>
                <w:rFonts w:hint="eastAsia"/>
                <w:sz w:val="21"/>
                <w:szCs w:val="21"/>
              </w:rPr>
              <w:t>员</w:t>
            </w:r>
          </w:p>
        </w:tc>
        <w:tc>
          <w:tcPr>
            <w:tcW w:w="945" w:type="dxa"/>
            <w:noWrap w:val="0"/>
            <w:vAlign w:val="center"/>
          </w:tcPr>
          <w:p w14:paraId="08272D3B">
            <w:pPr>
              <w:jc w:val="center"/>
              <w:rPr>
                <w:rFonts w:hint="eastAsia" w:ascii="宋体" w:hAnsi="宋体"/>
              </w:rPr>
            </w:pPr>
          </w:p>
        </w:tc>
        <w:tc>
          <w:tcPr>
            <w:tcW w:w="720" w:type="dxa"/>
            <w:noWrap w:val="0"/>
            <w:vAlign w:val="center"/>
          </w:tcPr>
          <w:p w14:paraId="6DCFC041">
            <w:pPr>
              <w:jc w:val="center"/>
              <w:rPr>
                <w:rFonts w:hint="eastAsia" w:ascii="宋体" w:hAnsi="宋体"/>
              </w:rPr>
            </w:pPr>
          </w:p>
        </w:tc>
        <w:tc>
          <w:tcPr>
            <w:tcW w:w="770" w:type="dxa"/>
            <w:noWrap w:val="0"/>
            <w:vAlign w:val="center"/>
          </w:tcPr>
          <w:p w14:paraId="3FF19487">
            <w:pPr>
              <w:jc w:val="center"/>
              <w:rPr>
                <w:rFonts w:hint="eastAsia" w:ascii="宋体" w:hAnsi="宋体"/>
              </w:rPr>
            </w:pPr>
          </w:p>
        </w:tc>
        <w:tc>
          <w:tcPr>
            <w:tcW w:w="966" w:type="dxa"/>
            <w:noWrap w:val="0"/>
            <w:vAlign w:val="center"/>
          </w:tcPr>
          <w:p w14:paraId="7611A970">
            <w:pPr>
              <w:jc w:val="center"/>
              <w:rPr>
                <w:rFonts w:hint="eastAsia" w:ascii="宋体" w:hAnsi="宋体"/>
              </w:rPr>
            </w:pPr>
          </w:p>
        </w:tc>
        <w:tc>
          <w:tcPr>
            <w:tcW w:w="1696" w:type="dxa"/>
            <w:noWrap w:val="0"/>
            <w:vAlign w:val="center"/>
          </w:tcPr>
          <w:p w14:paraId="25317853">
            <w:pPr>
              <w:jc w:val="center"/>
              <w:rPr>
                <w:rFonts w:hint="eastAsia" w:ascii="宋体" w:hAnsi="宋体"/>
              </w:rPr>
            </w:pPr>
          </w:p>
        </w:tc>
        <w:tc>
          <w:tcPr>
            <w:tcW w:w="1035" w:type="dxa"/>
            <w:noWrap w:val="0"/>
            <w:vAlign w:val="center"/>
          </w:tcPr>
          <w:p w14:paraId="4F8D2678">
            <w:pPr>
              <w:jc w:val="center"/>
              <w:rPr>
                <w:rFonts w:hint="eastAsia" w:ascii="宋体" w:hAnsi="宋体"/>
              </w:rPr>
            </w:pPr>
          </w:p>
        </w:tc>
        <w:tc>
          <w:tcPr>
            <w:tcW w:w="1006" w:type="dxa"/>
            <w:noWrap w:val="0"/>
            <w:vAlign w:val="center"/>
          </w:tcPr>
          <w:p w14:paraId="7147B8A8">
            <w:pPr>
              <w:jc w:val="center"/>
              <w:rPr>
                <w:rFonts w:hint="eastAsia" w:ascii="宋体" w:hAnsi="宋体"/>
              </w:rPr>
            </w:pPr>
          </w:p>
        </w:tc>
      </w:tr>
      <w:tr w14:paraId="4F08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6EB3126A">
            <w:pPr>
              <w:pStyle w:val="27"/>
              <w:spacing w:line="240" w:lineRule="auto"/>
              <w:ind w:firstLine="0" w:firstLineChars="0"/>
              <w:rPr>
                <w:rFonts w:hint="default" w:ascii="宋体" w:hAnsi="宋体" w:eastAsia="宋体"/>
                <w:lang w:val="en-US" w:eastAsia="zh-CN"/>
              </w:rPr>
            </w:pPr>
            <w:r>
              <w:rPr>
                <w:rFonts w:hint="eastAsia" w:ascii="Times New Roman" w:hAnsi="Times New Roman" w:eastAsia="宋体" w:cs="Times New Roman"/>
                <w:sz w:val="21"/>
                <w:szCs w:val="21"/>
                <w:lang w:val="en-US" w:eastAsia="zh-CN" w:bidi="en-US"/>
              </w:rPr>
              <w:t>4.质量员</w:t>
            </w:r>
          </w:p>
        </w:tc>
        <w:tc>
          <w:tcPr>
            <w:tcW w:w="945" w:type="dxa"/>
            <w:noWrap w:val="0"/>
            <w:vAlign w:val="center"/>
          </w:tcPr>
          <w:p w14:paraId="488B07BC">
            <w:pPr>
              <w:jc w:val="center"/>
              <w:rPr>
                <w:rFonts w:hint="eastAsia" w:ascii="宋体" w:hAnsi="宋体"/>
              </w:rPr>
            </w:pPr>
          </w:p>
        </w:tc>
        <w:tc>
          <w:tcPr>
            <w:tcW w:w="720" w:type="dxa"/>
            <w:noWrap w:val="0"/>
            <w:vAlign w:val="center"/>
          </w:tcPr>
          <w:p w14:paraId="21C172B0">
            <w:pPr>
              <w:jc w:val="center"/>
              <w:rPr>
                <w:rFonts w:hint="eastAsia" w:ascii="宋体" w:hAnsi="宋体"/>
              </w:rPr>
            </w:pPr>
          </w:p>
        </w:tc>
        <w:tc>
          <w:tcPr>
            <w:tcW w:w="770" w:type="dxa"/>
            <w:noWrap w:val="0"/>
            <w:vAlign w:val="center"/>
          </w:tcPr>
          <w:p w14:paraId="31D8CEAA">
            <w:pPr>
              <w:jc w:val="center"/>
              <w:rPr>
                <w:rFonts w:hint="eastAsia" w:ascii="宋体" w:hAnsi="宋体"/>
              </w:rPr>
            </w:pPr>
          </w:p>
        </w:tc>
        <w:tc>
          <w:tcPr>
            <w:tcW w:w="966" w:type="dxa"/>
            <w:noWrap w:val="0"/>
            <w:vAlign w:val="center"/>
          </w:tcPr>
          <w:p w14:paraId="0F0D0377">
            <w:pPr>
              <w:jc w:val="center"/>
              <w:rPr>
                <w:rFonts w:hint="eastAsia" w:ascii="宋体" w:hAnsi="宋体"/>
              </w:rPr>
            </w:pPr>
          </w:p>
        </w:tc>
        <w:tc>
          <w:tcPr>
            <w:tcW w:w="1696" w:type="dxa"/>
            <w:noWrap w:val="0"/>
            <w:vAlign w:val="center"/>
          </w:tcPr>
          <w:p w14:paraId="70054BA3">
            <w:pPr>
              <w:jc w:val="center"/>
              <w:rPr>
                <w:rFonts w:hint="eastAsia" w:ascii="宋体" w:hAnsi="宋体"/>
              </w:rPr>
            </w:pPr>
          </w:p>
        </w:tc>
        <w:tc>
          <w:tcPr>
            <w:tcW w:w="1035" w:type="dxa"/>
            <w:noWrap w:val="0"/>
            <w:vAlign w:val="center"/>
          </w:tcPr>
          <w:p w14:paraId="535E0101">
            <w:pPr>
              <w:jc w:val="center"/>
              <w:rPr>
                <w:rFonts w:hint="eastAsia" w:ascii="宋体" w:hAnsi="宋体"/>
              </w:rPr>
            </w:pPr>
          </w:p>
        </w:tc>
        <w:tc>
          <w:tcPr>
            <w:tcW w:w="1006" w:type="dxa"/>
            <w:noWrap w:val="0"/>
            <w:vAlign w:val="center"/>
          </w:tcPr>
          <w:p w14:paraId="609E3FEF">
            <w:pPr>
              <w:jc w:val="center"/>
              <w:rPr>
                <w:rFonts w:hint="eastAsia" w:ascii="宋体" w:hAnsi="宋体"/>
              </w:rPr>
            </w:pPr>
          </w:p>
        </w:tc>
      </w:tr>
      <w:tr w14:paraId="553E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1EE17202">
            <w:pPr>
              <w:jc w:val="center"/>
              <w:rPr>
                <w:rFonts w:hint="eastAsia" w:ascii="宋体" w:hAnsi="宋体"/>
              </w:rPr>
            </w:pPr>
            <w:r>
              <w:rPr>
                <w:rFonts w:hint="eastAsia" w:ascii="宋体" w:hAnsi="宋体" w:eastAsia="宋体"/>
                <w:b/>
                <w:bCs/>
                <w:szCs w:val="21"/>
                <w:lang w:val="en-US" w:eastAsia="zh-CN"/>
              </w:rPr>
              <w:t>.....</w:t>
            </w:r>
          </w:p>
        </w:tc>
        <w:tc>
          <w:tcPr>
            <w:tcW w:w="945" w:type="dxa"/>
            <w:noWrap w:val="0"/>
            <w:vAlign w:val="center"/>
          </w:tcPr>
          <w:p w14:paraId="17FAE94E">
            <w:pPr>
              <w:jc w:val="center"/>
              <w:rPr>
                <w:rFonts w:hint="eastAsia" w:ascii="宋体" w:hAnsi="宋体"/>
              </w:rPr>
            </w:pPr>
          </w:p>
        </w:tc>
        <w:tc>
          <w:tcPr>
            <w:tcW w:w="720" w:type="dxa"/>
            <w:noWrap w:val="0"/>
            <w:vAlign w:val="center"/>
          </w:tcPr>
          <w:p w14:paraId="5ED6FA99">
            <w:pPr>
              <w:jc w:val="center"/>
              <w:rPr>
                <w:rFonts w:hint="eastAsia" w:ascii="宋体" w:hAnsi="宋体"/>
              </w:rPr>
            </w:pPr>
          </w:p>
        </w:tc>
        <w:tc>
          <w:tcPr>
            <w:tcW w:w="770" w:type="dxa"/>
            <w:noWrap w:val="0"/>
            <w:vAlign w:val="center"/>
          </w:tcPr>
          <w:p w14:paraId="1052738C">
            <w:pPr>
              <w:jc w:val="center"/>
              <w:rPr>
                <w:rFonts w:hint="eastAsia" w:ascii="宋体" w:hAnsi="宋体"/>
              </w:rPr>
            </w:pPr>
          </w:p>
        </w:tc>
        <w:tc>
          <w:tcPr>
            <w:tcW w:w="966" w:type="dxa"/>
            <w:noWrap w:val="0"/>
            <w:vAlign w:val="center"/>
          </w:tcPr>
          <w:p w14:paraId="64976E0A">
            <w:pPr>
              <w:jc w:val="center"/>
              <w:rPr>
                <w:rFonts w:hint="eastAsia" w:ascii="宋体" w:hAnsi="宋体"/>
              </w:rPr>
            </w:pPr>
          </w:p>
        </w:tc>
        <w:tc>
          <w:tcPr>
            <w:tcW w:w="1696" w:type="dxa"/>
            <w:noWrap w:val="0"/>
            <w:vAlign w:val="center"/>
          </w:tcPr>
          <w:p w14:paraId="26607D35">
            <w:pPr>
              <w:jc w:val="center"/>
              <w:rPr>
                <w:rFonts w:hint="eastAsia" w:ascii="宋体" w:hAnsi="宋体"/>
              </w:rPr>
            </w:pPr>
          </w:p>
        </w:tc>
        <w:tc>
          <w:tcPr>
            <w:tcW w:w="1035" w:type="dxa"/>
            <w:noWrap w:val="0"/>
            <w:vAlign w:val="center"/>
          </w:tcPr>
          <w:p w14:paraId="7AB57F9B">
            <w:pPr>
              <w:jc w:val="center"/>
              <w:rPr>
                <w:rFonts w:hint="eastAsia" w:ascii="宋体" w:hAnsi="宋体"/>
              </w:rPr>
            </w:pPr>
          </w:p>
        </w:tc>
        <w:tc>
          <w:tcPr>
            <w:tcW w:w="1006" w:type="dxa"/>
            <w:noWrap w:val="0"/>
            <w:vAlign w:val="center"/>
          </w:tcPr>
          <w:p w14:paraId="4F038AB3">
            <w:pPr>
              <w:jc w:val="center"/>
              <w:rPr>
                <w:rFonts w:hint="eastAsia" w:ascii="宋体" w:hAnsi="宋体"/>
              </w:rPr>
            </w:pPr>
          </w:p>
        </w:tc>
      </w:tr>
      <w:tr w14:paraId="6C8E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7F0DFBB5">
            <w:pPr>
              <w:jc w:val="left"/>
              <w:rPr>
                <w:rFonts w:hint="eastAsia" w:ascii="宋体" w:hAnsi="宋体" w:eastAsia="宋体"/>
                <w:szCs w:val="21"/>
              </w:rPr>
            </w:pPr>
          </w:p>
        </w:tc>
        <w:tc>
          <w:tcPr>
            <w:tcW w:w="945" w:type="dxa"/>
            <w:noWrap w:val="0"/>
            <w:vAlign w:val="center"/>
          </w:tcPr>
          <w:p w14:paraId="7D61E6A0">
            <w:pPr>
              <w:pStyle w:val="19"/>
              <w:ind w:firstLine="404"/>
              <w:rPr>
                <w:rFonts w:hint="eastAsia" w:ascii="宋体" w:hAnsi="宋体" w:eastAsia="宋体"/>
                <w:szCs w:val="21"/>
              </w:rPr>
            </w:pPr>
          </w:p>
        </w:tc>
        <w:tc>
          <w:tcPr>
            <w:tcW w:w="720" w:type="dxa"/>
            <w:noWrap w:val="0"/>
            <w:vAlign w:val="center"/>
          </w:tcPr>
          <w:p w14:paraId="491F78C7">
            <w:pPr>
              <w:pStyle w:val="19"/>
              <w:ind w:firstLine="404"/>
              <w:rPr>
                <w:rFonts w:hint="eastAsia" w:ascii="宋体" w:hAnsi="宋体" w:eastAsia="宋体"/>
                <w:szCs w:val="21"/>
              </w:rPr>
            </w:pPr>
          </w:p>
        </w:tc>
        <w:tc>
          <w:tcPr>
            <w:tcW w:w="770" w:type="dxa"/>
            <w:noWrap w:val="0"/>
            <w:vAlign w:val="center"/>
          </w:tcPr>
          <w:p w14:paraId="3676F3EB">
            <w:pPr>
              <w:pStyle w:val="19"/>
              <w:ind w:firstLine="404"/>
              <w:rPr>
                <w:rFonts w:hint="eastAsia" w:ascii="宋体" w:hAnsi="宋体" w:eastAsia="宋体"/>
                <w:szCs w:val="21"/>
              </w:rPr>
            </w:pPr>
          </w:p>
        </w:tc>
        <w:tc>
          <w:tcPr>
            <w:tcW w:w="966" w:type="dxa"/>
            <w:noWrap w:val="0"/>
            <w:vAlign w:val="center"/>
          </w:tcPr>
          <w:p w14:paraId="1BFA11E5">
            <w:pPr>
              <w:pStyle w:val="19"/>
              <w:ind w:firstLine="404"/>
              <w:rPr>
                <w:rFonts w:hint="eastAsia" w:ascii="宋体" w:hAnsi="宋体" w:eastAsia="宋体"/>
                <w:szCs w:val="21"/>
              </w:rPr>
            </w:pPr>
          </w:p>
        </w:tc>
        <w:tc>
          <w:tcPr>
            <w:tcW w:w="1696" w:type="dxa"/>
            <w:noWrap w:val="0"/>
            <w:vAlign w:val="center"/>
          </w:tcPr>
          <w:p w14:paraId="7637E873">
            <w:pPr>
              <w:pStyle w:val="19"/>
              <w:ind w:firstLine="404"/>
              <w:rPr>
                <w:rFonts w:hint="eastAsia" w:ascii="宋体" w:hAnsi="宋体" w:eastAsia="宋体"/>
                <w:szCs w:val="21"/>
              </w:rPr>
            </w:pPr>
          </w:p>
        </w:tc>
        <w:tc>
          <w:tcPr>
            <w:tcW w:w="1035" w:type="dxa"/>
            <w:noWrap w:val="0"/>
            <w:vAlign w:val="center"/>
          </w:tcPr>
          <w:p w14:paraId="4E9DEB8E">
            <w:pPr>
              <w:pStyle w:val="19"/>
              <w:ind w:firstLine="404"/>
              <w:rPr>
                <w:rFonts w:hint="eastAsia" w:ascii="宋体" w:hAnsi="宋体" w:eastAsia="宋体"/>
                <w:szCs w:val="21"/>
              </w:rPr>
            </w:pPr>
          </w:p>
        </w:tc>
        <w:tc>
          <w:tcPr>
            <w:tcW w:w="1006" w:type="dxa"/>
            <w:noWrap w:val="0"/>
            <w:vAlign w:val="center"/>
          </w:tcPr>
          <w:p w14:paraId="3555103B">
            <w:pPr>
              <w:pStyle w:val="19"/>
              <w:ind w:firstLine="404"/>
              <w:rPr>
                <w:rFonts w:hint="eastAsia" w:ascii="宋体" w:hAnsi="宋体" w:eastAsia="宋体"/>
                <w:szCs w:val="21"/>
              </w:rPr>
            </w:pPr>
          </w:p>
        </w:tc>
      </w:tr>
      <w:tr w14:paraId="58CF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23CD237E">
            <w:pPr>
              <w:pStyle w:val="19"/>
              <w:ind w:left="0" w:leftChars="0" w:firstLine="0" w:firstLineChars="0"/>
              <w:jc w:val="both"/>
              <w:rPr>
                <w:rFonts w:hint="default" w:ascii="宋体" w:hAnsi="宋体" w:eastAsia="宋体"/>
                <w:szCs w:val="21"/>
                <w:lang w:val="en-US" w:eastAsia="zh-CN"/>
              </w:rPr>
            </w:pPr>
          </w:p>
        </w:tc>
        <w:tc>
          <w:tcPr>
            <w:tcW w:w="945" w:type="dxa"/>
            <w:noWrap w:val="0"/>
            <w:vAlign w:val="center"/>
          </w:tcPr>
          <w:p w14:paraId="63429F8E">
            <w:pPr>
              <w:pStyle w:val="19"/>
              <w:ind w:firstLine="404"/>
              <w:rPr>
                <w:rFonts w:hint="eastAsia" w:ascii="宋体" w:hAnsi="宋体" w:eastAsia="宋体"/>
                <w:szCs w:val="21"/>
              </w:rPr>
            </w:pPr>
          </w:p>
        </w:tc>
        <w:tc>
          <w:tcPr>
            <w:tcW w:w="720" w:type="dxa"/>
            <w:noWrap w:val="0"/>
            <w:vAlign w:val="center"/>
          </w:tcPr>
          <w:p w14:paraId="0B305F5A">
            <w:pPr>
              <w:pStyle w:val="19"/>
              <w:ind w:firstLine="404"/>
              <w:rPr>
                <w:rFonts w:hint="eastAsia" w:ascii="宋体" w:hAnsi="宋体" w:eastAsia="宋体"/>
                <w:szCs w:val="21"/>
              </w:rPr>
            </w:pPr>
          </w:p>
        </w:tc>
        <w:tc>
          <w:tcPr>
            <w:tcW w:w="770" w:type="dxa"/>
            <w:noWrap w:val="0"/>
            <w:vAlign w:val="center"/>
          </w:tcPr>
          <w:p w14:paraId="06EA43FB">
            <w:pPr>
              <w:pStyle w:val="19"/>
              <w:ind w:firstLine="404"/>
              <w:rPr>
                <w:rFonts w:hint="eastAsia" w:ascii="宋体" w:hAnsi="宋体" w:eastAsia="宋体"/>
                <w:szCs w:val="21"/>
              </w:rPr>
            </w:pPr>
          </w:p>
        </w:tc>
        <w:tc>
          <w:tcPr>
            <w:tcW w:w="966" w:type="dxa"/>
            <w:noWrap w:val="0"/>
            <w:vAlign w:val="center"/>
          </w:tcPr>
          <w:p w14:paraId="253E6160">
            <w:pPr>
              <w:pStyle w:val="19"/>
              <w:ind w:firstLine="404"/>
              <w:rPr>
                <w:rFonts w:hint="eastAsia" w:ascii="宋体" w:hAnsi="宋体" w:eastAsia="宋体"/>
                <w:szCs w:val="21"/>
              </w:rPr>
            </w:pPr>
          </w:p>
        </w:tc>
        <w:tc>
          <w:tcPr>
            <w:tcW w:w="1696" w:type="dxa"/>
            <w:noWrap w:val="0"/>
            <w:vAlign w:val="center"/>
          </w:tcPr>
          <w:p w14:paraId="506A8913">
            <w:pPr>
              <w:pStyle w:val="19"/>
              <w:ind w:firstLine="404"/>
              <w:rPr>
                <w:rFonts w:hint="eastAsia" w:ascii="宋体" w:hAnsi="宋体" w:eastAsia="宋体"/>
                <w:szCs w:val="21"/>
              </w:rPr>
            </w:pPr>
          </w:p>
        </w:tc>
        <w:tc>
          <w:tcPr>
            <w:tcW w:w="1035" w:type="dxa"/>
            <w:noWrap w:val="0"/>
            <w:vAlign w:val="center"/>
          </w:tcPr>
          <w:p w14:paraId="528E5080">
            <w:pPr>
              <w:pStyle w:val="19"/>
              <w:ind w:firstLine="404"/>
              <w:rPr>
                <w:rFonts w:hint="eastAsia" w:ascii="宋体" w:hAnsi="宋体" w:eastAsia="宋体"/>
                <w:szCs w:val="21"/>
              </w:rPr>
            </w:pPr>
          </w:p>
        </w:tc>
        <w:tc>
          <w:tcPr>
            <w:tcW w:w="1006" w:type="dxa"/>
            <w:noWrap w:val="0"/>
            <w:vAlign w:val="center"/>
          </w:tcPr>
          <w:p w14:paraId="6ED4A6BE">
            <w:pPr>
              <w:pStyle w:val="19"/>
              <w:ind w:firstLine="404"/>
              <w:rPr>
                <w:rFonts w:hint="eastAsia" w:ascii="宋体" w:hAnsi="宋体" w:eastAsia="宋体"/>
                <w:szCs w:val="21"/>
              </w:rPr>
            </w:pPr>
          </w:p>
        </w:tc>
      </w:tr>
    </w:tbl>
    <w:p w14:paraId="401F3EC4">
      <w:pPr>
        <w:spacing w:line="380" w:lineRule="exact"/>
        <w:ind w:firstLine="420" w:firstLineChars="200"/>
        <w:jc w:val="left"/>
        <w:rPr>
          <w:rFonts w:ascii="宋体" w:hAnsi="宋体" w:cs="仿宋_GB2312"/>
          <w:szCs w:val="21"/>
        </w:rPr>
      </w:pPr>
      <w:r>
        <w:rPr>
          <w:rFonts w:hint="eastAsia" w:ascii="宋体" w:hAnsi="宋体" w:cs="仿宋_GB2312"/>
          <w:szCs w:val="21"/>
        </w:rPr>
        <w:t>注：</w:t>
      </w:r>
    </w:p>
    <w:p w14:paraId="73AA34F7">
      <w:pPr>
        <w:numPr>
          <w:ilvl w:val="0"/>
          <w:numId w:val="11"/>
        </w:numPr>
        <w:spacing w:line="380" w:lineRule="exact"/>
        <w:ind w:firstLine="420" w:firstLineChars="200"/>
        <w:jc w:val="left"/>
        <w:rPr>
          <w:rFonts w:hint="eastAsia" w:ascii="宋体" w:hAnsi="宋体" w:cs="仿宋_GB2312"/>
          <w:szCs w:val="21"/>
        </w:rPr>
      </w:pPr>
      <w:r>
        <w:rPr>
          <w:rFonts w:hint="eastAsia" w:ascii="宋体" w:hAnsi="宋体" w:cs="仿宋_GB2312"/>
          <w:szCs w:val="21"/>
        </w:rPr>
        <w:t>本表所列岗位的所有管理人员的情况均应如实填写。可按以上格式扩展为多页填写。</w:t>
      </w:r>
    </w:p>
    <w:p w14:paraId="5B861961">
      <w:pPr>
        <w:pStyle w:val="26"/>
        <w:tabs>
          <w:tab w:val="left" w:pos="2702"/>
        </w:tabs>
        <w:spacing w:after="120"/>
        <w:ind w:firstLine="420" w:firstLineChars="200"/>
        <w:jc w:val="left"/>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2、</w:t>
      </w:r>
      <w:r>
        <w:rPr>
          <w:rFonts w:hint="eastAsia" w:ascii="宋体" w:hAnsi="宋体" w:eastAsia="宋体" w:cs="宋体"/>
          <w:color w:val="auto"/>
          <w:sz w:val="21"/>
          <w:szCs w:val="21"/>
          <w:lang w:val="zh-CN" w:eastAsia="zh-CN" w:bidi="zh-CN"/>
        </w:rPr>
        <w:t>供应商应当在本表后附所有管理人员的身份证、职称证（</w:t>
      </w:r>
      <w:r>
        <w:rPr>
          <w:rFonts w:hint="eastAsia" w:ascii="宋体" w:hAnsi="宋体" w:eastAsia="宋体" w:cs="宋体"/>
          <w:color w:val="auto"/>
          <w:sz w:val="21"/>
          <w:szCs w:val="21"/>
          <w:lang w:val="en-US" w:eastAsia="zh-CN" w:bidi="zh-CN"/>
        </w:rPr>
        <w:t>如有</w:t>
      </w:r>
      <w:r>
        <w:rPr>
          <w:rFonts w:hint="eastAsia" w:ascii="宋体" w:hAnsi="宋体" w:eastAsia="宋体" w:cs="宋体"/>
          <w:color w:val="auto"/>
          <w:sz w:val="21"/>
          <w:szCs w:val="21"/>
          <w:lang w:val="zh-CN" w:eastAsia="zh-CN" w:bidi="zh-CN"/>
        </w:rPr>
        <w:t>）、执业或职业资格证书证明材料的复印件并加盖供应商电子签章。</w:t>
      </w:r>
    </w:p>
    <w:p w14:paraId="05B513CC">
      <w:pPr>
        <w:pStyle w:val="26"/>
        <w:tabs>
          <w:tab w:val="left" w:pos="2702"/>
        </w:tabs>
        <w:spacing w:after="120"/>
        <w:jc w:val="right"/>
        <w:rPr>
          <w:rFonts w:ascii="宋体" w:hAnsi="宋体" w:eastAsia="宋体" w:cs="宋体"/>
          <w:color w:val="auto"/>
          <w:sz w:val="21"/>
          <w:szCs w:val="21"/>
          <w:lang w:val="zh-CN" w:eastAsia="zh-CN" w:bidi="zh-CN"/>
        </w:rPr>
      </w:pPr>
    </w:p>
    <w:p w14:paraId="042B2CA0">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C85A630">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68CD9486">
      <w:pPr>
        <w:pStyle w:val="13"/>
        <w:spacing w:line="400" w:lineRule="exact"/>
        <w:ind w:left="420" w:firstLine="4500" w:firstLineChars="2250"/>
        <w:jc w:val="right"/>
        <w:rPr>
          <w:rFonts w:hAnsi="宋体" w:cs="宋体"/>
        </w:rPr>
      </w:pPr>
      <w:r>
        <w:rPr>
          <w:rFonts w:hint="eastAsia" w:hAnsi="宋体" w:cs="宋体"/>
        </w:rPr>
        <w:t>日期：  年  月  日</w:t>
      </w:r>
    </w:p>
    <w:p w14:paraId="6532FD32">
      <w:pPr>
        <w:pStyle w:val="19"/>
        <w:ind w:firstLine="404"/>
        <w:rPr>
          <w:rFonts w:hint="eastAsia" w:ascii="宋体" w:hAnsi="宋体" w:eastAsia="宋体"/>
        </w:rPr>
      </w:pPr>
    </w:p>
    <w:p w14:paraId="561EA800">
      <w:pPr>
        <w:pStyle w:val="2"/>
        <w:rPr>
          <w:rFonts w:ascii="宋体" w:hAnsi="宋体"/>
          <w:lang w:val="zh-CN" w:bidi="zh-CN"/>
        </w:rPr>
      </w:pPr>
    </w:p>
    <w:p w14:paraId="1EF630E1">
      <w:pPr>
        <w:rPr>
          <w:rFonts w:hint="eastAsia" w:ascii="宋体" w:hAnsi="宋体"/>
          <w:bCs/>
          <w:sz w:val="32"/>
          <w:szCs w:val="32"/>
        </w:rPr>
      </w:pPr>
    </w:p>
    <w:p w14:paraId="42C8D435">
      <w:pPr>
        <w:pStyle w:val="5"/>
        <w:bidi w:val="0"/>
        <w:jc w:val="left"/>
        <w:rPr>
          <w:rFonts w:hint="eastAsia" w:ascii="宋体" w:hAnsi="宋体" w:eastAsia="宋体" w:cs="宋体"/>
          <w:lang w:val="en-US" w:eastAsia="zh-CN"/>
        </w:rPr>
      </w:pPr>
      <w:bookmarkStart w:id="279" w:name="_Toc5632"/>
      <w:r>
        <w:rPr>
          <w:rFonts w:hint="eastAsia" w:ascii="宋体" w:hAnsi="宋体" w:eastAsia="宋体" w:cs="宋体"/>
          <w:lang w:val="en-US" w:eastAsia="zh-CN"/>
        </w:rPr>
        <w:t>6、除磋商文件规定必须提供以外，供应商认为需要提供的其他证明材料。（若有请提供）</w:t>
      </w:r>
      <w:bookmarkEnd w:id="279"/>
    </w:p>
    <w:p w14:paraId="04636E7F">
      <w:pPr>
        <w:pStyle w:val="5"/>
        <w:spacing w:line="360" w:lineRule="auto"/>
        <w:rPr>
          <w:rFonts w:hint="eastAsia" w:ascii="宋体" w:hAnsi="宋体"/>
          <w:sz w:val="24"/>
          <w:szCs w:val="24"/>
        </w:rPr>
      </w:pPr>
    </w:p>
    <w:p w14:paraId="4CACB012"/>
    <w:sectPr>
      <w:headerReference r:id="rId8" w:type="default"/>
      <w:footerReference r:id="rId9" w:type="default"/>
      <w:pgSz w:w="11906" w:h="16838"/>
      <w:pgMar w:top="1134" w:right="1418" w:bottom="113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ED6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4929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7044929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6C95">
    <w:pPr>
      <w:pStyle w:val="14"/>
      <w:ind w:left="12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A6D07">
                          <w:pPr>
                            <w:pStyle w:val="14"/>
                            <w:ind w:left="1260"/>
                            <w:jc w:val="center"/>
                          </w:pPr>
                          <w:r>
                            <w:fldChar w:fldCharType="begin"/>
                          </w:r>
                          <w:r>
                            <w:instrText xml:space="preserve"> PAGE   \* MERGEFORMAT </w:instrText>
                          </w:r>
                          <w:r>
                            <w:fldChar w:fldCharType="separate"/>
                          </w:r>
                          <w:r>
                            <w:rPr>
                              <w:lang w:val="zh-CN"/>
                            </w:rP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557A6D07">
                    <w:pPr>
                      <w:pStyle w:val="14"/>
                      <w:ind w:left="1260"/>
                      <w:jc w:val="center"/>
                    </w:pPr>
                    <w:r>
                      <w:fldChar w:fldCharType="begin"/>
                    </w:r>
                    <w:r>
                      <w:instrText xml:space="preserve"> PAGE   \* MERGEFORMAT </w:instrText>
                    </w:r>
                    <w:r>
                      <w:fldChar w:fldCharType="separate"/>
                    </w:r>
                    <w:r>
                      <w:rPr>
                        <w:lang w:val="zh-CN"/>
                      </w:rPr>
                      <w:t>23</w:t>
                    </w:r>
                    <w:r>
                      <w:fldChar w:fldCharType="end"/>
                    </w:r>
                  </w:p>
                </w:txbxContent>
              </v:textbox>
            </v:shape>
          </w:pict>
        </mc:Fallback>
      </mc:AlternateContent>
    </w:r>
  </w:p>
  <w:p w14:paraId="1AD8453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374">
    <w:pPr>
      <w:pStyle w:val="14"/>
      <w:jc w:val="center"/>
    </w:pPr>
    <w:r>
      <mc:AlternateContent>
        <mc:Choice Requires="wps">
          <w:drawing>
            <wp:anchor distT="0" distB="0" distL="114300" distR="114300" simplePos="0" relativeHeight="251663360" behindDoc="0" locked="0" layoutInCell="1" allowOverlap="1">
              <wp:simplePos x="0" y="0"/>
              <wp:positionH relativeFrom="margin">
                <wp:posOffset>2675890</wp:posOffset>
              </wp:positionH>
              <wp:positionV relativeFrom="paragraph">
                <wp:posOffset>0</wp:posOffset>
              </wp:positionV>
              <wp:extent cx="191135" cy="1314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a:noFill/>
                      </a:ln>
                    </wps:spPr>
                    <wps:txbx>
                      <w:txbxContent>
                        <w:p w14:paraId="216499D1">
                          <w:pPr>
                            <w:pStyle w:val="14"/>
                          </w:pPr>
                          <w:r>
                            <w:fldChar w:fldCharType="begin"/>
                          </w:r>
                          <w:r>
                            <w:instrText xml:space="preserve"> PAGE  \* MERGEFORMAT </w:instrText>
                          </w:r>
                          <w:r>
                            <w:fldChar w:fldCharType="separate"/>
                          </w:r>
                          <w:r>
                            <w:t>3</w:t>
                          </w:r>
                          <w: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210.7pt;margin-top:0pt;height:10.35pt;width:15.05pt;mso-position-horizontal-relative:margin;z-index:251663360;mso-width-relative:page;mso-height-relative:page;" filled="f" stroked="f" coordsize="21600,21600" o:gfxdata="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hMFg7UAAAABwEAAA8AAAAAAAAAAQAgAAAAIgAAAGRycy9kb3ducmV2&#10;LnhtbFBLAQIUABQAAAAIAIdO4kCwF/zNxwEAAI0DAAAOAAAAAAAAAAEAIAAAACMBAABkcnMvZTJv&#10;RG9jLnhtbFBLBQYAAAAABgAGAFkBAABcBQAAAAA=&#10;">
              <v:fill on="f" focussize="0,0"/>
              <v:stroke on="f"/>
              <v:imagedata o:title=""/>
              <o:lock v:ext="edit" aspectratio="f"/>
              <v:textbox inset="0mm,0mm,0mm,0mm" style="mso-fit-shape-to-text:t;">
                <w:txbxContent>
                  <w:p w14:paraId="216499D1">
                    <w:pPr>
                      <w:pStyle w:val="14"/>
                    </w:pPr>
                    <w:r>
                      <w:fldChar w:fldCharType="begin"/>
                    </w:r>
                    <w:r>
                      <w:instrText xml:space="preserve"> PAGE  \* MERGEFORMAT </w:instrText>
                    </w:r>
                    <w:r>
                      <w:fldChar w:fldCharType="separate"/>
                    </w:r>
                    <w:r>
                      <w:t>3</w:t>
                    </w:r>
                    <w:r>
                      <w:fldChar w:fldCharType="end"/>
                    </w:r>
                  </w:p>
                </w:txbxContent>
              </v:textbox>
            </v:shape>
          </w:pict>
        </mc:Fallback>
      </mc:AlternateContent>
    </w:r>
  </w:p>
  <w:p w14:paraId="7687D66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4FED2">
    <w:pPr>
      <w:pStyle w:val="14"/>
    </w:pPr>
    <w:r>
      <mc:AlternateContent>
        <mc:Choice Requires="wps">
          <w:drawing>
            <wp:anchor distT="0" distB="0" distL="114300" distR="114300" simplePos="0" relativeHeight="251662336" behindDoc="0" locked="0" layoutInCell="1" allowOverlap="1">
              <wp:simplePos x="0" y="0"/>
              <wp:positionH relativeFrom="margin">
                <wp:posOffset>2769235</wp:posOffset>
              </wp:positionH>
              <wp:positionV relativeFrom="paragraph">
                <wp:posOffset>-38100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E5752">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8.05pt;margin-top:-3pt;height:144pt;width:144pt;mso-position-horizontal-relative:margin;mso-wrap-style:none;z-index:251662336;mso-width-relative:page;mso-height-relative:page;" filled="f" stroked="f" coordsize="21600,21600" o:gfxdata="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E9h9YAAAAKAQAADwAAAAAAAAABACAAAAAiAAAAZHJzL2Rv&#10;d25yZXYueG1sUEsBAhQAFAAAAAgAh07iQL+vPtHKAQAAmwMAAA4AAAAAAAAAAQAgAAAAJQEAAGRy&#10;cy9lMm9Eb2MueG1sUEsFBgAAAAAGAAYAWQEAAGEFAAAAAA==&#10;">
              <v:fill on="f" focussize="0,0"/>
              <v:stroke on="f"/>
              <v:imagedata o:title=""/>
              <o:lock v:ext="edit" aspectratio="f"/>
              <v:textbox inset="0mm,0mm,0mm,0mm" style="mso-fit-shape-to-text:t;">
                <w:txbxContent>
                  <w:p w14:paraId="294E5752">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F9EC">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02FF9EC">
                    <w:pPr>
                      <w:pStyle w:val="14"/>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30E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DFAD2">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14:paraId="037DFAD2">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A503">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-257175</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CB52E0">
                          <w:pPr>
                            <w:pStyle w:val="14"/>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20.25pt;height:144pt;width:144pt;mso-position-horizontal:center;mso-position-horizontal-relative:margin;mso-wrap-style:none;z-index:251664384;mso-width-relative:page;mso-height-relative:page;" filled="f" stroked="f" coordsize="21600,21600" o:gfxdata="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uLj/vVAAAA&#10;CAEAAA8AAAAAAAAAAQAgAAAAIgAAAGRycy9kb3ducmV2LnhtbFBLAQIUABQAAAAIAIdO4kCrzSe2&#10;5wEAAMkDAAAOAAAAAAAAAAEAIAAAACQBAABkcnMvZTJvRG9jLnhtbFBLBQYAAAAABgAGAFkBAAB9&#10;BQAAAAA=&#10;">
              <v:fill on="f" focussize="0,0"/>
              <v:stroke on="f"/>
              <v:imagedata o:title=""/>
              <o:lock v:ext="edit" aspectratio="f"/>
              <v:textbox inset="0mm,0mm,0mm,0mm" style="mso-fit-shape-to-text:t;">
                <w:txbxContent>
                  <w:p w14:paraId="38CB52E0">
                    <w:pPr>
                      <w:pStyle w:val="14"/>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BD4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6FA79"/>
    <w:multiLevelType w:val="singleLevel"/>
    <w:tmpl w:val="D6C6FA79"/>
    <w:lvl w:ilvl="0" w:tentative="0">
      <w:start w:val="1"/>
      <w:numFmt w:val="decimal"/>
      <w:suff w:val="nothing"/>
      <w:lvlText w:val="%1、"/>
      <w:lvlJc w:val="left"/>
    </w:lvl>
  </w:abstractNum>
  <w:abstractNum w:abstractNumId="1">
    <w:nsid w:val="49F16539"/>
    <w:multiLevelType w:val="multilevel"/>
    <w:tmpl w:val="49F16539"/>
    <w:lvl w:ilvl="0" w:tentative="0">
      <w:start w:val="1"/>
      <w:numFmt w:val="japaneseCounting"/>
      <w:lvlText w:val="第%1章"/>
      <w:lvlJc w:val="left"/>
      <w:pPr>
        <w:ind w:left="1128" w:hanging="11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A1B44A"/>
    <w:multiLevelType w:val="singleLevel"/>
    <w:tmpl w:val="4DA1B44A"/>
    <w:lvl w:ilvl="0" w:tentative="0">
      <w:start w:val="4"/>
      <w:numFmt w:val="chineseCounting"/>
      <w:suff w:val="nothing"/>
      <w:lvlText w:val="（%1）"/>
      <w:lvlJc w:val="left"/>
      <w:rPr>
        <w:rFonts w:hint="eastAsia"/>
      </w:rPr>
    </w:lvl>
  </w:abstractNum>
  <w:abstractNum w:abstractNumId="3">
    <w:nsid w:val="521AD3B3"/>
    <w:multiLevelType w:val="singleLevel"/>
    <w:tmpl w:val="521AD3B3"/>
    <w:lvl w:ilvl="0" w:tentative="0">
      <w:start w:val="1"/>
      <w:numFmt w:val="chineseCounting"/>
      <w:suff w:val="nothing"/>
      <w:lvlText w:val="%1、"/>
      <w:lvlJc w:val="left"/>
      <w:rPr>
        <w:rFonts w:hint="eastAsia"/>
      </w:rPr>
    </w:lvl>
  </w:abstractNum>
  <w:abstractNum w:abstractNumId="4">
    <w:nsid w:val="62DD23FE"/>
    <w:multiLevelType w:val="singleLevel"/>
    <w:tmpl w:val="62DD23FE"/>
    <w:lvl w:ilvl="0" w:tentative="0">
      <w:start w:val="1"/>
      <w:numFmt w:val="decimal"/>
      <w:lvlText w:val="%1."/>
      <w:lvlJc w:val="left"/>
      <w:pPr>
        <w:ind w:left="425" w:hanging="425"/>
      </w:pPr>
      <w:rPr>
        <w:rFonts w:hint="default"/>
      </w:rPr>
    </w:lvl>
  </w:abstractNum>
  <w:abstractNum w:abstractNumId="5">
    <w:nsid w:val="62DD242D"/>
    <w:multiLevelType w:val="singleLevel"/>
    <w:tmpl w:val="62DD242D"/>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6">
    <w:nsid w:val="62DD2D3D"/>
    <w:multiLevelType w:val="singleLevel"/>
    <w:tmpl w:val="62DD2D3D"/>
    <w:lvl w:ilvl="0" w:tentative="0">
      <w:start w:val="1"/>
      <w:numFmt w:val="decimal"/>
      <w:suff w:val="nothing"/>
      <w:lvlText w:val="%1."/>
      <w:lvlJc w:val="left"/>
    </w:lvl>
  </w:abstractNum>
  <w:abstractNum w:abstractNumId="7">
    <w:nsid w:val="6A02C4A9"/>
    <w:multiLevelType w:val="singleLevel"/>
    <w:tmpl w:val="6A02C4A9"/>
    <w:lvl w:ilvl="0" w:tentative="0">
      <w:start w:val="1"/>
      <w:numFmt w:val="decimal"/>
      <w:pStyle w:val="7"/>
      <w:lvlText w:val="%1."/>
      <w:lvlJc w:val="left"/>
      <w:pPr>
        <w:tabs>
          <w:tab w:val="left" w:pos="360"/>
        </w:tabs>
        <w:ind w:left="360" w:hanging="360"/>
      </w:pPr>
    </w:lvl>
  </w:abstractNum>
  <w:abstractNum w:abstractNumId="8">
    <w:nsid w:val="6CB651A1"/>
    <w:multiLevelType w:val="singleLevel"/>
    <w:tmpl w:val="6CB651A1"/>
    <w:lvl w:ilvl="0" w:tentative="0">
      <w:start w:val="1"/>
      <w:numFmt w:val="chineseCounting"/>
      <w:suff w:val="space"/>
      <w:lvlText w:val="第%1部分"/>
      <w:lvlJc w:val="left"/>
      <w:rPr>
        <w:rFonts w:hint="eastAsia"/>
      </w:rPr>
    </w:lvl>
  </w:abstractNum>
  <w:abstractNum w:abstractNumId="9">
    <w:nsid w:val="7D46DE13"/>
    <w:multiLevelType w:val="singleLevel"/>
    <w:tmpl w:val="7D46DE13"/>
    <w:lvl w:ilvl="0" w:tentative="0">
      <w:start w:val="1"/>
      <w:numFmt w:val="decimal"/>
      <w:suff w:val="nothing"/>
      <w:lvlText w:val="（%1）"/>
      <w:lvlJc w:val="left"/>
    </w:lvl>
  </w:abstractNum>
  <w:abstractNum w:abstractNumId="10">
    <w:nsid w:val="7F8C4310"/>
    <w:multiLevelType w:val="singleLevel"/>
    <w:tmpl w:val="7F8C4310"/>
    <w:lvl w:ilvl="0" w:tentative="0">
      <w:start w:val="1"/>
      <w:numFmt w:val="decimal"/>
      <w:suff w:val="nothing"/>
      <w:lvlText w:val="%1、"/>
      <w:lvlJc w:val="left"/>
    </w:lvl>
  </w:abstractNum>
  <w:num w:numId="1">
    <w:abstractNumId w:val="7"/>
  </w:num>
  <w:num w:numId="2">
    <w:abstractNumId w:val="1"/>
  </w:num>
  <w:num w:numId="3">
    <w:abstractNumId w:val="2"/>
  </w:num>
  <w:num w:numId="4">
    <w:abstractNumId w:val="9"/>
  </w:num>
  <w:num w:numId="5">
    <w:abstractNumId w:val="4"/>
  </w:num>
  <w:num w:numId="6">
    <w:abstractNumId w:val="5"/>
  </w:num>
  <w:num w:numId="7">
    <w:abstractNumId w:val="10"/>
  </w:num>
  <w:num w:numId="8">
    <w:abstractNumId w:val="6"/>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jY3MmQ5MzgxODRhNGFiOWQyZTZkYzQwYjIzNWYifQ=="/>
  </w:docVars>
  <w:rsids>
    <w:rsidRoot w:val="4B540F63"/>
    <w:rsid w:val="000146A6"/>
    <w:rsid w:val="003E494C"/>
    <w:rsid w:val="00573DCF"/>
    <w:rsid w:val="005C6ADC"/>
    <w:rsid w:val="009E0A58"/>
    <w:rsid w:val="00A4040B"/>
    <w:rsid w:val="01730582"/>
    <w:rsid w:val="017C25DD"/>
    <w:rsid w:val="02447105"/>
    <w:rsid w:val="02631625"/>
    <w:rsid w:val="02914803"/>
    <w:rsid w:val="02CA3411"/>
    <w:rsid w:val="03343D40"/>
    <w:rsid w:val="036667DD"/>
    <w:rsid w:val="04865C14"/>
    <w:rsid w:val="04965F47"/>
    <w:rsid w:val="053022E6"/>
    <w:rsid w:val="05452235"/>
    <w:rsid w:val="05E70FCC"/>
    <w:rsid w:val="06181458"/>
    <w:rsid w:val="06233BF8"/>
    <w:rsid w:val="06781F50"/>
    <w:rsid w:val="06E8307A"/>
    <w:rsid w:val="07495981"/>
    <w:rsid w:val="079566CC"/>
    <w:rsid w:val="08AA0F48"/>
    <w:rsid w:val="08CD6445"/>
    <w:rsid w:val="090E0B90"/>
    <w:rsid w:val="09167A44"/>
    <w:rsid w:val="096C3723"/>
    <w:rsid w:val="0972111F"/>
    <w:rsid w:val="09C3197A"/>
    <w:rsid w:val="0AA23C86"/>
    <w:rsid w:val="0B143885"/>
    <w:rsid w:val="0B3E51AB"/>
    <w:rsid w:val="0B632B21"/>
    <w:rsid w:val="0BB2614A"/>
    <w:rsid w:val="0C0113C0"/>
    <w:rsid w:val="0C8D626F"/>
    <w:rsid w:val="0CA22C52"/>
    <w:rsid w:val="0D4264BA"/>
    <w:rsid w:val="0D847672"/>
    <w:rsid w:val="0D8E229F"/>
    <w:rsid w:val="0E05576B"/>
    <w:rsid w:val="0F055463"/>
    <w:rsid w:val="0F344F42"/>
    <w:rsid w:val="0F566DED"/>
    <w:rsid w:val="0FCE1048"/>
    <w:rsid w:val="0FE268D2"/>
    <w:rsid w:val="10284C2D"/>
    <w:rsid w:val="102F7D69"/>
    <w:rsid w:val="104F21BA"/>
    <w:rsid w:val="105A22BC"/>
    <w:rsid w:val="10E5667A"/>
    <w:rsid w:val="1120143A"/>
    <w:rsid w:val="112C7CAB"/>
    <w:rsid w:val="11366ED6"/>
    <w:rsid w:val="11DE27B7"/>
    <w:rsid w:val="11E61538"/>
    <w:rsid w:val="11ED40C5"/>
    <w:rsid w:val="120F619E"/>
    <w:rsid w:val="12810624"/>
    <w:rsid w:val="12CB4C91"/>
    <w:rsid w:val="12DD414E"/>
    <w:rsid w:val="12F90557"/>
    <w:rsid w:val="132E6594"/>
    <w:rsid w:val="139A4A87"/>
    <w:rsid w:val="13E1581F"/>
    <w:rsid w:val="143708A8"/>
    <w:rsid w:val="143C6364"/>
    <w:rsid w:val="146579F1"/>
    <w:rsid w:val="1476392B"/>
    <w:rsid w:val="14C64A14"/>
    <w:rsid w:val="14D07EBA"/>
    <w:rsid w:val="14D26F15"/>
    <w:rsid w:val="155043EB"/>
    <w:rsid w:val="15784B39"/>
    <w:rsid w:val="157E0E4B"/>
    <w:rsid w:val="158E0298"/>
    <w:rsid w:val="158F03A1"/>
    <w:rsid w:val="160F5527"/>
    <w:rsid w:val="162D55EF"/>
    <w:rsid w:val="162F433C"/>
    <w:rsid w:val="164E349E"/>
    <w:rsid w:val="164E701A"/>
    <w:rsid w:val="167C6157"/>
    <w:rsid w:val="16A37813"/>
    <w:rsid w:val="16CF5E02"/>
    <w:rsid w:val="16DD203D"/>
    <w:rsid w:val="177C724E"/>
    <w:rsid w:val="17935AF6"/>
    <w:rsid w:val="17B60D70"/>
    <w:rsid w:val="17C8229E"/>
    <w:rsid w:val="18363C5F"/>
    <w:rsid w:val="185F31B6"/>
    <w:rsid w:val="18BB11EA"/>
    <w:rsid w:val="18BB7EB4"/>
    <w:rsid w:val="18D314AE"/>
    <w:rsid w:val="18D96837"/>
    <w:rsid w:val="19045B0B"/>
    <w:rsid w:val="191D1A17"/>
    <w:rsid w:val="198B6051"/>
    <w:rsid w:val="19AD1CFF"/>
    <w:rsid w:val="19AD2AD5"/>
    <w:rsid w:val="1A134E88"/>
    <w:rsid w:val="1A5C21C5"/>
    <w:rsid w:val="1A9C79E4"/>
    <w:rsid w:val="1AEC5C96"/>
    <w:rsid w:val="1C072B24"/>
    <w:rsid w:val="1C850D11"/>
    <w:rsid w:val="1C97240B"/>
    <w:rsid w:val="1CBC2C96"/>
    <w:rsid w:val="1CE311D7"/>
    <w:rsid w:val="1D0E51AB"/>
    <w:rsid w:val="1D68396B"/>
    <w:rsid w:val="1DD158A2"/>
    <w:rsid w:val="1DF824BB"/>
    <w:rsid w:val="1EB22D69"/>
    <w:rsid w:val="1FB0651C"/>
    <w:rsid w:val="1FB663CE"/>
    <w:rsid w:val="20207C58"/>
    <w:rsid w:val="203364CE"/>
    <w:rsid w:val="20726494"/>
    <w:rsid w:val="2076376A"/>
    <w:rsid w:val="209F7BF6"/>
    <w:rsid w:val="20CA763A"/>
    <w:rsid w:val="20DB35F6"/>
    <w:rsid w:val="20E272F7"/>
    <w:rsid w:val="21316F3F"/>
    <w:rsid w:val="21BA631B"/>
    <w:rsid w:val="224156DA"/>
    <w:rsid w:val="22A005F3"/>
    <w:rsid w:val="22A771DD"/>
    <w:rsid w:val="22A90A8C"/>
    <w:rsid w:val="22EA4CC6"/>
    <w:rsid w:val="230074E7"/>
    <w:rsid w:val="23171889"/>
    <w:rsid w:val="239E6770"/>
    <w:rsid w:val="242D5640"/>
    <w:rsid w:val="243B79BC"/>
    <w:rsid w:val="244B45EE"/>
    <w:rsid w:val="247B052C"/>
    <w:rsid w:val="249917FE"/>
    <w:rsid w:val="24D9609E"/>
    <w:rsid w:val="24DA5582"/>
    <w:rsid w:val="24DE047B"/>
    <w:rsid w:val="251D242F"/>
    <w:rsid w:val="255D282B"/>
    <w:rsid w:val="257139A1"/>
    <w:rsid w:val="25754019"/>
    <w:rsid w:val="25804B6B"/>
    <w:rsid w:val="258222EF"/>
    <w:rsid w:val="260B64FA"/>
    <w:rsid w:val="26C55A59"/>
    <w:rsid w:val="26D61DF6"/>
    <w:rsid w:val="271303B6"/>
    <w:rsid w:val="27717D0C"/>
    <w:rsid w:val="277D3FBB"/>
    <w:rsid w:val="28185869"/>
    <w:rsid w:val="289C4061"/>
    <w:rsid w:val="293F4E4D"/>
    <w:rsid w:val="2944442E"/>
    <w:rsid w:val="29F51A75"/>
    <w:rsid w:val="2A0E67EA"/>
    <w:rsid w:val="2A113E59"/>
    <w:rsid w:val="2A7C19A5"/>
    <w:rsid w:val="2A8E6B28"/>
    <w:rsid w:val="2AC1560A"/>
    <w:rsid w:val="2AEF3F25"/>
    <w:rsid w:val="2B0A5203"/>
    <w:rsid w:val="2B605072"/>
    <w:rsid w:val="2C6B7188"/>
    <w:rsid w:val="2C900111"/>
    <w:rsid w:val="2C937E06"/>
    <w:rsid w:val="2D0E34CD"/>
    <w:rsid w:val="2D4653AA"/>
    <w:rsid w:val="2DE441C9"/>
    <w:rsid w:val="2E202B49"/>
    <w:rsid w:val="2E59123F"/>
    <w:rsid w:val="2E5D1AEE"/>
    <w:rsid w:val="2E5E373C"/>
    <w:rsid w:val="2E647C32"/>
    <w:rsid w:val="2E9F034A"/>
    <w:rsid w:val="2EEE6644"/>
    <w:rsid w:val="2F082EF4"/>
    <w:rsid w:val="2F205F08"/>
    <w:rsid w:val="2F666780"/>
    <w:rsid w:val="2F8D1E33"/>
    <w:rsid w:val="2F9B14FA"/>
    <w:rsid w:val="2FF97476"/>
    <w:rsid w:val="3030312A"/>
    <w:rsid w:val="30706781"/>
    <w:rsid w:val="30F720DE"/>
    <w:rsid w:val="311346E6"/>
    <w:rsid w:val="315A2315"/>
    <w:rsid w:val="316118F5"/>
    <w:rsid w:val="32327209"/>
    <w:rsid w:val="32E82290"/>
    <w:rsid w:val="32F131FD"/>
    <w:rsid w:val="337146AB"/>
    <w:rsid w:val="339D48A3"/>
    <w:rsid w:val="33A31DCB"/>
    <w:rsid w:val="33C12889"/>
    <w:rsid w:val="3423628F"/>
    <w:rsid w:val="34272982"/>
    <w:rsid w:val="34345435"/>
    <w:rsid w:val="34486818"/>
    <w:rsid w:val="34786F57"/>
    <w:rsid w:val="34C359EA"/>
    <w:rsid w:val="34CC1523"/>
    <w:rsid w:val="350503E9"/>
    <w:rsid w:val="35460218"/>
    <w:rsid w:val="35466E38"/>
    <w:rsid w:val="35493EC5"/>
    <w:rsid w:val="354E03E2"/>
    <w:rsid w:val="35D32FA4"/>
    <w:rsid w:val="360B0636"/>
    <w:rsid w:val="36134AB5"/>
    <w:rsid w:val="368E5920"/>
    <w:rsid w:val="36984018"/>
    <w:rsid w:val="36A7157E"/>
    <w:rsid w:val="370C129C"/>
    <w:rsid w:val="37205D5A"/>
    <w:rsid w:val="37B84CF6"/>
    <w:rsid w:val="37B95FE7"/>
    <w:rsid w:val="37C66ED9"/>
    <w:rsid w:val="37EA4224"/>
    <w:rsid w:val="380322FA"/>
    <w:rsid w:val="383E64EC"/>
    <w:rsid w:val="386128A9"/>
    <w:rsid w:val="38855E54"/>
    <w:rsid w:val="39BA6046"/>
    <w:rsid w:val="39CE564E"/>
    <w:rsid w:val="3A2D545E"/>
    <w:rsid w:val="3B006970"/>
    <w:rsid w:val="3B3F4A55"/>
    <w:rsid w:val="3B923D74"/>
    <w:rsid w:val="3BAA5C47"/>
    <w:rsid w:val="3C703BA3"/>
    <w:rsid w:val="3C7C412F"/>
    <w:rsid w:val="3C7F531E"/>
    <w:rsid w:val="3CAA649E"/>
    <w:rsid w:val="3CC50F8A"/>
    <w:rsid w:val="3D3F3621"/>
    <w:rsid w:val="3DA908AC"/>
    <w:rsid w:val="3DCD197F"/>
    <w:rsid w:val="3E921340"/>
    <w:rsid w:val="3ECA5494"/>
    <w:rsid w:val="3EE47599"/>
    <w:rsid w:val="3F074F48"/>
    <w:rsid w:val="40197D27"/>
    <w:rsid w:val="408F7768"/>
    <w:rsid w:val="40FD258B"/>
    <w:rsid w:val="413B70D9"/>
    <w:rsid w:val="413C0B13"/>
    <w:rsid w:val="416D14B4"/>
    <w:rsid w:val="419C3F9F"/>
    <w:rsid w:val="41B45312"/>
    <w:rsid w:val="4278729B"/>
    <w:rsid w:val="42F56341"/>
    <w:rsid w:val="438374A9"/>
    <w:rsid w:val="444E7770"/>
    <w:rsid w:val="451E56DB"/>
    <w:rsid w:val="45466634"/>
    <w:rsid w:val="455B692F"/>
    <w:rsid w:val="458A2894"/>
    <w:rsid w:val="46AD457E"/>
    <w:rsid w:val="46CE77DF"/>
    <w:rsid w:val="46E6047B"/>
    <w:rsid w:val="471B670E"/>
    <w:rsid w:val="477660E2"/>
    <w:rsid w:val="477D2B80"/>
    <w:rsid w:val="47A72196"/>
    <w:rsid w:val="481E59F2"/>
    <w:rsid w:val="48340F35"/>
    <w:rsid w:val="489C0190"/>
    <w:rsid w:val="48AD58CA"/>
    <w:rsid w:val="48C06AA9"/>
    <w:rsid w:val="48E11DE6"/>
    <w:rsid w:val="490474CD"/>
    <w:rsid w:val="49341976"/>
    <w:rsid w:val="4984543A"/>
    <w:rsid w:val="4A1E4BE4"/>
    <w:rsid w:val="4A3363AB"/>
    <w:rsid w:val="4A3C54A0"/>
    <w:rsid w:val="4A4E6A63"/>
    <w:rsid w:val="4AAC5D33"/>
    <w:rsid w:val="4B540F63"/>
    <w:rsid w:val="4B9F3F48"/>
    <w:rsid w:val="4BA00335"/>
    <w:rsid w:val="4BEB0208"/>
    <w:rsid w:val="4BF54CBC"/>
    <w:rsid w:val="4BF73D81"/>
    <w:rsid w:val="4C360E06"/>
    <w:rsid w:val="4C6B1ADF"/>
    <w:rsid w:val="4C746DB7"/>
    <w:rsid w:val="4C7B0D38"/>
    <w:rsid w:val="4D01527F"/>
    <w:rsid w:val="4D6A6542"/>
    <w:rsid w:val="4D98538C"/>
    <w:rsid w:val="4DBC35DF"/>
    <w:rsid w:val="4E007AF1"/>
    <w:rsid w:val="4E4D5283"/>
    <w:rsid w:val="4E4F1CA6"/>
    <w:rsid w:val="4E915170"/>
    <w:rsid w:val="4EDA09E1"/>
    <w:rsid w:val="4F2C4E99"/>
    <w:rsid w:val="4F441C71"/>
    <w:rsid w:val="4F980780"/>
    <w:rsid w:val="4FB629B4"/>
    <w:rsid w:val="5013523E"/>
    <w:rsid w:val="502F5A2A"/>
    <w:rsid w:val="5042341A"/>
    <w:rsid w:val="50923D14"/>
    <w:rsid w:val="50DF45F3"/>
    <w:rsid w:val="50ED6502"/>
    <w:rsid w:val="51475FBA"/>
    <w:rsid w:val="51612C25"/>
    <w:rsid w:val="51636B48"/>
    <w:rsid w:val="51747903"/>
    <w:rsid w:val="51E050EC"/>
    <w:rsid w:val="5217339A"/>
    <w:rsid w:val="52410C5B"/>
    <w:rsid w:val="52A4714D"/>
    <w:rsid w:val="52AA259D"/>
    <w:rsid w:val="52B60442"/>
    <w:rsid w:val="533E12D2"/>
    <w:rsid w:val="537A1951"/>
    <w:rsid w:val="538F6EDC"/>
    <w:rsid w:val="53986FA1"/>
    <w:rsid w:val="53D578AD"/>
    <w:rsid w:val="54806B30"/>
    <w:rsid w:val="54855951"/>
    <w:rsid w:val="54EF0E42"/>
    <w:rsid w:val="555202ED"/>
    <w:rsid w:val="56455CF2"/>
    <w:rsid w:val="56AE611E"/>
    <w:rsid w:val="56BF2829"/>
    <w:rsid w:val="57595874"/>
    <w:rsid w:val="57FB56F4"/>
    <w:rsid w:val="57FB7AFE"/>
    <w:rsid w:val="58280A33"/>
    <w:rsid w:val="583C6547"/>
    <w:rsid w:val="588E7E29"/>
    <w:rsid w:val="58966990"/>
    <w:rsid w:val="58C83E84"/>
    <w:rsid w:val="595C45CC"/>
    <w:rsid w:val="59CF4D9E"/>
    <w:rsid w:val="59E41B48"/>
    <w:rsid w:val="59E62D98"/>
    <w:rsid w:val="5A0326D6"/>
    <w:rsid w:val="5A2055FA"/>
    <w:rsid w:val="5A702D37"/>
    <w:rsid w:val="5A9552DA"/>
    <w:rsid w:val="5AD76600"/>
    <w:rsid w:val="5AE6068E"/>
    <w:rsid w:val="5B033458"/>
    <w:rsid w:val="5B0373F5"/>
    <w:rsid w:val="5B21162A"/>
    <w:rsid w:val="5B376E57"/>
    <w:rsid w:val="5B991B08"/>
    <w:rsid w:val="5BB91DF1"/>
    <w:rsid w:val="5C20586B"/>
    <w:rsid w:val="5C3414B8"/>
    <w:rsid w:val="5CAD363A"/>
    <w:rsid w:val="5CE251E3"/>
    <w:rsid w:val="5D1851E3"/>
    <w:rsid w:val="5D9C143B"/>
    <w:rsid w:val="5DEF51E8"/>
    <w:rsid w:val="5E15720D"/>
    <w:rsid w:val="5ED3588D"/>
    <w:rsid w:val="5F0104A8"/>
    <w:rsid w:val="5F0E6369"/>
    <w:rsid w:val="5F474069"/>
    <w:rsid w:val="5F6B0859"/>
    <w:rsid w:val="5FB55033"/>
    <w:rsid w:val="5FD255E8"/>
    <w:rsid w:val="5FE17CD8"/>
    <w:rsid w:val="6025396A"/>
    <w:rsid w:val="60BB1E90"/>
    <w:rsid w:val="60E94998"/>
    <w:rsid w:val="610417D1"/>
    <w:rsid w:val="612B5903"/>
    <w:rsid w:val="615F2D0F"/>
    <w:rsid w:val="61E138C1"/>
    <w:rsid w:val="622C5484"/>
    <w:rsid w:val="62593BF5"/>
    <w:rsid w:val="62615DBB"/>
    <w:rsid w:val="62982086"/>
    <w:rsid w:val="62F329B7"/>
    <w:rsid w:val="630E06E5"/>
    <w:rsid w:val="631A16A8"/>
    <w:rsid w:val="63335880"/>
    <w:rsid w:val="63381C06"/>
    <w:rsid w:val="63493BD5"/>
    <w:rsid w:val="63560318"/>
    <w:rsid w:val="64780C7B"/>
    <w:rsid w:val="64A453EE"/>
    <w:rsid w:val="65516FAF"/>
    <w:rsid w:val="657D4C13"/>
    <w:rsid w:val="65965237"/>
    <w:rsid w:val="65C50731"/>
    <w:rsid w:val="662817F5"/>
    <w:rsid w:val="66303069"/>
    <w:rsid w:val="66D12411"/>
    <w:rsid w:val="67057C39"/>
    <w:rsid w:val="67102057"/>
    <w:rsid w:val="67D5034D"/>
    <w:rsid w:val="67E81E4D"/>
    <w:rsid w:val="68012CA9"/>
    <w:rsid w:val="68163BB5"/>
    <w:rsid w:val="6837248C"/>
    <w:rsid w:val="68AF1B75"/>
    <w:rsid w:val="68DE73BB"/>
    <w:rsid w:val="69476FE1"/>
    <w:rsid w:val="695928D6"/>
    <w:rsid w:val="696941C2"/>
    <w:rsid w:val="6A5167DD"/>
    <w:rsid w:val="6A5601F1"/>
    <w:rsid w:val="6A575068"/>
    <w:rsid w:val="6AD7618E"/>
    <w:rsid w:val="6AFC5C0F"/>
    <w:rsid w:val="6AFD06C6"/>
    <w:rsid w:val="6B0C168D"/>
    <w:rsid w:val="6BEF307E"/>
    <w:rsid w:val="6BFD35BB"/>
    <w:rsid w:val="6C1E55A0"/>
    <w:rsid w:val="6C456FA0"/>
    <w:rsid w:val="6C557ED9"/>
    <w:rsid w:val="6CC60283"/>
    <w:rsid w:val="6CF84455"/>
    <w:rsid w:val="6E407C99"/>
    <w:rsid w:val="6E53151F"/>
    <w:rsid w:val="6E822A89"/>
    <w:rsid w:val="6EA16471"/>
    <w:rsid w:val="6EA645A5"/>
    <w:rsid w:val="6F841134"/>
    <w:rsid w:val="70AB3A18"/>
    <w:rsid w:val="718219B5"/>
    <w:rsid w:val="71D47516"/>
    <w:rsid w:val="72693A87"/>
    <w:rsid w:val="72822E9E"/>
    <w:rsid w:val="728B1D53"/>
    <w:rsid w:val="72B56DCF"/>
    <w:rsid w:val="730B4C41"/>
    <w:rsid w:val="7358775B"/>
    <w:rsid w:val="735B3FA5"/>
    <w:rsid w:val="73651F12"/>
    <w:rsid w:val="737650A4"/>
    <w:rsid w:val="73B2734A"/>
    <w:rsid w:val="73B6605B"/>
    <w:rsid w:val="73C12009"/>
    <w:rsid w:val="73E159A2"/>
    <w:rsid w:val="7439758C"/>
    <w:rsid w:val="744B7936"/>
    <w:rsid w:val="7477343C"/>
    <w:rsid w:val="74924005"/>
    <w:rsid w:val="74C96E37"/>
    <w:rsid w:val="74F9679D"/>
    <w:rsid w:val="754730F9"/>
    <w:rsid w:val="75556648"/>
    <w:rsid w:val="75E905E3"/>
    <w:rsid w:val="75F06D76"/>
    <w:rsid w:val="762A3631"/>
    <w:rsid w:val="766366CF"/>
    <w:rsid w:val="769D4369"/>
    <w:rsid w:val="77BF5221"/>
    <w:rsid w:val="77D10FE2"/>
    <w:rsid w:val="77E921C6"/>
    <w:rsid w:val="786F7A21"/>
    <w:rsid w:val="7943285A"/>
    <w:rsid w:val="79515459"/>
    <w:rsid w:val="79B610AF"/>
    <w:rsid w:val="7A0D74F1"/>
    <w:rsid w:val="7A6A04A0"/>
    <w:rsid w:val="7A7E23EB"/>
    <w:rsid w:val="7A996FD7"/>
    <w:rsid w:val="7ACD0A2E"/>
    <w:rsid w:val="7BA93307"/>
    <w:rsid w:val="7BDE4235"/>
    <w:rsid w:val="7CDD2541"/>
    <w:rsid w:val="7E13413D"/>
    <w:rsid w:val="7E1C3FA0"/>
    <w:rsid w:val="7E4F64C2"/>
    <w:rsid w:val="7E5A65A4"/>
    <w:rsid w:val="7E941F8F"/>
    <w:rsid w:val="7F9552BC"/>
    <w:rsid w:val="7F983B28"/>
    <w:rsid w:val="7FAF2DF8"/>
    <w:rsid w:val="7FD7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60" w:after="60" w:line="360" w:lineRule="auto"/>
      <w:jc w:val="center"/>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Cambria" w:hAnsi="Cambria"/>
      <w:b/>
      <w:bCs/>
      <w:sz w:val="24"/>
      <w:szCs w:val="32"/>
    </w:rPr>
  </w:style>
  <w:style w:type="paragraph" w:styleId="5">
    <w:name w:val="heading 3"/>
    <w:basedOn w:val="1"/>
    <w:next w:val="1"/>
    <w:qFormat/>
    <w:uiPriority w:val="0"/>
    <w:pPr>
      <w:keepNext/>
      <w:keepLines/>
      <w:spacing w:line="413" w:lineRule="auto"/>
      <w:outlineLvl w:val="2"/>
    </w:pPr>
    <w:rPr>
      <w:rFonts w:ascii="Calibri" w:hAnsi="Calibri"/>
      <w:b/>
      <w:sz w:val="32"/>
      <w:szCs w:val="2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6">
    <w:name w:val="index 8"/>
    <w:basedOn w:val="1"/>
    <w:next w:val="1"/>
    <w:qFormat/>
    <w:uiPriority w:val="0"/>
    <w:pPr>
      <w:ind w:left="1400" w:leftChars="1400"/>
    </w:pPr>
    <w:rPr>
      <w:rFonts w:ascii="Times New Roman" w:hAnsi="Times New Roman" w:eastAsia="宋体" w:cs="Times New Roman"/>
      <w:szCs w:val="20"/>
    </w:rPr>
  </w:style>
  <w:style w:type="paragraph" w:styleId="7">
    <w:name w:val="List Number"/>
    <w:basedOn w:val="1"/>
    <w:qFormat/>
    <w:uiPriority w:val="0"/>
    <w:pPr>
      <w:numPr>
        <w:ilvl w:val="0"/>
        <w:numId w:val="1"/>
      </w:numPr>
    </w:pPr>
  </w:style>
  <w:style w:type="paragraph" w:styleId="8">
    <w:name w:val="Normal Indent"/>
    <w:basedOn w:val="1"/>
    <w:next w:val="1"/>
    <w:qFormat/>
    <w:uiPriority w:val="99"/>
    <w:pPr>
      <w:ind w:firstLine="420"/>
    </w:pPr>
    <w:rPr>
      <w:szCs w:val="20"/>
    </w:rPr>
  </w:style>
  <w:style w:type="paragraph" w:styleId="9">
    <w:name w:val="annotation text"/>
    <w:basedOn w:val="1"/>
    <w:qFormat/>
    <w:uiPriority w:val="99"/>
    <w:pPr>
      <w:jc w:val="left"/>
    </w:pPr>
  </w:style>
  <w:style w:type="paragraph" w:styleId="10">
    <w:name w:val="Body Text Indent"/>
    <w:basedOn w:val="1"/>
    <w:qFormat/>
    <w:uiPriority w:val="99"/>
    <w:pPr>
      <w:ind w:firstLine="830" w:firstLineChars="352"/>
    </w:pPr>
    <w:rPr>
      <w:rFonts w:ascii="仿宋_GB2312" w:eastAsia="仿宋_GB2312"/>
      <w:kern w:val="0"/>
      <w:sz w:val="32"/>
      <w:szCs w:val="20"/>
    </w:rPr>
  </w:style>
  <w:style w:type="paragraph" w:styleId="11">
    <w:name w:val="toc 5"/>
    <w:basedOn w:val="1"/>
    <w:next w:val="1"/>
    <w:unhideWhenUsed/>
    <w:qFormat/>
    <w:uiPriority w:val="39"/>
    <w:pPr>
      <w:ind w:left="1680" w:leftChars="800"/>
    </w:pPr>
    <w:rPr>
      <w:rFonts w:ascii="Calibri" w:hAnsi="Calibri" w:cs="Mongolian Baiti"/>
      <w:szCs w:val="22"/>
    </w:rPr>
  </w:style>
  <w:style w:type="paragraph" w:styleId="12">
    <w:name w:val="toc 3"/>
    <w:basedOn w:val="1"/>
    <w:next w:val="1"/>
    <w:qFormat/>
    <w:uiPriority w:val="39"/>
    <w:pPr>
      <w:ind w:left="840" w:leftChars="400"/>
    </w:pPr>
    <w:rPr>
      <w:rFonts w:ascii="Calibri" w:hAnsi="Calibri"/>
      <w:szCs w:val="22"/>
    </w:r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9">
    <w:name w:val="Body Text First Indent 2"/>
    <w:basedOn w:val="10"/>
    <w:next w:val="1"/>
    <w:unhideWhenUsed/>
    <w:qFormat/>
    <w:uiPriority w:val="99"/>
    <w:pPr>
      <w:tabs>
        <w:tab w:val="left" w:pos="0"/>
      </w:tabs>
      <w:spacing w:after="120"/>
      <w:ind w:left="420" w:leftChars="200" w:firstLine="420" w:firstLineChars="200"/>
    </w:pPr>
    <w:rPr>
      <w:spacing w:val="-4"/>
      <w:sz w:val="21"/>
    </w:rPr>
  </w:style>
  <w:style w:type="character" w:styleId="22">
    <w:name w:val="HTML Sample"/>
    <w:basedOn w:val="21"/>
    <w:qFormat/>
    <w:uiPriority w:val="0"/>
    <w:rPr>
      <w:rFonts w:ascii="Courier New" w:hAnsi="Courier New"/>
    </w:rPr>
  </w:style>
  <w:style w:type="paragraph" w:customStyle="1" w:styleId="23">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4">
    <w:name w:val="List Paragraph"/>
    <w:basedOn w:val="1"/>
    <w:qFormat/>
    <w:uiPriority w:val="34"/>
    <w:pPr>
      <w:ind w:firstLine="420" w:firstLineChars="200"/>
    </w:pPr>
  </w:style>
  <w:style w:type="paragraph" w:customStyle="1" w:styleId="25">
    <w:name w:val="BodyText"/>
    <w:basedOn w:val="1"/>
    <w:qFormat/>
    <w:uiPriority w:val="0"/>
    <w:pPr>
      <w:spacing w:line="500" w:lineRule="exact"/>
      <w:jc w:val="center"/>
    </w:pPr>
    <w:rPr>
      <w:rFonts w:ascii="仿宋_GB2312" w:eastAsia="仿宋_GB2312"/>
      <w:kern w:val="2"/>
      <w:sz w:val="44"/>
      <w:lang w:val="en-US" w:eastAsia="zh-CN" w:bidi="ar-SA"/>
    </w:rPr>
  </w:style>
  <w:style w:type="paragraph" w:customStyle="1" w:styleId="26">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7">
    <w:name w:val="Other|1"/>
    <w:basedOn w:val="1"/>
    <w:qFormat/>
    <w:uiPriority w:val="0"/>
    <w:pPr>
      <w:spacing w:line="360" w:lineRule="auto"/>
      <w:ind w:firstLine="400"/>
    </w:pPr>
    <w:rPr>
      <w:rFonts w:ascii="宋体" w:hAnsi="宋体" w:cs="宋体"/>
      <w:kern w:val="0"/>
      <w:sz w:val="20"/>
      <w:szCs w:val="20"/>
      <w:lang w:val="zh-CN" w:bidi="zh-CN"/>
    </w:rPr>
  </w:style>
  <w:style w:type="paragraph" w:customStyle="1" w:styleId="28">
    <w:name w:val="Body text|1_1"/>
    <w:basedOn w:val="26"/>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29">
    <w:name w:val="表格文字"/>
    <w:basedOn w:val="1"/>
    <w:qFormat/>
    <w:uiPriority w:val="99"/>
    <w:pPr>
      <w:spacing w:before="25" w:after="25"/>
      <w:jc w:val="left"/>
    </w:pPr>
    <w:rPr>
      <w:bCs/>
      <w:spacing w:val="10"/>
      <w:kern w:val="0"/>
      <w:sz w:val="24"/>
    </w:rPr>
  </w:style>
  <w:style w:type="paragraph" w:customStyle="1" w:styleId="30">
    <w:name w:val="Table Text"/>
    <w:basedOn w:val="1"/>
    <w:semiHidden/>
    <w:qFormat/>
    <w:uiPriority w:val="0"/>
    <w:rPr>
      <w:rFonts w:ascii="宋体" w:hAnsi="宋体" w:eastAsia="宋体" w:cs="宋体"/>
      <w:sz w:val="19"/>
      <w:szCs w:val="19"/>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Body text|1_0_0"/>
    <w:basedOn w:val="33"/>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33">
    <w:name w:val="正文_2_0"/>
    <w:next w:val="3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4">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 w:type="paragraph" w:customStyle="1" w:styleId="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footer" Target="footer3.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20680</Words>
  <Characters>22183</Characters>
  <Lines>0</Lines>
  <Paragraphs>0</Paragraphs>
  <TotalTime>103</TotalTime>
  <ScaleCrop>false</ScaleCrop>
  <LinksUpToDate>false</LinksUpToDate>
  <CharactersWithSpaces>22514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2024-02-27T03:09:00Z</dcterms:created>
  <dc:creator>Alice</dc:creator>
  <cp:lastModifiedBy>volunna</cp:lastModifiedBy>
  <cp:lastPrinted>2025-09-08T01:22:00Z</cp:lastPrinted>
  <dcterms:modified xsi:type="dcterms:W3CDTF">2026-05-22T09:44:45Z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F5CB898D4BC54337995AA1DEBD976231</vt:lpwstr>
  </property>
  <property fmtid="{D5CDD505-2E9C-101B-9397-08002B2CF9AE}" pid="4" name="KSOTemplateDocerSaveRecord">
    <vt:lpwstr>eyJoZGlkIjoiOTM1MWY4ODgxNTMxZWEyNGUxODFhOTI2ZWYyNDdiN2EiLCJ1c2VySWQiOiIzMDk0NTY1NzIifQ==</vt:lpwstr>
  </property>
</Properties>
</file>